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11 -->
  <w:body>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r>
        <w:rPr>
          <w:rFonts w:hint="cs"/>
          <w:rtl/>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6pt;height:69.77pt" o:preferrelative="t" fillcolor="window" stroked="f">
            <v:imagedata r:id="rId5" o:title="semel"/>
          </v:shape>
        </w:pict>
      </w:r>
      <w:r>
        <w:rPr>
          <w:rFonts w:hint="cs"/>
          <w:rtl/>
        </w:rPr>
        <w:t xml:space="preserve">                                </w:t>
      </w:r>
    </w:p>
    <w:p>
      <w:pPr>
        <w:spacing w:line="240" w:lineRule="auto"/>
        <w:ind w:left="0" w:right="0"/>
        <w:jc w:val="right"/>
        <w:rPr>
          <w:rFonts w:hint="cs"/>
          <w:rtl/>
        </w:rPr>
      </w:pPr>
      <w:r>
        <w:rPr>
          <w:rFonts w:hint="cs"/>
          <w:rtl/>
        </w:rPr>
        <w:t xml:space="preserve"> </w:t>
      </w:r>
    </w:p>
    <w:p>
      <w:pPr>
        <w:spacing w:line="240" w:lineRule="auto"/>
        <w:ind w:left="0" w:right="0"/>
        <w:jc w:val="center"/>
        <w:rPr>
          <w:rtl/>
        </w:rPr>
      </w:pPr>
      <w:r>
        <w:rPr>
          <w:rFonts w:hint="cs"/>
          <w:rtl/>
        </w:rPr>
        <w:t xml:space="preserve">                    </w:t>
      </w:r>
    </w:p>
    <w:p>
      <w:pPr>
        <w:spacing w:line="240" w:lineRule="auto"/>
        <w:ind w:left="0" w:right="0"/>
        <w:jc w:val="right"/>
        <w:rPr>
          <w:rFonts w:hint="cs"/>
          <w:rtl/>
        </w:rPr>
      </w:pPr>
    </w:p>
    <w:p>
      <w:pPr>
        <w:pStyle w:val="Heading3"/>
        <w:spacing w:line="240" w:lineRule="auto"/>
        <w:ind w:left="0" w:right="0"/>
        <w:jc w:val="center"/>
        <w:rPr>
          <w:rFonts w:hint="cs"/>
          <w:rtl/>
        </w:rPr>
      </w:pPr>
      <w:r>
        <w:rPr>
          <w:rFonts w:hint="cs"/>
          <w:rtl/>
        </w:rPr>
        <w:t xml:space="preserve">                                                               משרד מבקר המדינה</w:t>
      </w:r>
    </w:p>
    <w:p>
      <w:pPr>
        <w:spacing w:line="240" w:lineRule="auto"/>
        <w:ind w:left="0" w:right="0"/>
        <w:jc w:val="right"/>
        <w:rPr>
          <w:rFonts w:hint="cs"/>
          <w:rtl/>
        </w:rPr>
      </w:pPr>
    </w:p>
    <w:p>
      <w:pPr>
        <w:spacing w:line="240" w:lineRule="auto"/>
        <w:ind w:left="0" w:right="0"/>
        <w:jc w:val="right"/>
        <w:rPr>
          <w:rFonts w:hint="cs"/>
          <w:rtl/>
        </w:rPr>
      </w:pPr>
      <w:r>
        <w:rPr>
          <w:rFonts w:hint="cs"/>
          <w:rtl/>
        </w:rPr>
        <w:t>אגף ב' לביקורת הרשויות המקומיות</w:t>
      </w:r>
    </w:p>
    <w:p>
      <w:pPr>
        <w:spacing w:line="240" w:lineRule="auto"/>
        <w:ind w:left="0" w:right="0"/>
        <w:jc w:val="right"/>
        <w:rPr>
          <w:rFonts w:hint="cs"/>
          <w:rtl/>
        </w:rPr>
      </w:pPr>
    </w:p>
    <w:p>
      <w:pPr>
        <w:pStyle w:val="Heading4"/>
        <w:spacing w:line="240" w:lineRule="auto"/>
        <w:ind w:left="0" w:right="0"/>
        <w:jc w:val="right"/>
        <w:rPr>
          <w:rFonts w:hint="cs"/>
          <w:rtl/>
        </w:rPr>
      </w:pPr>
      <w:r>
        <w:rPr>
          <w:rFonts w:hint="cs"/>
          <w:rtl/>
        </w:rPr>
        <w:t>דו"ח 6 על הביקורת</w:t>
      </w:r>
    </w:p>
    <w:p>
      <w:pPr>
        <w:spacing w:line="240" w:lineRule="auto"/>
        <w:ind w:left="0" w:right="0"/>
        <w:jc w:val="right"/>
        <w:rPr>
          <w:rFonts w:hint="cs"/>
          <w:b/>
          <w:bCs/>
          <w:szCs w:val="40"/>
          <w:rtl/>
        </w:rPr>
      </w:pPr>
    </w:p>
    <w:p>
      <w:pPr>
        <w:spacing w:line="240" w:lineRule="auto"/>
        <w:ind w:left="0" w:right="0"/>
        <w:jc w:val="right"/>
        <w:rPr>
          <w:rFonts w:hint="cs"/>
          <w:b/>
          <w:bCs/>
          <w:szCs w:val="40"/>
          <w:rtl/>
        </w:rPr>
      </w:pPr>
      <w:r>
        <w:rPr>
          <w:rFonts w:hint="cs"/>
          <w:b/>
          <w:bCs/>
          <w:szCs w:val="40"/>
          <w:rtl/>
        </w:rPr>
        <w:t>בעירית באר שבע</w:t>
      </w:r>
    </w:p>
    <w:p>
      <w:pPr>
        <w:spacing w:line="240" w:lineRule="auto"/>
        <w:ind w:left="0" w:right="0"/>
        <w:jc w:val="right"/>
        <w:rPr>
          <w:rFonts w:hint="cs"/>
          <w:b/>
          <w:bCs/>
          <w:szCs w:val="40"/>
          <w:rtl/>
        </w:rPr>
      </w:pPr>
    </w:p>
    <w:p>
      <w:pPr>
        <w:spacing w:line="240" w:lineRule="auto"/>
        <w:ind w:left="0" w:right="0"/>
        <w:jc w:val="right"/>
        <w:rPr>
          <w:rFonts w:hint="cs"/>
          <w:rtl/>
        </w:rPr>
      </w:pPr>
      <w:r>
        <w:rPr>
          <w:rFonts w:hint="cs"/>
          <w:rtl/>
        </w:rPr>
        <w:t xml:space="preserve">ירושלים, תמוז התשמ"ח </w:t>
      </w:r>
      <w:r>
        <w:rPr>
          <w:rtl/>
        </w:rPr>
        <w:t xml:space="preserve">- </w:t>
      </w:r>
      <w:r>
        <w:rPr>
          <w:rFonts w:hint="cs"/>
          <w:rtl/>
        </w:rPr>
        <w:t>יולי 1988</w:t>
      </w:r>
    </w:p>
    <w:p>
      <w:pPr>
        <w:spacing w:line="240" w:lineRule="auto"/>
        <w:ind w:left="0" w:right="0"/>
        <w:jc w:val="right"/>
        <w:rPr>
          <w:rFonts w:hint="cs"/>
          <w:rtl/>
        </w:rPr>
      </w:pPr>
    </w:p>
    <w:p>
      <w:pPr>
        <w:spacing w:line="240" w:lineRule="auto"/>
        <w:ind w:left="0" w:right="0"/>
        <w:jc w:val="right"/>
        <w:rPr>
          <w:rFonts w:hint="cs"/>
          <w:b/>
          <w:bCs/>
          <w:rtl/>
        </w:rPr>
      </w:pPr>
      <w:r>
        <w:rPr>
          <w:rFonts w:hint="cs"/>
          <w:b/>
          <w:bCs/>
          <w:rtl/>
        </w:rPr>
        <w:t>1028</w:t>
      </w:r>
    </w:p>
    <w:p>
      <w:pPr>
        <w:spacing w:line="240" w:lineRule="auto"/>
        <w:ind w:left="0" w:right="0"/>
        <w:jc w:val="right"/>
        <w:rPr>
          <w:rFonts w:hint="cs"/>
          <w:rtl/>
        </w:rPr>
      </w:pPr>
    </w:p>
    <w:p>
      <w:pPr>
        <w:spacing w:line="240" w:lineRule="auto"/>
        <w:ind w:left="0" w:right="0"/>
        <w:jc w:val="right"/>
        <w:rPr>
          <w:rFonts w:hint="cs"/>
          <w:rtl/>
        </w:rPr>
      </w:pPr>
      <w:r>
        <w:rPr>
          <w:rtl/>
        </w:rPr>
        <w:br w:type="page"/>
      </w:r>
    </w:p>
    <w:p>
      <w:pPr>
        <w:spacing w:line="240" w:lineRule="auto"/>
        <w:ind w:left="0" w:right="0"/>
        <w:jc w:val="right"/>
        <w:rPr>
          <w:rFonts w:hint="cs"/>
          <w:rtl/>
        </w:rPr>
      </w:pPr>
    </w:p>
    <w:p>
      <w:pPr>
        <w:spacing w:line="240" w:lineRule="auto"/>
        <w:ind w:left="0" w:right="0"/>
        <w:jc w:val="right"/>
        <w:rPr>
          <w:rFonts w:hint="cs"/>
          <w:rtl/>
        </w:rPr>
      </w:pPr>
    </w:p>
    <w:p>
      <w:pPr>
        <w:spacing w:line="240" w:lineRule="auto"/>
        <w:ind w:left="0" w:right="0"/>
        <w:jc w:val="right"/>
        <w:rPr>
          <w:rFonts w:hint="cs"/>
          <w:rtl/>
        </w:rPr>
      </w:pPr>
    </w:p>
    <w:p>
      <w:pPr>
        <w:spacing w:line="240" w:lineRule="auto"/>
        <w:ind w:left="0" w:right="0"/>
        <w:jc w:val="right"/>
        <w:rPr>
          <w:rFonts w:hint="cs"/>
          <w:rtl/>
        </w:rPr>
      </w:pPr>
    </w:p>
    <w:p>
      <w:pPr>
        <w:spacing w:line="240" w:lineRule="auto"/>
        <w:ind w:left="0" w:right="0"/>
        <w:jc w:val="right"/>
        <w:rPr>
          <w:rtl/>
        </w:rPr>
      </w:pPr>
      <w:r>
        <w:rPr>
          <w:rtl/>
        </w:rPr>
        <w:br w:type="page"/>
      </w:r>
    </w:p>
    <w:p>
      <w:pPr>
        <w:spacing w:line="240" w:lineRule="auto"/>
        <w:ind w:left="0" w:right="0"/>
        <w:jc w:val="right"/>
        <w:rPr>
          <w:rFonts w:hint="cs"/>
          <w:rtl/>
        </w:rPr>
      </w:pPr>
      <w:r>
        <w:rPr>
          <w:rFonts w:hint="cs"/>
          <w:rtl/>
        </w:rPr>
        <w:t>עירית באר שבע</w:t>
      </w:r>
    </w:p>
    <w:p>
      <w:pPr>
        <w:spacing w:line="240" w:lineRule="auto"/>
        <w:ind w:left="0" w:right="0"/>
        <w:jc w:val="center"/>
        <w:rPr>
          <w:rFonts w:hint="cs"/>
          <w:rtl/>
        </w:rPr>
      </w:pPr>
    </w:p>
    <w:p>
      <w:pPr>
        <w:pStyle w:val="Heading5"/>
        <w:spacing w:line="240" w:lineRule="auto"/>
        <w:ind w:left="0" w:right="0"/>
        <w:jc w:val="center"/>
        <w:rPr>
          <w:rFonts w:hint="cs"/>
          <w:rtl/>
        </w:rPr>
      </w:pPr>
      <w:r>
        <w:rPr>
          <w:rFonts w:hint="cs"/>
          <w:rtl/>
        </w:rPr>
        <w:t>תוכן העניינים</w:t>
      </w:r>
    </w:p>
    <w:p>
      <w:pPr>
        <w:spacing w:line="240" w:lineRule="auto"/>
        <w:ind w:left="0" w:right="0"/>
        <w:jc w:val="center"/>
        <w:rPr>
          <w:rFonts w:hint="cs"/>
          <w:szCs w:val="28"/>
          <w:rtl/>
        </w:rPr>
      </w:pPr>
    </w:p>
    <w:tbl>
      <w:tblPr>
        <w:tblW w:w="0" w:type="auto"/>
        <w:jc w:val="right"/>
        <w:tblInd w:w="-672" w:type="dxa"/>
        <w:tblCellMar>
          <w:left w:w="108" w:type="dxa"/>
          <w:right w:w="108" w:type="dxa"/>
        </w:tblCellMar>
        <w:tblLook w:val="0000"/>
      </w:tblPr>
      <w:tblGrid>
        <w:gridCol w:w="2952"/>
        <w:gridCol w:w="4608"/>
      </w:tblGrid>
      <w:tr>
        <w:tblPrEx>
          <w:tblW w:w="0" w:type="auto"/>
          <w:jc w:val="right"/>
          <w:tblInd w:w="-672" w:type="dxa"/>
          <w:tblCellMar>
            <w:left w:w="108" w:type="dxa"/>
            <w:right w:w="108" w:type="dxa"/>
          </w:tblCellMar>
          <w:tblLook w:val="0000"/>
        </w:tblPrEx>
        <w:trPr>
          <w:jc w:val="right"/>
        </w:trPr>
        <w:tc>
          <w:tcPr>
            <w:tcW w:w="2952" w:type="dxa"/>
          </w:tcPr>
          <w:p>
            <w:pPr>
              <w:pStyle w:val="Heading6"/>
              <w:spacing w:line="240" w:lineRule="auto"/>
              <w:ind w:left="0" w:right="0"/>
              <w:jc w:val="center"/>
              <w:rPr>
                <w:rFonts w:hint="cs"/>
              </w:rPr>
            </w:pPr>
            <w:r>
              <w:rPr>
                <w:rFonts w:hint="cs"/>
                <w:rtl/>
              </w:rPr>
              <w:t>עמוד</w:t>
            </w:r>
          </w:p>
        </w:tc>
        <w:tc>
          <w:tcPr>
            <w:tcW w:w="4608" w:type="dxa"/>
          </w:tcPr>
          <w:p>
            <w:pPr>
              <w:pStyle w:val="Header"/>
              <w:tabs>
                <w:tab w:val="clear" w:pos="4153"/>
                <w:tab w:val="clear" w:pos="8306"/>
              </w:tabs>
              <w:spacing w:line="240" w:lineRule="auto"/>
              <w:ind w:left="0" w:right="0"/>
              <w:jc w:val="both"/>
              <w:rPr>
                <w:rFonts w:hint="cs"/>
              </w:rPr>
            </w:pPr>
          </w:p>
        </w:tc>
      </w:tr>
      <w:tr>
        <w:tblPrEx>
          <w:tblW w:w="0" w:type="auto"/>
          <w:jc w:val="right"/>
          <w:tblInd w:w="-672" w:type="dxa"/>
          <w:tblCellMar>
            <w:left w:w="108" w:type="dxa"/>
            <w:right w:w="108" w:type="dxa"/>
          </w:tblCellMar>
          <w:tblLook w:val="0000"/>
        </w:tblPrEx>
        <w:trPr>
          <w:jc w:val="right"/>
        </w:trPr>
        <w:tc>
          <w:tcPr>
            <w:tcW w:w="2952" w:type="dxa"/>
          </w:tcPr>
          <w:p>
            <w:pPr>
              <w:spacing w:line="240" w:lineRule="auto"/>
              <w:ind w:left="0" w:right="0"/>
              <w:jc w:val="center"/>
              <w:rPr>
                <w:rFonts w:hint="cs"/>
              </w:rPr>
            </w:pPr>
            <w:r>
              <w:rPr>
                <w:rFonts w:hint="cs"/>
                <w:rtl/>
              </w:rPr>
              <w:t>3</w:t>
            </w:r>
          </w:p>
        </w:tc>
        <w:tc>
          <w:tcPr>
            <w:tcW w:w="4608" w:type="dxa"/>
          </w:tcPr>
          <w:p>
            <w:pPr>
              <w:pStyle w:val="Heading7"/>
              <w:spacing w:line="240" w:lineRule="auto"/>
              <w:ind w:left="0" w:right="0"/>
              <w:jc w:val="both"/>
              <w:rPr>
                <w:rFonts w:hint="cs"/>
              </w:rPr>
            </w:pPr>
            <w:r>
              <w:rPr>
                <w:rFonts w:hint="cs"/>
                <w:rtl/>
              </w:rPr>
              <w:t>נתונים כללים</w:t>
            </w:r>
          </w:p>
        </w:tc>
      </w:tr>
      <w:tr>
        <w:tblPrEx>
          <w:tblW w:w="0" w:type="auto"/>
          <w:jc w:val="right"/>
          <w:tblInd w:w="-672" w:type="dxa"/>
          <w:tblCellMar>
            <w:left w:w="108" w:type="dxa"/>
            <w:right w:w="108" w:type="dxa"/>
          </w:tblCellMar>
          <w:tblLook w:val="0000"/>
        </w:tblPrEx>
        <w:trPr>
          <w:jc w:val="right"/>
        </w:trPr>
        <w:tc>
          <w:tcPr>
            <w:tcW w:w="2952" w:type="dxa"/>
          </w:tcPr>
          <w:p>
            <w:pPr>
              <w:spacing w:line="240" w:lineRule="auto"/>
              <w:ind w:left="0" w:right="0"/>
              <w:jc w:val="center"/>
              <w:rPr>
                <w:rFonts w:hint="cs"/>
              </w:rPr>
            </w:pPr>
            <w:r>
              <w:rPr>
                <w:rFonts w:hint="cs"/>
                <w:rtl/>
              </w:rPr>
              <w:t>3</w:t>
            </w:r>
          </w:p>
        </w:tc>
        <w:tc>
          <w:tcPr>
            <w:tcW w:w="4608" w:type="dxa"/>
          </w:tcPr>
          <w:p>
            <w:pPr>
              <w:pStyle w:val="Header"/>
              <w:tabs>
                <w:tab w:val="clear" w:pos="4153"/>
                <w:tab w:val="clear" w:pos="8306"/>
              </w:tabs>
              <w:spacing w:line="240" w:lineRule="auto"/>
              <w:ind w:left="567" w:right="0"/>
              <w:jc w:val="both"/>
              <w:rPr>
                <w:rFonts w:hint="cs"/>
              </w:rPr>
            </w:pPr>
            <w:r>
              <w:rPr>
                <w:rFonts w:hint="cs"/>
                <w:rtl/>
              </w:rPr>
              <w:t>העירייה, האוכלוסיי</w:t>
            </w:r>
            <w:r>
              <w:rPr>
                <w:rFonts w:hint="eastAsia"/>
                <w:rtl/>
              </w:rPr>
              <w:t>ה</w:t>
            </w:r>
            <w:r>
              <w:rPr>
                <w:rFonts w:hint="cs"/>
                <w:rtl/>
              </w:rPr>
              <w:t xml:space="preserve"> ותחומה </w:t>
            </w:r>
          </w:p>
        </w:tc>
      </w:tr>
      <w:tr>
        <w:tblPrEx>
          <w:tblW w:w="0" w:type="auto"/>
          <w:jc w:val="right"/>
          <w:tblInd w:w="-672" w:type="dxa"/>
          <w:tblCellMar>
            <w:left w:w="108" w:type="dxa"/>
            <w:right w:w="108" w:type="dxa"/>
          </w:tblCellMar>
          <w:tblLook w:val="0000"/>
        </w:tblPrEx>
        <w:trPr>
          <w:jc w:val="right"/>
        </w:trPr>
        <w:tc>
          <w:tcPr>
            <w:tcW w:w="2952" w:type="dxa"/>
          </w:tcPr>
          <w:p>
            <w:pPr>
              <w:spacing w:line="240" w:lineRule="auto"/>
              <w:ind w:left="0" w:right="0"/>
              <w:jc w:val="center"/>
              <w:rPr>
                <w:rFonts w:hint="cs"/>
                <w:rtl/>
              </w:rPr>
            </w:pPr>
            <w:r>
              <w:rPr>
                <w:rFonts w:hint="cs"/>
                <w:rtl/>
              </w:rPr>
              <w:t>4</w:t>
            </w:r>
          </w:p>
          <w:p>
            <w:pPr>
              <w:spacing w:line="240" w:lineRule="auto"/>
              <w:ind w:left="0" w:right="0"/>
              <w:jc w:val="center"/>
              <w:rPr>
                <w:rFonts w:hint="cs"/>
              </w:rPr>
            </w:pPr>
          </w:p>
        </w:tc>
        <w:tc>
          <w:tcPr>
            <w:tcW w:w="4608" w:type="dxa"/>
          </w:tcPr>
          <w:p>
            <w:pPr>
              <w:spacing w:line="240" w:lineRule="auto"/>
              <w:ind w:left="567" w:right="0"/>
              <w:jc w:val="both"/>
              <w:rPr>
                <w:rFonts w:hint="cs"/>
              </w:rPr>
            </w:pPr>
            <w:r>
              <w:rPr>
                <w:rFonts w:hint="cs"/>
                <w:rtl/>
              </w:rPr>
              <w:t>מועצת העיר וועדותיה</w:t>
            </w:r>
          </w:p>
        </w:tc>
      </w:tr>
      <w:tr>
        <w:tblPrEx>
          <w:tblW w:w="0" w:type="auto"/>
          <w:jc w:val="right"/>
          <w:tblInd w:w="-672" w:type="dxa"/>
          <w:tblCellMar>
            <w:left w:w="108" w:type="dxa"/>
            <w:right w:w="108" w:type="dxa"/>
          </w:tblCellMar>
          <w:tblLook w:val="0000"/>
        </w:tblPrEx>
        <w:trPr>
          <w:jc w:val="right"/>
        </w:trPr>
        <w:tc>
          <w:tcPr>
            <w:tcW w:w="2952" w:type="dxa"/>
          </w:tcPr>
          <w:p>
            <w:pPr>
              <w:spacing w:line="240" w:lineRule="auto"/>
              <w:ind w:left="0" w:right="0"/>
              <w:jc w:val="center"/>
              <w:rPr>
                <w:rFonts w:hint="cs"/>
              </w:rPr>
            </w:pPr>
            <w:r>
              <w:rPr>
                <w:rFonts w:hint="cs"/>
                <w:rtl/>
              </w:rPr>
              <w:t>4</w:t>
            </w:r>
          </w:p>
        </w:tc>
        <w:tc>
          <w:tcPr>
            <w:tcW w:w="4608" w:type="dxa"/>
          </w:tcPr>
          <w:p>
            <w:pPr>
              <w:pStyle w:val="Heading8"/>
              <w:spacing w:line="240" w:lineRule="auto"/>
              <w:ind w:left="0" w:right="0"/>
              <w:jc w:val="both"/>
              <w:rPr>
                <w:rFonts w:hint="cs"/>
              </w:rPr>
            </w:pPr>
            <w:r>
              <w:rPr>
                <w:rFonts w:hint="cs"/>
                <w:rtl/>
              </w:rPr>
              <w:t>משק הכספים</w:t>
            </w:r>
          </w:p>
        </w:tc>
      </w:tr>
      <w:tr>
        <w:tblPrEx>
          <w:tblW w:w="0" w:type="auto"/>
          <w:jc w:val="right"/>
          <w:tblInd w:w="-672" w:type="dxa"/>
          <w:tblCellMar>
            <w:left w:w="108" w:type="dxa"/>
            <w:right w:w="108" w:type="dxa"/>
          </w:tblCellMar>
          <w:tblLook w:val="0000"/>
        </w:tblPrEx>
        <w:trPr>
          <w:jc w:val="right"/>
        </w:trPr>
        <w:tc>
          <w:tcPr>
            <w:tcW w:w="2952" w:type="dxa"/>
          </w:tcPr>
          <w:p>
            <w:pPr>
              <w:spacing w:line="240" w:lineRule="auto"/>
              <w:ind w:left="0" w:right="0"/>
              <w:jc w:val="center"/>
              <w:rPr>
                <w:rFonts w:hint="cs"/>
              </w:rPr>
            </w:pPr>
            <w:r>
              <w:rPr>
                <w:rFonts w:hint="cs"/>
                <w:rtl/>
              </w:rPr>
              <w:t>5</w:t>
            </w:r>
          </w:p>
        </w:tc>
        <w:tc>
          <w:tcPr>
            <w:tcW w:w="4608" w:type="dxa"/>
          </w:tcPr>
          <w:p>
            <w:pPr>
              <w:spacing w:line="240" w:lineRule="auto"/>
              <w:ind w:left="0" w:right="0"/>
              <w:jc w:val="both"/>
              <w:rPr>
                <w:rFonts w:hint="cs"/>
              </w:rPr>
            </w:pPr>
            <w:r>
              <w:rPr>
                <w:rFonts w:hint="cs"/>
                <w:rtl/>
              </w:rPr>
              <w:t>הכנסה והוצאה- תקציב רגיל</w:t>
            </w:r>
          </w:p>
        </w:tc>
      </w:tr>
      <w:tr>
        <w:tblPrEx>
          <w:tblW w:w="0" w:type="auto"/>
          <w:jc w:val="right"/>
          <w:tblInd w:w="-672" w:type="dxa"/>
          <w:tblCellMar>
            <w:left w:w="108" w:type="dxa"/>
            <w:right w:w="108" w:type="dxa"/>
          </w:tblCellMar>
          <w:tblLook w:val="0000"/>
        </w:tblPrEx>
        <w:trPr>
          <w:jc w:val="right"/>
        </w:trPr>
        <w:tc>
          <w:tcPr>
            <w:tcW w:w="2952" w:type="dxa"/>
          </w:tcPr>
          <w:p>
            <w:pPr>
              <w:spacing w:line="240" w:lineRule="auto"/>
              <w:ind w:left="0" w:right="0"/>
              <w:jc w:val="center"/>
              <w:rPr>
                <w:rFonts w:hint="cs"/>
              </w:rPr>
            </w:pPr>
            <w:r>
              <w:rPr>
                <w:rFonts w:hint="cs"/>
                <w:rtl/>
              </w:rPr>
              <w:t>6</w:t>
            </w:r>
          </w:p>
        </w:tc>
        <w:tc>
          <w:tcPr>
            <w:tcW w:w="4608" w:type="dxa"/>
          </w:tcPr>
          <w:p>
            <w:pPr>
              <w:spacing w:line="240" w:lineRule="auto"/>
              <w:ind w:left="567" w:right="0"/>
              <w:jc w:val="both"/>
              <w:rPr>
                <w:rFonts w:hint="cs"/>
              </w:rPr>
            </w:pPr>
            <w:r>
              <w:rPr>
                <w:rFonts w:hint="cs"/>
                <w:rtl/>
              </w:rPr>
              <w:t>התפלגות ההכנסה</w:t>
            </w:r>
          </w:p>
        </w:tc>
      </w:tr>
      <w:tr>
        <w:tblPrEx>
          <w:tblW w:w="0" w:type="auto"/>
          <w:jc w:val="right"/>
          <w:tblInd w:w="-672" w:type="dxa"/>
          <w:tblCellMar>
            <w:left w:w="108" w:type="dxa"/>
            <w:right w:w="108" w:type="dxa"/>
          </w:tblCellMar>
          <w:tblLook w:val="0000"/>
        </w:tblPrEx>
        <w:trPr>
          <w:jc w:val="right"/>
        </w:trPr>
        <w:tc>
          <w:tcPr>
            <w:tcW w:w="2952" w:type="dxa"/>
          </w:tcPr>
          <w:p>
            <w:pPr>
              <w:spacing w:line="240" w:lineRule="auto"/>
              <w:ind w:left="0" w:right="0"/>
              <w:jc w:val="center"/>
              <w:rPr>
                <w:rFonts w:hint="cs"/>
              </w:rPr>
            </w:pPr>
            <w:r>
              <w:rPr>
                <w:rFonts w:hint="cs"/>
                <w:rtl/>
              </w:rPr>
              <w:t>7</w:t>
            </w:r>
          </w:p>
        </w:tc>
        <w:tc>
          <w:tcPr>
            <w:tcW w:w="4608" w:type="dxa"/>
          </w:tcPr>
          <w:p>
            <w:pPr>
              <w:spacing w:line="240" w:lineRule="auto"/>
              <w:ind w:left="567" w:right="0"/>
              <w:jc w:val="both"/>
              <w:rPr>
                <w:rFonts w:hint="cs"/>
                <w:rtl/>
              </w:rPr>
            </w:pPr>
            <w:r>
              <w:rPr>
                <w:rFonts w:hint="cs"/>
                <w:rtl/>
              </w:rPr>
              <w:t>התפלגות ההוצאה</w:t>
            </w:r>
          </w:p>
          <w:p>
            <w:pPr>
              <w:spacing w:line="240" w:lineRule="auto"/>
              <w:ind w:left="0" w:right="0"/>
              <w:jc w:val="both"/>
              <w:rPr>
                <w:rFonts w:hint="cs"/>
              </w:rPr>
            </w:pPr>
          </w:p>
        </w:tc>
      </w:tr>
      <w:tr>
        <w:tblPrEx>
          <w:tblW w:w="0" w:type="auto"/>
          <w:jc w:val="right"/>
          <w:tblInd w:w="-672" w:type="dxa"/>
          <w:tblCellMar>
            <w:left w:w="108" w:type="dxa"/>
            <w:right w:w="108" w:type="dxa"/>
          </w:tblCellMar>
          <w:tblLook w:val="0000"/>
        </w:tblPrEx>
        <w:trPr>
          <w:jc w:val="right"/>
        </w:trPr>
        <w:tc>
          <w:tcPr>
            <w:tcW w:w="2952" w:type="dxa"/>
          </w:tcPr>
          <w:p>
            <w:pPr>
              <w:spacing w:line="240" w:lineRule="auto"/>
              <w:ind w:left="0" w:right="0"/>
              <w:jc w:val="center"/>
              <w:rPr>
                <w:rFonts w:hint="cs"/>
              </w:rPr>
            </w:pPr>
            <w:r>
              <w:rPr>
                <w:rFonts w:hint="cs"/>
                <w:rtl/>
              </w:rPr>
              <w:t>9</w:t>
            </w:r>
          </w:p>
        </w:tc>
        <w:tc>
          <w:tcPr>
            <w:tcW w:w="4608" w:type="dxa"/>
          </w:tcPr>
          <w:p>
            <w:pPr>
              <w:spacing w:line="240" w:lineRule="auto"/>
              <w:ind w:left="0" w:right="0"/>
              <w:jc w:val="both"/>
              <w:rPr>
                <w:rFonts w:hint="cs"/>
              </w:rPr>
            </w:pPr>
            <w:r>
              <w:rPr>
                <w:rFonts w:hint="cs"/>
                <w:rtl/>
              </w:rPr>
              <w:t>הלוואות דולריות</w:t>
            </w:r>
          </w:p>
        </w:tc>
      </w:tr>
      <w:tr>
        <w:tblPrEx>
          <w:tblW w:w="0" w:type="auto"/>
          <w:jc w:val="right"/>
          <w:tblInd w:w="-672" w:type="dxa"/>
          <w:tblCellMar>
            <w:left w:w="108" w:type="dxa"/>
            <w:right w:w="108" w:type="dxa"/>
          </w:tblCellMar>
          <w:tblLook w:val="0000"/>
        </w:tblPrEx>
        <w:trPr>
          <w:jc w:val="right"/>
        </w:trPr>
        <w:tc>
          <w:tcPr>
            <w:tcW w:w="2952" w:type="dxa"/>
          </w:tcPr>
          <w:p>
            <w:pPr>
              <w:spacing w:line="240" w:lineRule="auto"/>
              <w:ind w:left="0" w:right="0"/>
              <w:jc w:val="center"/>
              <w:rPr>
                <w:rFonts w:hint="cs"/>
                <w:rtl/>
              </w:rPr>
            </w:pPr>
          </w:p>
          <w:p>
            <w:pPr>
              <w:spacing w:line="240" w:lineRule="auto"/>
              <w:ind w:left="0" w:right="0"/>
              <w:jc w:val="center"/>
              <w:rPr>
                <w:rFonts w:hint="cs"/>
                <w:rtl/>
              </w:rPr>
            </w:pPr>
            <w:r>
              <w:rPr>
                <w:rFonts w:hint="cs"/>
                <w:rtl/>
              </w:rPr>
              <w:t>14</w:t>
            </w:r>
          </w:p>
          <w:p>
            <w:pPr>
              <w:spacing w:line="240" w:lineRule="auto"/>
              <w:ind w:left="0" w:right="0"/>
              <w:jc w:val="center"/>
              <w:rPr>
                <w:rFonts w:hint="cs"/>
              </w:rPr>
            </w:pPr>
          </w:p>
        </w:tc>
        <w:tc>
          <w:tcPr>
            <w:tcW w:w="4608" w:type="dxa"/>
          </w:tcPr>
          <w:p>
            <w:pPr>
              <w:spacing w:line="240" w:lineRule="auto"/>
              <w:ind w:left="567" w:right="0"/>
              <w:jc w:val="both"/>
              <w:rPr>
                <w:rFonts w:hint="cs"/>
              </w:rPr>
            </w:pPr>
            <w:r>
              <w:rPr>
                <w:rFonts w:hint="cs"/>
                <w:rtl/>
              </w:rPr>
              <w:t>המרת ההלוואות הדולריות בהלוואות שקליות</w:t>
            </w:r>
          </w:p>
        </w:tc>
      </w:tr>
      <w:tr>
        <w:tblPrEx>
          <w:tblW w:w="0" w:type="auto"/>
          <w:jc w:val="right"/>
          <w:tblInd w:w="-672" w:type="dxa"/>
          <w:tblCellMar>
            <w:left w:w="108" w:type="dxa"/>
            <w:right w:w="108" w:type="dxa"/>
          </w:tblCellMar>
          <w:tblLook w:val="0000"/>
        </w:tblPrEx>
        <w:trPr>
          <w:jc w:val="right"/>
        </w:trPr>
        <w:tc>
          <w:tcPr>
            <w:tcW w:w="2952" w:type="dxa"/>
          </w:tcPr>
          <w:p>
            <w:pPr>
              <w:spacing w:line="240" w:lineRule="auto"/>
              <w:ind w:left="0" w:right="0"/>
              <w:jc w:val="center"/>
              <w:rPr>
                <w:rFonts w:hint="cs"/>
              </w:rPr>
            </w:pPr>
            <w:r>
              <w:rPr>
                <w:rFonts w:hint="cs"/>
                <w:rtl/>
              </w:rPr>
              <w:t>16</w:t>
            </w:r>
          </w:p>
        </w:tc>
        <w:tc>
          <w:tcPr>
            <w:tcW w:w="4608" w:type="dxa"/>
          </w:tcPr>
          <w:p>
            <w:pPr>
              <w:spacing w:line="240" w:lineRule="auto"/>
              <w:ind w:left="0" w:right="0"/>
              <w:jc w:val="both"/>
              <w:rPr>
                <w:rFonts w:hint="cs"/>
              </w:rPr>
            </w:pPr>
            <w:r>
              <w:rPr>
                <w:rFonts w:hint="cs"/>
                <w:rtl/>
              </w:rPr>
              <w:t>הסדר לכיסוי חובות העירייה</w:t>
            </w:r>
          </w:p>
        </w:tc>
      </w:tr>
      <w:tr>
        <w:tblPrEx>
          <w:tblW w:w="0" w:type="auto"/>
          <w:jc w:val="right"/>
          <w:tblInd w:w="-672" w:type="dxa"/>
          <w:tblCellMar>
            <w:left w:w="108" w:type="dxa"/>
            <w:right w:w="108" w:type="dxa"/>
          </w:tblCellMar>
          <w:tblLook w:val="0000"/>
        </w:tblPrEx>
        <w:trPr>
          <w:jc w:val="right"/>
        </w:trPr>
        <w:tc>
          <w:tcPr>
            <w:tcW w:w="2952" w:type="dxa"/>
          </w:tcPr>
          <w:p>
            <w:pPr>
              <w:spacing w:line="240" w:lineRule="auto"/>
              <w:ind w:left="0" w:right="0"/>
              <w:jc w:val="center"/>
              <w:rPr>
                <w:rFonts w:hint="cs"/>
              </w:rPr>
            </w:pPr>
            <w:r>
              <w:rPr>
                <w:rFonts w:hint="cs"/>
                <w:rtl/>
              </w:rPr>
              <w:t>17</w:t>
            </w:r>
          </w:p>
        </w:tc>
        <w:tc>
          <w:tcPr>
            <w:tcW w:w="4608" w:type="dxa"/>
          </w:tcPr>
          <w:p>
            <w:pPr>
              <w:spacing w:line="240" w:lineRule="auto"/>
              <w:ind w:left="0" w:right="0"/>
              <w:jc w:val="both"/>
              <w:rPr>
                <w:rFonts w:hint="cs"/>
              </w:rPr>
            </w:pPr>
            <w:r>
              <w:rPr>
                <w:rFonts w:hint="cs"/>
                <w:rtl/>
              </w:rPr>
              <w:t>קבלת המילוות והשתתפות הממשלה</w:t>
            </w:r>
          </w:p>
        </w:tc>
      </w:tr>
      <w:tr>
        <w:tblPrEx>
          <w:tblW w:w="0" w:type="auto"/>
          <w:jc w:val="right"/>
          <w:tblInd w:w="-672" w:type="dxa"/>
          <w:tblCellMar>
            <w:left w:w="108" w:type="dxa"/>
            <w:right w:w="108" w:type="dxa"/>
          </w:tblCellMar>
          <w:tblLook w:val="0000"/>
        </w:tblPrEx>
        <w:trPr>
          <w:jc w:val="right"/>
        </w:trPr>
        <w:tc>
          <w:tcPr>
            <w:tcW w:w="2952" w:type="dxa"/>
          </w:tcPr>
          <w:p>
            <w:pPr>
              <w:spacing w:line="240" w:lineRule="auto"/>
              <w:ind w:left="0" w:right="0"/>
              <w:jc w:val="center"/>
              <w:rPr>
                <w:rFonts w:hint="cs"/>
              </w:rPr>
            </w:pPr>
            <w:r>
              <w:rPr>
                <w:rFonts w:hint="cs"/>
                <w:rtl/>
              </w:rPr>
              <w:t>19</w:t>
            </w:r>
          </w:p>
        </w:tc>
        <w:tc>
          <w:tcPr>
            <w:tcW w:w="4608" w:type="dxa"/>
          </w:tcPr>
          <w:p>
            <w:pPr>
              <w:spacing w:line="240" w:lineRule="auto"/>
              <w:ind w:left="0" w:right="0"/>
              <w:jc w:val="both"/>
              <w:rPr>
                <w:rFonts w:hint="cs"/>
              </w:rPr>
            </w:pPr>
            <w:r>
              <w:rPr>
                <w:rFonts w:hint="cs"/>
                <w:rtl/>
              </w:rPr>
              <w:t>התחייבויות העירייה במסגרת ההסדר</w:t>
            </w:r>
          </w:p>
        </w:tc>
      </w:tr>
      <w:tr>
        <w:tblPrEx>
          <w:tblW w:w="0" w:type="auto"/>
          <w:jc w:val="right"/>
          <w:tblInd w:w="-672" w:type="dxa"/>
          <w:tblCellMar>
            <w:left w:w="108" w:type="dxa"/>
            <w:right w:w="108" w:type="dxa"/>
          </w:tblCellMar>
          <w:tblLook w:val="0000"/>
        </w:tblPrEx>
        <w:trPr>
          <w:jc w:val="right"/>
        </w:trPr>
        <w:tc>
          <w:tcPr>
            <w:tcW w:w="2952" w:type="dxa"/>
          </w:tcPr>
          <w:p>
            <w:pPr>
              <w:spacing w:line="240" w:lineRule="auto"/>
              <w:ind w:left="0" w:right="0"/>
              <w:jc w:val="center"/>
              <w:rPr>
                <w:rFonts w:hint="cs"/>
                <w:rtl/>
              </w:rPr>
            </w:pPr>
          </w:p>
          <w:p>
            <w:pPr>
              <w:spacing w:line="240" w:lineRule="auto"/>
              <w:ind w:left="0" w:right="0"/>
              <w:jc w:val="center"/>
              <w:rPr>
                <w:rFonts w:hint="cs"/>
              </w:rPr>
            </w:pPr>
            <w:r>
              <w:rPr>
                <w:rFonts w:hint="cs"/>
                <w:rtl/>
              </w:rPr>
              <w:t>19</w:t>
            </w:r>
          </w:p>
        </w:tc>
        <w:tc>
          <w:tcPr>
            <w:tcW w:w="4608" w:type="dxa"/>
          </w:tcPr>
          <w:p>
            <w:pPr>
              <w:spacing w:line="240" w:lineRule="auto"/>
              <w:ind w:left="567" w:right="0"/>
              <w:jc w:val="both"/>
              <w:rPr>
                <w:rFonts w:hint="cs"/>
              </w:rPr>
            </w:pPr>
            <w:r>
              <w:rPr>
                <w:rFonts w:hint="cs"/>
                <w:rtl/>
              </w:rPr>
              <w:t xml:space="preserve">צמצום כוח אדם וביטול תוספות שכר חריגות </w:t>
            </w:r>
          </w:p>
        </w:tc>
      </w:tr>
      <w:tr>
        <w:tblPrEx>
          <w:tblW w:w="0" w:type="auto"/>
          <w:jc w:val="right"/>
          <w:tblInd w:w="-672" w:type="dxa"/>
          <w:tblCellMar>
            <w:left w:w="108" w:type="dxa"/>
            <w:right w:w="108" w:type="dxa"/>
          </w:tblCellMar>
          <w:tblLook w:val="0000"/>
        </w:tblPrEx>
        <w:trPr>
          <w:jc w:val="right"/>
        </w:trPr>
        <w:tc>
          <w:tcPr>
            <w:tcW w:w="2952" w:type="dxa"/>
          </w:tcPr>
          <w:p>
            <w:pPr>
              <w:spacing w:line="240" w:lineRule="auto"/>
              <w:ind w:left="0" w:right="0"/>
              <w:jc w:val="center"/>
              <w:rPr>
                <w:rFonts w:hint="cs"/>
              </w:rPr>
            </w:pPr>
            <w:r>
              <w:rPr>
                <w:rFonts w:hint="cs"/>
                <w:rtl/>
              </w:rPr>
              <w:t>19</w:t>
            </w:r>
          </w:p>
        </w:tc>
        <w:tc>
          <w:tcPr>
            <w:tcW w:w="4608" w:type="dxa"/>
          </w:tcPr>
          <w:p>
            <w:pPr>
              <w:spacing w:line="240" w:lineRule="auto"/>
              <w:ind w:left="567" w:right="0"/>
              <w:jc w:val="both"/>
              <w:rPr>
                <w:rFonts w:hint="cs"/>
              </w:rPr>
            </w:pPr>
            <w:r>
              <w:rPr>
                <w:rFonts w:hint="cs"/>
                <w:rtl/>
              </w:rPr>
              <w:t>מכירת נכסים</w:t>
            </w:r>
          </w:p>
        </w:tc>
      </w:tr>
      <w:tr>
        <w:tblPrEx>
          <w:tblW w:w="0" w:type="auto"/>
          <w:jc w:val="right"/>
          <w:tblInd w:w="-672" w:type="dxa"/>
          <w:tblCellMar>
            <w:left w:w="108" w:type="dxa"/>
            <w:right w:w="108" w:type="dxa"/>
          </w:tblCellMar>
          <w:tblLook w:val="0000"/>
        </w:tblPrEx>
        <w:trPr>
          <w:jc w:val="right"/>
        </w:trPr>
        <w:tc>
          <w:tcPr>
            <w:tcW w:w="2952" w:type="dxa"/>
          </w:tcPr>
          <w:p>
            <w:pPr>
              <w:spacing w:line="240" w:lineRule="auto"/>
              <w:ind w:left="0" w:right="0"/>
              <w:jc w:val="center"/>
              <w:rPr>
                <w:rFonts w:hint="cs"/>
                <w:rtl/>
              </w:rPr>
            </w:pPr>
          </w:p>
          <w:p>
            <w:pPr>
              <w:spacing w:line="240" w:lineRule="auto"/>
              <w:ind w:left="0" w:right="0"/>
              <w:jc w:val="center"/>
              <w:rPr>
                <w:rFonts w:hint="cs"/>
              </w:rPr>
            </w:pPr>
            <w:r>
              <w:rPr>
                <w:rFonts w:hint="cs"/>
                <w:rtl/>
              </w:rPr>
              <w:t>21</w:t>
            </w:r>
          </w:p>
        </w:tc>
        <w:tc>
          <w:tcPr>
            <w:tcW w:w="4608" w:type="dxa"/>
          </w:tcPr>
          <w:p>
            <w:pPr>
              <w:spacing w:line="240" w:lineRule="auto"/>
              <w:ind w:left="567" w:right="0"/>
              <w:jc w:val="both"/>
            </w:pPr>
            <w:r>
              <w:rPr>
                <w:rFonts w:hint="cs"/>
                <w:rtl/>
              </w:rPr>
              <w:t xml:space="preserve">משא- ומתן עם הבנקים בנושא ריבית היתר שבה חויבה העירייה </w:t>
            </w:r>
          </w:p>
        </w:tc>
      </w:tr>
      <w:tr>
        <w:tblPrEx>
          <w:tblW w:w="0" w:type="auto"/>
          <w:jc w:val="right"/>
          <w:tblInd w:w="-672" w:type="dxa"/>
          <w:tblCellMar>
            <w:left w:w="108" w:type="dxa"/>
            <w:right w:w="108" w:type="dxa"/>
          </w:tblCellMar>
          <w:tblLook w:val="0000"/>
        </w:tblPrEx>
        <w:trPr>
          <w:trHeight w:val="413"/>
          <w:jc w:val="right"/>
        </w:trPr>
        <w:tc>
          <w:tcPr>
            <w:tcW w:w="2952" w:type="dxa"/>
          </w:tcPr>
          <w:p>
            <w:pPr>
              <w:spacing w:line="240" w:lineRule="auto"/>
              <w:ind w:left="0" w:right="0"/>
              <w:jc w:val="center"/>
              <w:rPr>
                <w:rFonts w:hint="cs"/>
                <w:rtl/>
              </w:rPr>
            </w:pPr>
            <w:r>
              <w:rPr>
                <w:rFonts w:hint="cs"/>
                <w:rtl/>
              </w:rPr>
              <w:t>23</w:t>
            </w:r>
          </w:p>
          <w:p>
            <w:pPr>
              <w:spacing w:line="240" w:lineRule="auto"/>
              <w:ind w:left="0" w:right="0"/>
              <w:jc w:val="both"/>
              <w:rPr>
                <w:rFonts w:hint="cs"/>
              </w:rPr>
            </w:pPr>
          </w:p>
        </w:tc>
        <w:tc>
          <w:tcPr>
            <w:tcW w:w="4608" w:type="dxa"/>
          </w:tcPr>
          <w:p>
            <w:pPr>
              <w:spacing w:line="240" w:lineRule="auto"/>
              <w:ind w:left="0" w:right="0"/>
              <w:jc w:val="both"/>
              <w:rPr>
                <w:rFonts w:hint="cs"/>
              </w:rPr>
            </w:pPr>
            <w:r>
              <w:rPr>
                <w:rFonts w:hint="cs"/>
                <w:rtl/>
              </w:rPr>
              <w:t>תנאי פירעון המילוות, שנתקבלו במסגרת ההסדר</w:t>
            </w:r>
          </w:p>
        </w:tc>
      </w:tr>
      <w:tr>
        <w:tblPrEx>
          <w:tblW w:w="0" w:type="auto"/>
          <w:jc w:val="right"/>
          <w:tblInd w:w="-672" w:type="dxa"/>
          <w:tblCellMar>
            <w:left w:w="108" w:type="dxa"/>
            <w:right w:w="108" w:type="dxa"/>
          </w:tblCellMar>
          <w:tblLook w:val="0000"/>
        </w:tblPrEx>
        <w:trPr>
          <w:jc w:val="right"/>
        </w:trPr>
        <w:tc>
          <w:tcPr>
            <w:tcW w:w="2952" w:type="dxa"/>
          </w:tcPr>
          <w:p>
            <w:pPr>
              <w:spacing w:line="240" w:lineRule="auto"/>
              <w:ind w:left="0" w:right="0"/>
              <w:jc w:val="center"/>
              <w:rPr>
                <w:rFonts w:hint="cs"/>
                <w:rtl/>
              </w:rPr>
            </w:pPr>
          </w:p>
          <w:p>
            <w:pPr>
              <w:spacing w:line="240" w:lineRule="auto"/>
              <w:ind w:left="0" w:right="0"/>
              <w:jc w:val="center"/>
              <w:rPr>
                <w:rFonts w:hint="cs"/>
              </w:rPr>
            </w:pPr>
            <w:r>
              <w:rPr>
                <w:rFonts w:hint="cs"/>
                <w:rtl/>
              </w:rPr>
              <w:t>25</w:t>
            </w:r>
          </w:p>
        </w:tc>
        <w:tc>
          <w:tcPr>
            <w:tcW w:w="4608" w:type="dxa"/>
          </w:tcPr>
          <w:p>
            <w:pPr>
              <w:spacing w:line="240" w:lineRule="auto"/>
              <w:ind w:left="0" w:right="0"/>
              <w:jc w:val="both"/>
              <w:rPr>
                <w:rFonts w:hint="cs"/>
                <w:rtl/>
              </w:rPr>
            </w:pPr>
          </w:p>
          <w:p>
            <w:pPr>
              <w:spacing w:line="240" w:lineRule="auto"/>
              <w:ind w:left="0" w:right="0"/>
              <w:jc w:val="both"/>
              <w:rPr>
                <w:rFonts w:hint="cs"/>
                <w:rtl/>
              </w:rPr>
            </w:pPr>
            <w:r>
              <w:rPr>
                <w:rFonts w:hint="cs"/>
                <w:rtl/>
              </w:rPr>
              <w:t>ניגוד עניינים</w:t>
            </w:r>
          </w:p>
          <w:p>
            <w:pPr>
              <w:spacing w:line="240" w:lineRule="auto"/>
              <w:ind w:left="0" w:right="0"/>
              <w:jc w:val="both"/>
              <w:rPr>
                <w:rFonts w:hint="cs"/>
              </w:rPr>
            </w:pPr>
          </w:p>
        </w:tc>
      </w:tr>
      <w:tr>
        <w:tblPrEx>
          <w:tblW w:w="0" w:type="auto"/>
          <w:jc w:val="right"/>
          <w:tblInd w:w="-672" w:type="dxa"/>
          <w:tblCellMar>
            <w:left w:w="108" w:type="dxa"/>
            <w:right w:w="108" w:type="dxa"/>
          </w:tblCellMar>
          <w:tblLook w:val="0000"/>
        </w:tblPrEx>
        <w:trPr>
          <w:jc w:val="right"/>
        </w:trPr>
        <w:tc>
          <w:tcPr>
            <w:tcW w:w="2952" w:type="dxa"/>
          </w:tcPr>
          <w:p>
            <w:pPr>
              <w:spacing w:line="240" w:lineRule="auto"/>
              <w:ind w:left="0" w:right="0"/>
              <w:jc w:val="center"/>
              <w:rPr>
                <w:rFonts w:hint="cs"/>
              </w:rPr>
            </w:pPr>
            <w:r>
              <w:rPr>
                <w:rFonts w:hint="cs"/>
                <w:rtl/>
              </w:rPr>
              <w:t>28</w:t>
            </w:r>
          </w:p>
        </w:tc>
        <w:tc>
          <w:tcPr>
            <w:tcW w:w="4608" w:type="dxa"/>
          </w:tcPr>
          <w:p>
            <w:pPr>
              <w:spacing w:line="240" w:lineRule="auto"/>
              <w:ind w:left="0" w:right="0"/>
              <w:jc w:val="both"/>
              <w:rPr>
                <w:rFonts w:hint="cs"/>
                <w:rtl/>
              </w:rPr>
            </w:pPr>
            <w:r>
              <w:rPr>
                <w:rFonts w:hint="cs"/>
                <w:rtl/>
              </w:rPr>
              <w:t>מתן תמיכות למוסדות</w:t>
            </w:r>
          </w:p>
          <w:p>
            <w:pPr>
              <w:spacing w:line="240" w:lineRule="auto"/>
              <w:ind w:left="0" w:right="0"/>
              <w:jc w:val="both"/>
              <w:rPr>
                <w:rFonts w:hint="cs"/>
              </w:rPr>
            </w:pPr>
          </w:p>
        </w:tc>
      </w:tr>
      <w:tr>
        <w:tblPrEx>
          <w:tblW w:w="0" w:type="auto"/>
          <w:jc w:val="right"/>
          <w:tblInd w:w="-672" w:type="dxa"/>
          <w:tblCellMar>
            <w:left w:w="108" w:type="dxa"/>
            <w:right w:w="108" w:type="dxa"/>
          </w:tblCellMar>
          <w:tblLook w:val="0000"/>
        </w:tblPrEx>
        <w:trPr>
          <w:jc w:val="right"/>
        </w:trPr>
        <w:tc>
          <w:tcPr>
            <w:tcW w:w="2952" w:type="dxa"/>
          </w:tcPr>
          <w:p>
            <w:pPr>
              <w:spacing w:line="240" w:lineRule="auto"/>
              <w:ind w:left="0" w:right="0"/>
              <w:jc w:val="center"/>
              <w:rPr>
                <w:rFonts w:hint="cs"/>
              </w:rPr>
            </w:pPr>
          </w:p>
        </w:tc>
        <w:tc>
          <w:tcPr>
            <w:tcW w:w="4608" w:type="dxa"/>
          </w:tcPr>
          <w:p>
            <w:pPr>
              <w:spacing w:line="240" w:lineRule="auto"/>
              <w:ind w:left="0" w:right="0"/>
              <w:jc w:val="both"/>
              <w:rPr>
                <w:rFonts w:hint="cs"/>
              </w:rPr>
            </w:pPr>
          </w:p>
        </w:tc>
      </w:tr>
      <w:tr>
        <w:tblPrEx>
          <w:tblW w:w="0" w:type="auto"/>
          <w:jc w:val="right"/>
          <w:tblInd w:w="-672" w:type="dxa"/>
          <w:tblCellMar>
            <w:left w:w="108" w:type="dxa"/>
            <w:right w:w="108" w:type="dxa"/>
          </w:tblCellMar>
          <w:tblLook w:val="0000"/>
        </w:tblPrEx>
        <w:trPr>
          <w:jc w:val="right"/>
        </w:trPr>
        <w:tc>
          <w:tcPr>
            <w:tcW w:w="2952" w:type="dxa"/>
          </w:tcPr>
          <w:p>
            <w:pPr>
              <w:spacing w:line="240" w:lineRule="auto"/>
              <w:ind w:left="0" w:right="0"/>
              <w:jc w:val="center"/>
              <w:rPr>
                <w:rFonts w:hint="cs"/>
              </w:rPr>
            </w:pPr>
            <w:r>
              <w:rPr>
                <w:rFonts w:hint="cs"/>
                <w:rtl/>
              </w:rPr>
              <w:t>36</w:t>
            </w:r>
          </w:p>
        </w:tc>
        <w:tc>
          <w:tcPr>
            <w:tcW w:w="4608" w:type="dxa"/>
          </w:tcPr>
          <w:p>
            <w:pPr>
              <w:pStyle w:val="Heading9"/>
              <w:spacing w:line="240" w:lineRule="auto"/>
              <w:ind w:left="0" w:right="0"/>
              <w:jc w:val="both"/>
              <w:rPr>
                <w:rFonts w:hint="cs"/>
              </w:rPr>
            </w:pPr>
            <w:r>
              <w:rPr>
                <w:rFonts w:hint="cs"/>
                <w:rtl/>
              </w:rPr>
              <w:t xml:space="preserve">מיסים וגבייתם </w:t>
            </w:r>
          </w:p>
        </w:tc>
      </w:tr>
      <w:tr>
        <w:tblPrEx>
          <w:tblW w:w="0" w:type="auto"/>
          <w:jc w:val="right"/>
          <w:tblInd w:w="-672" w:type="dxa"/>
          <w:tblCellMar>
            <w:left w:w="108" w:type="dxa"/>
            <w:right w:w="108" w:type="dxa"/>
          </w:tblCellMar>
          <w:tblLook w:val="0000"/>
        </w:tblPrEx>
        <w:trPr>
          <w:jc w:val="right"/>
        </w:trPr>
        <w:tc>
          <w:tcPr>
            <w:tcW w:w="2952" w:type="dxa"/>
          </w:tcPr>
          <w:p>
            <w:pPr>
              <w:spacing w:line="240" w:lineRule="auto"/>
              <w:ind w:left="0" w:right="0"/>
              <w:jc w:val="center"/>
              <w:rPr>
                <w:rFonts w:hint="cs"/>
                <w:rtl/>
              </w:rPr>
            </w:pPr>
          </w:p>
          <w:p>
            <w:pPr>
              <w:spacing w:line="240" w:lineRule="auto"/>
              <w:ind w:left="0" w:right="0"/>
              <w:jc w:val="center"/>
              <w:rPr>
                <w:rFonts w:hint="cs"/>
              </w:rPr>
            </w:pPr>
            <w:r>
              <w:rPr>
                <w:rFonts w:hint="cs"/>
                <w:rtl/>
              </w:rPr>
              <w:t>36</w:t>
            </w:r>
          </w:p>
        </w:tc>
        <w:tc>
          <w:tcPr>
            <w:tcW w:w="4608" w:type="dxa"/>
          </w:tcPr>
          <w:p>
            <w:pPr>
              <w:spacing w:line="240" w:lineRule="auto"/>
              <w:ind w:left="0" w:right="0"/>
              <w:jc w:val="both"/>
              <w:rPr>
                <w:rFonts w:hint="cs"/>
                <w:rtl/>
              </w:rPr>
            </w:pPr>
          </w:p>
          <w:p>
            <w:pPr>
              <w:spacing w:line="240" w:lineRule="auto"/>
              <w:ind w:left="567" w:right="0"/>
              <w:jc w:val="both"/>
              <w:rPr>
                <w:rFonts w:hint="cs"/>
              </w:rPr>
            </w:pPr>
            <w:r>
              <w:rPr>
                <w:rFonts w:hint="cs"/>
                <w:rtl/>
              </w:rPr>
              <w:t>ארנונה, אגרת מים ואגרת ביוב</w:t>
            </w:r>
          </w:p>
        </w:tc>
      </w:tr>
      <w:tr>
        <w:tblPrEx>
          <w:tblW w:w="0" w:type="auto"/>
          <w:jc w:val="right"/>
          <w:tblInd w:w="-672" w:type="dxa"/>
          <w:tblCellMar>
            <w:left w:w="108" w:type="dxa"/>
            <w:right w:w="108" w:type="dxa"/>
          </w:tblCellMar>
          <w:tblLook w:val="0000"/>
        </w:tblPrEx>
        <w:trPr>
          <w:jc w:val="right"/>
        </w:trPr>
        <w:tc>
          <w:tcPr>
            <w:tcW w:w="2952" w:type="dxa"/>
          </w:tcPr>
          <w:p>
            <w:pPr>
              <w:spacing w:line="240" w:lineRule="auto"/>
              <w:ind w:left="0" w:right="0"/>
              <w:jc w:val="center"/>
            </w:pPr>
            <w:r>
              <w:rPr>
                <w:rFonts w:hint="cs"/>
                <w:rtl/>
              </w:rPr>
              <w:t>39</w:t>
            </w:r>
          </w:p>
        </w:tc>
        <w:tc>
          <w:tcPr>
            <w:tcW w:w="4608" w:type="dxa"/>
          </w:tcPr>
          <w:p>
            <w:pPr>
              <w:spacing w:line="240" w:lineRule="auto"/>
              <w:ind w:left="567" w:right="0"/>
              <w:jc w:val="both"/>
              <w:rPr>
                <w:rFonts w:hint="cs"/>
              </w:rPr>
            </w:pPr>
            <w:r>
              <w:rPr>
                <w:rFonts w:hint="cs"/>
                <w:rtl/>
              </w:rPr>
              <w:t>מדידות וסקר מקרקעין</w:t>
            </w:r>
          </w:p>
        </w:tc>
      </w:tr>
    </w:tbl>
    <w:p>
      <w:pPr>
        <w:spacing w:line="240" w:lineRule="auto"/>
        <w:ind w:left="0" w:right="0"/>
        <w:jc w:val="center"/>
        <w:rPr>
          <w:rFonts w:hint="cs"/>
          <w:szCs w:val="28"/>
          <w:rtl/>
        </w:rPr>
      </w:pPr>
    </w:p>
    <w:p>
      <w:pPr>
        <w:spacing w:line="240" w:lineRule="auto"/>
        <w:ind w:left="0" w:right="0"/>
        <w:jc w:val="center"/>
        <w:rPr>
          <w:szCs w:val="28"/>
          <w:rtl/>
        </w:rPr>
      </w:pPr>
      <w:r>
        <w:rPr>
          <w:szCs w:val="28"/>
          <w:rtl/>
        </w:rPr>
        <w:br/>
      </w:r>
    </w:p>
    <w:p>
      <w:pPr>
        <w:spacing w:line="240" w:lineRule="auto"/>
        <w:ind w:left="0" w:right="0"/>
        <w:jc w:val="center"/>
        <w:rPr>
          <w:szCs w:val="28"/>
          <w:rtl/>
        </w:rPr>
      </w:pPr>
      <w:r>
        <w:rPr>
          <w:szCs w:val="28"/>
          <w:rtl/>
        </w:rPr>
        <w:br w:type="page"/>
      </w:r>
    </w:p>
    <w:tbl>
      <w:tblPr>
        <w:tblW w:w="0" w:type="auto"/>
        <w:jc w:val="right"/>
        <w:tblInd w:w="0" w:type="dxa"/>
        <w:tblCellMar>
          <w:left w:w="108" w:type="dxa"/>
          <w:right w:w="108" w:type="dxa"/>
        </w:tblCellMar>
        <w:tblLook w:val="0000"/>
      </w:tblPr>
      <w:tblGrid>
        <w:gridCol w:w="3744"/>
        <w:gridCol w:w="3000"/>
      </w:tblGrid>
      <w:tr>
        <w:tblPrEx>
          <w:tblW w:w="0" w:type="auto"/>
          <w:jc w:val="right"/>
          <w:tblInd w:w="0" w:type="dxa"/>
          <w:tblCellMar>
            <w:left w:w="108" w:type="dxa"/>
            <w:right w:w="108" w:type="dxa"/>
          </w:tblCellMar>
          <w:tblLook w:val="0000"/>
        </w:tblPrEx>
        <w:trPr>
          <w:jc w:val="right"/>
        </w:trPr>
        <w:tc>
          <w:tcPr>
            <w:tcW w:w="3744" w:type="dxa"/>
          </w:tcPr>
          <w:p>
            <w:pPr>
              <w:spacing w:line="240" w:lineRule="auto"/>
              <w:ind w:left="0" w:right="0"/>
              <w:jc w:val="center"/>
              <w:rPr>
                <w:rFonts w:hint="cs"/>
                <w:u w:val="single"/>
              </w:rPr>
            </w:pPr>
            <w:r>
              <w:rPr>
                <w:rFonts w:hint="cs"/>
                <w:u w:val="single"/>
                <w:rtl/>
              </w:rPr>
              <w:t>עמוד</w:t>
            </w:r>
          </w:p>
        </w:tc>
        <w:tc>
          <w:tcPr>
            <w:tcW w:w="3000" w:type="dxa"/>
          </w:tcPr>
          <w:p>
            <w:pPr>
              <w:pStyle w:val="Header"/>
              <w:tabs>
                <w:tab w:val="clear" w:pos="4153"/>
                <w:tab w:val="clear" w:pos="8306"/>
              </w:tabs>
              <w:spacing w:line="240" w:lineRule="auto"/>
              <w:ind w:left="0" w:right="0"/>
              <w:jc w:val="both"/>
            </w:pPr>
          </w:p>
        </w:tc>
      </w:tr>
      <w:tr>
        <w:tblPrEx>
          <w:tblW w:w="0" w:type="auto"/>
          <w:jc w:val="right"/>
          <w:tblInd w:w="0" w:type="dxa"/>
          <w:tblCellMar>
            <w:left w:w="108" w:type="dxa"/>
            <w:right w:w="108" w:type="dxa"/>
          </w:tblCellMar>
          <w:tblLook w:val="0000"/>
        </w:tblPrEx>
        <w:trPr>
          <w:jc w:val="right"/>
        </w:trPr>
        <w:tc>
          <w:tcPr>
            <w:tcW w:w="3744" w:type="dxa"/>
          </w:tcPr>
          <w:p>
            <w:pPr>
              <w:spacing w:line="240" w:lineRule="auto"/>
              <w:ind w:left="0" w:right="0"/>
              <w:jc w:val="center"/>
              <w:rPr>
                <w:rFonts w:hint="cs"/>
                <w:rtl/>
              </w:rPr>
            </w:pPr>
            <w:r>
              <w:rPr>
                <w:rFonts w:hint="cs"/>
                <w:rtl/>
              </w:rPr>
              <w:t>40</w:t>
            </w:r>
          </w:p>
          <w:p>
            <w:pPr>
              <w:spacing w:line="240" w:lineRule="auto"/>
              <w:ind w:left="0" w:right="0"/>
              <w:jc w:val="center"/>
              <w:rPr>
                <w:rFonts w:hint="cs"/>
              </w:rPr>
            </w:pPr>
          </w:p>
        </w:tc>
        <w:tc>
          <w:tcPr>
            <w:tcW w:w="3000" w:type="dxa"/>
          </w:tcPr>
          <w:p>
            <w:pPr>
              <w:spacing w:line="240" w:lineRule="auto"/>
              <w:ind w:left="0" w:right="0"/>
              <w:jc w:val="both"/>
              <w:rPr>
                <w:rFonts w:hint="cs"/>
                <w:u w:val="single"/>
              </w:rPr>
            </w:pPr>
            <w:r>
              <w:rPr>
                <w:rFonts w:hint="cs"/>
                <w:u w:val="single"/>
                <w:rtl/>
              </w:rPr>
              <w:t>מינהל העובדים</w:t>
            </w:r>
          </w:p>
        </w:tc>
      </w:tr>
      <w:tr>
        <w:tblPrEx>
          <w:tblW w:w="0" w:type="auto"/>
          <w:jc w:val="right"/>
          <w:tblInd w:w="0" w:type="dxa"/>
          <w:tblCellMar>
            <w:left w:w="108" w:type="dxa"/>
            <w:right w:w="108" w:type="dxa"/>
          </w:tblCellMar>
          <w:tblLook w:val="0000"/>
        </w:tblPrEx>
        <w:trPr>
          <w:jc w:val="right"/>
        </w:trPr>
        <w:tc>
          <w:tcPr>
            <w:tcW w:w="3744" w:type="dxa"/>
          </w:tcPr>
          <w:p>
            <w:pPr>
              <w:spacing w:line="240" w:lineRule="auto"/>
              <w:ind w:left="0" w:right="0"/>
              <w:jc w:val="center"/>
              <w:rPr>
                <w:rFonts w:hint="cs"/>
              </w:rPr>
            </w:pPr>
            <w:r>
              <w:rPr>
                <w:rFonts w:hint="cs"/>
                <w:rtl/>
              </w:rPr>
              <w:t>42</w:t>
            </w:r>
          </w:p>
        </w:tc>
        <w:tc>
          <w:tcPr>
            <w:tcW w:w="3000" w:type="dxa"/>
          </w:tcPr>
          <w:p>
            <w:pPr>
              <w:spacing w:line="240" w:lineRule="auto"/>
              <w:ind w:left="0" w:right="0"/>
              <w:jc w:val="both"/>
              <w:rPr>
                <w:rFonts w:hint="cs"/>
              </w:rPr>
            </w:pPr>
            <w:r>
              <w:rPr>
                <w:rFonts w:hint="cs"/>
                <w:rtl/>
              </w:rPr>
              <w:t>צימצום כוח אדם</w:t>
            </w:r>
          </w:p>
        </w:tc>
      </w:tr>
      <w:tr>
        <w:tblPrEx>
          <w:tblW w:w="0" w:type="auto"/>
          <w:jc w:val="right"/>
          <w:tblInd w:w="0" w:type="dxa"/>
          <w:tblCellMar>
            <w:left w:w="108" w:type="dxa"/>
            <w:right w:w="108" w:type="dxa"/>
          </w:tblCellMar>
          <w:tblLook w:val="0000"/>
        </w:tblPrEx>
        <w:trPr>
          <w:jc w:val="right"/>
        </w:trPr>
        <w:tc>
          <w:tcPr>
            <w:tcW w:w="3744" w:type="dxa"/>
          </w:tcPr>
          <w:p>
            <w:pPr>
              <w:spacing w:line="240" w:lineRule="auto"/>
              <w:ind w:left="0" w:right="0"/>
              <w:jc w:val="center"/>
              <w:rPr>
                <w:rFonts w:hint="cs"/>
              </w:rPr>
            </w:pPr>
            <w:r>
              <w:rPr>
                <w:rFonts w:hint="cs"/>
                <w:rtl/>
              </w:rPr>
              <w:t>43</w:t>
            </w:r>
          </w:p>
        </w:tc>
        <w:tc>
          <w:tcPr>
            <w:tcW w:w="3000" w:type="dxa"/>
          </w:tcPr>
          <w:p>
            <w:pPr>
              <w:pStyle w:val="Header"/>
              <w:tabs>
                <w:tab w:val="clear" w:pos="4153"/>
                <w:tab w:val="clear" w:pos="8306"/>
              </w:tabs>
              <w:spacing w:line="240" w:lineRule="auto"/>
              <w:ind w:left="0" w:right="0"/>
              <w:jc w:val="both"/>
              <w:rPr>
                <w:rFonts w:hint="cs"/>
              </w:rPr>
            </w:pPr>
            <w:r>
              <w:rPr>
                <w:rFonts w:hint="cs"/>
                <w:rtl/>
              </w:rPr>
              <w:t xml:space="preserve">תשלומים נילווים לשכר </w:t>
            </w:r>
          </w:p>
        </w:tc>
      </w:tr>
      <w:tr>
        <w:tblPrEx>
          <w:tblW w:w="0" w:type="auto"/>
          <w:jc w:val="right"/>
          <w:tblInd w:w="0" w:type="dxa"/>
          <w:tblCellMar>
            <w:left w:w="108" w:type="dxa"/>
            <w:right w:w="108" w:type="dxa"/>
          </w:tblCellMar>
          <w:tblLook w:val="0000"/>
        </w:tblPrEx>
        <w:trPr>
          <w:jc w:val="right"/>
        </w:trPr>
        <w:tc>
          <w:tcPr>
            <w:tcW w:w="3744" w:type="dxa"/>
          </w:tcPr>
          <w:p>
            <w:pPr>
              <w:spacing w:line="240" w:lineRule="auto"/>
              <w:ind w:left="0" w:right="0"/>
              <w:jc w:val="center"/>
              <w:rPr>
                <w:rFonts w:hint="cs"/>
              </w:rPr>
            </w:pPr>
            <w:r>
              <w:rPr>
                <w:rFonts w:hint="cs"/>
                <w:rtl/>
              </w:rPr>
              <w:t>45</w:t>
            </w:r>
          </w:p>
        </w:tc>
        <w:tc>
          <w:tcPr>
            <w:tcW w:w="3000" w:type="dxa"/>
          </w:tcPr>
          <w:p>
            <w:pPr>
              <w:spacing w:line="240" w:lineRule="auto"/>
              <w:ind w:left="0" w:right="0"/>
              <w:jc w:val="both"/>
              <w:rPr>
                <w:rFonts w:hint="cs"/>
              </w:rPr>
            </w:pPr>
            <w:r>
              <w:rPr>
                <w:rFonts w:hint="cs"/>
                <w:rtl/>
              </w:rPr>
              <w:t>הסכם שכר מאוגוסט 1987</w:t>
            </w:r>
          </w:p>
        </w:tc>
      </w:tr>
      <w:tr>
        <w:tblPrEx>
          <w:tblW w:w="0" w:type="auto"/>
          <w:jc w:val="right"/>
          <w:tblInd w:w="0" w:type="dxa"/>
          <w:tblCellMar>
            <w:left w:w="108" w:type="dxa"/>
            <w:right w:w="108" w:type="dxa"/>
          </w:tblCellMar>
          <w:tblLook w:val="0000"/>
        </w:tblPrEx>
        <w:trPr>
          <w:jc w:val="right"/>
        </w:trPr>
        <w:tc>
          <w:tcPr>
            <w:tcW w:w="3744" w:type="dxa"/>
          </w:tcPr>
          <w:p>
            <w:pPr>
              <w:spacing w:line="240" w:lineRule="auto"/>
              <w:ind w:left="0" w:right="0"/>
              <w:jc w:val="center"/>
              <w:rPr>
                <w:rFonts w:hint="cs"/>
              </w:rPr>
            </w:pPr>
            <w:r>
              <w:rPr>
                <w:rFonts w:hint="cs"/>
                <w:rtl/>
              </w:rPr>
              <w:t>47</w:t>
            </w:r>
          </w:p>
        </w:tc>
        <w:tc>
          <w:tcPr>
            <w:tcW w:w="3000" w:type="dxa"/>
          </w:tcPr>
          <w:p>
            <w:pPr>
              <w:spacing w:line="240" w:lineRule="auto"/>
              <w:ind w:left="0" w:right="0"/>
              <w:jc w:val="both"/>
              <w:rPr>
                <w:rFonts w:hint="cs"/>
              </w:rPr>
            </w:pPr>
            <w:r>
              <w:rPr>
                <w:rFonts w:hint="cs"/>
                <w:rtl/>
              </w:rPr>
              <w:t>הסדרי פרישה</w:t>
            </w:r>
          </w:p>
        </w:tc>
      </w:tr>
      <w:tr>
        <w:tblPrEx>
          <w:tblW w:w="0" w:type="auto"/>
          <w:jc w:val="right"/>
          <w:tblInd w:w="0" w:type="dxa"/>
          <w:tblCellMar>
            <w:left w:w="108" w:type="dxa"/>
            <w:right w:w="108" w:type="dxa"/>
          </w:tblCellMar>
          <w:tblLook w:val="0000"/>
        </w:tblPrEx>
        <w:trPr>
          <w:jc w:val="right"/>
        </w:trPr>
        <w:tc>
          <w:tcPr>
            <w:tcW w:w="3744" w:type="dxa"/>
          </w:tcPr>
          <w:p>
            <w:pPr>
              <w:spacing w:line="240" w:lineRule="auto"/>
              <w:ind w:left="0" w:right="0"/>
              <w:jc w:val="center"/>
              <w:rPr>
                <w:rFonts w:hint="cs"/>
                <w:rtl/>
              </w:rPr>
            </w:pPr>
          </w:p>
          <w:p>
            <w:pPr>
              <w:spacing w:line="240" w:lineRule="auto"/>
              <w:ind w:left="0" w:right="0"/>
              <w:jc w:val="center"/>
              <w:rPr>
                <w:rFonts w:hint="cs"/>
                <w:rtl/>
              </w:rPr>
            </w:pPr>
          </w:p>
          <w:p>
            <w:pPr>
              <w:spacing w:line="240" w:lineRule="auto"/>
              <w:ind w:left="0" w:right="0"/>
              <w:jc w:val="center"/>
              <w:rPr>
                <w:rFonts w:hint="cs"/>
              </w:rPr>
            </w:pPr>
            <w:r>
              <w:rPr>
                <w:rFonts w:hint="cs"/>
                <w:rtl/>
              </w:rPr>
              <w:t>50</w:t>
            </w:r>
          </w:p>
        </w:tc>
        <w:tc>
          <w:tcPr>
            <w:tcW w:w="3000" w:type="dxa"/>
          </w:tcPr>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u w:val="single"/>
              </w:rPr>
            </w:pPr>
            <w:r>
              <w:rPr>
                <w:rFonts w:hint="cs"/>
                <w:u w:val="single"/>
                <w:rtl/>
              </w:rPr>
              <w:t>ניכסי העירייה</w:t>
            </w:r>
          </w:p>
        </w:tc>
      </w:tr>
      <w:tr>
        <w:tblPrEx>
          <w:tblW w:w="0" w:type="auto"/>
          <w:jc w:val="right"/>
          <w:tblInd w:w="0" w:type="dxa"/>
          <w:tblCellMar>
            <w:left w:w="108" w:type="dxa"/>
            <w:right w:w="108" w:type="dxa"/>
          </w:tblCellMar>
          <w:tblLook w:val="0000"/>
        </w:tblPrEx>
        <w:trPr>
          <w:jc w:val="right"/>
        </w:trPr>
        <w:tc>
          <w:tcPr>
            <w:tcW w:w="3744" w:type="dxa"/>
          </w:tcPr>
          <w:p>
            <w:pPr>
              <w:spacing w:line="240" w:lineRule="auto"/>
              <w:ind w:left="0" w:right="0"/>
              <w:jc w:val="center"/>
              <w:rPr>
                <w:rFonts w:hint="cs"/>
              </w:rPr>
            </w:pPr>
            <w:r>
              <w:rPr>
                <w:rFonts w:hint="cs"/>
                <w:rtl/>
              </w:rPr>
              <w:t>50</w:t>
            </w:r>
          </w:p>
        </w:tc>
        <w:tc>
          <w:tcPr>
            <w:tcW w:w="3000" w:type="dxa"/>
          </w:tcPr>
          <w:p>
            <w:pPr>
              <w:spacing w:line="240" w:lineRule="auto"/>
              <w:ind w:left="0" w:right="0"/>
              <w:jc w:val="both"/>
              <w:rPr>
                <w:rFonts w:hint="cs"/>
              </w:rPr>
            </w:pPr>
            <w:r>
              <w:rPr>
                <w:rFonts w:hint="cs"/>
                <w:rtl/>
              </w:rPr>
              <w:t>זכויות במקרקעין</w:t>
            </w:r>
          </w:p>
        </w:tc>
      </w:tr>
      <w:tr>
        <w:tblPrEx>
          <w:tblW w:w="0" w:type="auto"/>
          <w:jc w:val="right"/>
          <w:tblInd w:w="0" w:type="dxa"/>
          <w:tblCellMar>
            <w:left w:w="108" w:type="dxa"/>
            <w:right w:w="108" w:type="dxa"/>
          </w:tblCellMar>
          <w:tblLook w:val="0000"/>
        </w:tblPrEx>
        <w:trPr>
          <w:jc w:val="right"/>
        </w:trPr>
        <w:tc>
          <w:tcPr>
            <w:tcW w:w="3744" w:type="dxa"/>
          </w:tcPr>
          <w:p>
            <w:pPr>
              <w:spacing w:line="240" w:lineRule="auto"/>
              <w:ind w:left="0" w:right="0"/>
              <w:jc w:val="center"/>
              <w:rPr>
                <w:rFonts w:hint="cs"/>
              </w:rPr>
            </w:pPr>
            <w:r>
              <w:rPr>
                <w:rFonts w:hint="cs"/>
                <w:rtl/>
              </w:rPr>
              <w:t>53</w:t>
            </w:r>
          </w:p>
        </w:tc>
        <w:tc>
          <w:tcPr>
            <w:tcW w:w="3000" w:type="dxa"/>
          </w:tcPr>
          <w:p>
            <w:pPr>
              <w:spacing w:line="240" w:lineRule="auto"/>
              <w:ind w:left="0" w:right="0"/>
              <w:jc w:val="both"/>
              <w:rPr>
                <w:rFonts w:hint="cs"/>
              </w:rPr>
            </w:pPr>
            <w:r>
              <w:rPr>
                <w:rFonts w:hint="cs"/>
                <w:rtl/>
              </w:rPr>
              <w:t>השכרה והחכרה של נכסים</w:t>
            </w:r>
          </w:p>
        </w:tc>
      </w:tr>
      <w:tr>
        <w:tblPrEx>
          <w:tblW w:w="0" w:type="auto"/>
          <w:jc w:val="right"/>
          <w:tblInd w:w="0" w:type="dxa"/>
          <w:tblCellMar>
            <w:left w:w="108" w:type="dxa"/>
            <w:right w:w="108" w:type="dxa"/>
          </w:tblCellMar>
          <w:tblLook w:val="0000"/>
        </w:tblPrEx>
        <w:trPr>
          <w:jc w:val="right"/>
        </w:trPr>
        <w:tc>
          <w:tcPr>
            <w:tcW w:w="3744" w:type="dxa"/>
          </w:tcPr>
          <w:p>
            <w:pPr>
              <w:spacing w:line="240" w:lineRule="auto"/>
              <w:ind w:left="0" w:right="0"/>
              <w:jc w:val="center"/>
              <w:rPr>
                <w:rFonts w:hint="cs"/>
              </w:rPr>
            </w:pPr>
            <w:r>
              <w:rPr>
                <w:rFonts w:hint="cs"/>
                <w:rtl/>
              </w:rPr>
              <w:t>56</w:t>
            </w:r>
          </w:p>
        </w:tc>
        <w:tc>
          <w:tcPr>
            <w:tcW w:w="3000" w:type="dxa"/>
          </w:tcPr>
          <w:p>
            <w:pPr>
              <w:spacing w:line="240" w:lineRule="auto"/>
              <w:ind w:left="0" w:right="0"/>
              <w:jc w:val="both"/>
              <w:rPr>
                <w:rFonts w:hint="cs"/>
              </w:rPr>
            </w:pPr>
            <w:r>
              <w:rPr>
                <w:rFonts w:hint="cs"/>
                <w:rtl/>
              </w:rPr>
              <w:t xml:space="preserve">גן </w:t>
            </w:r>
            <w:r>
              <w:rPr>
                <w:rtl/>
              </w:rPr>
              <w:t xml:space="preserve">- </w:t>
            </w:r>
            <w:r>
              <w:rPr>
                <w:rFonts w:hint="cs"/>
                <w:rtl/>
              </w:rPr>
              <w:t>שעשועים</w:t>
            </w:r>
          </w:p>
        </w:tc>
      </w:tr>
      <w:tr>
        <w:tblPrEx>
          <w:tblW w:w="0" w:type="auto"/>
          <w:jc w:val="right"/>
          <w:tblInd w:w="0" w:type="dxa"/>
          <w:tblCellMar>
            <w:left w:w="108" w:type="dxa"/>
            <w:right w:w="108" w:type="dxa"/>
          </w:tblCellMar>
          <w:tblLook w:val="0000"/>
        </w:tblPrEx>
        <w:trPr>
          <w:jc w:val="right"/>
        </w:trPr>
        <w:tc>
          <w:tcPr>
            <w:tcW w:w="3744" w:type="dxa"/>
          </w:tcPr>
          <w:p>
            <w:pPr>
              <w:spacing w:line="240" w:lineRule="auto"/>
              <w:ind w:left="0" w:right="0"/>
              <w:jc w:val="center"/>
              <w:rPr>
                <w:rFonts w:hint="cs"/>
              </w:rPr>
            </w:pPr>
            <w:r>
              <w:rPr>
                <w:rFonts w:hint="cs"/>
                <w:rtl/>
              </w:rPr>
              <w:t>57</w:t>
            </w:r>
          </w:p>
        </w:tc>
        <w:tc>
          <w:tcPr>
            <w:tcW w:w="3000" w:type="dxa"/>
          </w:tcPr>
          <w:p>
            <w:pPr>
              <w:spacing w:line="240" w:lineRule="auto"/>
              <w:ind w:left="0" w:right="0"/>
              <w:jc w:val="both"/>
              <w:rPr>
                <w:rFonts w:hint="cs"/>
              </w:rPr>
            </w:pPr>
            <w:r>
              <w:rPr>
                <w:rFonts w:hint="cs"/>
                <w:rtl/>
              </w:rPr>
              <w:t>מרכז ספורט</w:t>
            </w:r>
          </w:p>
        </w:tc>
      </w:tr>
    </w:tbl>
    <w:p>
      <w:pPr>
        <w:spacing w:line="240" w:lineRule="auto"/>
        <w:ind w:left="0" w:right="0"/>
        <w:jc w:val="center"/>
        <w:rPr>
          <w:rFonts w:hint="cs"/>
          <w:szCs w:val="28"/>
          <w:rtl/>
        </w:rPr>
      </w:pPr>
    </w:p>
    <w:p>
      <w:pPr>
        <w:spacing w:line="240" w:lineRule="auto"/>
        <w:ind w:left="0" w:right="0"/>
        <w:jc w:val="center"/>
        <w:rPr>
          <w:rFonts w:hint="cs"/>
          <w:szCs w:val="28"/>
          <w:rtl/>
        </w:rPr>
      </w:pPr>
    </w:p>
    <w:p>
      <w:pPr>
        <w:spacing w:line="240" w:lineRule="auto"/>
        <w:ind w:left="0" w:right="0"/>
        <w:jc w:val="both"/>
        <w:rPr>
          <w:rFonts w:hint="cs"/>
          <w:rtl/>
        </w:rPr>
      </w:pPr>
      <w:r>
        <w:rPr>
          <w:rFonts w:hint="cs"/>
          <w:u w:val="single"/>
          <w:rtl/>
        </w:rPr>
        <w:t>נספח</w:t>
      </w:r>
      <w:r>
        <w:rPr>
          <w:rFonts w:hint="cs"/>
          <w:rtl/>
        </w:rPr>
        <w:t>: מאזני העירייה לימים 31.3.1986 ו- 31.3.1987.</w:t>
      </w: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tl/>
        </w:rPr>
      </w:pPr>
    </w:p>
    <w:p>
      <w:pPr>
        <w:spacing w:line="240" w:lineRule="auto"/>
        <w:ind w:left="0" w:right="0"/>
        <w:jc w:val="both"/>
        <w:rPr>
          <w:rFonts w:hint="cs"/>
          <w:rtl/>
        </w:rPr>
      </w:pPr>
    </w:p>
    <w:p>
      <w:pPr>
        <w:spacing w:line="240" w:lineRule="auto"/>
        <w:ind w:left="0" w:right="0"/>
        <w:jc w:val="both"/>
        <w:rPr>
          <w:u w:val="single"/>
          <w:rtl/>
        </w:rPr>
      </w:pPr>
    </w:p>
    <w:p>
      <w:pPr>
        <w:spacing w:line="240" w:lineRule="auto"/>
        <w:ind w:left="0" w:right="0"/>
        <w:jc w:val="both"/>
        <w:rPr>
          <w:rFonts w:hint="cs"/>
          <w:b/>
          <w:bCs/>
          <w:rtl/>
        </w:rPr>
      </w:pPr>
      <w:r>
        <w:rPr>
          <w:rFonts w:hint="cs"/>
          <w:b/>
          <w:bCs/>
          <w:rtl/>
        </w:rPr>
        <w:t xml:space="preserve">הערה בדבר ציון ערכים בשקלים חדשים- </w:t>
      </w:r>
    </w:p>
    <w:p>
      <w:pPr>
        <w:spacing w:line="240" w:lineRule="auto"/>
        <w:ind w:left="0" w:right="0"/>
        <w:jc w:val="both"/>
        <w:rPr>
          <w:rFonts w:hint="cs"/>
          <w:u w:val="single"/>
          <w:rtl/>
        </w:rPr>
      </w:pPr>
    </w:p>
    <w:p>
      <w:pPr>
        <w:spacing w:line="240" w:lineRule="auto"/>
        <w:ind w:left="0" w:right="0"/>
        <w:jc w:val="both"/>
        <w:rPr>
          <w:rFonts w:hint="cs"/>
          <w:rtl/>
        </w:rPr>
      </w:pPr>
      <w:r>
        <w:rPr>
          <w:rFonts w:hint="cs"/>
          <w:rtl/>
        </w:rPr>
        <w:t xml:space="preserve">בדין וחשבון זה, כל הסכומים במטבע ישראלי נקובים בשקלים חדשים, גם אם המדובר בסכומים שתקבלו או נרשמו לפני- 1.1.1986 </w:t>
      </w:r>
      <w:r>
        <w:rPr>
          <w:rtl/>
        </w:rPr>
        <w:t xml:space="preserve">- </w:t>
      </w:r>
      <w:r>
        <w:rPr>
          <w:rFonts w:hint="cs"/>
          <w:rtl/>
        </w:rPr>
        <w:t xml:space="preserve">שהוא היום הקובע להנהגת הרישומים על בסיס השקל החדש (ש"ח). הסכומים המתייחסים לפעולות כספיות שלפני היום הקובע האמור, תורגמו לש"ח על- פי הנוסחה: 1,000 ש"ח = 1 ש"ח. התירגום כאמור נעשה לשם אחידות הצגת המטבעות בלבד. </w:t>
      </w: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rFonts w:hint="cs"/>
          <w:rtl/>
        </w:rPr>
      </w:pPr>
    </w:p>
    <w:p>
      <w:pPr>
        <w:pStyle w:val="a"/>
        <w:spacing w:line="240" w:lineRule="auto"/>
        <w:ind w:left="-567" w:right="0"/>
        <w:jc w:val="both"/>
        <w:rPr>
          <w:rFonts w:hint="cs"/>
          <w:rtl/>
        </w:rPr>
      </w:pPr>
      <w:r>
        <w:rPr>
          <w:rtl/>
        </w:rPr>
        <w:br w:type="page"/>
      </w: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 xml:space="preserve">דין-וחשבון זה מסכם את תוצאות הביקורת, שערך משרד מבקר המדינה על פעולותיה ועל חשבונותיה של עיריית באר שבע בשנות הכספים 1984 עד 1986. חלק מהנתונים ומהמימצאים, בעיקר אלה שהתייחסו לפעולות הכספיות של העירייה, עודכנו לחודש יוני 1988. פעולות הביקורת היו, בעיקר, בתחומים הבאים: משק הכספים והחשבונות וגביית המיסים, מינהל העובדים וניכסי העירייה. המימצאים שהועלו במהלך הביקורת הועברו לידיעת ראש העירייה </w:t>
      </w:r>
      <w:r>
        <w:rPr>
          <w:rtl/>
        </w:rPr>
        <w:t xml:space="preserve">- </w:t>
      </w:r>
      <w:r>
        <w:rPr>
          <w:rFonts w:hint="cs"/>
          <w:rtl/>
        </w:rPr>
        <w:t>לטיפולו. דין-וחשבון זה כולל את מימצאי הביקורת העיקריים.</w:t>
      </w:r>
    </w:p>
    <w:p>
      <w:pPr>
        <w:pStyle w:val="2"/>
        <w:spacing w:line="240" w:lineRule="auto"/>
        <w:ind w:left="0" w:right="0"/>
        <w:jc w:val="center"/>
        <w:rPr>
          <w:rFonts w:hint="cs"/>
          <w:rtl/>
        </w:rPr>
      </w:pPr>
    </w:p>
    <w:p>
      <w:pPr>
        <w:ind w:left="0" w:right="0"/>
        <w:jc w:val="both"/>
        <w:rPr>
          <w:rFonts w:hint="cs"/>
          <w:rtl/>
        </w:rPr>
      </w:pPr>
    </w:p>
    <w:p>
      <w:pPr>
        <w:ind w:left="0" w:right="0"/>
        <w:jc w:val="both"/>
        <w:rPr>
          <w:rFonts w:hint="cs"/>
          <w:rtl/>
        </w:rPr>
      </w:pPr>
    </w:p>
    <w:p>
      <w:pPr>
        <w:ind w:left="0" w:right="0"/>
        <w:jc w:val="both"/>
        <w:rPr>
          <w:rFonts w:hint="cs"/>
          <w:rtl/>
        </w:rPr>
      </w:pPr>
      <w:r>
        <w:rPr>
          <w:rtl/>
        </w:rPr>
        <w:br w:type="page"/>
      </w:r>
    </w:p>
    <w:p>
      <w:pPr>
        <w:ind w:left="0" w:right="0"/>
        <w:jc w:val="both"/>
        <w:rPr>
          <w:rFonts w:hint="cs"/>
          <w:rtl/>
        </w:rPr>
      </w:pPr>
    </w:p>
    <w:p>
      <w:pPr>
        <w:ind w:left="0" w:right="0"/>
        <w:jc w:val="both"/>
        <w:rPr>
          <w:rFonts w:hint="cs"/>
          <w:rtl/>
        </w:rPr>
      </w:pPr>
    </w:p>
    <w:p>
      <w:pPr>
        <w:ind w:left="0" w:right="0"/>
        <w:jc w:val="both"/>
        <w:rPr>
          <w:rFonts w:hint="cs"/>
          <w:rtl/>
        </w:rPr>
        <w:sectPr>
          <w:headerReference w:type="even" r:id="rId6"/>
          <w:pgSz w:w="11906" w:h="16838" w:code="9"/>
          <w:pgMar w:top="1701" w:right="1985" w:bottom="1588" w:left="1701" w:header="709" w:footer="709" w:gutter="0"/>
          <w:pgNumType w:start="3"/>
          <w:cols w:space="720"/>
          <w:bidi/>
          <w:rtlGutter/>
          <w:docGrid w:linePitch="196"/>
        </w:sectPr>
      </w:pPr>
    </w:p>
    <w:p>
      <w:pPr>
        <w:pStyle w:val="2"/>
        <w:spacing w:line="240" w:lineRule="auto"/>
        <w:ind w:left="0" w:right="0"/>
        <w:jc w:val="center"/>
        <w:rPr>
          <w:rFonts w:hint="cs"/>
          <w:rtl/>
        </w:rPr>
      </w:pPr>
    </w:p>
    <w:p>
      <w:pPr>
        <w:pStyle w:val="2"/>
        <w:spacing w:line="240" w:lineRule="auto"/>
        <w:ind w:left="0" w:right="0"/>
        <w:jc w:val="center"/>
        <w:rPr>
          <w:rFonts w:hint="cs"/>
          <w:rtl/>
        </w:rPr>
      </w:pPr>
      <w:r>
        <w:rPr>
          <w:rFonts w:hint="cs"/>
          <w:rtl/>
        </w:rPr>
        <w:t>נתונים כלליים</w:t>
      </w:r>
    </w:p>
    <w:p>
      <w:pPr>
        <w:spacing w:line="240" w:lineRule="auto"/>
        <w:ind w:left="0" w:right="0"/>
        <w:jc w:val="both"/>
        <w:rPr>
          <w:rFonts w:hint="cs"/>
          <w:rtl/>
        </w:rPr>
      </w:pPr>
    </w:p>
    <w:p>
      <w:pPr>
        <w:pStyle w:val="3"/>
        <w:spacing w:line="240" w:lineRule="auto"/>
        <w:ind w:left="0" w:right="0"/>
        <w:jc w:val="left"/>
        <w:rPr>
          <w:rFonts w:hint="cs"/>
          <w:rtl/>
        </w:rPr>
      </w:pPr>
      <w:r>
        <w:rPr>
          <w:rFonts w:hint="cs"/>
          <w:rtl/>
        </w:rPr>
        <w:t>העירייה, אוכלוסייתה ותחומה</w:t>
      </w:r>
    </w:p>
    <w:p>
      <w:pPr>
        <w:spacing w:line="240" w:lineRule="auto"/>
        <w:ind w:left="0" w:right="0"/>
        <w:jc w:val="both"/>
        <w:rPr>
          <w:rFonts w:hint="cs"/>
          <w:rtl/>
        </w:rPr>
      </w:pP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באר שבע שוכנת על צומת דרכים, המקשר את צפון הארץ עם הנגב, והיא מהווה מרכז מוניציפאלי לדרום הארץ. בעיר נמצאות לשכות מחוזיות של מרבית משרדי הממשלה ומשרדים של הסוכנות היהודית, והיא מהווה מרכז מיסחרי אזורי </w:t>
      </w:r>
      <w:r>
        <w:rPr>
          <w:rtl/>
        </w:rPr>
        <w:t xml:space="preserve">- </w:t>
      </w:r>
      <w:r>
        <w:rPr>
          <w:rFonts w:hint="cs"/>
          <w:rtl/>
        </w:rPr>
        <w:t xml:space="preserve">לסניפי בנקים, לחברות ביטוח, לרישתות שיווק ולחברות בנייה ציבוריות. בעיר קיימים מיפעלי תעשייה רבים, ועם הגדולים שבהם נימנים מיפעלים למוצרים כימיים, לקרמיקה וללבנים חסינות-אש, לחומרי בנייה, לטקסטיל ולעיבוד מתכת. שירותי הבריאות לתושבי המקום ניתנים על-ידי בית-החולים המרכזי לנגב על שם "סורוקה" ועל-ידי מירפאות קופות החולים. בעיר פועלים מוסדות לחינוך גבוה ולתרבות, וביניהם </w:t>
      </w:r>
      <w:r>
        <w:rPr>
          <w:rtl/>
        </w:rPr>
        <w:t xml:space="preserve">- </w:t>
      </w:r>
      <w:r>
        <w:rPr>
          <w:rFonts w:hint="cs"/>
          <w:rtl/>
        </w:rPr>
        <w:t>אוניברסיטת בן-גוריון בנגב, מיכללה טכנולוגית, מידרשה למורים ולגננות, מידרשה לחינוך גופני, תזמורת קאמרית עירונית, תיאטרון עירוני באר שבע ומוזיאון הנגב.</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 xml:space="preserve">בתחילת שנת 1987 מנתה אוכלוסיית באר שבע, לפי נתוני הלישכה המרכזית לסטטיסטיקה, כ-115,000 נפש. תחום העירייה משתרע על שטח של כ-54,000 דונם. לפי תכנית המיתאר התקפה, משנת 1970, מיועדים כ-40,000 דונם למגורים, לתעשייה ולמיסחר, למוסדות ציבור, לבית-עלמין, לפארקים, לגנים, למיגרשי משחקים ולשטחים ציבוריים, והשטח הנותר </w:t>
      </w:r>
      <w:r>
        <w:rPr>
          <w:rtl/>
        </w:rPr>
        <w:t xml:space="preserve">- </w:t>
      </w:r>
      <w:r>
        <w:rPr>
          <w:rFonts w:hint="cs"/>
          <w:rtl/>
        </w:rPr>
        <w:t xml:space="preserve">כ-14,000 דונם </w:t>
      </w:r>
      <w:r>
        <w:rPr>
          <w:rtl/>
        </w:rPr>
        <w:t xml:space="preserve">- </w:t>
      </w:r>
      <w:r>
        <w:rPr>
          <w:rFonts w:hint="cs"/>
          <w:rtl/>
        </w:rPr>
        <w:t>ל"רזרבה קרקעית". במארס 1987 היו בתחום העירייה, לפי נתוניה, כ-36,000 יחידות דיור.</w:t>
      </w:r>
    </w:p>
    <w:p>
      <w:pPr>
        <w:pStyle w:val="3"/>
        <w:spacing w:line="240" w:lineRule="auto"/>
        <w:ind w:left="0" w:right="0"/>
        <w:jc w:val="left"/>
        <w:rPr>
          <w:rFonts w:hint="cs"/>
          <w:rtl/>
        </w:rPr>
      </w:pPr>
      <w:r>
        <w:rPr>
          <w:rtl/>
        </w:rPr>
        <w:br w:type="page"/>
      </w:r>
      <w:r>
        <w:rPr>
          <w:rFonts w:hint="cs"/>
          <w:rtl/>
        </w:rPr>
        <w:t>מועצת העירייה וועדותיה</w:t>
      </w:r>
    </w:p>
    <w:p>
      <w:pPr>
        <w:spacing w:line="240" w:lineRule="auto"/>
        <w:ind w:left="0" w:right="0"/>
        <w:jc w:val="both"/>
        <w:rPr>
          <w:rFonts w:hint="cs"/>
          <w:rtl/>
        </w:rPr>
      </w:pP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מועצת העירייה הנוכחית, שנבחרה באוקטובר 1983 , מונה 21 חברים. בנובמבר 1983 נערכו בחירות אישיות לראשות עיריית באר שבע, ולתפקיד נבחר מי שכיהן בתפקיד זה, ברציפות, למן שנת 1963. הוא התפטר מתפקידו ביולי 1986, ובעיקבות התפטרותו בחרה מועצת העירייה, באוגוסט 1986, מבין חבריה, את ראש העירייה הנוכחי (שכיהן עד אותו מועד בתפקיד סגן </w:t>
      </w:r>
      <w:r>
        <w:rPr>
          <w:rtl/>
        </w:rPr>
        <w:t xml:space="preserve">- </w:t>
      </w:r>
      <w:r>
        <w:rPr>
          <w:rFonts w:hint="cs"/>
          <w:rtl/>
        </w:rPr>
        <w:t xml:space="preserve">ממלא-מקום </w:t>
      </w:r>
      <w:r>
        <w:rPr>
          <w:rtl/>
        </w:rPr>
        <w:t xml:space="preserve">- </w:t>
      </w:r>
      <w:r>
        <w:rPr>
          <w:rFonts w:hint="cs"/>
          <w:rtl/>
        </w:rPr>
        <w:t xml:space="preserve">של ראש העירייה הקודם). לראש העירייה הנוכחי שלושה סגנים, המכהנים בשכר </w:t>
      </w:r>
      <w:r>
        <w:rPr>
          <w:rtl/>
        </w:rPr>
        <w:t xml:space="preserve">- </w:t>
      </w:r>
      <w:r>
        <w:rPr>
          <w:rFonts w:hint="cs"/>
          <w:rtl/>
        </w:rPr>
        <w:t>אחד מהם בתפקיד ממלא-מקום קבוע של ראש העירייה.</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בדצמבר 1983 ובינואר 1984 בחרה מועצת העירייה את כל הוועדות שהוראות חוק מחייבות את הקמתן: ועדת מיכרזים, ועדת כספים, ועדת מל"ח, ועדת ביטחון, ועדת קניות וועדה לענייני ביקורת. עוד בחרה המועצה ב-11 ועדות רשות, לשירותים מוניציפאליים שונים.</w:t>
      </w:r>
    </w:p>
    <w:p>
      <w:pPr>
        <w:spacing w:line="240" w:lineRule="auto"/>
        <w:ind w:left="0" w:right="0"/>
        <w:jc w:val="both"/>
        <w:rPr>
          <w:rFonts w:hint="cs"/>
          <w:rtl/>
        </w:rPr>
      </w:pPr>
    </w:p>
    <w:p>
      <w:pPr>
        <w:spacing w:line="240" w:lineRule="auto"/>
        <w:ind w:left="0" w:right="0"/>
        <w:jc w:val="both"/>
        <w:rPr>
          <w:rFonts w:hint="cs"/>
          <w:rtl/>
        </w:rPr>
      </w:pPr>
    </w:p>
    <w:p>
      <w:pPr>
        <w:pStyle w:val="2"/>
        <w:spacing w:line="240" w:lineRule="auto"/>
        <w:ind w:left="0" w:right="0"/>
        <w:jc w:val="center"/>
        <w:rPr>
          <w:rFonts w:hint="cs"/>
          <w:rtl/>
        </w:rPr>
      </w:pPr>
      <w:r>
        <w:rPr>
          <w:rFonts w:hint="cs"/>
          <w:rtl/>
        </w:rPr>
        <w:t>משק הכספים</w:t>
      </w:r>
    </w:p>
    <w:p>
      <w:pPr>
        <w:spacing w:line="240" w:lineRule="auto"/>
        <w:ind w:left="0" w:right="0"/>
        <w:jc w:val="both"/>
        <w:rPr>
          <w:rFonts w:hint="cs"/>
          <w:rtl/>
        </w:rPr>
      </w:pP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בשנים האחרונות היה מצבה הכספי של העירייה חמור. בפרק שלהלן ניסקרת פעילות העירייה בתחום ניהול משק הכספים שלה.</w:t>
      </w:r>
    </w:p>
    <w:p>
      <w:pPr>
        <w:pStyle w:val="3"/>
        <w:spacing w:line="240" w:lineRule="auto"/>
        <w:ind w:left="0" w:right="0"/>
        <w:jc w:val="left"/>
        <w:rPr>
          <w:rFonts w:hint="cs"/>
          <w:rtl/>
        </w:rPr>
      </w:pPr>
      <w:r>
        <w:rPr>
          <w:rtl/>
        </w:rPr>
        <w:br w:type="page"/>
      </w:r>
      <w:r>
        <w:rPr>
          <w:rFonts w:hint="cs"/>
          <w:rtl/>
        </w:rPr>
        <w:t xml:space="preserve">הכנסה והוצאה </w:t>
      </w:r>
      <w:r>
        <w:rPr>
          <w:rtl/>
        </w:rPr>
        <w:t xml:space="preserve">- </w:t>
      </w:r>
      <w:r>
        <w:rPr>
          <w:rFonts w:hint="cs"/>
          <w:rtl/>
        </w:rPr>
        <w:t>תקציב רגיל</w:t>
      </w:r>
    </w:p>
    <w:p>
      <w:pPr>
        <w:spacing w:line="240" w:lineRule="auto"/>
        <w:ind w:left="0" w:right="0"/>
        <w:jc w:val="both"/>
        <w:rPr>
          <w:rFonts w:hint="cs"/>
          <w:rtl/>
        </w:rPr>
      </w:pPr>
    </w:p>
    <w:p>
      <w:pPr>
        <w:pStyle w:val="a"/>
        <w:spacing w:line="240" w:lineRule="auto"/>
        <w:ind w:left="-567" w:right="0"/>
        <w:jc w:val="both"/>
        <w:rPr>
          <w:rFonts w:hint="cs"/>
          <w:rtl/>
        </w:rPr>
      </w:pPr>
      <w:r>
        <w:rPr>
          <w:rtl/>
        </w:rPr>
        <w:fldChar w:fldCharType="begin"/>
      </w:r>
      <w:r>
        <w:rPr>
          <w:rtl/>
        </w:rPr>
        <w:instrText xml:space="preserve"> </w:instrText>
      </w:r>
      <w:r>
        <w:instrText>AUT</w:instrText>
      </w:r>
      <w:r>
        <w:instrTex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בטבלה שלהלן מובאים נתונים, מתוך הדו"חות הכספיים של העיריה לשנות הכספים 1984 עד 1986, על הכנסותיה והוצאותיה בפועל של העירייה ועל העודפים והגירעונות, השנתיים והניצברים, במיסגרת התקציב הרגיל (באלפי ש"ח </w:t>
      </w:r>
      <w:r>
        <w:rPr>
          <w:rtl/>
        </w:rPr>
        <w:t xml:space="preserve">- </w:t>
      </w:r>
      <w:r>
        <w:rPr>
          <w:rFonts w:hint="cs"/>
          <w:rtl/>
        </w:rPr>
        <w:t>במחירים שוטפים):</w:t>
      </w:r>
    </w:p>
    <w:p>
      <w:pPr>
        <w:spacing w:line="240" w:lineRule="auto"/>
        <w:ind w:left="0" w:right="0"/>
        <w:jc w:val="both"/>
        <w:rPr>
          <w:rFonts w:hint="cs"/>
          <w:rtl/>
        </w:rPr>
      </w:pPr>
    </w:p>
    <w:p>
      <w:pPr>
        <w:spacing w:line="240" w:lineRule="auto"/>
        <w:ind w:left="0" w:right="0"/>
        <w:jc w:val="both"/>
        <w:rPr>
          <w:rFonts w:hint="cs"/>
          <w:rtl/>
        </w:rPr>
      </w:pPr>
    </w:p>
    <w:tbl>
      <w:tblPr>
        <w:tblW w:w="0" w:type="auto"/>
        <w:jc w:val="right"/>
        <w:tblInd w:w="0" w:type="dxa"/>
        <w:tblCellMar>
          <w:left w:w="108" w:type="dxa"/>
          <w:right w:w="108" w:type="dxa"/>
        </w:tblCellMar>
        <w:tblLook w:val="0000"/>
      </w:tblPr>
      <w:tblGrid>
        <w:gridCol w:w="1206"/>
        <w:gridCol w:w="1205"/>
        <w:gridCol w:w="1205"/>
        <w:gridCol w:w="1205"/>
        <w:gridCol w:w="1205"/>
        <w:gridCol w:w="1205"/>
        <w:gridCol w:w="1205"/>
      </w:tblGrid>
      <w:tr>
        <w:tblPrEx>
          <w:tblW w:w="0" w:type="auto"/>
          <w:jc w:val="right"/>
          <w:tblInd w:w="0" w:type="dxa"/>
          <w:tblCellMar>
            <w:left w:w="108" w:type="dxa"/>
            <w:right w:w="108" w:type="dxa"/>
          </w:tblCellMar>
          <w:tblLook w:val="0000"/>
        </w:tblPrEx>
        <w:trPr>
          <w:cantSplit/>
          <w:jc w:val="right"/>
        </w:trPr>
        <w:tc>
          <w:tcPr>
            <w:tcW w:w="2411" w:type="dxa"/>
            <w:gridSpan w:val="2"/>
          </w:tcPr>
          <w:p>
            <w:pPr>
              <w:spacing w:line="240" w:lineRule="auto"/>
              <w:ind w:left="0" w:right="0"/>
              <w:jc w:val="center"/>
              <w:rPr>
                <w:rFonts w:hint="cs"/>
                <w:szCs w:val="20"/>
                <w:rtl/>
              </w:rPr>
            </w:pPr>
            <w:r>
              <w:rPr>
                <w:rFonts w:hint="cs"/>
                <w:szCs w:val="20"/>
                <w:rtl/>
              </w:rPr>
              <w:t>גירעון</w:t>
            </w:r>
          </w:p>
          <w:p>
            <w:pPr>
              <w:spacing w:line="240" w:lineRule="auto"/>
              <w:ind w:left="0" w:right="0"/>
              <w:jc w:val="center"/>
              <w:rPr>
                <w:rFonts w:hint="cs"/>
                <w:szCs w:val="20"/>
              </w:rPr>
            </w:pPr>
            <w:r>
              <w:rPr>
                <w:rFonts w:hint="cs"/>
                <w:szCs w:val="20"/>
                <w:rtl/>
              </w:rPr>
              <w:t>____________</w:t>
            </w:r>
          </w:p>
        </w:tc>
        <w:tc>
          <w:tcPr>
            <w:tcW w:w="3615" w:type="dxa"/>
            <w:gridSpan w:val="3"/>
          </w:tcPr>
          <w:p>
            <w:pPr>
              <w:spacing w:line="240" w:lineRule="auto"/>
              <w:ind w:left="0" w:right="0"/>
              <w:jc w:val="center"/>
              <w:rPr>
                <w:rFonts w:hint="cs"/>
                <w:szCs w:val="20"/>
                <w:rtl/>
              </w:rPr>
            </w:pPr>
            <w:r>
              <w:rPr>
                <w:rFonts w:hint="cs"/>
                <w:szCs w:val="20"/>
                <w:rtl/>
              </w:rPr>
              <w:t>הוצאה</w:t>
            </w:r>
          </w:p>
          <w:p>
            <w:pPr>
              <w:spacing w:line="240" w:lineRule="auto"/>
              <w:ind w:left="0" w:right="0"/>
              <w:jc w:val="center"/>
              <w:rPr>
                <w:rFonts w:hint="cs"/>
                <w:szCs w:val="20"/>
                <w:u w:val="single"/>
              </w:rPr>
            </w:pPr>
            <w:r>
              <w:rPr>
                <w:rFonts w:hint="cs"/>
                <w:szCs w:val="20"/>
                <w:rtl/>
              </w:rPr>
              <w:t>________________</w:t>
            </w:r>
          </w:p>
        </w:tc>
        <w:tc>
          <w:tcPr>
            <w:tcW w:w="1205" w:type="dxa"/>
          </w:tcPr>
          <w:p>
            <w:pPr>
              <w:spacing w:line="240" w:lineRule="auto"/>
              <w:ind w:left="0" w:right="0"/>
              <w:jc w:val="center"/>
              <w:rPr>
                <w:szCs w:val="20"/>
              </w:rPr>
            </w:pPr>
          </w:p>
        </w:tc>
        <w:tc>
          <w:tcPr>
            <w:tcW w:w="1205" w:type="dxa"/>
          </w:tcPr>
          <w:p>
            <w:pPr>
              <w:spacing w:line="240" w:lineRule="auto"/>
              <w:ind w:left="0" w:right="0"/>
              <w:jc w:val="center"/>
              <w:rPr>
                <w:szCs w:val="20"/>
              </w:rPr>
            </w:pPr>
          </w:p>
        </w:tc>
      </w:tr>
      <w:tr>
        <w:tblPrEx>
          <w:tblW w:w="0" w:type="auto"/>
          <w:jc w:val="right"/>
          <w:tblInd w:w="0" w:type="dxa"/>
          <w:tblCellMar>
            <w:left w:w="108" w:type="dxa"/>
            <w:right w:w="108" w:type="dxa"/>
          </w:tblCellMar>
          <w:tblLook w:val="0000"/>
        </w:tblPrEx>
        <w:trPr>
          <w:jc w:val="right"/>
        </w:trPr>
        <w:tc>
          <w:tcPr>
            <w:tcW w:w="1206" w:type="dxa"/>
          </w:tcPr>
          <w:p>
            <w:pPr>
              <w:spacing w:line="240" w:lineRule="auto"/>
              <w:ind w:left="0" w:right="0"/>
              <w:jc w:val="center"/>
              <w:rPr>
                <w:rFonts w:hint="cs"/>
                <w:szCs w:val="20"/>
                <w:rtl/>
              </w:rPr>
            </w:pPr>
          </w:p>
          <w:p>
            <w:pPr>
              <w:spacing w:line="240" w:lineRule="auto"/>
              <w:ind w:left="0" w:right="0"/>
              <w:jc w:val="center"/>
              <w:rPr>
                <w:rFonts w:hint="cs"/>
                <w:szCs w:val="20"/>
                <w:u w:val="single"/>
              </w:rPr>
            </w:pPr>
            <w:r>
              <w:rPr>
                <w:rFonts w:hint="cs"/>
                <w:szCs w:val="20"/>
                <w:u w:val="single"/>
                <w:rtl/>
              </w:rPr>
              <w:t>ניצבר</w:t>
            </w:r>
          </w:p>
        </w:tc>
        <w:tc>
          <w:tcPr>
            <w:tcW w:w="1205" w:type="dxa"/>
          </w:tcPr>
          <w:p>
            <w:pPr>
              <w:spacing w:line="240" w:lineRule="auto"/>
              <w:ind w:left="0" w:right="0"/>
              <w:jc w:val="center"/>
              <w:rPr>
                <w:rFonts w:hint="cs"/>
                <w:szCs w:val="20"/>
                <w:rtl/>
              </w:rPr>
            </w:pPr>
          </w:p>
          <w:p>
            <w:pPr>
              <w:spacing w:line="240" w:lineRule="auto"/>
              <w:ind w:left="0" w:right="0"/>
              <w:jc w:val="center"/>
              <w:rPr>
                <w:rFonts w:hint="cs"/>
                <w:szCs w:val="20"/>
                <w:u w:val="single"/>
              </w:rPr>
            </w:pPr>
            <w:r>
              <w:rPr>
                <w:rFonts w:hint="cs"/>
                <w:szCs w:val="20"/>
                <w:u w:val="single"/>
                <w:rtl/>
              </w:rPr>
              <w:t>שנתי</w:t>
            </w:r>
          </w:p>
        </w:tc>
        <w:tc>
          <w:tcPr>
            <w:tcW w:w="1205" w:type="dxa"/>
          </w:tcPr>
          <w:p>
            <w:pPr>
              <w:spacing w:line="240" w:lineRule="auto"/>
              <w:ind w:left="0" w:right="0"/>
              <w:jc w:val="center"/>
              <w:rPr>
                <w:rFonts w:hint="cs"/>
                <w:szCs w:val="20"/>
                <w:rtl/>
              </w:rPr>
            </w:pPr>
          </w:p>
          <w:p>
            <w:pPr>
              <w:spacing w:line="240" w:lineRule="auto"/>
              <w:ind w:left="0" w:right="0"/>
              <w:jc w:val="center"/>
              <w:rPr>
                <w:rFonts w:hint="cs"/>
                <w:szCs w:val="20"/>
                <w:u w:val="single"/>
              </w:rPr>
            </w:pPr>
            <w:r>
              <w:rPr>
                <w:rFonts w:hint="cs"/>
                <w:szCs w:val="20"/>
                <w:u w:val="single"/>
                <w:rtl/>
              </w:rPr>
              <w:t>סה"כ</w:t>
            </w:r>
          </w:p>
        </w:tc>
        <w:tc>
          <w:tcPr>
            <w:tcW w:w="1205" w:type="dxa"/>
          </w:tcPr>
          <w:p>
            <w:pPr>
              <w:spacing w:line="240" w:lineRule="auto"/>
              <w:ind w:left="0" w:right="0"/>
              <w:jc w:val="center"/>
              <w:rPr>
                <w:rFonts w:hint="cs"/>
                <w:szCs w:val="20"/>
              </w:rPr>
            </w:pPr>
            <w:r>
              <w:rPr>
                <w:rFonts w:hint="cs"/>
                <w:szCs w:val="20"/>
                <w:rtl/>
              </w:rPr>
              <w:t xml:space="preserve">הוצאות </w:t>
            </w:r>
            <w:r>
              <w:rPr>
                <w:rFonts w:hint="cs"/>
                <w:szCs w:val="20"/>
                <w:u w:val="single"/>
                <w:rtl/>
              </w:rPr>
              <w:t>מימון</w:t>
            </w:r>
          </w:p>
        </w:tc>
        <w:tc>
          <w:tcPr>
            <w:tcW w:w="1205" w:type="dxa"/>
          </w:tcPr>
          <w:p>
            <w:pPr>
              <w:spacing w:line="240" w:lineRule="auto"/>
              <w:ind w:left="0" w:right="0"/>
              <w:jc w:val="center"/>
              <w:rPr>
                <w:rFonts w:hint="cs"/>
                <w:szCs w:val="20"/>
              </w:rPr>
            </w:pPr>
            <w:r>
              <w:rPr>
                <w:rFonts w:hint="cs"/>
                <w:szCs w:val="20"/>
                <w:rtl/>
              </w:rPr>
              <w:t xml:space="preserve">הוצאות </w:t>
            </w:r>
            <w:r>
              <w:rPr>
                <w:rFonts w:hint="cs"/>
                <w:szCs w:val="20"/>
                <w:u w:val="single"/>
                <w:rtl/>
              </w:rPr>
              <w:t>שוטפות</w:t>
            </w:r>
          </w:p>
        </w:tc>
        <w:tc>
          <w:tcPr>
            <w:tcW w:w="1205" w:type="dxa"/>
          </w:tcPr>
          <w:p>
            <w:pPr>
              <w:spacing w:line="240" w:lineRule="auto"/>
              <w:ind w:left="0" w:right="0"/>
              <w:jc w:val="center"/>
              <w:rPr>
                <w:rFonts w:hint="cs"/>
                <w:szCs w:val="20"/>
                <w:rtl/>
              </w:rPr>
            </w:pPr>
          </w:p>
          <w:p>
            <w:pPr>
              <w:spacing w:line="240" w:lineRule="auto"/>
              <w:ind w:left="0" w:right="0"/>
              <w:jc w:val="center"/>
              <w:rPr>
                <w:rFonts w:hint="cs"/>
                <w:szCs w:val="20"/>
                <w:u w:val="single"/>
              </w:rPr>
            </w:pPr>
            <w:r>
              <w:rPr>
                <w:rFonts w:hint="cs"/>
                <w:szCs w:val="20"/>
                <w:u w:val="single"/>
                <w:rtl/>
              </w:rPr>
              <w:t>הכנסה</w:t>
            </w:r>
          </w:p>
        </w:tc>
        <w:tc>
          <w:tcPr>
            <w:tcW w:w="1205" w:type="dxa"/>
          </w:tcPr>
          <w:p>
            <w:pPr>
              <w:spacing w:line="240" w:lineRule="auto"/>
              <w:ind w:left="0" w:right="0"/>
              <w:jc w:val="center"/>
              <w:rPr>
                <w:rFonts w:hint="cs"/>
                <w:szCs w:val="20"/>
              </w:rPr>
            </w:pPr>
            <w:r>
              <w:rPr>
                <w:rFonts w:hint="cs"/>
                <w:szCs w:val="20"/>
                <w:rtl/>
              </w:rPr>
              <w:t xml:space="preserve">שנת </w:t>
            </w:r>
            <w:r>
              <w:rPr>
                <w:rFonts w:hint="cs"/>
                <w:szCs w:val="20"/>
                <w:u w:val="single"/>
                <w:rtl/>
              </w:rPr>
              <w:t>הכספים</w:t>
            </w:r>
          </w:p>
        </w:tc>
      </w:tr>
      <w:tr>
        <w:tblPrEx>
          <w:tblW w:w="0" w:type="auto"/>
          <w:jc w:val="right"/>
          <w:tblInd w:w="0" w:type="dxa"/>
          <w:tblCellMar>
            <w:left w:w="108" w:type="dxa"/>
            <w:right w:w="108" w:type="dxa"/>
          </w:tblCellMar>
          <w:tblLook w:val="0000"/>
        </w:tblPrEx>
        <w:trPr>
          <w:jc w:val="right"/>
        </w:trPr>
        <w:tc>
          <w:tcPr>
            <w:tcW w:w="1206" w:type="dxa"/>
          </w:tcPr>
          <w:p>
            <w:pPr>
              <w:spacing w:line="240" w:lineRule="auto"/>
              <w:ind w:left="0" w:right="0"/>
              <w:jc w:val="center"/>
              <w:rPr>
                <w:rFonts w:hint="cs"/>
                <w:szCs w:val="20"/>
              </w:rPr>
            </w:pPr>
            <w:r>
              <w:rPr>
                <w:rFonts w:hint="cs"/>
                <w:szCs w:val="20"/>
                <w:rtl/>
              </w:rPr>
              <w:t>10,387</w:t>
            </w:r>
          </w:p>
        </w:tc>
        <w:tc>
          <w:tcPr>
            <w:tcW w:w="1205" w:type="dxa"/>
          </w:tcPr>
          <w:p>
            <w:pPr>
              <w:spacing w:line="240" w:lineRule="auto"/>
              <w:ind w:left="0" w:right="0"/>
              <w:jc w:val="center"/>
              <w:rPr>
                <w:rFonts w:hint="cs"/>
                <w:szCs w:val="20"/>
              </w:rPr>
            </w:pPr>
            <w:r>
              <w:rPr>
                <w:rFonts w:hint="cs"/>
                <w:szCs w:val="20"/>
                <w:rtl/>
              </w:rPr>
              <w:t>10,387</w:t>
            </w:r>
          </w:p>
        </w:tc>
        <w:tc>
          <w:tcPr>
            <w:tcW w:w="1205" w:type="dxa"/>
          </w:tcPr>
          <w:p>
            <w:pPr>
              <w:spacing w:line="240" w:lineRule="auto"/>
              <w:ind w:left="0" w:right="0"/>
              <w:jc w:val="center"/>
              <w:rPr>
                <w:rFonts w:hint="cs"/>
                <w:szCs w:val="20"/>
              </w:rPr>
            </w:pPr>
            <w:r>
              <w:rPr>
                <w:rFonts w:hint="cs"/>
                <w:szCs w:val="20"/>
                <w:rtl/>
              </w:rPr>
              <w:t>24,655</w:t>
            </w:r>
          </w:p>
        </w:tc>
        <w:tc>
          <w:tcPr>
            <w:tcW w:w="1205" w:type="dxa"/>
          </w:tcPr>
          <w:p>
            <w:pPr>
              <w:spacing w:line="240" w:lineRule="auto"/>
              <w:ind w:left="0" w:right="0"/>
              <w:jc w:val="center"/>
              <w:rPr>
                <w:rFonts w:hint="cs"/>
                <w:szCs w:val="20"/>
              </w:rPr>
            </w:pPr>
            <w:r>
              <w:rPr>
                <w:rFonts w:hint="cs"/>
                <w:szCs w:val="20"/>
                <w:rtl/>
              </w:rPr>
              <w:t>7,968</w:t>
            </w:r>
          </w:p>
        </w:tc>
        <w:tc>
          <w:tcPr>
            <w:tcW w:w="1205" w:type="dxa"/>
          </w:tcPr>
          <w:p>
            <w:pPr>
              <w:pStyle w:val="Header"/>
              <w:tabs>
                <w:tab w:val="clear" w:pos="4153"/>
                <w:tab w:val="clear" w:pos="8306"/>
              </w:tabs>
              <w:spacing w:line="240" w:lineRule="auto"/>
              <w:ind w:left="0" w:right="0"/>
              <w:jc w:val="center"/>
              <w:rPr>
                <w:rFonts w:hint="cs"/>
                <w:szCs w:val="20"/>
              </w:rPr>
            </w:pPr>
            <w:r>
              <w:rPr>
                <w:rFonts w:hint="cs"/>
                <w:szCs w:val="20"/>
                <w:rtl/>
              </w:rPr>
              <w:t>16,687</w:t>
            </w:r>
          </w:p>
        </w:tc>
        <w:tc>
          <w:tcPr>
            <w:tcW w:w="1205" w:type="dxa"/>
          </w:tcPr>
          <w:p>
            <w:pPr>
              <w:spacing w:line="240" w:lineRule="auto"/>
              <w:ind w:left="0" w:right="0"/>
              <w:jc w:val="center"/>
              <w:rPr>
                <w:rFonts w:hint="cs"/>
                <w:szCs w:val="20"/>
              </w:rPr>
            </w:pPr>
            <w:r>
              <w:rPr>
                <w:rFonts w:hint="cs"/>
                <w:szCs w:val="20"/>
                <w:rtl/>
              </w:rPr>
              <w:t>14,268</w:t>
            </w:r>
          </w:p>
        </w:tc>
        <w:tc>
          <w:tcPr>
            <w:tcW w:w="1205" w:type="dxa"/>
          </w:tcPr>
          <w:p>
            <w:pPr>
              <w:spacing w:line="240" w:lineRule="auto"/>
              <w:ind w:left="0" w:right="0"/>
              <w:jc w:val="center"/>
              <w:rPr>
                <w:rFonts w:hint="cs"/>
                <w:szCs w:val="20"/>
              </w:rPr>
            </w:pPr>
            <w:r>
              <w:rPr>
                <w:rFonts w:hint="cs"/>
                <w:szCs w:val="20"/>
                <w:rtl/>
              </w:rPr>
              <w:t>1984</w:t>
            </w:r>
          </w:p>
        </w:tc>
      </w:tr>
      <w:tr>
        <w:tblPrEx>
          <w:tblW w:w="0" w:type="auto"/>
          <w:jc w:val="right"/>
          <w:tblInd w:w="0" w:type="dxa"/>
          <w:tblCellMar>
            <w:left w:w="108" w:type="dxa"/>
            <w:right w:w="108" w:type="dxa"/>
          </w:tblCellMar>
          <w:tblLook w:val="0000"/>
        </w:tblPrEx>
        <w:trPr>
          <w:jc w:val="right"/>
        </w:trPr>
        <w:tc>
          <w:tcPr>
            <w:tcW w:w="1206" w:type="dxa"/>
          </w:tcPr>
          <w:p>
            <w:pPr>
              <w:spacing w:line="240" w:lineRule="auto"/>
              <w:ind w:left="0" w:right="0"/>
              <w:jc w:val="center"/>
              <w:rPr>
                <w:rFonts w:hint="cs"/>
                <w:szCs w:val="20"/>
              </w:rPr>
            </w:pPr>
            <w:r>
              <w:rPr>
                <w:rFonts w:hint="cs"/>
                <w:szCs w:val="20"/>
                <w:rtl/>
              </w:rPr>
              <w:t>39,787</w:t>
            </w:r>
          </w:p>
        </w:tc>
        <w:tc>
          <w:tcPr>
            <w:tcW w:w="1205" w:type="dxa"/>
          </w:tcPr>
          <w:p>
            <w:pPr>
              <w:spacing w:line="240" w:lineRule="auto"/>
              <w:ind w:left="0" w:right="0"/>
              <w:jc w:val="center"/>
              <w:rPr>
                <w:rFonts w:hint="cs"/>
                <w:szCs w:val="20"/>
              </w:rPr>
            </w:pPr>
            <w:r>
              <w:rPr>
                <w:rFonts w:hint="cs"/>
                <w:szCs w:val="20"/>
                <w:rtl/>
              </w:rPr>
              <w:t>29,400</w:t>
            </w:r>
          </w:p>
        </w:tc>
        <w:tc>
          <w:tcPr>
            <w:tcW w:w="1205" w:type="dxa"/>
          </w:tcPr>
          <w:p>
            <w:pPr>
              <w:spacing w:line="240" w:lineRule="auto"/>
              <w:ind w:left="0" w:right="0"/>
              <w:jc w:val="center"/>
              <w:rPr>
                <w:rFonts w:hint="cs"/>
                <w:szCs w:val="20"/>
              </w:rPr>
            </w:pPr>
            <w:r>
              <w:rPr>
                <w:rFonts w:hint="cs"/>
                <w:szCs w:val="20"/>
                <w:rtl/>
              </w:rPr>
              <w:t>72,735</w:t>
            </w:r>
          </w:p>
        </w:tc>
        <w:tc>
          <w:tcPr>
            <w:tcW w:w="1205" w:type="dxa"/>
          </w:tcPr>
          <w:p>
            <w:pPr>
              <w:spacing w:line="240" w:lineRule="auto"/>
              <w:ind w:left="0" w:right="0"/>
              <w:jc w:val="center"/>
              <w:rPr>
                <w:rFonts w:hint="cs"/>
                <w:szCs w:val="20"/>
              </w:rPr>
            </w:pPr>
            <w:r>
              <w:rPr>
                <w:rFonts w:hint="cs"/>
                <w:szCs w:val="20"/>
                <w:rtl/>
              </w:rPr>
              <w:t>22,952</w:t>
            </w:r>
          </w:p>
        </w:tc>
        <w:tc>
          <w:tcPr>
            <w:tcW w:w="1205" w:type="dxa"/>
          </w:tcPr>
          <w:p>
            <w:pPr>
              <w:spacing w:line="240" w:lineRule="auto"/>
              <w:ind w:left="0" w:right="0"/>
              <w:jc w:val="center"/>
              <w:rPr>
                <w:rFonts w:hint="cs"/>
                <w:szCs w:val="20"/>
              </w:rPr>
            </w:pPr>
            <w:r>
              <w:rPr>
                <w:rFonts w:hint="cs"/>
                <w:szCs w:val="20"/>
                <w:rtl/>
              </w:rPr>
              <w:t>49,783</w:t>
            </w:r>
          </w:p>
        </w:tc>
        <w:tc>
          <w:tcPr>
            <w:tcW w:w="1205" w:type="dxa"/>
          </w:tcPr>
          <w:p>
            <w:pPr>
              <w:spacing w:line="240" w:lineRule="auto"/>
              <w:ind w:left="0" w:right="0"/>
              <w:jc w:val="center"/>
              <w:rPr>
                <w:rFonts w:hint="cs"/>
                <w:szCs w:val="20"/>
              </w:rPr>
            </w:pPr>
            <w:r>
              <w:rPr>
                <w:rFonts w:hint="cs"/>
                <w:szCs w:val="20"/>
                <w:rtl/>
              </w:rPr>
              <w:t>43,335</w:t>
            </w:r>
          </w:p>
        </w:tc>
        <w:tc>
          <w:tcPr>
            <w:tcW w:w="1205" w:type="dxa"/>
          </w:tcPr>
          <w:p>
            <w:pPr>
              <w:spacing w:line="240" w:lineRule="auto"/>
              <w:ind w:left="0" w:right="0"/>
              <w:jc w:val="center"/>
              <w:rPr>
                <w:rFonts w:hint="cs"/>
                <w:szCs w:val="20"/>
              </w:rPr>
            </w:pPr>
            <w:r>
              <w:rPr>
                <w:rFonts w:hint="cs"/>
                <w:szCs w:val="20"/>
                <w:rtl/>
              </w:rPr>
              <w:t>1985</w:t>
            </w:r>
          </w:p>
        </w:tc>
      </w:tr>
      <w:tr>
        <w:tblPrEx>
          <w:tblW w:w="0" w:type="auto"/>
          <w:jc w:val="right"/>
          <w:tblInd w:w="0" w:type="dxa"/>
          <w:tblCellMar>
            <w:left w:w="108" w:type="dxa"/>
            <w:right w:w="108" w:type="dxa"/>
          </w:tblCellMar>
          <w:tblLook w:val="0000"/>
        </w:tblPrEx>
        <w:trPr>
          <w:jc w:val="right"/>
        </w:trPr>
        <w:tc>
          <w:tcPr>
            <w:tcW w:w="1206" w:type="dxa"/>
          </w:tcPr>
          <w:p>
            <w:pPr>
              <w:spacing w:line="240" w:lineRule="auto"/>
              <w:ind w:left="0" w:right="0"/>
              <w:jc w:val="center"/>
              <w:rPr>
                <w:rFonts w:hint="cs"/>
                <w:szCs w:val="20"/>
              </w:rPr>
            </w:pPr>
            <w:r>
              <w:rPr>
                <w:rFonts w:hint="cs"/>
                <w:szCs w:val="20"/>
                <w:rtl/>
              </w:rPr>
              <w:t>44,652</w:t>
            </w:r>
          </w:p>
        </w:tc>
        <w:tc>
          <w:tcPr>
            <w:tcW w:w="1205" w:type="dxa"/>
          </w:tcPr>
          <w:p>
            <w:pPr>
              <w:spacing w:line="240" w:lineRule="auto"/>
              <w:ind w:left="0" w:right="0"/>
              <w:jc w:val="center"/>
              <w:rPr>
                <w:rFonts w:hint="cs"/>
                <w:szCs w:val="20"/>
              </w:rPr>
            </w:pPr>
            <w:r>
              <w:rPr>
                <w:rFonts w:hint="cs"/>
                <w:szCs w:val="20"/>
                <w:rtl/>
              </w:rPr>
              <w:t>4,865</w:t>
            </w:r>
          </w:p>
        </w:tc>
        <w:tc>
          <w:tcPr>
            <w:tcW w:w="1205" w:type="dxa"/>
          </w:tcPr>
          <w:p>
            <w:pPr>
              <w:spacing w:line="240" w:lineRule="auto"/>
              <w:ind w:left="0" w:right="0"/>
              <w:jc w:val="center"/>
              <w:rPr>
                <w:rFonts w:hint="cs"/>
                <w:szCs w:val="20"/>
              </w:rPr>
            </w:pPr>
            <w:r>
              <w:rPr>
                <w:rFonts w:hint="cs"/>
                <w:szCs w:val="20"/>
                <w:rtl/>
              </w:rPr>
              <w:t>89,593</w:t>
            </w:r>
          </w:p>
        </w:tc>
        <w:tc>
          <w:tcPr>
            <w:tcW w:w="1205" w:type="dxa"/>
          </w:tcPr>
          <w:p>
            <w:pPr>
              <w:spacing w:line="240" w:lineRule="auto"/>
              <w:ind w:left="0" w:right="0"/>
              <w:jc w:val="center"/>
              <w:rPr>
                <w:rFonts w:hint="cs"/>
                <w:szCs w:val="20"/>
              </w:rPr>
            </w:pPr>
            <w:r>
              <w:rPr>
                <w:rFonts w:hint="cs"/>
                <w:szCs w:val="20"/>
                <w:rtl/>
              </w:rPr>
              <w:t>22,664</w:t>
            </w:r>
          </w:p>
        </w:tc>
        <w:tc>
          <w:tcPr>
            <w:tcW w:w="1205" w:type="dxa"/>
          </w:tcPr>
          <w:p>
            <w:pPr>
              <w:spacing w:line="240" w:lineRule="auto"/>
              <w:ind w:left="0" w:right="0"/>
              <w:jc w:val="center"/>
              <w:rPr>
                <w:rFonts w:hint="cs"/>
                <w:szCs w:val="20"/>
              </w:rPr>
            </w:pPr>
            <w:r>
              <w:rPr>
                <w:rFonts w:hint="cs"/>
                <w:szCs w:val="20"/>
                <w:rtl/>
              </w:rPr>
              <w:t>66,929</w:t>
            </w:r>
          </w:p>
        </w:tc>
        <w:tc>
          <w:tcPr>
            <w:tcW w:w="1205" w:type="dxa"/>
          </w:tcPr>
          <w:p>
            <w:pPr>
              <w:spacing w:line="240" w:lineRule="auto"/>
              <w:ind w:left="0" w:right="0"/>
              <w:jc w:val="center"/>
              <w:rPr>
                <w:rFonts w:hint="cs"/>
                <w:szCs w:val="20"/>
              </w:rPr>
            </w:pPr>
            <w:r>
              <w:rPr>
                <w:rFonts w:hint="cs"/>
                <w:szCs w:val="20"/>
                <w:rtl/>
              </w:rPr>
              <w:t>84,728</w:t>
            </w:r>
          </w:p>
        </w:tc>
        <w:tc>
          <w:tcPr>
            <w:tcW w:w="1205" w:type="dxa"/>
          </w:tcPr>
          <w:p>
            <w:pPr>
              <w:spacing w:line="240" w:lineRule="auto"/>
              <w:ind w:left="0" w:right="0"/>
              <w:jc w:val="center"/>
              <w:rPr>
                <w:rFonts w:hint="cs"/>
                <w:szCs w:val="20"/>
              </w:rPr>
            </w:pPr>
            <w:r>
              <w:rPr>
                <w:rFonts w:hint="cs"/>
                <w:szCs w:val="20"/>
                <w:rtl/>
              </w:rPr>
              <w:t>1986</w:t>
            </w:r>
          </w:p>
        </w:tc>
      </w:tr>
    </w:tbl>
    <w:p>
      <w:pPr>
        <w:spacing w:line="240" w:lineRule="auto"/>
        <w:ind w:left="0" w:right="0"/>
        <w:jc w:val="both"/>
        <w:rPr>
          <w:rFonts w:hint="cs"/>
          <w:rtl/>
        </w:rPr>
      </w:pPr>
    </w:p>
    <w:p>
      <w:pPr>
        <w:spacing w:line="240" w:lineRule="auto"/>
        <w:ind w:left="0" w:right="0"/>
        <w:jc w:val="both"/>
        <w:rPr>
          <w:rFonts w:hint="cs"/>
          <w:szCs w:val="20"/>
          <w:rtl/>
        </w:rPr>
      </w:pPr>
    </w:p>
    <w:p>
      <w:pPr>
        <w:pStyle w:val="a"/>
        <w:spacing w:line="240" w:lineRule="auto"/>
        <w:ind w:left="-567" w:right="0"/>
        <w:jc w:val="both"/>
        <w:rPr>
          <w:rFonts w:hint="cs"/>
          <w:rtl/>
        </w:rPr>
      </w:pPr>
      <w:r>
        <w:rPr>
          <w:rtl/>
        </w:rPr>
        <w:fldChar w:fldCharType="begin"/>
      </w:r>
      <w:r>
        <w:rPr>
          <w:rtl/>
        </w:rPr>
        <w:instrText xml:space="preserve"> </w:instrText>
      </w:r>
      <w:r>
        <w:instrText>AUTONU</w:instrText>
      </w:r>
      <w:r>
        <w:instrText>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כדי לשקף את מלוא הכנסות העירייה והוצאותיה בשנת הכספים 1986, כללה הביקורת בטבלה דלעיל סכומים שנרשמו על-ידי העירייה בתקציבה הבלתי רגיל, כלהלן: בצד ההכנסות </w:t>
      </w:r>
      <w:r>
        <w:rPr>
          <w:rtl/>
        </w:rPr>
        <w:t xml:space="preserve">- </w:t>
      </w:r>
      <w:r>
        <w:rPr>
          <w:rFonts w:hint="cs"/>
          <w:rtl/>
        </w:rPr>
        <w:t>18.5 מיליון ש"ח, המהווים כספי מילוות, שהעירייה קיבלה מבנקים מיסחריים, באישור משרד הפנים, לשם פירעון הלוואות קודמות</w:t>
      </w:r>
      <w:r>
        <w:t>;</w:t>
      </w:r>
      <w:r>
        <w:rPr>
          <w:rFonts w:hint="cs"/>
          <w:rtl/>
        </w:rPr>
        <w:t xml:space="preserve"> בצד ההוצאות </w:t>
      </w:r>
      <w:r>
        <w:rPr>
          <w:rtl/>
        </w:rPr>
        <w:t xml:space="preserve">- </w:t>
      </w:r>
      <w:r>
        <w:rPr>
          <w:rFonts w:hint="cs"/>
          <w:rtl/>
        </w:rPr>
        <w:t>סכום של 22.7 מיליון ש"ח, שנרשם על-ידי העירייה כהוצאה על פירעון ההלוואות וכהוצאות מימון.</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עוד כללה הביקורת בהכנסות סכום של 700,000 ש"ח, שהעירייה קיבלה ממשרד הפנים באוקטובר 1986 כמענק לכיסוי גירעונות. סכום זה, דרוש היה שיירשם בפינקסי העירייה כהכנסה, אולם הוא מופיע ברשימת הזכאים במאזן העירייה ליום 31.3.1987.</w:t>
      </w:r>
    </w:p>
    <w:p>
      <w:pPr>
        <w:pStyle w:val="3"/>
        <w:spacing w:line="240" w:lineRule="auto"/>
        <w:ind w:left="567" w:right="0"/>
        <w:jc w:val="left"/>
        <w:rPr>
          <w:rFonts w:hint="cs"/>
          <w:rtl/>
        </w:rPr>
      </w:pPr>
      <w:r>
        <w:rPr>
          <w:rtl/>
        </w:rPr>
        <w:br w:type="page"/>
      </w:r>
      <w:r>
        <w:rPr>
          <w:rFonts w:hint="cs"/>
          <w:rtl/>
        </w:rPr>
        <w:t>התפלגות ההכנסה</w:t>
      </w:r>
    </w:p>
    <w:p>
      <w:pPr>
        <w:spacing w:line="240" w:lineRule="auto"/>
        <w:ind w:left="0" w:right="0"/>
        <w:jc w:val="both"/>
        <w:rPr>
          <w:rFonts w:hint="cs"/>
          <w:rtl/>
        </w:rPr>
      </w:pP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הטבלאות שלהלן מראות את התפלגות ההכנסה בתקציב הרגיל, למקורותיה, בשנות הכספים 1985 ו-1986 </w:t>
      </w:r>
      <w:r>
        <w:rPr>
          <w:rtl/>
        </w:rPr>
        <w:t xml:space="preserve">- </w:t>
      </w:r>
      <w:r>
        <w:rPr>
          <w:rFonts w:hint="cs"/>
          <w:rtl/>
        </w:rPr>
        <w:t>במחירים שוטפים ובמחירים קבועים (מחירי שנת הכספים 1985), וכמו-כן את השינוי בהכנסה מכל מקור בשנת הכספים 1986 לעומת ההכנסה מאותו מקור בשנת הכספםי 1985 (באלפי ש"ח):</w:t>
      </w:r>
    </w:p>
    <w:p>
      <w:pPr>
        <w:spacing w:line="240" w:lineRule="auto"/>
        <w:ind w:left="0" w:right="0"/>
        <w:jc w:val="both"/>
        <w:rPr>
          <w:rFonts w:hint="cs"/>
          <w:rtl/>
        </w:rPr>
      </w:pPr>
    </w:p>
    <w:tbl>
      <w:tblPr>
        <w:tblW w:w="9219" w:type="dxa"/>
        <w:jc w:val="center"/>
        <w:tblInd w:w="-274" w:type="dxa"/>
        <w:tblCellMar>
          <w:left w:w="108" w:type="dxa"/>
          <w:right w:w="108" w:type="dxa"/>
        </w:tblCellMar>
        <w:tblLook w:val="0000"/>
      </w:tblPr>
      <w:tblGrid>
        <w:gridCol w:w="1713"/>
        <w:gridCol w:w="1684"/>
        <w:gridCol w:w="1714"/>
        <w:gridCol w:w="1684"/>
        <w:gridCol w:w="2424"/>
      </w:tblGrid>
      <w:tr>
        <w:tblPrEx>
          <w:tblW w:w="9219" w:type="dxa"/>
          <w:jc w:val="center"/>
          <w:tblInd w:w="-274" w:type="dxa"/>
          <w:tblCellMar>
            <w:left w:w="108" w:type="dxa"/>
            <w:right w:w="108" w:type="dxa"/>
          </w:tblCellMar>
          <w:tblLook w:val="0000"/>
        </w:tblPrEx>
        <w:trPr>
          <w:jc w:val="center"/>
        </w:trPr>
        <w:tc>
          <w:tcPr>
            <w:tcW w:w="1713" w:type="dxa"/>
          </w:tcPr>
          <w:p>
            <w:pPr>
              <w:spacing w:line="240" w:lineRule="auto"/>
              <w:ind w:left="0" w:right="0"/>
              <w:jc w:val="center"/>
              <w:rPr>
                <w:rFonts w:hint="cs"/>
                <w:szCs w:val="20"/>
                <w:rtl/>
              </w:rPr>
            </w:pPr>
            <w:r>
              <w:rPr>
                <w:rFonts w:hint="cs"/>
                <w:szCs w:val="20"/>
                <w:rtl/>
              </w:rPr>
              <w:t xml:space="preserve">מדד </w:t>
            </w:r>
          </w:p>
          <w:p>
            <w:pPr>
              <w:spacing w:line="240" w:lineRule="auto"/>
              <w:ind w:left="0" w:right="0"/>
              <w:jc w:val="center"/>
              <w:rPr>
                <w:rFonts w:hint="cs"/>
                <w:szCs w:val="20"/>
                <w:u w:val="dash"/>
                <w:rtl/>
              </w:rPr>
            </w:pPr>
            <w:r>
              <w:rPr>
                <w:rFonts w:hint="cs"/>
                <w:szCs w:val="20"/>
                <w:rtl/>
              </w:rPr>
              <w:t>השינוי</w:t>
            </w:r>
            <w:r>
              <w:rPr>
                <w:rFonts w:hint="cs"/>
                <w:szCs w:val="20"/>
                <w:u w:val="dash"/>
                <w:rtl/>
              </w:rPr>
              <w:t xml:space="preserve"> </w:t>
            </w:r>
          </w:p>
          <w:p>
            <w:pPr>
              <w:spacing w:line="240" w:lineRule="auto"/>
              <w:ind w:left="0" w:right="0"/>
              <w:jc w:val="center"/>
              <w:rPr>
                <w:rFonts w:hint="cs"/>
                <w:szCs w:val="20"/>
                <w:u w:val="dash"/>
              </w:rPr>
            </w:pPr>
            <w:r>
              <w:rPr>
                <w:rFonts w:hint="cs"/>
                <w:szCs w:val="20"/>
                <w:u w:val="dash"/>
                <w:rtl/>
              </w:rPr>
              <w:t>(באחוזים)</w:t>
            </w:r>
          </w:p>
        </w:tc>
        <w:tc>
          <w:tcPr>
            <w:tcW w:w="1684" w:type="dxa"/>
          </w:tcPr>
          <w:p>
            <w:pPr>
              <w:spacing w:line="240" w:lineRule="auto"/>
              <w:ind w:left="0" w:right="0"/>
              <w:jc w:val="center"/>
              <w:rPr>
                <w:rFonts w:hint="cs"/>
                <w:szCs w:val="20"/>
                <w:u w:val="dash"/>
              </w:rPr>
            </w:pPr>
            <w:r>
              <w:rPr>
                <w:rFonts w:hint="cs"/>
                <w:szCs w:val="20"/>
                <w:u w:val="dash"/>
                <w:rtl/>
              </w:rPr>
              <w:t>הסכום</w:t>
            </w:r>
          </w:p>
        </w:tc>
        <w:tc>
          <w:tcPr>
            <w:tcW w:w="1714" w:type="dxa"/>
          </w:tcPr>
          <w:p>
            <w:pPr>
              <w:spacing w:line="240" w:lineRule="auto"/>
              <w:ind w:left="0" w:right="0"/>
              <w:jc w:val="center"/>
              <w:rPr>
                <w:rFonts w:hint="cs"/>
                <w:szCs w:val="20"/>
                <w:rtl/>
              </w:rPr>
            </w:pPr>
            <w:r>
              <w:rPr>
                <w:rFonts w:hint="cs"/>
                <w:szCs w:val="20"/>
                <w:rtl/>
              </w:rPr>
              <w:t xml:space="preserve">מדד </w:t>
            </w:r>
          </w:p>
          <w:p>
            <w:pPr>
              <w:spacing w:line="240" w:lineRule="auto"/>
              <w:ind w:left="0" w:right="0"/>
              <w:jc w:val="center"/>
              <w:rPr>
                <w:rFonts w:hint="cs"/>
                <w:szCs w:val="20"/>
                <w:rtl/>
              </w:rPr>
            </w:pPr>
            <w:r>
              <w:rPr>
                <w:rFonts w:hint="cs"/>
                <w:szCs w:val="20"/>
                <w:rtl/>
              </w:rPr>
              <w:t>השינוי</w:t>
            </w:r>
          </w:p>
          <w:p>
            <w:pPr>
              <w:spacing w:line="240" w:lineRule="auto"/>
              <w:ind w:left="0" w:right="0"/>
              <w:jc w:val="center"/>
              <w:rPr>
                <w:rFonts w:hint="cs"/>
                <w:szCs w:val="20"/>
                <w:u w:val="dash"/>
              </w:rPr>
            </w:pPr>
            <w:r>
              <w:rPr>
                <w:rFonts w:hint="cs"/>
                <w:szCs w:val="20"/>
                <w:u w:val="dash"/>
                <w:rtl/>
              </w:rPr>
              <w:t xml:space="preserve"> (באחוזים)</w:t>
            </w:r>
          </w:p>
        </w:tc>
        <w:tc>
          <w:tcPr>
            <w:tcW w:w="1684" w:type="dxa"/>
          </w:tcPr>
          <w:p>
            <w:pPr>
              <w:spacing w:line="240" w:lineRule="auto"/>
              <w:ind w:left="0" w:right="0"/>
              <w:jc w:val="center"/>
              <w:rPr>
                <w:rFonts w:hint="cs"/>
                <w:szCs w:val="20"/>
              </w:rPr>
            </w:pPr>
            <w:r>
              <w:rPr>
                <w:rFonts w:hint="cs"/>
                <w:szCs w:val="20"/>
                <w:u w:val="dash"/>
                <w:rtl/>
              </w:rPr>
              <w:t>הסכום</w:t>
            </w:r>
          </w:p>
        </w:tc>
        <w:tc>
          <w:tcPr>
            <w:tcW w:w="2424" w:type="dxa"/>
          </w:tcPr>
          <w:p>
            <w:pPr>
              <w:spacing w:line="240" w:lineRule="auto"/>
              <w:ind w:left="0" w:right="0"/>
              <w:jc w:val="center"/>
              <w:rPr>
                <w:rFonts w:hint="cs"/>
                <w:szCs w:val="20"/>
                <w:u w:val="dash"/>
              </w:rPr>
            </w:pPr>
            <w:r>
              <w:rPr>
                <w:rFonts w:hint="cs"/>
                <w:szCs w:val="20"/>
                <w:u w:val="dash"/>
                <w:rtl/>
              </w:rPr>
              <w:t>מקור ההכנסה</w:t>
            </w:r>
          </w:p>
        </w:tc>
      </w:tr>
      <w:tr>
        <w:tblPrEx>
          <w:tblW w:w="9219" w:type="dxa"/>
          <w:jc w:val="center"/>
          <w:tblInd w:w="-274" w:type="dxa"/>
          <w:tblCellMar>
            <w:left w:w="108" w:type="dxa"/>
            <w:right w:w="108" w:type="dxa"/>
          </w:tblCellMar>
          <w:tblLook w:val="0000"/>
        </w:tblPrEx>
        <w:trPr>
          <w:jc w:val="center"/>
        </w:trPr>
        <w:tc>
          <w:tcPr>
            <w:tcW w:w="3397" w:type="dxa"/>
            <w:gridSpan w:val="2"/>
          </w:tcPr>
          <w:p>
            <w:pPr>
              <w:spacing w:line="240" w:lineRule="auto"/>
              <w:ind w:left="0" w:right="0"/>
              <w:jc w:val="center"/>
              <w:rPr>
                <w:rFonts w:hint="cs"/>
                <w:szCs w:val="20"/>
                <w:u w:val="single"/>
              </w:rPr>
            </w:pPr>
            <w:r>
              <w:rPr>
                <w:rFonts w:hint="cs"/>
                <w:szCs w:val="20"/>
                <w:u w:val="single"/>
                <w:rtl/>
              </w:rPr>
              <w:t>1985</w:t>
            </w:r>
          </w:p>
        </w:tc>
        <w:tc>
          <w:tcPr>
            <w:tcW w:w="3398" w:type="dxa"/>
            <w:gridSpan w:val="2"/>
          </w:tcPr>
          <w:p>
            <w:pPr>
              <w:spacing w:line="240" w:lineRule="auto"/>
              <w:ind w:left="0" w:right="0"/>
              <w:jc w:val="center"/>
              <w:rPr>
                <w:szCs w:val="20"/>
                <w:u w:val="single"/>
              </w:rPr>
            </w:pPr>
            <w:r>
              <w:rPr>
                <w:rFonts w:hint="cs"/>
                <w:szCs w:val="20"/>
                <w:u w:val="single"/>
                <w:rtl/>
              </w:rPr>
              <w:t>1986</w:t>
            </w:r>
          </w:p>
        </w:tc>
        <w:tc>
          <w:tcPr>
            <w:tcW w:w="2424" w:type="dxa"/>
          </w:tcPr>
          <w:p>
            <w:pPr>
              <w:spacing w:line="240" w:lineRule="auto"/>
              <w:ind w:left="0" w:right="0"/>
              <w:jc w:val="center"/>
              <w:rPr>
                <w:szCs w:val="20"/>
                <w:u w:val="single"/>
              </w:rPr>
            </w:pPr>
            <w:r>
              <w:rPr>
                <w:rFonts w:hint="cs"/>
                <w:szCs w:val="20"/>
                <w:u w:val="single"/>
                <w:rtl/>
              </w:rPr>
              <w:t>במחירים שוטפים</w:t>
            </w:r>
          </w:p>
        </w:tc>
      </w:tr>
      <w:tr>
        <w:tblPrEx>
          <w:tblW w:w="9219" w:type="dxa"/>
          <w:jc w:val="center"/>
          <w:tblInd w:w="-274" w:type="dxa"/>
          <w:tblCellMar>
            <w:left w:w="108" w:type="dxa"/>
            <w:right w:w="108" w:type="dxa"/>
          </w:tblCellMar>
          <w:tblLook w:val="0000"/>
        </w:tblPrEx>
        <w:trPr>
          <w:jc w:val="center"/>
        </w:trPr>
        <w:tc>
          <w:tcPr>
            <w:tcW w:w="1713" w:type="dxa"/>
          </w:tcPr>
          <w:p>
            <w:pPr>
              <w:spacing w:line="240" w:lineRule="auto"/>
              <w:ind w:left="0" w:right="0"/>
              <w:jc w:val="center"/>
              <w:rPr>
                <w:rFonts w:hint="cs"/>
                <w:szCs w:val="20"/>
              </w:rPr>
            </w:pPr>
            <w:r>
              <w:rPr>
                <w:rFonts w:hint="cs"/>
                <w:szCs w:val="20"/>
                <w:rtl/>
              </w:rPr>
              <w:t>100</w:t>
            </w:r>
          </w:p>
        </w:tc>
        <w:tc>
          <w:tcPr>
            <w:tcW w:w="1684" w:type="dxa"/>
          </w:tcPr>
          <w:p>
            <w:pPr>
              <w:spacing w:line="240" w:lineRule="auto"/>
              <w:ind w:left="0" w:right="0"/>
              <w:jc w:val="center"/>
              <w:rPr>
                <w:rFonts w:hint="cs"/>
                <w:szCs w:val="20"/>
              </w:rPr>
            </w:pPr>
            <w:r>
              <w:rPr>
                <w:rFonts w:hint="cs"/>
                <w:szCs w:val="20"/>
                <w:rtl/>
              </w:rPr>
              <w:t>26,050</w:t>
            </w:r>
          </w:p>
        </w:tc>
        <w:tc>
          <w:tcPr>
            <w:tcW w:w="1714" w:type="dxa"/>
          </w:tcPr>
          <w:p>
            <w:pPr>
              <w:spacing w:line="240" w:lineRule="auto"/>
              <w:ind w:left="0" w:right="0"/>
              <w:jc w:val="center"/>
              <w:rPr>
                <w:rFonts w:hint="cs"/>
                <w:szCs w:val="20"/>
              </w:rPr>
            </w:pPr>
            <w:r>
              <w:rPr>
                <w:rFonts w:hint="cs"/>
                <w:szCs w:val="20"/>
                <w:rtl/>
              </w:rPr>
              <w:t>157</w:t>
            </w:r>
          </w:p>
        </w:tc>
        <w:tc>
          <w:tcPr>
            <w:tcW w:w="1684" w:type="dxa"/>
          </w:tcPr>
          <w:p>
            <w:pPr>
              <w:spacing w:line="240" w:lineRule="auto"/>
              <w:ind w:left="0" w:right="0"/>
              <w:jc w:val="center"/>
              <w:rPr>
                <w:rFonts w:hint="cs"/>
                <w:szCs w:val="20"/>
              </w:rPr>
            </w:pPr>
            <w:r>
              <w:rPr>
                <w:rFonts w:hint="cs"/>
                <w:szCs w:val="20"/>
                <w:rtl/>
              </w:rPr>
              <w:t>40,854</w:t>
            </w:r>
          </w:p>
        </w:tc>
        <w:tc>
          <w:tcPr>
            <w:tcW w:w="2424" w:type="dxa"/>
          </w:tcPr>
          <w:p>
            <w:pPr>
              <w:spacing w:line="240" w:lineRule="auto"/>
              <w:ind w:left="0" w:right="0"/>
              <w:jc w:val="center"/>
              <w:rPr>
                <w:rFonts w:hint="cs"/>
                <w:szCs w:val="20"/>
              </w:rPr>
            </w:pPr>
            <w:r>
              <w:rPr>
                <w:rFonts w:hint="cs"/>
                <w:szCs w:val="20"/>
                <w:rtl/>
              </w:rPr>
              <w:t>הכנסות עצמיות</w:t>
            </w:r>
          </w:p>
        </w:tc>
      </w:tr>
      <w:tr>
        <w:tblPrEx>
          <w:tblW w:w="9219" w:type="dxa"/>
          <w:jc w:val="center"/>
          <w:tblInd w:w="-274" w:type="dxa"/>
          <w:tblCellMar>
            <w:left w:w="108" w:type="dxa"/>
            <w:right w:w="108" w:type="dxa"/>
          </w:tblCellMar>
          <w:tblLook w:val="0000"/>
        </w:tblPrEx>
        <w:trPr>
          <w:jc w:val="center"/>
        </w:trPr>
        <w:tc>
          <w:tcPr>
            <w:tcW w:w="1713" w:type="dxa"/>
          </w:tcPr>
          <w:p>
            <w:pPr>
              <w:spacing w:line="240" w:lineRule="auto"/>
              <w:ind w:left="0" w:right="0"/>
              <w:jc w:val="center"/>
              <w:rPr>
                <w:rFonts w:hint="cs"/>
                <w:szCs w:val="20"/>
                <w:rtl/>
              </w:rPr>
            </w:pPr>
          </w:p>
          <w:p>
            <w:pPr>
              <w:spacing w:line="240" w:lineRule="auto"/>
              <w:ind w:left="0" w:right="0"/>
              <w:jc w:val="center"/>
              <w:rPr>
                <w:rFonts w:hint="cs"/>
                <w:szCs w:val="20"/>
              </w:rPr>
            </w:pPr>
            <w:r>
              <w:rPr>
                <w:rFonts w:hint="cs"/>
                <w:szCs w:val="20"/>
                <w:rtl/>
              </w:rPr>
              <w:t>100</w:t>
            </w:r>
          </w:p>
        </w:tc>
        <w:tc>
          <w:tcPr>
            <w:tcW w:w="1684" w:type="dxa"/>
          </w:tcPr>
          <w:p>
            <w:pPr>
              <w:spacing w:line="240" w:lineRule="auto"/>
              <w:ind w:left="0" w:right="0"/>
              <w:jc w:val="center"/>
              <w:rPr>
                <w:rFonts w:hint="cs"/>
                <w:szCs w:val="20"/>
                <w:rtl/>
              </w:rPr>
            </w:pPr>
          </w:p>
          <w:p>
            <w:pPr>
              <w:spacing w:line="240" w:lineRule="auto"/>
              <w:ind w:left="0" w:right="0"/>
              <w:jc w:val="center"/>
              <w:rPr>
                <w:rFonts w:hint="cs"/>
                <w:szCs w:val="20"/>
              </w:rPr>
            </w:pPr>
            <w:r>
              <w:rPr>
                <w:rFonts w:hint="cs"/>
                <w:szCs w:val="20"/>
                <w:rtl/>
              </w:rPr>
              <w:t>1,216</w:t>
            </w:r>
          </w:p>
        </w:tc>
        <w:tc>
          <w:tcPr>
            <w:tcW w:w="1714" w:type="dxa"/>
          </w:tcPr>
          <w:p>
            <w:pPr>
              <w:spacing w:line="240" w:lineRule="auto"/>
              <w:ind w:left="0" w:right="0"/>
              <w:jc w:val="center"/>
              <w:rPr>
                <w:rFonts w:hint="cs"/>
                <w:szCs w:val="20"/>
                <w:rtl/>
              </w:rPr>
            </w:pPr>
          </w:p>
          <w:p>
            <w:pPr>
              <w:spacing w:line="240" w:lineRule="auto"/>
              <w:ind w:left="0" w:right="0"/>
              <w:jc w:val="center"/>
              <w:rPr>
                <w:rFonts w:hint="cs"/>
                <w:szCs w:val="20"/>
              </w:rPr>
            </w:pPr>
            <w:r>
              <w:rPr>
                <w:rFonts w:hint="cs"/>
                <w:szCs w:val="20"/>
                <w:rtl/>
              </w:rPr>
              <w:t>131</w:t>
            </w:r>
          </w:p>
        </w:tc>
        <w:tc>
          <w:tcPr>
            <w:tcW w:w="1684" w:type="dxa"/>
          </w:tcPr>
          <w:p>
            <w:pPr>
              <w:spacing w:line="240" w:lineRule="auto"/>
              <w:ind w:left="0" w:right="0"/>
              <w:jc w:val="center"/>
              <w:rPr>
                <w:rFonts w:hint="cs"/>
                <w:szCs w:val="20"/>
                <w:rtl/>
              </w:rPr>
            </w:pPr>
          </w:p>
          <w:p>
            <w:pPr>
              <w:spacing w:line="240" w:lineRule="auto"/>
              <w:ind w:left="0" w:right="0"/>
              <w:jc w:val="center"/>
              <w:rPr>
                <w:rFonts w:hint="cs"/>
                <w:szCs w:val="20"/>
              </w:rPr>
            </w:pPr>
            <w:r>
              <w:rPr>
                <w:rFonts w:hint="cs"/>
                <w:szCs w:val="20"/>
                <w:rtl/>
              </w:rPr>
              <w:t>1,596</w:t>
            </w:r>
          </w:p>
        </w:tc>
        <w:tc>
          <w:tcPr>
            <w:tcW w:w="2424" w:type="dxa"/>
          </w:tcPr>
          <w:p>
            <w:pPr>
              <w:spacing w:line="240" w:lineRule="auto"/>
              <w:ind w:left="0" w:right="0"/>
              <w:jc w:val="center"/>
              <w:rPr>
                <w:rFonts w:hint="cs"/>
                <w:szCs w:val="20"/>
              </w:rPr>
            </w:pPr>
            <w:r>
              <w:rPr>
                <w:rFonts w:hint="cs"/>
                <w:szCs w:val="20"/>
                <w:rtl/>
              </w:rPr>
              <w:t>מיסים ממשלתיים מועברים</w:t>
            </w:r>
          </w:p>
        </w:tc>
      </w:tr>
      <w:tr>
        <w:tblPrEx>
          <w:tblW w:w="9219" w:type="dxa"/>
          <w:jc w:val="center"/>
          <w:tblInd w:w="-274" w:type="dxa"/>
          <w:tblCellMar>
            <w:left w:w="108" w:type="dxa"/>
            <w:right w:w="108" w:type="dxa"/>
          </w:tblCellMar>
          <w:tblLook w:val="0000"/>
        </w:tblPrEx>
        <w:trPr>
          <w:jc w:val="center"/>
        </w:trPr>
        <w:tc>
          <w:tcPr>
            <w:tcW w:w="1713" w:type="dxa"/>
          </w:tcPr>
          <w:p>
            <w:pPr>
              <w:spacing w:line="240" w:lineRule="auto"/>
              <w:ind w:left="0" w:right="0"/>
              <w:jc w:val="center"/>
              <w:rPr>
                <w:rFonts w:hint="cs"/>
                <w:szCs w:val="20"/>
                <w:rtl/>
              </w:rPr>
            </w:pPr>
          </w:p>
          <w:p>
            <w:pPr>
              <w:spacing w:line="240" w:lineRule="auto"/>
              <w:ind w:left="0" w:right="0"/>
              <w:jc w:val="center"/>
              <w:rPr>
                <w:rFonts w:hint="cs"/>
                <w:szCs w:val="20"/>
              </w:rPr>
            </w:pPr>
            <w:r>
              <w:rPr>
                <w:rFonts w:hint="cs"/>
                <w:szCs w:val="20"/>
                <w:rtl/>
              </w:rPr>
              <w:t>100</w:t>
            </w:r>
          </w:p>
        </w:tc>
        <w:tc>
          <w:tcPr>
            <w:tcW w:w="1684" w:type="dxa"/>
          </w:tcPr>
          <w:p>
            <w:pPr>
              <w:spacing w:line="240" w:lineRule="auto"/>
              <w:ind w:left="0" w:right="0"/>
              <w:jc w:val="center"/>
              <w:rPr>
                <w:rFonts w:hint="cs"/>
                <w:szCs w:val="20"/>
                <w:rtl/>
              </w:rPr>
            </w:pPr>
          </w:p>
          <w:p>
            <w:pPr>
              <w:spacing w:line="240" w:lineRule="auto"/>
              <w:ind w:left="0" w:right="0"/>
              <w:jc w:val="center"/>
              <w:rPr>
                <w:rFonts w:hint="cs"/>
                <w:szCs w:val="20"/>
              </w:rPr>
            </w:pPr>
            <w:r>
              <w:rPr>
                <w:rFonts w:hint="cs"/>
                <w:szCs w:val="20"/>
                <w:rtl/>
              </w:rPr>
              <w:t>15,537</w:t>
            </w:r>
          </w:p>
        </w:tc>
        <w:tc>
          <w:tcPr>
            <w:tcW w:w="1714" w:type="dxa"/>
          </w:tcPr>
          <w:p>
            <w:pPr>
              <w:spacing w:line="240" w:lineRule="auto"/>
              <w:ind w:left="0" w:right="0"/>
              <w:jc w:val="center"/>
              <w:rPr>
                <w:rFonts w:hint="cs"/>
                <w:szCs w:val="20"/>
                <w:rtl/>
              </w:rPr>
            </w:pPr>
          </w:p>
          <w:p>
            <w:pPr>
              <w:spacing w:line="240" w:lineRule="auto"/>
              <w:ind w:left="0" w:right="0"/>
              <w:jc w:val="center"/>
              <w:rPr>
                <w:rFonts w:hint="cs"/>
                <w:szCs w:val="20"/>
              </w:rPr>
            </w:pPr>
            <w:r>
              <w:rPr>
                <w:rFonts w:hint="cs"/>
                <w:szCs w:val="20"/>
                <w:rtl/>
              </w:rPr>
              <w:t>146</w:t>
            </w:r>
          </w:p>
        </w:tc>
        <w:tc>
          <w:tcPr>
            <w:tcW w:w="1684" w:type="dxa"/>
          </w:tcPr>
          <w:p>
            <w:pPr>
              <w:spacing w:line="240" w:lineRule="auto"/>
              <w:ind w:left="0" w:right="0"/>
              <w:jc w:val="center"/>
              <w:rPr>
                <w:rFonts w:hint="cs"/>
                <w:szCs w:val="20"/>
                <w:rtl/>
              </w:rPr>
            </w:pPr>
          </w:p>
          <w:p>
            <w:pPr>
              <w:spacing w:line="240" w:lineRule="auto"/>
              <w:ind w:left="0" w:right="0"/>
              <w:jc w:val="center"/>
              <w:rPr>
                <w:rFonts w:hint="cs"/>
                <w:szCs w:val="20"/>
              </w:rPr>
            </w:pPr>
            <w:r>
              <w:rPr>
                <w:rFonts w:hint="cs"/>
                <w:szCs w:val="20"/>
                <w:rtl/>
              </w:rPr>
              <w:t>22,758</w:t>
            </w:r>
          </w:p>
        </w:tc>
        <w:tc>
          <w:tcPr>
            <w:tcW w:w="2424" w:type="dxa"/>
          </w:tcPr>
          <w:p>
            <w:pPr>
              <w:spacing w:line="240" w:lineRule="auto"/>
              <w:ind w:left="0" w:right="0"/>
              <w:jc w:val="center"/>
              <w:rPr>
                <w:rFonts w:hint="cs"/>
                <w:szCs w:val="20"/>
              </w:rPr>
            </w:pPr>
            <w:r>
              <w:rPr>
                <w:rFonts w:hint="cs"/>
                <w:szCs w:val="20"/>
                <w:rtl/>
              </w:rPr>
              <w:t>השתתפות משרדי ממשלה</w:t>
            </w:r>
          </w:p>
        </w:tc>
      </w:tr>
      <w:tr>
        <w:tblPrEx>
          <w:tblW w:w="9219" w:type="dxa"/>
          <w:jc w:val="center"/>
          <w:tblInd w:w="-274" w:type="dxa"/>
          <w:tblCellMar>
            <w:left w:w="108" w:type="dxa"/>
            <w:right w:w="108" w:type="dxa"/>
          </w:tblCellMar>
          <w:tblLook w:val="0000"/>
        </w:tblPrEx>
        <w:trPr>
          <w:jc w:val="center"/>
        </w:trPr>
        <w:tc>
          <w:tcPr>
            <w:tcW w:w="1713" w:type="dxa"/>
          </w:tcPr>
          <w:p>
            <w:pPr>
              <w:spacing w:line="240" w:lineRule="auto"/>
              <w:ind w:left="0" w:right="0"/>
              <w:jc w:val="center"/>
              <w:rPr>
                <w:rFonts w:hint="cs"/>
                <w:szCs w:val="20"/>
              </w:rPr>
            </w:pPr>
            <w:r>
              <w:rPr>
                <w:rFonts w:hint="cs"/>
                <w:szCs w:val="20"/>
                <w:rtl/>
              </w:rPr>
              <w:t>100</w:t>
            </w:r>
          </w:p>
        </w:tc>
        <w:tc>
          <w:tcPr>
            <w:tcW w:w="1684" w:type="dxa"/>
          </w:tcPr>
          <w:p>
            <w:pPr>
              <w:spacing w:line="240" w:lineRule="auto"/>
              <w:ind w:left="0" w:right="0"/>
              <w:jc w:val="both"/>
              <w:rPr>
                <w:rFonts w:hint="cs"/>
                <w:szCs w:val="20"/>
              </w:rPr>
            </w:pPr>
            <w:r>
              <w:rPr>
                <w:rFonts w:hint="cs"/>
                <w:szCs w:val="20"/>
                <w:rtl/>
              </w:rPr>
              <w:t xml:space="preserve">           523</w:t>
            </w:r>
          </w:p>
        </w:tc>
        <w:tc>
          <w:tcPr>
            <w:tcW w:w="1714" w:type="dxa"/>
          </w:tcPr>
          <w:p>
            <w:pPr>
              <w:spacing w:line="240" w:lineRule="auto"/>
              <w:ind w:left="0" w:right="0"/>
              <w:jc w:val="center"/>
              <w:rPr>
                <w:rFonts w:hint="cs"/>
                <w:szCs w:val="20"/>
              </w:rPr>
            </w:pPr>
            <w:r>
              <w:rPr>
                <w:rFonts w:hint="cs"/>
                <w:szCs w:val="20"/>
                <w:rtl/>
              </w:rPr>
              <w:t>132</w:t>
            </w:r>
          </w:p>
        </w:tc>
        <w:tc>
          <w:tcPr>
            <w:tcW w:w="1684" w:type="dxa"/>
          </w:tcPr>
          <w:p>
            <w:pPr>
              <w:spacing w:line="240" w:lineRule="auto"/>
              <w:ind w:left="0" w:right="0"/>
              <w:jc w:val="both"/>
              <w:rPr>
                <w:rFonts w:hint="cs"/>
                <w:szCs w:val="20"/>
              </w:rPr>
            </w:pPr>
            <w:r>
              <w:rPr>
                <w:rFonts w:hint="cs"/>
                <w:szCs w:val="20"/>
                <w:rtl/>
              </w:rPr>
              <w:t xml:space="preserve">           700</w:t>
            </w:r>
          </w:p>
        </w:tc>
        <w:tc>
          <w:tcPr>
            <w:tcW w:w="2424" w:type="dxa"/>
          </w:tcPr>
          <w:p>
            <w:pPr>
              <w:spacing w:line="240" w:lineRule="auto"/>
              <w:ind w:left="0" w:right="0"/>
              <w:jc w:val="center"/>
              <w:rPr>
                <w:rFonts w:hint="cs"/>
                <w:szCs w:val="20"/>
              </w:rPr>
            </w:pPr>
            <w:r>
              <w:rPr>
                <w:rFonts w:hint="cs"/>
                <w:szCs w:val="20"/>
                <w:rtl/>
              </w:rPr>
              <w:t>מענק לאיזון</w:t>
            </w:r>
          </w:p>
        </w:tc>
      </w:tr>
      <w:tr>
        <w:tblPrEx>
          <w:tblW w:w="9219" w:type="dxa"/>
          <w:jc w:val="center"/>
          <w:tblInd w:w="-274" w:type="dxa"/>
          <w:tblCellMar>
            <w:left w:w="108" w:type="dxa"/>
            <w:right w:w="108" w:type="dxa"/>
          </w:tblCellMar>
          <w:tblLook w:val="0000"/>
        </w:tblPrEx>
        <w:trPr>
          <w:jc w:val="center"/>
        </w:trPr>
        <w:tc>
          <w:tcPr>
            <w:tcW w:w="1713" w:type="dxa"/>
          </w:tcPr>
          <w:p>
            <w:pPr>
              <w:spacing w:line="240" w:lineRule="auto"/>
              <w:ind w:left="0" w:right="0"/>
              <w:jc w:val="center"/>
              <w:rPr>
                <w:rFonts w:hint="cs"/>
                <w:szCs w:val="20"/>
              </w:rPr>
            </w:pPr>
            <w:r>
              <w:rPr>
                <w:rFonts w:hint="cs"/>
                <w:szCs w:val="20"/>
                <w:rtl/>
              </w:rPr>
              <w:t>-</w:t>
            </w:r>
          </w:p>
        </w:tc>
        <w:tc>
          <w:tcPr>
            <w:tcW w:w="1684" w:type="dxa"/>
          </w:tcPr>
          <w:p>
            <w:pPr>
              <w:spacing w:line="240" w:lineRule="auto"/>
              <w:ind w:left="0" w:right="0"/>
              <w:jc w:val="center"/>
              <w:rPr>
                <w:rFonts w:hint="cs"/>
                <w:szCs w:val="20"/>
              </w:rPr>
            </w:pPr>
            <w:r>
              <w:rPr>
                <w:rFonts w:hint="cs"/>
                <w:szCs w:val="20"/>
                <w:rtl/>
              </w:rPr>
              <w:t>-</w:t>
            </w:r>
          </w:p>
        </w:tc>
        <w:tc>
          <w:tcPr>
            <w:tcW w:w="1714" w:type="dxa"/>
          </w:tcPr>
          <w:p>
            <w:pPr>
              <w:spacing w:line="240" w:lineRule="auto"/>
              <w:ind w:left="0" w:right="0"/>
              <w:jc w:val="center"/>
              <w:rPr>
                <w:rFonts w:hint="cs"/>
                <w:szCs w:val="20"/>
              </w:rPr>
            </w:pPr>
            <w:r>
              <w:rPr>
                <w:rFonts w:hint="cs"/>
                <w:szCs w:val="20"/>
                <w:rtl/>
              </w:rPr>
              <w:t>-</w:t>
            </w:r>
          </w:p>
        </w:tc>
        <w:tc>
          <w:tcPr>
            <w:tcW w:w="1684" w:type="dxa"/>
          </w:tcPr>
          <w:p>
            <w:pPr>
              <w:spacing w:line="240" w:lineRule="auto"/>
              <w:ind w:left="0" w:right="0"/>
              <w:jc w:val="both"/>
              <w:rPr>
                <w:rFonts w:hint="cs"/>
                <w:szCs w:val="20"/>
              </w:rPr>
            </w:pPr>
            <w:r>
              <w:rPr>
                <w:rFonts w:hint="cs"/>
                <w:szCs w:val="20"/>
                <w:rtl/>
              </w:rPr>
              <w:t xml:space="preserve">           320</w:t>
            </w:r>
          </w:p>
        </w:tc>
        <w:tc>
          <w:tcPr>
            <w:tcW w:w="2424" w:type="dxa"/>
          </w:tcPr>
          <w:p>
            <w:pPr>
              <w:spacing w:line="240" w:lineRule="auto"/>
              <w:ind w:left="0" w:right="0"/>
              <w:jc w:val="center"/>
              <w:rPr>
                <w:rFonts w:hint="cs"/>
                <w:szCs w:val="20"/>
              </w:rPr>
            </w:pPr>
            <w:r>
              <w:rPr>
                <w:rFonts w:hint="cs"/>
                <w:szCs w:val="20"/>
                <w:rtl/>
              </w:rPr>
              <w:t>מענק מיוחד</w:t>
            </w:r>
          </w:p>
        </w:tc>
      </w:tr>
      <w:tr>
        <w:tblPrEx>
          <w:tblW w:w="9219" w:type="dxa"/>
          <w:jc w:val="center"/>
          <w:tblInd w:w="-274" w:type="dxa"/>
          <w:tblCellMar>
            <w:left w:w="108" w:type="dxa"/>
            <w:right w:w="108" w:type="dxa"/>
          </w:tblCellMar>
          <w:tblLook w:val="0000"/>
        </w:tblPrEx>
        <w:trPr>
          <w:jc w:val="center"/>
        </w:trPr>
        <w:tc>
          <w:tcPr>
            <w:tcW w:w="1713" w:type="dxa"/>
          </w:tcPr>
          <w:p>
            <w:pPr>
              <w:spacing w:line="240" w:lineRule="auto"/>
              <w:ind w:left="0" w:right="0"/>
              <w:jc w:val="center"/>
              <w:rPr>
                <w:rFonts w:hint="cs"/>
                <w:szCs w:val="20"/>
              </w:rPr>
            </w:pPr>
            <w:r>
              <w:rPr>
                <w:rFonts w:hint="cs"/>
                <w:szCs w:val="20"/>
                <w:rtl/>
              </w:rPr>
              <w:t>-</w:t>
            </w:r>
          </w:p>
        </w:tc>
        <w:tc>
          <w:tcPr>
            <w:tcW w:w="1684" w:type="dxa"/>
          </w:tcPr>
          <w:p>
            <w:pPr>
              <w:spacing w:line="240" w:lineRule="auto"/>
              <w:ind w:left="0" w:right="0"/>
              <w:jc w:val="center"/>
              <w:rPr>
                <w:rFonts w:hint="cs"/>
                <w:szCs w:val="20"/>
              </w:rPr>
            </w:pPr>
            <w:r>
              <w:rPr>
                <w:rFonts w:hint="cs"/>
                <w:szCs w:val="20"/>
                <w:rtl/>
              </w:rPr>
              <w:t>-</w:t>
            </w:r>
          </w:p>
        </w:tc>
        <w:tc>
          <w:tcPr>
            <w:tcW w:w="1714" w:type="dxa"/>
          </w:tcPr>
          <w:p>
            <w:pPr>
              <w:spacing w:line="240" w:lineRule="auto"/>
              <w:ind w:left="0" w:right="0"/>
              <w:jc w:val="center"/>
              <w:rPr>
                <w:rFonts w:hint="cs"/>
                <w:szCs w:val="20"/>
              </w:rPr>
            </w:pPr>
            <w:r>
              <w:rPr>
                <w:rFonts w:hint="cs"/>
                <w:szCs w:val="20"/>
                <w:rtl/>
              </w:rPr>
              <w:t>-</w:t>
            </w:r>
          </w:p>
        </w:tc>
        <w:tc>
          <w:tcPr>
            <w:tcW w:w="1684" w:type="dxa"/>
          </w:tcPr>
          <w:p>
            <w:pPr>
              <w:spacing w:line="240" w:lineRule="auto"/>
              <w:ind w:left="0" w:right="0"/>
              <w:jc w:val="center"/>
              <w:rPr>
                <w:rFonts w:hint="cs"/>
                <w:szCs w:val="20"/>
              </w:rPr>
            </w:pPr>
            <w:r>
              <w:rPr>
                <w:rFonts w:hint="cs"/>
                <w:szCs w:val="20"/>
                <w:rtl/>
              </w:rPr>
              <w:t>18,500</w:t>
            </w:r>
          </w:p>
        </w:tc>
        <w:tc>
          <w:tcPr>
            <w:tcW w:w="2424" w:type="dxa"/>
          </w:tcPr>
          <w:p>
            <w:pPr>
              <w:spacing w:line="240" w:lineRule="auto"/>
              <w:ind w:left="0" w:right="0"/>
              <w:jc w:val="center"/>
              <w:rPr>
                <w:rFonts w:hint="cs"/>
                <w:szCs w:val="20"/>
              </w:rPr>
            </w:pPr>
            <w:r>
              <w:rPr>
                <w:rFonts w:hint="cs"/>
                <w:szCs w:val="20"/>
                <w:rtl/>
              </w:rPr>
              <w:t>מילוות לאיזון</w:t>
            </w:r>
          </w:p>
        </w:tc>
      </w:tr>
      <w:tr>
        <w:tblPrEx>
          <w:tblW w:w="9219" w:type="dxa"/>
          <w:jc w:val="center"/>
          <w:tblInd w:w="-274" w:type="dxa"/>
          <w:tblCellMar>
            <w:left w:w="108" w:type="dxa"/>
            <w:right w:w="108" w:type="dxa"/>
          </w:tblCellMar>
          <w:tblLook w:val="0000"/>
        </w:tblPrEx>
        <w:trPr>
          <w:jc w:val="center"/>
        </w:trPr>
        <w:tc>
          <w:tcPr>
            <w:tcW w:w="1713" w:type="dxa"/>
          </w:tcPr>
          <w:p>
            <w:pPr>
              <w:spacing w:line="240" w:lineRule="auto"/>
              <w:ind w:left="0" w:right="0"/>
              <w:jc w:val="center"/>
              <w:rPr>
                <w:rFonts w:hint="cs"/>
                <w:szCs w:val="20"/>
              </w:rPr>
            </w:pPr>
            <w:r>
              <w:rPr>
                <w:rFonts w:hint="cs"/>
                <w:szCs w:val="20"/>
                <w:rtl/>
              </w:rPr>
              <w:t>----------</w:t>
            </w:r>
          </w:p>
        </w:tc>
        <w:tc>
          <w:tcPr>
            <w:tcW w:w="1684" w:type="dxa"/>
          </w:tcPr>
          <w:p>
            <w:pPr>
              <w:spacing w:line="240" w:lineRule="auto"/>
              <w:ind w:left="0" w:right="0"/>
              <w:jc w:val="center"/>
              <w:rPr>
                <w:rFonts w:hint="cs"/>
                <w:szCs w:val="20"/>
              </w:rPr>
            </w:pPr>
            <w:r>
              <w:rPr>
                <w:rFonts w:hint="cs"/>
                <w:szCs w:val="20"/>
                <w:rtl/>
              </w:rPr>
              <w:t>----------</w:t>
            </w:r>
          </w:p>
        </w:tc>
        <w:tc>
          <w:tcPr>
            <w:tcW w:w="1714" w:type="dxa"/>
          </w:tcPr>
          <w:p>
            <w:pPr>
              <w:spacing w:line="240" w:lineRule="auto"/>
              <w:ind w:left="0" w:right="0"/>
              <w:jc w:val="center"/>
              <w:rPr>
                <w:rFonts w:hint="cs"/>
                <w:szCs w:val="20"/>
              </w:rPr>
            </w:pPr>
            <w:r>
              <w:rPr>
                <w:rFonts w:hint="cs"/>
                <w:szCs w:val="20"/>
                <w:rtl/>
              </w:rPr>
              <w:t>----------</w:t>
            </w:r>
          </w:p>
        </w:tc>
        <w:tc>
          <w:tcPr>
            <w:tcW w:w="1684" w:type="dxa"/>
          </w:tcPr>
          <w:p>
            <w:pPr>
              <w:spacing w:line="240" w:lineRule="auto"/>
              <w:ind w:left="0" w:right="0"/>
              <w:jc w:val="center"/>
              <w:rPr>
                <w:rFonts w:hint="cs"/>
                <w:szCs w:val="20"/>
              </w:rPr>
            </w:pPr>
            <w:r>
              <w:rPr>
                <w:rFonts w:hint="cs"/>
                <w:szCs w:val="20"/>
                <w:rtl/>
              </w:rPr>
              <w:t>----------</w:t>
            </w:r>
          </w:p>
        </w:tc>
        <w:tc>
          <w:tcPr>
            <w:tcW w:w="2424" w:type="dxa"/>
          </w:tcPr>
          <w:p>
            <w:pPr>
              <w:spacing w:line="240" w:lineRule="auto"/>
              <w:ind w:left="0" w:right="0"/>
              <w:jc w:val="center"/>
              <w:rPr>
                <w:rFonts w:hint="cs"/>
                <w:szCs w:val="20"/>
              </w:rPr>
            </w:pPr>
          </w:p>
        </w:tc>
      </w:tr>
      <w:tr>
        <w:tblPrEx>
          <w:tblW w:w="9219" w:type="dxa"/>
          <w:jc w:val="center"/>
          <w:tblInd w:w="-274" w:type="dxa"/>
          <w:tblCellMar>
            <w:left w:w="108" w:type="dxa"/>
            <w:right w:w="108" w:type="dxa"/>
          </w:tblCellMar>
          <w:tblLook w:val="0000"/>
        </w:tblPrEx>
        <w:trPr>
          <w:jc w:val="center"/>
        </w:trPr>
        <w:tc>
          <w:tcPr>
            <w:tcW w:w="1713" w:type="dxa"/>
          </w:tcPr>
          <w:p>
            <w:pPr>
              <w:spacing w:line="240" w:lineRule="auto"/>
              <w:ind w:left="0" w:right="0"/>
              <w:jc w:val="center"/>
              <w:rPr>
                <w:rFonts w:hint="cs"/>
                <w:szCs w:val="20"/>
              </w:rPr>
            </w:pPr>
            <w:r>
              <w:rPr>
                <w:rFonts w:hint="cs"/>
                <w:szCs w:val="20"/>
                <w:rtl/>
              </w:rPr>
              <w:t>100</w:t>
            </w:r>
          </w:p>
        </w:tc>
        <w:tc>
          <w:tcPr>
            <w:tcW w:w="1684" w:type="dxa"/>
          </w:tcPr>
          <w:p>
            <w:pPr>
              <w:spacing w:line="240" w:lineRule="auto"/>
              <w:ind w:left="0" w:right="0"/>
              <w:jc w:val="center"/>
              <w:rPr>
                <w:rFonts w:hint="cs"/>
                <w:szCs w:val="20"/>
              </w:rPr>
            </w:pPr>
            <w:r>
              <w:rPr>
                <w:rFonts w:hint="cs"/>
                <w:szCs w:val="20"/>
                <w:rtl/>
              </w:rPr>
              <w:t>43,335</w:t>
            </w:r>
          </w:p>
        </w:tc>
        <w:tc>
          <w:tcPr>
            <w:tcW w:w="1714" w:type="dxa"/>
          </w:tcPr>
          <w:p>
            <w:pPr>
              <w:spacing w:line="240" w:lineRule="auto"/>
              <w:ind w:left="0" w:right="0"/>
              <w:jc w:val="center"/>
              <w:rPr>
                <w:rFonts w:hint="cs"/>
                <w:szCs w:val="20"/>
              </w:rPr>
            </w:pPr>
            <w:r>
              <w:rPr>
                <w:rFonts w:hint="cs"/>
                <w:szCs w:val="20"/>
                <w:rtl/>
              </w:rPr>
              <w:t>196</w:t>
            </w:r>
          </w:p>
        </w:tc>
        <w:tc>
          <w:tcPr>
            <w:tcW w:w="1684" w:type="dxa"/>
          </w:tcPr>
          <w:p>
            <w:pPr>
              <w:spacing w:line="240" w:lineRule="auto"/>
              <w:ind w:left="0" w:right="0"/>
              <w:jc w:val="center"/>
              <w:rPr>
                <w:rFonts w:hint="cs"/>
                <w:szCs w:val="20"/>
              </w:rPr>
            </w:pPr>
            <w:r>
              <w:rPr>
                <w:rFonts w:hint="cs"/>
                <w:szCs w:val="20"/>
                <w:rtl/>
              </w:rPr>
              <w:t>84,728</w:t>
            </w:r>
          </w:p>
        </w:tc>
        <w:tc>
          <w:tcPr>
            <w:tcW w:w="2424" w:type="dxa"/>
          </w:tcPr>
          <w:p>
            <w:pPr>
              <w:spacing w:line="240" w:lineRule="auto"/>
              <w:ind w:left="0" w:right="0"/>
              <w:jc w:val="right"/>
              <w:rPr>
                <w:rFonts w:hint="cs"/>
                <w:szCs w:val="20"/>
              </w:rPr>
            </w:pPr>
            <w:r>
              <w:rPr>
                <w:rFonts w:hint="cs"/>
                <w:szCs w:val="20"/>
                <w:rtl/>
              </w:rPr>
              <w:t>סה"כ</w:t>
            </w:r>
          </w:p>
        </w:tc>
      </w:tr>
      <w:tr>
        <w:tblPrEx>
          <w:tblW w:w="9219" w:type="dxa"/>
          <w:jc w:val="center"/>
          <w:tblInd w:w="-274" w:type="dxa"/>
          <w:tblCellMar>
            <w:left w:w="108" w:type="dxa"/>
            <w:right w:w="108" w:type="dxa"/>
          </w:tblCellMar>
          <w:tblLook w:val="0000"/>
        </w:tblPrEx>
        <w:trPr>
          <w:jc w:val="center"/>
        </w:trPr>
        <w:tc>
          <w:tcPr>
            <w:tcW w:w="1713" w:type="dxa"/>
          </w:tcPr>
          <w:p>
            <w:pPr>
              <w:spacing w:line="240" w:lineRule="auto"/>
              <w:ind w:left="0" w:right="0"/>
              <w:jc w:val="center"/>
              <w:rPr>
                <w:rFonts w:hint="cs"/>
                <w:szCs w:val="20"/>
              </w:rPr>
            </w:pPr>
          </w:p>
        </w:tc>
        <w:tc>
          <w:tcPr>
            <w:tcW w:w="1684" w:type="dxa"/>
          </w:tcPr>
          <w:p>
            <w:pPr>
              <w:spacing w:line="240" w:lineRule="auto"/>
              <w:ind w:left="0" w:right="0"/>
              <w:jc w:val="center"/>
              <w:rPr>
                <w:rFonts w:hint="cs"/>
                <w:szCs w:val="20"/>
              </w:rPr>
            </w:pPr>
          </w:p>
        </w:tc>
        <w:tc>
          <w:tcPr>
            <w:tcW w:w="1714" w:type="dxa"/>
          </w:tcPr>
          <w:p>
            <w:pPr>
              <w:spacing w:line="240" w:lineRule="auto"/>
              <w:ind w:left="0" w:right="0"/>
              <w:jc w:val="center"/>
              <w:rPr>
                <w:rFonts w:hint="cs"/>
                <w:szCs w:val="20"/>
              </w:rPr>
            </w:pPr>
          </w:p>
        </w:tc>
        <w:tc>
          <w:tcPr>
            <w:tcW w:w="1684" w:type="dxa"/>
          </w:tcPr>
          <w:p>
            <w:pPr>
              <w:spacing w:line="240" w:lineRule="auto"/>
              <w:ind w:left="0" w:right="0"/>
              <w:jc w:val="center"/>
              <w:rPr>
                <w:rFonts w:hint="cs"/>
                <w:szCs w:val="20"/>
              </w:rPr>
            </w:pPr>
          </w:p>
        </w:tc>
        <w:tc>
          <w:tcPr>
            <w:tcW w:w="2424" w:type="dxa"/>
          </w:tcPr>
          <w:p>
            <w:pPr>
              <w:spacing w:line="240" w:lineRule="auto"/>
              <w:ind w:left="0" w:right="0"/>
              <w:jc w:val="center"/>
              <w:rPr>
                <w:rFonts w:hint="cs"/>
                <w:szCs w:val="20"/>
                <w:u w:val="single"/>
              </w:rPr>
            </w:pPr>
            <w:r>
              <w:rPr>
                <w:rFonts w:hint="cs"/>
                <w:szCs w:val="20"/>
                <w:u w:val="single"/>
                <w:rtl/>
              </w:rPr>
              <w:t>במחירים קבועים*</w:t>
            </w:r>
          </w:p>
        </w:tc>
      </w:tr>
      <w:tr>
        <w:tblPrEx>
          <w:tblW w:w="9219" w:type="dxa"/>
          <w:jc w:val="center"/>
          <w:tblInd w:w="-274" w:type="dxa"/>
          <w:tblCellMar>
            <w:left w:w="108" w:type="dxa"/>
            <w:right w:w="108" w:type="dxa"/>
          </w:tblCellMar>
          <w:tblLook w:val="0000"/>
        </w:tblPrEx>
        <w:trPr>
          <w:jc w:val="center"/>
        </w:trPr>
        <w:tc>
          <w:tcPr>
            <w:tcW w:w="1713" w:type="dxa"/>
          </w:tcPr>
          <w:p>
            <w:pPr>
              <w:spacing w:line="240" w:lineRule="auto"/>
              <w:ind w:left="0" w:right="0"/>
              <w:jc w:val="center"/>
              <w:rPr>
                <w:rFonts w:hint="cs"/>
                <w:szCs w:val="20"/>
              </w:rPr>
            </w:pPr>
            <w:r>
              <w:rPr>
                <w:rFonts w:hint="cs"/>
                <w:szCs w:val="20"/>
                <w:rtl/>
              </w:rPr>
              <w:t>100</w:t>
            </w:r>
          </w:p>
        </w:tc>
        <w:tc>
          <w:tcPr>
            <w:tcW w:w="1684" w:type="dxa"/>
          </w:tcPr>
          <w:p>
            <w:pPr>
              <w:spacing w:line="240" w:lineRule="auto"/>
              <w:ind w:left="0" w:right="0"/>
              <w:jc w:val="center"/>
              <w:rPr>
                <w:rFonts w:hint="cs"/>
                <w:szCs w:val="20"/>
              </w:rPr>
            </w:pPr>
            <w:r>
              <w:rPr>
                <w:rFonts w:hint="cs"/>
                <w:szCs w:val="20"/>
                <w:rtl/>
              </w:rPr>
              <w:t>26,050</w:t>
            </w:r>
          </w:p>
        </w:tc>
        <w:tc>
          <w:tcPr>
            <w:tcW w:w="1714" w:type="dxa"/>
          </w:tcPr>
          <w:p>
            <w:pPr>
              <w:spacing w:line="240" w:lineRule="auto"/>
              <w:ind w:left="0" w:right="0"/>
              <w:jc w:val="center"/>
              <w:rPr>
                <w:rFonts w:hint="cs"/>
                <w:szCs w:val="20"/>
              </w:rPr>
            </w:pPr>
            <w:r>
              <w:rPr>
                <w:rFonts w:hint="cs"/>
                <w:szCs w:val="20"/>
                <w:rtl/>
              </w:rPr>
              <w:t>120</w:t>
            </w:r>
          </w:p>
        </w:tc>
        <w:tc>
          <w:tcPr>
            <w:tcW w:w="1684" w:type="dxa"/>
          </w:tcPr>
          <w:p>
            <w:pPr>
              <w:spacing w:line="240" w:lineRule="auto"/>
              <w:ind w:left="0" w:right="0"/>
              <w:jc w:val="center"/>
              <w:rPr>
                <w:rFonts w:hint="cs"/>
                <w:szCs w:val="20"/>
              </w:rPr>
            </w:pPr>
            <w:r>
              <w:rPr>
                <w:rFonts w:hint="cs"/>
                <w:szCs w:val="20"/>
                <w:rtl/>
              </w:rPr>
              <w:t>31,378</w:t>
            </w:r>
          </w:p>
        </w:tc>
        <w:tc>
          <w:tcPr>
            <w:tcW w:w="2424" w:type="dxa"/>
          </w:tcPr>
          <w:p>
            <w:pPr>
              <w:spacing w:line="240" w:lineRule="auto"/>
              <w:ind w:left="0" w:right="0"/>
              <w:jc w:val="center"/>
              <w:rPr>
                <w:rFonts w:hint="cs"/>
                <w:szCs w:val="20"/>
              </w:rPr>
            </w:pPr>
            <w:r>
              <w:rPr>
                <w:rFonts w:hint="cs"/>
                <w:szCs w:val="20"/>
                <w:rtl/>
              </w:rPr>
              <w:t>הכנסות עצמיות</w:t>
            </w:r>
          </w:p>
        </w:tc>
      </w:tr>
      <w:tr>
        <w:tblPrEx>
          <w:tblW w:w="9219" w:type="dxa"/>
          <w:jc w:val="center"/>
          <w:tblInd w:w="-274" w:type="dxa"/>
          <w:tblCellMar>
            <w:left w:w="108" w:type="dxa"/>
            <w:right w:w="108" w:type="dxa"/>
          </w:tblCellMar>
          <w:tblLook w:val="0000"/>
        </w:tblPrEx>
        <w:trPr>
          <w:jc w:val="center"/>
        </w:trPr>
        <w:tc>
          <w:tcPr>
            <w:tcW w:w="1713" w:type="dxa"/>
          </w:tcPr>
          <w:p>
            <w:pPr>
              <w:spacing w:line="240" w:lineRule="auto"/>
              <w:ind w:left="0" w:right="0"/>
              <w:jc w:val="center"/>
              <w:rPr>
                <w:rFonts w:hint="cs"/>
                <w:szCs w:val="20"/>
                <w:rtl/>
              </w:rPr>
            </w:pPr>
          </w:p>
          <w:p>
            <w:pPr>
              <w:spacing w:line="240" w:lineRule="auto"/>
              <w:ind w:left="0" w:right="0"/>
              <w:jc w:val="center"/>
              <w:rPr>
                <w:rFonts w:hint="cs"/>
                <w:szCs w:val="20"/>
              </w:rPr>
            </w:pPr>
            <w:r>
              <w:rPr>
                <w:rFonts w:hint="cs"/>
                <w:szCs w:val="20"/>
                <w:rtl/>
              </w:rPr>
              <w:t>100</w:t>
            </w:r>
          </w:p>
        </w:tc>
        <w:tc>
          <w:tcPr>
            <w:tcW w:w="1684" w:type="dxa"/>
          </w:tcPr>
          <w:p>
            <w:pPr>
              <w:spacing w:line="240" w:lineRule="auto"/>
              <w:ind w:left="0" w:right="0"/>
              <w:jc w:val="center"/>
              <w:rPr>
                <w:rFonts w:hint="cs"/>
                <w:szCs w:val="20"/>
                <w:rtl/>
              </w:rPr>
            </w:pPr>
          </w:p>
          <w:p>
            <w:pPr>
              <w:spacing w:line="240" w:lineRule="auto"/>
              <w:ind w:left="0" w:right="0"/>
              <w:jc w:val="center"/>
              <w:rPr>
                <w:rFonts w:hint="cs"/>
                <w:szCs w:val="20"/>
              </w:rPr>
            </w:pPr>
            <w:r>
              <w:rPr>
                <w:rFonts w:hint="cs"/>
                <w:szCs w:val="20"/>
                <w:rtl/>
              </w:rPr>
              <w:t>1,216</w:t>
            </w:r>
          </w:p>
        </w:tc>
        <w:tc>
          <w:tcPr>
            <w:tcW w:w="1714" w:type="dxa"/>
          </w:tcPr>
          <w:p>
            <w:pPr>
              <w:spacing w:line="240" w:lineRule="auto"/>
              <w:ind w:left="0" w:right="0"/>
              <w:jc w:val="center"/>
              <w:rPr>
                <w:rFonts w:hint="cs"/>
                <w:szCs w:val="20"/>
                <w:rtl/>
              </w:rPr>
            </w:pPr>
          </w:p>
          <w:p>
            <w:pPr>
              <w:spacing w:line="240" w:lineRule="auto"/>
              <w:ind w:left="0" w:right="0"/>
              <w:jc w:val="center"/>
              <w:rPr>
                <w:rFonts w:hint="cs"/>
                <w:szCs w:val="20"/>
              </w:rPr>
            </w:pPr>
            <w:r>
              <w:rPr>
                <w:rFonts w:hint="cs"/>
                <w:szCs w:val="20"/>
                <w:rtl/>
              </w:rPr>
              <w:t>101</w:t>
            </w:r>
          </w:p>
        </w:tc>
        <w:tc>
          <w:tcPr>
            <w:tcW w:w="1684" w:type="dxa"/>
          </w:tcPr>
          <w:p>
            <w:pPr>
              <w:spacing w:line="240" w:lineRule="auto"/>
              <w:ind w:left="0" w:right="0"/>
              <w:jc w:val="center"/>
              <w:rPr>
                <w:rFonts w:hint="cs"/>
                <w:szCs w:val="20"/>
                <w:rtl/>
              </w:rPr>
            </w:pPr>
          </w:p>
          <w:p>
            <w:pPr>
              <w:spacing w:line="240" w:lineRule="auto"/>
              <w:ind w:left="0" w:right="0"/>
              <w:jc w:val="center"/>
              <w:rPr>
                <w:rFonts w:hint="cs"/>
                <w:szCs w:val="20"/>
              </w:rPr>
            </w:pPr>
            <w:r>
              <w:rPr>
                <w:rFonts w:hint="cs"/>
                <w:szCs w:val="20"/>
                <w:rtl/>
              </w:rPr>
              <w:t>1,226</w:t>
            </w:r>
          </w:p>
        </w:tc>
        <w:tc>
          <w:tcPr>
            <w:tcW w:w="2424" w:type="dxa"/>
          </w:tcPr>
          <w:p>
            <w:pPr>
              <w:spacing w:line="240" w:lineRule="auto"/>
              <w:ind w:left="0" w:right="0"/>
              <w:jc w:val="center"/>
              <w:rPr>
                <w:rFonts w:hint="cs"/>
                <w:szCs w:val="20"/>
              </w:rPr>
            </w:pPr>
            <w:r>
              <w:rPr>
                <w:rFonts w:hint="cs"/>
                <w:szCs w:val="20"/>
                <w:rtl/>
              </w:rPr>
              <w:t>מיסים ממשלתיים מועברים</w:t>
            </w:r>
          </w:p>
        </w:tc>
      </w:tr>
      <w:tr>
        <w:tblPrEx>
          <w:tblW w:w="9219" w:type="dxa"/>
          <w:jc w:val="center"/>
          <w:tblInd w:w="-274" w:type="dxa"/>
          <w:tblCellMar>
            <w:left w:w="108" w:type="dxa"/>
            <w:right w:w="108" w:type="dxa"/>
          </w:tblCellMar>
          <w:tblLook w:val="0000"/>
        </w:tblPrEx>
        <w:trPr>
          <w:jc w:val="center"/>
        </w:trPr>
        <w:tc>
          <w:tcPr>
            <w:tcW w:w="1713" w:type="dxa"/>
          </w:tcPr>
          <w:p>
            <w:pPr>
              <w:spacing w:line="240" w:lineRule="auto"/>
              <w:ind w:left="0" w:right="0"/>
              <w:jc w:val="center"/>
              <w:rPr>
                <w:rFonts w:hint="cs"/>
                <w:szCs w:val="20"/>
                <w:rtl/>
              </w:rPr>
            </w:pPr>
          </w:p>
          <w:p>
            <w:pPr>
              <w:spacing w:line="240" w:lineRule="auto"/>
              <w:ind w:left="0" w:right="0"/>
              <w:jc w:val="center"/>
              <w:rPr>
                <w:rFonts w:hint="cs"/>
                <w:szCs w:val="20"/>
              </w:rPr>
            </w:pPr>
            <w:r>
              <w:rPr>
                <w:rFonts w:hint="cs"/>
                <w:szCs w:val="20"/>
                <w:rtl/>
              </w:rPr>
              <w:t>100</w:t>
            </w:r>
          </w:p>
        </w:tc>
        <w:tc>
          <w:tcPr>
            <w:tcW w:w="1684" w:type="dxa"/>
          </w:tcPr>
          <w:p>
            <w:pPr>
              <w:spacing w:line="240" w:lineRule="auto"/>
              <w:ind w:left="0" w:right="0"/>
              <w:jc w:val="center"/>
              <w:rPr>
                <w:rFonts w:hint="cs"/>
                <w:szCs w:val="20"/>
                <w:rtl/>
              </w:rPr>
            </w:pPr>
          </w:p>
          <w:p>
            <w:pPr>
              <w:spacing w:line="240" w:lineRule="auto"/>
              <w:ind w:left="0" w:right="0"/>
              <w:jc w:val="center"/>
              <w:rPr>
                <w:rFonts w:hint="cs"/>
                <w:szCs w:val="20"/>
              </w:rPr>
            </w:pPr>
            <w:r>
              <w:rPr>
                <w:rFonts w:hint="cs"/>
                <w:szCs w:val="20"/>
                <w:rtl/>
              </w:rPr>
              <w:t>15,537</w:t>
            </w:r>
          </w:p>
        </w:tc>
        <w:tc>
          <w:tcPr>
            <w:tcW w:w="1714" w:type="dxa"/>
          </w:tcPr>
          <w:p>
            <w:pPr>
              <w:spacing w:line="240" w:lineRule="auto"/>
              <w:ind w:left="0" w:right="0"/>
              <w:jc w:val="center"/>
              <w:rPr>
                <w:rFonts w:hint="cs"/>
                <w:szCs w:val="20"/>
                <w:rtl/>
              </w:rPr>
            </w:pPr>
          </w:p>
          <w:p>
            <w:pPr>
              <w:spacing w:line="240" w:lineRule="auto"/>
              <w:ind w:left="0" w:right="0"/>
              <w:jc w:val="center"/>
              <w:rPr>
                <w:rFonts w:hint="cs"/>
                <w:szCs w:val="20"/>
              </w:rPr>
            </w:pPr>
            <w:r>
              <w:rPr>
                <w:rFonts w:hint="cs"/>
                <w:szCs w:val="20"/>
                <w:rtl/>
              </w:rPr>
              <w:t>112</w:t>
            </w:r>
          </w:p>
        </w:tc>
        <w:tc>
          <w:tcPr>
            <w:tcW w:w="1684" w:type="dxa"/>
          </w:tcPr>
          <w:p>
            <w:pPr>
              <w:spacing w:line="240" w:lineRule="auto"/>
              <w:ind w:left="0" w:right="0"/>
              <w:jc w:val="center"/>
              <w:rPr>
                <w:rFonts w:hint="cs"/>
                <w:szCs w:val="20"/>
                <w:rtl/>
              </w:rPr>
            </w:pPr>
          </w:p>
          <w:p>
            <w:pPr>
              <w:spacing w:line="240" w:lineRule="auto"/>
              <w:ind w:left="0" w:right="0"/>
              <w:jc w:val="center"/>
              <w:rPr>
                <w:rFonts w:hint="cs"/>
                <w:szCs w:val="20"/>
              </w:rPr>
            </w:pPr>
            <w:r>
              <w:rPr>
                <w:rFonts w:hint="cs"/>
                <w:szCs w:val="20"/>
                <w:rtl/>
              </w:rPr>
              <w:t>17,479</w:t>
            </w:r>
          </w:p>
        </w:tc>
        <w:tc>
          <w:tcPr>
            <w:tcW w:w="2424" w:type="dxa"/>
          </w:tcPr>
          <w:p>
            <w:pPr>
              <w:spacing w:line="240" w:lineRule="auto"/>
              <w:ind w:left="0" w:right="0"/>
              <w:jc w:val="center"/>
              <w:rPr>
                <w:rFonts w:hint="cs"/>
                <w:szCs w:val="20"/>
              </w:rPr>
            </w:pPr>
            <w:r>
              <w:rPr>
                <w:rFonts w:hint="cs"/>
                <w:szCs w:val="20"/>
                <w:rtl/>
              </w:rPr>
              <w:t>השתתפות משרדי ממשלה</w:t>
            </w:r>
          </w:p>
        </w:tc>
      </w:tr>
      <w:tr>
        <w:tblPrEx>
          <w:tblW w:w="9219" w:type="dxa"/>
          <w:jc w:val="center"/>
          <w:tblInd w:w="-274" w:type="dxa"/>
          <w:tblCellMar>
            <w:left w:w="108" w:type="dxa"/>
            <w:right w:w="108" w:type="dxa"/>
          </w:tblCellMar>
          <w:tblLook w:val="0000"/>
        </w:tblPrEx>
        <w:trPr>
          <w:jc w:val="center"/>
        </w:trPr>
        <w:tc>
          <w:tcPr>
            <w:tcW w:w="1713" w:type="dxa"/>
          </w:tcPr>
          <w:p>
            <w:pPr>
              <w:spacing w:line="240" w:lineRule="auto"/>
              <w:ind w:left="0" w:right="0"/>
              <w:jc w:val="center"/>
              <w:rPr>
                <w:rFonts w:hint="cs"/>
                <w:szCs w:val="20"/>
              </w:rPr>
            </w:pPr>
            <w:r>
              <w:rPr>
                <w:rFonts w:hint="cs"/>
                <w:szCs w:val="20"/>
                <w:rtl/>
              </w:rPr>
              <w:t>100</w:t>
            </w:r>
          </w:p>
        </w:tc>
        <w:tc>
          <w:tcPr>
            <w:tcW w:w="1684" w:type="dxa"/>
          </w:tcPr>
          <w:p>
            <w:pPr>
              <w:spacing w:line="240" w:lineRule="auto"/>
              <w:ind w:left="0" w:right="0"/>
              <w:jc w:val="both"/>
              <w:rPr>
                <w:rFonts w:hint="cs"/>
                <w:szCs w:val="20"/>
              </w:rPr>
            </w:pPr>
            <w:r>
              <w:rPr>
                <w:rFonts w:hint="cs"/>
                <w:szCs w:val="20"/>
                <w:rtl/>
              </w:rPr>
              <w:t xml:space="preserve">          </w:t>
            </w:r>
            <w:r>
              <w:rPr>
                <w:rFonts w:hint="cs"/>
                <w:szCs w:val="20"/>
                <w:rtl/>
              </w:rPr>
              <w:t xml:space="preserve">  532</w:t>
            </w:r>
          </w:p>
        </w:tc>
        <w:tc>
          <w:tcPr>
            <w:tcW w:w="1714" w:type="dxa"/>
          </w:tcPr>
          <w:p>
            <w:pPr>
              <w:spacing w:line="240" w:lineRule="auto"/>
              <w:ind w:left="0" w:right="0"/>
              <w:jc w:val="center"/>
              <w:rPr>
                <w:rFonts w:hint="cs"/>
                <w:szCs w:val="20"/>
              </w:rPr>
            </w:pPr>
            <w:r>
              <w:rPr>
                <w:rFonts w:hint="cs"/>
                <w:szCs w:val="20"/>
                <w:rtl/>
              </w:rPr>
              <w:t>101</w:t>
            </w:r>
          </w:p>
        </w:tc>
        <w:tc>
          <w:tcPr>
            <w:tcW w:w="1684" w:type="dxa"/>
          </w:tcPr>
          <w:p>
            <w:pPr>
              <w:spacing w:line="240" w:lineRule="auto"/>
              <w:ind w:left="0" w:right="0"/>
              <w:jc w:val="both"/>
              <w:rPr>
                <w:rFonts w:hint="cs"/>
                <w:szCs w:val="20"/>
              </w:rPr>
            </w:pPr>
            <w:r>
              <w:rPr>
                <w:rFonts w:hint="cs"/>
                <w:szCs w:val="20"/>
                <w:rtl/>
              </w:rPr>
              <w:t xml:space="preserve">           538</w:t>
            </w:r>
          </w:p>
        </w:tc>
        <w:tc>
          <w:tcPr>
            <w:tcW w:w="2424" w:type="dxa"/>
          </w:tcPr>
          <w:p>
            <w:pPr>
              <w:spacing w:line="240" w:lineRule="auto"/>
              <w:ind w:left="0" w:right="0"/>
              <w:jc w:val="center"/>
              <w:rPr>
                <w:rFonts w:hint="cs"/>
                <w:szCs w:val="20"/>
              </w:rPr>
            </w:pPr>
            <w:r>
              <w:rPr>
                <w:rFonts w:hint="cs"/>
                <w:szCs w:val="20"/>
                <w:rtl/>
              </w:rPr>
              <w:t>מענק לאיזון</w:t>
            </w:r>
          </w:p>
        </w:tc>
      </w:tr>
      <w:tr>
        <w:tblPrEx>
          <w:tblW w:w="9219" w:type="dxa"/>
          <w:jc w:val="center"/>
          <w:tblInd w:w="-274" w:type="dxa"/>
          <w:tblCellMar>
            <w:left w:w="108" w:type="dxa"/>
            <w:right w:w="108" w:type="dxa"/>
          </w:tblCellMar>
          <w:tblLook w:val="0000"/>
        </w:tblPrEx>
        <w:trPr>
          <w:jc w:val="center"/>
        </w:trPr>
        <w:tc>
          <w:tcPr>
            <w:tcW w:w="1713" w:type="dxa"/>
          </w:tcPr>
          <w:p>
            <w:pPr>
              <w:spacing w:line="240" w:lineRule="auto"/>
              <w:ind w:left="0" w:right="0"/>
              <w:jc w:val="center"/>
              <w:rPr>
                <w:rFonts w:hint="cs"/>
                <w:szCs w:val="20"/>
              </w:rPr>
            </w:pPr>
            <w:r>
              <w:rPr>
                <w:rFonts w:hint="cs"/>
                <w:szCs w:val="20"/>
                <w:rtl/>
              </w:rPr>
              <w:t>-</w:t>
            </w:r>
          </w:p>
        </w:tc>
        <w:tc>
          <w:tcPr>
            <w:tcW w:w="1684" w:type="dxa"/>
          </w:tcPr>
          <w:p>
            <w:pPr>
              <w:spacing w:line="240" w:lineRule="auto"/>
              <w:ind w:left="0" w:right="0"/>
              <w:jc w:val="center"/>
              <w:rPr>
                <w:rFonts w:hint="cs"/>
                <w:szCs w:val="20"/>
              </w:rPr>
            </w:pPr>
            <w:r>
              <w:rPr>
                <w:rFonts w:hint="cs"/>
                <w:szCs w:val="20"/>
                <w:rtl/>
              </w:rPr>
              <w:t>-</w:t>
            </w:r>
          </w:p>
        </w:tc>
        <w:tc>
          <w:tcPr>
            <w:tcW w:w="1714" w:type="dxa"/>
          </w:tcPr>
          <w:p>
            <w:pPr>
              <w:spacing w:line="240" w:lineRule="auto"/>
              <w:ind w:left="0" w:right="0"/>
              <w:jc w:val="center"/>
              <w:rPr>
                <w:rFonts w:hint="cs"/>
                <w:szCs w:val="20"/>
              </w:rPr>
            </w:pPr>
            <w:r>
              <w:rPr>
                <w:rFonts w:hint="cs"/>
                <w:szCs w:val="20"/>
                <w:rtl/>
              </w:rPr>
              <w:t>-</w:t>
            </w:r>
          </w:p>
        </w:tc>
        <w:tc>
          <w:tcPr>
            <w:tcW w:w="1684" w:type="dxa"/>
          </w:tcPr>
          <w:p>
            <w:pPr>
              <w:spacing w:line="240" w:lineRule="auto"/>
              <w:ind w:left="0" w:right="0"/>
              <w:jc w:val="both"/>
              <w:rPr>
                <w:rFonts w:hint="cs"/>
                <w:szCs w:val="20"/>
              </w:rPr>
            </w:pPr>
            <w:r>
              <w:rPr>
                <w:rFonts w:hint="cs"/>
                <w:szCs w:val="20"/>
                <w:rtl/>
              </w:rPr>
              <w:t xml:space="preserve">           246</w:t>
            </w:r>
          </w:p>
        </w:tc>
        <w:tc>
          <w:tcPr>
            <w:tcW w:w="2424" w:type="dxa"/>
          </w:tcPr>
          <w:p>
            <w:pPr>
              <w:spacing w:line="240" w:lineRule="auto"/>
              <w:ind w:left="0" w:right="0"/>
              <w:jc w:val="center"/>
              <w:rPr>
                <w:rFonts w:hint="cs"/>
                <w:szCs w:val="20"/>
              </w:rPr>
            </w:pPr>
            <w:r>
              <w:rPr>
                <w:rFonts w:hint="cs"/>
                <w:szCs w:val="20"/>
                <w:rtl/>
              </w:rPr>
              <w:t>מענק מיוחד</w:t>
            </w:r>
          </w:p>
        </w:tc>
      </w:tr>
      <w:tr>
        <w:tblPrEx>
          <w:tblW w:w="9219" w:type="dxa"/>
          <w:jc w:val="center"/>
          <w:tblInd w:w="-274" w:type="dxa"/>
          <w:tblCellMar>
            <w:left w:w="108" w:type="dxa"/>
            <w:right w:w="108" w:type="dxa"/>
          </w:tblCellMar>
          <w:tblLook w:val="0000"/>
        </w:tblPrEx>
        <w:trPr>
          <w:jc w:val="center"/>
        </w:trPr>
        <w:tc>
          <w:tcPr>
            <w:tcW w:w="1713" w:type="dxa"/>
          </w:tcPr>
          <w:p>
            <w:pPr>
              <w:spacing w:line="240" w:lineRule="auto"/>
              <w:ind w:left="0" w:right="0"/>
              <w:jc w:val="center"/>
              <w:rPr>
                <w:rFonts w:hint="cs"/>
                <w:szCs w:val="20"/>
              </w:rPr>
            </w:pPr>
            <w:r>
              <w:rPr>
                <w:rFonts w:hint="cs"/>
                <w:szCs w:val="20"/>
                <w:rtl/>
              </w:rPr>
              <w:t>-</w:t>
            </w:r>
          </w:p>
        </w:tc>
        <w:tc>
          <w:tcPr>
            <w:tcW w:w="1684" w:type="dxa"/>
          </w:tcPr>
          <w:p>
            <w:pPr>
              <w:spacing w:line="240" w:lineRule="auto"/>
              <w:ind w:left="0" w:right="0"/>
              <w:jc w:val="center"/>
              <w:rPr>
                <w:rFonts w:hint="cs"/>
                <w:szCs w:val="20"/>
              </w:rPr>
            </w:pPr>
            <w:r>
              <w:rPr>
                <w:rFonts w:hint="cs"/>
                <w:szCs w:val="20"/>
                <w:rtl/>
              </w:rPr>
              <w:t>-</w:t>
            </w:r>
          </w:p>
        </w:tc>
        <w:tc>
          <w:tcPr>
            <w:tcW w:w="1714" w:type="dxa"/>
          </w:tcPr>
          <w:p>
            <w:pPr>
              <w:spacing w:line="240" w:lineRule="auto"/>
              <w:ind w:left="0" w:right="0"/>
              <w:jc w:val="center"/>
              <w:rPr>
                <w:rFonts w:hint="cs"/>
                <w:szCs w:val="20"/>
              </w:rPr>
            </w:pPr>
            <w:r>
              <w:rPr>
                <w:rFonts w:hint="cs"/>
                <w:szCs w:val="20"/>
                <w:rtl/>
              </w:rPr>
              <w:t>-</w:t>
            </w:r>
          </w:p>
        </w:tc>
        <w:tc>
          <w:tcPr>
            <w:tcW w:w="1684" w:type="dxa"/>
          </w:tcPr>
          <w:p>
            <w:pPr>
              <w:spacing w:line="240" w:lineRule="auto"/>
              <w:ind w:left="0" w:right="0"/>
              <w:jc w:val="center"/>
              <w:rPr>
                <w:rFonts w:hint="cs"/>
                <w:szCs w:val="20"/>
              </w:rPr>
            </w:pPr>
            <w:r>
              <w:rPr>
                <w:rFonts w:hint="cs"/>
                <w:szCs w:val="20"/>
                <w:rtl/>
              </w:rPr>
              <w:t>14,209</w:t>
            </w:r>
          </w:p>
        </w:tc>
        <w:tc>
          <w:tcPr>
            <w:tcW w:w="2424" w:type="dxa"/>
          </w:tcPr>
          <w:p>
            <w:pPr>
              <w:spacing w:line="240" w:lineRule="auto"/>
              <w:ind w:left="0" w:right="0"/>
              <w:jc w:val="center"/>
              <w:rPr>
                <w:rFonts w:hint="cs"/>
                <w:szCs w:val="20"/>
              </w:rPr>
            </w:pPr>
            <w:r>
              <w:rPr>
                <w:rFonts w:hint="cs"/>
                <w:szCs w:val="20"/>
                <w:rtl/>
              </w:rPr>
              <w:t>מילוות לאיזון</w:t>
            </w:r>
          </w:p>
        </w:tc>
      </w:tr>
      <w:tr>
        <w:tblPrEx>
          <w:tblW w:w="9219" w:type="dxa"/>
          <w:jc w:val="center"/>
          <w:tblInd w:w="-274" w:type="dxa"/>
          <w:tblCellMar>
            <w:left w:w="108" w:type="dxa"/>
            <w:right w:w="108" w:type="dxa"/>
          </w:tblCellMar>
          <w:tblLook w:val="0000"/>
        </w:tblPrEx>
        <w:trPr>
          <w:jc w:val="center"/>
        </w:trPr>
        <w:tc>
          <w:tcPr>
            <w:tcW w:w="1713" w:type="dxa"/>
          </w:tcPr>
          <w:p>
            <w:pPr>
              <w:spacing w:line="240" w:lineRule="auto"/>
              <w:ind w:left="0" w:right="0"/>
              <w:jc w:val="center"/>
              <w:rPr>
                <w:rFonts w:hint="cs"/>
                <w:szCs w:val="20"/>
              </w:rPr>
            </w:pPr>
            <w:r>
              <w:rPr>
                <w:rFonts w:hint="cs"/>
                <w:szCs w:val="20"/>
                <w:rtl/>
              </w:rPr>
              <w:t>----------</w:t>
            </w:r>
          </w:p>
        </w:tc>
        <w:tc>
          <w:tcPr>
            <w:tcW w:w="1684" w:type="dxa"/>
          </w:tcPr>
          <w:p>
            <w:pPr>
              <w:spacing w:line="240" w:lineRule="auto"/>
              <w:ind w:left="0" w:right="0"/>
              <w:jc w:val="center"/>
              <w:rPr>
                <w:rFonts w:hint="cs"/>
                <w:szCs w:val="20"/>
              </w:rPr>
            </w:pPr>
            <w:r>
              <w:rPr>
                <w:rFonts w:hint="cs"/>
                <w:szCs w:val="20"/>
                <w:rtl/>
              </w:rPr>
              <w:t>----------</w:t>
            </w:r>
          </w:p>
        </w:tc>
        <w:tc>
          <w:tcPr>
            <w:tcW w:w="1714" w:type="dxa"/>
          </w:tcPr>
          <w:p>
            <w:pPr>
              <w:spacing w:line="240" w:lineRule="auto"/>
              <w:ind w:left="0" w:right="0"/>
              <w:jc w:val="center"/>
              <w:rPr>
                <w:rFonts w:hint="cs"/>
                <w:szCs w:val="20"/>
              </w:rPr>
            </w:pPr>
            <w:r>
              <w:rPr>
                <w:rFonts w:hint="cs"/>
                <w:szCs w:val="20"/>
                <w:rtl/>
              </w:rPr>
              <w:t>----------</w:t>
            </w:r>
          </w:p>
        </w:tc>
        <w:tc>
          <w:tcPr>
            <w:tcW w:w="1684" w:type="dxa"/>
          </w:tcPr>
          <w:p>
            <w:pPr>
              <w:spacing w:line="240" w:lineRule="auto"/>
              <w:ind w:left="0" w:right="0"/>
              <w:jc w:val="center"/>
              <w:rPr>
                <w:rFonts w:hint="cs"/>
                <w:szCs w:val="20"/>
              </w:rPr>
            </w:pPr>
            <w:r>
              <w:rPr>
                <w:rFonts w:hint="cs"/>
                <w:szCs w:val="20"/>
                <w:rtl/>
              </w:rPr>
              <w:t>----------</w:t>
            </w:r>
          </w:p>
        </w:tc>
        <w:tc>
          <w:tcPr>
            <w:tcW w:w="2424" w:type="dxa"/>
          </w:tcPr>
          <w:p>
            <w:pPr>
              <w:spacing w:line="240" w:lineRule="auto"/>
              <w:ind w:left="0" w:right="0"/>
              <w:jc w:val="right"/>
              <w:rPr>
                <w:rFonts w:hint="cs"/>
                <w:szCs w:val="20"/>
              </w:rPr>
            </w:pPr>
          </w:p>
        </w:tc>
      </w:tr>
      <w:tr>
        <w:tblPrEx>
          <w:tblW w:w="9219" w:type="dxa"/>
          <w:jc w:val="center"/>
          <w:tblInd w:w="-274" w:type="dxa"/>
          <w:tblCellMar>
            <w:left w:w="108" w:type="dxa"/>
            <w:right w:w="108" w:type="dxa"/>
          </w:tblCellMar>
          <w:tblLook w:val="0000"/>
        </w:tblPrEx>
        <w:trPr>
          <w:jc w:val="center"/>
        </w:trPr>
        <w:tc>
          <w:tcPr>
            <w:tcW w:w="1713" w:type="dxa"/>
          </w:tcPr>
          <w:p>
            <w:pPr>
              <w:spacing w:line="240" w:lineRule="auto"/>
              <w:ind w:left="0" w:right="0"/>
              <w:jc w:val="center"/>
              <w:rPr>
                <w:rFonts w:hint="cs"/>
                <w:szCs w:val="20"/>
              </w:rPr>
            </w:pPr>
            <w:r>
              <w:rPr>
                <w:rFonts w:hint="cs"/>
                <w:szCs w:val="20"/>
                <w:rtl/>
              </w:rPr>
              <w:t>100</w:t>
            </w:r>
          </w:p>
        </w:tc>
        <w:tc>
          <w:tcPr>
            <w:tcW w:w="1684" w:type="dxa"/>
          </w:tcPr>
          <w:p>
            <w:pPr>
              <w:spacing w:line="240" w:lineRule="auto"/>
              <w:ind w:left="0" w:right="0"/>
              <w:jc w:val="center"/>
              <w:rPr>
                <w:rFonts w:hint="cs"/>
                <w:szCs w:val="20"/>
              </w:rPr>
            </w:pPr>
            <w:r>
              <w:rPr>
                <w:rFonts w:hint="cs"/>
                <w:szCs w:val="20"/>
                <w:rtl/>
              </w:rPr>
              <w:t>43,335</w:t>
            </w:r>
          </w:p>
        </w:tc>
        <w:tc>
          <w:tcPr>
            <w:tcW w:w="1714" w:type="dxa"/>
          </w:tcPr>
          <w:p>
            <w:pPr>
              <w:spacing w:line="240" w:lineRule="auto"/>
              <w:ind w:left="0" w:right="0"/>
              <w:jc w:val="center"/>
              <w:rPr>
                <w:rFonts w:hint="cs"/>
                <w:szCs w:val="20"/>
              </w:rPr>
            </w:pPr>
            <w:r>
              <w:rPr>
                <w:rFonts w:hint="cs"/>
                <w:szCs w:val="20"/>
                <w:rtl/>
              </w:rPr>
              <w:t>150</w:t>
            </w:r>
          </w:p>
        </w:tc>
        <w:tc>
          <w:tcPr>
            <w:tcW w:w="1684" w:type="dxa"/>
          </w:tcPr>
          <w:p>
            <w:pPr>
              <w:spacing w:line="240" w:lineRule="auto"/>
              <w:ind w:left="0" w:right="0"/>
              <w:jc w:val="center"/>
              <w:rPr>
                <w:rFonts w:hint="cs"/>
                <w:szCs w:val="20"/>
              </w:rPr>
            </w:pPr>
            <w:r>
              <w:rPr>
                <w:rFonts w:hint="cs"/>
                <w:szCs w:val="20"/>
                <w:rtl/>
              </w:rPr>
              <w:t>65,076</w:t>
            </w:r>
          </w:p>
        </w:tc>
        <w:tc>
          <w:tcPr>
            <w:tcW w:w="2424" w:type="dxa"/>
          </w:tcPr>
          <w:p>
            <w:pPr>
              <w:spacing w:line="240" w:lineRule="auto"/>
              <w:ind w:left="0" w:right="0"/>
              <w:jc w:val="right"/>
              <w:rPr>
                <w:rFonts w:hint="cs"/>
                <w:szCs w:val="20"/>
              </w:rPr>
            </w:pPr>
            <w:r>
              <w:rPr>
                <w:rFonts w:hint="cs"/>
                <w:szCs w:val="20"/>
                <w:rtl/>
              </w:rPr>
              <w:t>סה"כ</w:t>
            </w:r>
          </w:p>
        </w:tc>
      </w:tr>
    </w:tbl>
    <w:p>
      <w:pPr>
        <w:spacing w:line="240" w:lineRule="auto"/>
        <w:ind w:left="0" w:right="0"/>
        <w:jc w:val="both"/>
        <w:rPr>
          <w:rFonts w:hint="cs"/>
          <w:rtl/>
        </w:rPr>
      </w:pPr>
    </w:p>
    <w:p>
      <w:pPr>
        <w:spacing w:line="240" w:lineRule="auto"/>
        <w:ind w:left="0" w:right="0"/>
        <w:jc w:val="both"/>
        <w:rPr>
          <w:rFonts w:hint="cs"/>
          <w:rtl/>
        </w:rPr>
      </w:pPr>
    </w:p>
    <w:p>
      <w:pPr>
        <w:spacing w:line="240" w:lineRule="auto"/>
        <w:ind w:left="567" w:right="0" w:hanging="567"/>
        <w:jc w:val="both"/>
        <w:rPr>
          <w:rFonts w:hint="cs"/>
          <w:szCs w:val="20"/>
          <w:rtl/>
        </w:rPr>
      </w:pPr>
      <w:r>
        <w:rPr>
          <w:rFonts w:hint="cs"/>
          <w:szCs w:val="20"/>
          <w:rtl/>
        </w:rPr>
        <w:t xml:space="preserve">* </w:t>
        <w:tab/>
        <w:t xml:space="preserve">חישוב המחירים הקבועים נערך על-ידי הביקורת, על בסיס העלייה הממוצעת של מדד המחירים לצרכן </w:t>
      </w:r>
      <w:r>
        <w:rPr>
          <w:szCs w:val="20"/>
          <w:rtl/>
        </w:rPr>
        <w:t xml:space="preserve">- </w:t>
      </w:r>
      <w:r>
        <w:rPr>
          <w:rFonts w:hint="cs"/>
          <w:szCs w:val="20"/>
          <w:rtl/>
        </w:rPr>
        <w:t>בשנת הכספים 1986 לעומת שנת הכספים 1985 (30.2%).</w:t>
      </w:r>
    </w:p>
    <w:p>
      <w:pPr>
        <w:spacing w:line="240" w:lineRule="auto"/>
        <w:ind w:left="0" w:right="0"/>
        <w:jc w:val="both"/>
        <w:rPr>
          <w:rFonts w:hint="cs"/>
          <w:szCs w:val="20"/>
          <w:rtl/>
        </w:rPr>
      </w:pPr>
    </w:p>
    <w:p>
      <w:pPr>
        <w:spacing w:line="240" w:lineRule="auto"/>
        <w:ind w:left="0" w:right="0"/>
        <w:jc w:val="both"/>
        <w:rPr>
          <w:rFonts w:hint="cs"/>
          <w:rtl/>
        </w:rPr>
      </w:pPr>
      <w:r>
        <w:rPr>
          <w:rtl/>
        </w:rPr>
        <w:br w:type="page"/>
      </w:r>
    </w:p>
    <w:p>
      <w:pPr>
        <w:pStyle w:val="3"/>
        <w:spacing w:line="240" w:lineRule="auto"/>
        <w:ind w:left="0" w:right="0" w:firstLine="567"/>
        <w:jc w:val="left"/>
        <w:rPr>
          <w:rFonts w:hint="cs"/>
          <w:rtl/>
        </w:rPr>
      </w:pPr>
      <w:r>
        <w:rPr>
          <w:rFonts w:hint="cs"/>
          <w:rtl/>
        </w:rPr>
        <w:t>התפלגות ההוצאה</w:t>
      </w:r>
    </w:p>
    <w:p>
      <w:pPr>
        <w:spacing w:line="240" w:lineRule="auto"/>
        <w:ind w:left="0" w:right="0"/>
        <w:jc w:val="both"/>
        <w:rPr>
          <w:rFonts w:hint="cs"/>
          <w:rtl/>
        </w:rPr>
      </w:pP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הטבלאות שלהלן מראות את התפלגות ההוצאה בתקציב הרגיל, לייעדיה, בשנות הכספים 1985 ו-1986 </w:t>
      </w:r>
      <w:r>
        <w:rPr>
          <w:rtl/>
        </w:rPr>
        <w:t xml:space="preserve">- </w:t>
      </w:r>
      <w:r>
        <w:rPr>
          <w:rFonts w:hint="cs"/>
          <w:rtl/>
        </w:rPr>
        <w:t>במחירים שוטפים ובמחירים קבועים (מחירי שנת הכספים 1985), וכמו-כן את השינוי בהוצאה על כל יעד בשנת הכספים 1986 לעומת ההוצאה על אותו יעד בשנת הכספים 1985 (באלפי ש"ח):</w:t>
      </w:r>
    </w:p>
    <w:p>
      <w:pPr>
        <w:spacing w:line="240" w:lineRule="auto"/>
        <w:ind w:left="0" w:right="0"/>
        <w:jc w:val="both"/>
        <w:rPr>
          <w:rFonts w:hint="cs"/>
          <w:rtl/>
        </w:rPr>
      </w:pPr>
    </w:p>
    <w:p>
      <w:pPr>
        <w:spacing w:line="240" w:lineRule="auto"/>
        <w:ind w:left="0" w:right="0"/>
        <w:jc w:val="both"/>
        <w:rPr>
          <w:rFonts w:hint="cs"/>
          <w:rtl/>
        </w:rPr>
      </w:pPr>
    </w:p>
    <w:tbl>
      <w:tblPr>
        <w:tblW w:w="8945" w:type="dxa"/>
        <w:jc w:val="center"/>
        <w:tblInd w:w="0" w:type="dxa"/>
        <w:tblCellMar>
          <w:left w:w="108" w:type="dxa"/>
          <w:right w:w="108" w:type="dxa"/>
        </w:tblCellMar>
        <w:tblLook w:val="0000"/>
      </w:tblPr>
      <w:tblGrid>
        <w:gridCol w:w="1713"/>
        <w:gridCol w:w="1684"/>
        <w:gridCol w:w="1714"/>
        <w:gridCol w:w="1684"/>
        <w:gridCol w:w="2150"/>
      </w:tblGrid>
      <w:tr>
        <w:tblPrEx>
          <w:tblW w:w="8945" w:type="dxa"/>
          <w:jc w:val="center"/>
          <w:tblInd w:w="0" w:type="dxa"/>
          <w:tblCellMar>
            <w:left w:w="108" w:type="dxa"/>
            <w:right w:w="108" w:type="dxa"/>
          </w:tblCellMar>
          <w:tblLook w:val="0000"/>
        </w:tblPrEx>
        <w:trPr>
          <w:jc w:val="center"/>
        </w:trPr>
        <w:tc>
          <w:tcPr>
            <w:tcW w:w="1713" w:type="dxa"/>
          </w:tcPr>
          <w:p>
            <w:pPr>
              <w:spacing w:line="240" w:lineRule="auto"/>
              <w:ind w:left="0" w:right="0"/>
              <w:jc w:val="center"/>
              <w:rPr>
                <w:rFonts w:hint="cs"/>
                <w:szCs w:val="20"/>
                <w:rtl/>
              </w:rPr>
            </w:pPr>
            <w:r>
              <w:rPr>
                <w:rFonts w:hint="cs"/>
                <w:szCs w:val="20"/>
                <w:rtl/>
              </w:rPr>
              <w:t xml:space="preserve">מדד </w:t>
            </w:r>
          </w:p>
          <w:p>
            <w:pPr>
              <w:spacing w:line="240" w:lineRule="auto"/>
              <w:ind w:left="0" w:right="0"/>
              <w:jc w:val="center"/>
              <w:rPr>
                <w:rFonts w:hint="cs"/>
                <w:szCs w:val="20"/>
                <w:u w:val="dash"/>
                <w:rtl/>
              </w:rPr>
            </w:pPr>
            <w:r>
              <w:rPr>
                <w:rFonts w:hint="cs"/>
                <w:szCs w:val="20"/>
                <w:rtl/>
              </w:rPr>
              <w:t>השינוי</w:t>
            </w:r>
            <w:r>
              <w:rPr>
                <w:rFonts w:hint="cs"/>
                <w:szCs w:val="20"/>
                <w:u w:val="dash"/>
                <w:rtl/>
              </w:rPr>
              <w:t xml:space="preserve"> </w:t>
            </w:r>
          </w:p>
          <w:p>
            <w:pPr>
              <w:spacing w:line="240" w:lineRule="auto"/>
              <w:ind w:left="0" w:right="0"/>
              <w:jc w:val="center"/>
              <w:rPr>
                <w:rFonts w:hint="cs"/>
                <w:szCs w:val="20"/>
                <w:u w:val="dash"/>
              </w:rPr>
            </w:pPr>
            <w:r>
              <w:rPr>
                <w:rFonts w:hint="cs"/>
                <w:szCs w:val="20"/>
                <w:u w:val="dash"/>
                <w:rtl/>
              </w:rPr>
              <w:t>(באחוזים)</w:t>
            </w:r>
          </w:p>
        </w:tc>
        <w:tc>
          <w:tcPr>
            <w:tcW w:w="1684" w:type="dxa"/>
          </w:tcPr>
          <w:p>
            <w:pPr>
              <w:spacing w:line="240" w:lineRule="auto"/>
              <w:ind w:left="0" w:right="0"/>
              <w:jc w:val="center"/>
              <w:rPr>
                <w:rFonts w:hint="cs"/>
                <w:szCs w:val="20"/>
                <w:u w:val="dash"/>
              </w:rPr>
            </w:pPr>
            <w:r>
              <w:rPr>
                <w:rFonts w:hint="cs"/>
                <w:szCs w:val="20"/>
                <w:u w:val="dash"/>
                <w:rtl/>
              </w:rPr>
              <w:t>הסכום</w:t>
            </w:r>
          </w:p>
        </w:tc>
        <w:tc>
          <w:tcPr>
            <w:tcW w:w="1714" w:type="dxa"/>
          </w:tcPr>
          <w:p>
            <w:pPr>
              <w:spacing w:line="240" w:lineRule="auto"/>
              <w:ind w:left="0" w:right="0"/>
              <w:jc w:val="center"/>
              <w:rPr>
                <w:rFonts w:hint="cs"/>
                <w:szCs w:val="20"/>
                <w:rtl/>
              </w:rPr>
            </w:pPr>
            <w:r>
              <w:rPr>
                <w:rFonts w:hint="cs"/>
                <w:szCs w:val="20"/>
                <w:rtl/>
              </w:rPr>
              <w:t xml:space="preserve">מדד </w:t>
            </w:r>
          </w:p>
          <w:p>
            <w:pPr>
              <w:spacing w:line="240" w:lineRule="auto"/>
              <w:ind w:left="0" w:right="0"/>
              <w:jc w:val="center"/>
              <w:rPr>
                <w:rFonts w:hint="cs"/>
                <w:szCs w:val="20"/>
                <w:u w:val="dash"/>
                <w:rtl/>
              </w:rPr>
            </w:pPr>
            <w:r>
              <w:rPr>
                <w:rFonts w:hint="cs"/>
                <w:szCs w:val="20"/>
                <w:rtl/>
              </w:rPr>
              <w:t>השינוי</w:t>
            </w:r>
            <w:r>
              <w:rPr>
                <w:rFonts w:hint="cs"/>
                <w:szCs w:val="20"/>
                <w:u w:val="dash"/>
                <w:rtl/>
              </w:rPr>
              <w:t xml:space="preserve">  </w:t>
            </w:r>
          </w:p>
          <w:p>
            <w:pPr>
              <w:spacing w:line="240" w:lineRule="auto"/>
              <w:ind w:left="0" w:right="0"/>
              <w:jc w:val="center"/>
              <w:rPr>
                <w:rFonts w:hint="cs"/>
                <w:szCs w:val="20"/>
                <w:u w:val="dash"/>
              </w:rPr>
            </w:pPr>
            <w:r>
              <w:rPr>
                <w:rFonts w:hint="cs"/>
                <w:szCs w:val="20"/>
                <w:u w:val="dash"/>
                <w:rtl/>
              </w:rPr>
              <w:t>(באחוזים)</w:t>
            </w:r>
          </w:p>
        </w:tc>
        <w:tc>
          <w:tcPr>
            <w:tcW w:w="1684" w:type="dxa"/>
          </w:tcPr>
          <w:p>
            <w:pPr>
              <w:spacing w:line="240" w:lineRule="auto"/>
              <w:ind w:left="0" w:right="0"/>
              <w:jc w:val="center"/>
              <w:rPr>
                <w:rFonts w:hint="cs"/>
                <w:szCs w:val="20"/>
              </w:rPr>
            </w:pPr>
            <w:r>
              <w:rPr>
                <w:rFonts w:hint="cs"/>
                <w:szCs w:val="20"/>
                <w:u w:val="dash"/>
                <w:rtl/>
              </w:rPr>
              <w:t>הסכום</w:t>
            </w:r>
          </w:p>
        </w:tc>
        <w:tc>
          <w:tcPr>
            <w:tcW w:w="2150" w:type="dxa"/>
          </w:tcPr>
          <w:p>
            <w:pPr>
              <w:spacing w:line="240" w:lineRule="auto"/>
              <w:ind w:left="0" w:right="0"/>
              <w:jc w:val="center"/>
              <w:rPr>
                <w:rFonts w:hint="cs"/>
                <w:szCs w:val="20"/>
                <w:u w:val="dash"/>
              </w:rPr>
            </w:pPr>
            <w:r>
              <w:rPr>
                <w:rFonts w:hint="cs"/>
                <w:szCs w:val="20"/>
                <w:u w:val="dash"/>
                <w:rtl/>
              </w:rPr>
              <w:t>יעד ההוצאה</w:t>
            </w:r>
          </w:p>
        </w:tc>
      </w:tr>
      <w:tr>
        <w:tblPrEx>
          <w:tblW w:w="8945" w:type="dxa"/>
          <w:jc w:val="center"/>
          <w:tblInd w:w="0" w:type="dxa"/>
          <w:tblCellMar>
            <w:left w:w="108" w:type="dxa"/>
            <w:right w:w="108" w:type="dxa"/>
          </w:tblCellMar>
          <w:tblLook w:val="0000"/>
        </w:tblPrEx>
        <w:trPr>
          <w:jc w:val="center"/>
        </w:trPr>
        <w:tc>
          <w:tcPr>
            <w:tcW w:w="3397" w:type="dxa"/>
            <w:gridSpan w:val="2"/>
          </w:tcPr>
          <w:p>
            <w:pPr>
              <w:spacing w:line="240" w:lineRule="auto"/>
              <w:ind w:left="0" w:right="0"/>
              <w:jc w:val="center"/>
              <w:rPr>
                <w:rFonts w:hint="cs"/>
                <w:szCs w:val="20"/>
                <w:u w:val="single"/>
              </w:rPr>
            </w:pPr>
            <w:r>
              <w:rPr>
                <w:rFonts w:hint="cs"/>
                <w:szCs w:val="20"/>
                <w:u w:val="single"/>
                <w:rtl/>
              </w:rPr>
              <w:t>1985</w:t>
            </w:r>
          </w:p>
        </w:tc>
        <w:tc>
          <w:tcPr>
            <w:tcW w:w="3398" w:type="dxa"/>
            <w:gridSpan w:val="2"/>
          </w:tcPr>
          <w:p>
            <w:pPr>
              <w:spacing w:line="240" w:lineRule="auto"/>
              <w:ind w:left="0" w:right="0"/>
              <w:jc w:val="center"/>
              <w:rPr>
                <w:szCs w:val="20"/>
                <w:u w:val="single"/>
              </w:rPr>
            </w:pPr>
            <w:r>
              <w:rPr>
                <w:rFonts w:hint="cs"/>
                <w:szCs w:val="20"/>
                <w:u w:val="single"/>
                <w:rtl/>
              </w:rPr>
              <w:t>1986</w:t>
            </w:r>
          </w:p>
        </w:tc>
        <w:tc>
          <w:tcPr>
            <w:tcW w:w="2150" w:type="dxa"/>
          </w:tcPr>
          <w:p>
            <w:pPr>
              <w:spacing w:line="240" w:lineRule="auto"/>
              <w:ind w:left="0" w:right="0"/>
              <w:jc w:val="center"/>
              <w:rPr>
                <w:szCs w:val="20"/>
                <w:u w:val="single"/>
              </w:rPr>
            </w:pPr>
            <w:r>
              <w:rPr>
                <w:rFonts w:hint="cs"/>
                <w:szCs w:val="20"/>
                <w:u w:val="single"/>
                <w:rtl/>
              </w:rPr>
              <w:t>במחירים שוטפים</w:t>
            </w:r>
          </w:p>
        </w:tc>
      </w:tr>
      <w:tr>
        <w:tblPrEx>
          <w:tblW w:w="8945" w:type="dxa"/>
          <w:jc w:val="center"/>
          <w:tblInd w:w="0" w:type="dxa"/>
          <w:tblCellMar>
            <w:left w:w="108" w:type="dxa"/>
            <w:right w:w="108" w:type="dxa"/>
          </w:tblCellMar>
          <w:tblLook w:val="0000"/>
        </w:tblPrEx>
        <w:trPr>
          <w:jc w:val="center"/>
        </w:trPr>
        <w:tc>
          <w:tcPr>
            <w:tcW w:w="1713" w:type="dxa"/>
          </w:tcPr>
          <w:p>
            <w:pPr>
              <w:spacing w:line="240" w:lineRule="auto"/>
              <w:ind w:left="0" w:right="0"/>
              <w:jc w:val="center"/>
              <w:rPr>
                <w:rFonts w:hint="cs"/>
                <w:szCs w:val="20"/>
                <w:rtl/>
              </w:rPr>
            </w:pPr>
          </w:p>
          <w:p>
            <w:pPr>
              <w:spacing w:line="240" w:lineRule="auto"/>
              <w:ind w:left="0" w:right="0"/>
              <w:jc w:val="center"/>
              <w:rPr>
                <w:rFonts w:hint="cs"/>
                <w:szCs w:val="20"/>
              </w:rPr>
            </w:pPr>
            <w:r>
              <w:rPr>
                <w:rFonts w:hint="cs"/>
                <w:szCs w:val="20"/>
                <w:rtl/>
              </w:rPr>
              <w:t>100</w:t>
            </w:r>
          </w:p>
        </w:tc>
        <w:tc>
          <w:tcPr>
            <w:tcW w:w="1684" w:type="dxa"/>
          </w:tcPr>
          <w:p>
            <w:pPr>
              <w:spacing w:line="240" w:lineRule="auto"/>
              <w:ind w:left="0" w:right="0"/>
              <w:jc w:val="center"/>
              <w:rPr>
                <w:rFonts w:hint="cs"/>
                <w:szCs w:val="20"/>
                <w:rtl/>
              </w:rPr>
            </w:pPr>
          </w:p>
          <w:p>
            <w:pPr>
              <w:spacing w:line="240" w:lineRule="auto"/>
              <w:ind w:left="0" w:right="0"/>
              <w:jc w:val="center"/>
              <w:rPr>
                <w:rFonts w:hint="cs"/>
                <w:szCs w:val="20"/>
              </w:rPr>
            </w:pPr>
            <w:r>
              <w:rPr>
                <w:rFonts w:hint="cs"/>
                <w:szCs w:val="20"/>
                <w:rtl/>
              </w:rPr>
              <w:t>26,105</w:t>
            </w:r>
          </w:p>
        </w:tc>
        <w:tc>
          <w:tcPr>
            <w:tcW w:w="1714" w:type="dxa"/>
          </w:tcPr>
          <w:p>
            <w:pPr>
              <w:spacing w:line="240" w:lineRule="auto"/>
              <w:ind w:left="0" w:right="0"/>
              <w:jc w:val="center"/>
              <w:rPr>
                <w:rFonts w:hint="cs"/>
                <w:szCs w:val="20"/>
                <w:rtl/>
              </w:rPr>
            </w:pPr>
          </w:p>
          <w:p>
            <w:pPr>
              <w:spacing w:line="240" w:lineRule="auto"/>
              <w:ind w:left="0" w:right="0"/>
              <w:jc w:val="center"/>
              <w:rPr>
                <w:rFonts w:hint="cs"/>
                <w:szCs w:val="20"/>
              </w:rPr>
            </w:pPr>
            <w:r>
              <w:rPr>
                <w:rFonts w:hint="cs"/>
                <w:szCs w:val="20"/>
                <w:rtl/>
              </w:rPr>
              <w:t>133</w:t>
            </w:r>
          </w:p>
        </w:tc>
        <w:tc>
          <w:tcPr>
            <w:tcW w:w="1684" w:type="dxa"/>
          </w:tcPr>
          <w:p>
            <w:pPr>
              <w:spacing w:line="240" w:lineRule="auto"/>
              <w:ind w:left="0" w:right="0"/>
              <w:jc w:val="center"/>
              <w:rPr>
                <w:rFonts w:hint="cs"/>
                <w:szCs w:val="20"/>
                <w:rtl/>
              </w:rPr>
            </w:pPr>
          </w:p>
          <w:p>
            <w:pPr>
              <w:spacing w:line="240" w:lineRule="auto"/>
              <w:ind w:left="0" w:right="0"/>
              <w:jc w:val="center"/>
              <w:rPr>
                <w:rFonts w:hint="cs"/>
                <w:szCs w:val="20"/>
              </w:rPr>
            </w:pPr>
            <w:r>
              <w:rPr>
                <w:rFonts w:hint="cs"/>
                <w:szCs w:val="20"/>
                <w:rtl/>
              </w:rPr>
              <w:t>34,828</w:t>
            </w:r>
          </w:p>
        </w:tc>
        <w:tc>
          <w:tcPr>
            <w:tcW w:w="2150" w:type="dxa"/>
          </w:tcPr>
          <w:p>
            <w:pPr>
              <w:spacing w:line="240" w:lineRule="auto"/>
              <w:ind w:left="0" w:right="0"/>
              <w:jc w:val="center"/>
              <w:rPr>
                <w:rFonts w:hint="cs"/>
                <w:szCs w:val="20"/>
              </w:rPr>
            </w:pPr>
            <w:r>
              <w:rPr>
                <w:rFonts w:hint="cs"/>
                <w:szCs w:val="20"/>
                <w:rtl/>
              </w:rPr>
              <w:t>שכר ותשלומים נילווים</w:t>
            </w:r>
          </w:p>
        </w:tc>
      </w:tr>
      <w:tr>
        <w:tblPrEx>
          <w:tblW w:w="8945" w:type="dxa"/>
          <w:jc w:val="center"/>
          <w:tblInd w:w="0" w:type="dxa"/>
          <w:tblCellMar>
            <w:left w:w="108" w:type="dxa"/>
            <w:right w:w="108" w:type="dxa"/>
          </w:tblCellMar>
          <w:tblLook w:val="0000"/>
        </w:tblPrEx>
        <w:trPr>
          <w:jc w:val="center"/>
        </w:trPr>
        <w:tc>
          <w:tcPr>
            <w:tcW w:w="1713" w:type="dxa"/>
          </w:tcPr>
          <w:p>
            <w:pPr>
              <w:spacing w:line="240" w:lineRule="auto"/>
              <w:ind w:left="0" w:right="0"/>
              <w:jc w:val="center"/>
              <w:rPr>
                <w:rFonts w:hint="cs"/>
                <w:szCs w:val="20"/>
              </w:rPr>
            </w:pPr>
            <w:r>
              <w:rPr>
                <w:rFonts w:hint="cs"/>
                <w:szCs w:val="20"/>
                <w:rtl/>
              </w:rPr>
              <w:t>10</w:t>
            </w:r>
            <w:r>
              <w:rPr>
                <w:rFonts w:hint="cs"/>
                <w:szCs w:val="20"/>
                <w:rtl/>
              </w:rPr>
              <w:t>0</w:t>
            </w:r>
          </w:p>
        </w:tc>
        <w:tc>
          <w:tcPr>
            <w:tcW w:w="1684" w:type="dxa"/>
          </w:tcPr>
          <w:p>
            <w:pPr>
              <w:spacing w:line="240" w:lineRule="auto"/>
              <w:ind w:left="0" w:right="0"/>
              <w:jc w:val="both"/>
              <w:rPr>
                <w:rFonts w:hint="cs"/>
                <w:szCs w:val="20"/>
              </w:rPr>
            </w:pPr>
            <w:r>
              <w:rPr>
                <w:rFonts w:hint="cs"/>
                <w:szCs w:val="20"/>
                <w:rtl/>
              </w:rPr>
              <w:t xml:space="preserve">            4,792</w:t>
            </w:r>
          </w:p>
        </w:tc>
        <w:tc>
          <w:tcPr>
            <w:tcW w:w="1714" w:type="dxa"/>
          </w:tcPr>
          <w:p>
            <w:pPr>
              <w:spacing w:line="240" w:lineRule="auto"/>
              <w:ind w:left="0" w:right="0"/>
              <w:jc w:val="center"/>
              <w:rPr>
                <w:rFonts w:hint="cs"/>
                <w:szCs w:val="20"/>
              </w:rPr>
            </w:pPr>
            <w:r>
              <w:rPr>
                <w:rFonts w:hint="cs"/>
                <w:szCs w:val="20"/>
                <w:rtl/>
              </w:rPr>
              <w:t>166</w:t>
            </w:r>
          </w:p>
        </w:tc>
        <w:tc>
          <w:tcPr>
            <w:tcW w:w="1684" w:type="dxa"/>
          </w:tcPr>
          <w:p>
            <w:pPr>
              <w:spacing w:line="240" w:lineRule="auto"/>
              <w:ind w:left="0" w:right="0"/>
              <w:jc w:val="both"/>
              <w:rPr>
                <w:rFonts w:hint="cs"/>
                <w:szCs w:val="20"/>
              </w:rPr>
            </w:pPr>
            <w:r>
              <w:rPr>
                <w:rFonts w:hint="cs"/>
                <w:szCs w:val="20"/>
                <w:rtl/>
              </w:rPr>
              <w:t xml:space="preserve">           7,974</w:t>
            </w:r>
          </w:p>
        </w:tc>
        <w:tc>
          <w:tcPr>
            <w:tcW w:w="2150" w:type="dxa"/>
          </w:tcPr>
          <w:p>
            <w:pPr>
              <w:spacing w:line="240" w:lineRule="auto"/>
              <w:ind w:left="0" w:right="0"/>
              <w:jc w:val="center"/>
              <w:rPr>
                <w:rFonts w:hint="cs"/>
                <w:szCs w:val="20"/>
              </w:rPr>
            </w:pPr>
            <w:r>
              <w:rPr>
                <w:rFonts w:hint="cs"/>
                <w:szCs w:val="20"/>
                <w:rtl/>
              </w:rPr>
              <w:t>עבודות קבלניות</w:t>
            </w:r>
          </w:p>
        </w:tc>
      </w:tr>
      <w:tr>
        <w:tblPrEx>
          <w:tblW w:w="8945" w:type="dxa"/>
          <w:jc w:val="center"/>
          <w:tblInd w:w="0" w:type="dxa"/>
          <w:tblCellMar>
            <w:left w:w="108" w:type="dxa"/>
            <w:right w:w="108" w:type="dxa"/>
          </w:tblCellMar>
          <w:tblLook w:val="0000"/>
        </w:tblPrEx>
        <w:trPr>
          <w:jc w:val="center"/>
        </w:trPr>
        <w:tc>
          <w:tcPr>
            <w:tcW w:w="1713" w:type="dxa"/>
          </w:tcPr>
          <w:p>
            <w:pPr>
              <w:spacing w:line="240" w:lineRule="auto"/>
              <w:ind w:left="0" w:right="0"/>
              <w:jc w:val="center"/>
              <w:rPr>
                <w:rFonts w:hint="cs"/>
                <w:szCs w:val="20"/>
                <w:rtl/>
              </w:rPr>
            </w:pPr>
          </w:p>
          <w:p>
            <w:pPr>
              <w:spacing w:line="240" w:lineRule="auto"/>
              <w:ind w:left="0" w:right="0"/>
              <w:jc w:val="center"/>
              <w:rPr>
                <w:rFonts w:hint="cs"/>
                <w:szCs w:val="20"/>
              </w:rPr>
            </w:pPr>
            <w:r>
              <w:rPr>
                <w:rFonts w:hint="cs"/>
                <w:szCs w:val="20"/>
                <w:rtl/>
              </w:rPr>
              <w:t>100</w:t>
            </w:r>
          </w:p>
        </w:tc>
        <w:tc>
          <w:tcPr>
            <w:tcW w:w="1684" w:type="dxa"/>
          </w:tcPr>
          <w:p>
            <w:pPr>
              <w:spacing w:line="240" w:lineRule="auto"/>
              <w:ind w:left="0" w:right="0"/>
              <w:jc w:val="center"/>
              <w:rPr>
                <w:rFonts w:hint="cs"/>
                <w:szCs w:val="20"/>
                <w:rtl/>
              </w:rPr>
            </w:pPr>
          </w:p>
          <w:p>
            <w:pPr>
              <w:spacing w:line="240" w:lineRule="auto"/>
              <w:ind w:left="0" w:right="0"/>
              <w:jc w:val="both"/>
              <w:rPr>
                <w:rFonts w:hint="cs"/>
                <w:szCs w:val="20"/>
              </w:rPr>
            </w:pPr>
            <w:r>
              <w:rPr>
                <w:rFonts w:hint="cs"/>
                <w:szCs w:val="20"/>
                <w:rtl/>
              </w:rPr>
              <w:t xml:space="preserve">           7,457</w:t>
            </w:r>
          </w:p>
        </w:tc>
        <w:tc>
          <w:tcPr>
            <w:tcW w:w="1714" w:type="dxa"/>
          </w:tcPr>
          <w:p>
            <w:pPr>
              <w:spacing w:line="240" w:lineRule="auto"/>
              <w:ind w:left="0" w:right="0"/>
              <w:jc w:val="center"/>
              <w:rPr>
                <w:rFonts w:hint="cs"/>
                <w:szCs w:val="20"/>
                <w:rtl/>
              </w:rPr>
            </w:pPr>
          </w:p>
          <w:p>
            <w:pPr>
              <w:spacing w:line="240" w:lineRule="auto"/>
              <w:ind w:left="0" w:right="0"/>
              <w:jc w:val="center"/>
              <w:rPr>
                <w:rFonts w:hint="cs"/>
                <w:szCs w:val="20"/>
              </w:rPr>
            </w:pPr>
            <w:r>
              <w:rPr>
                <w:rFonts w:hint="cs"/>
                <w:szCs w:val="20"/>
                <w:rtl/>
              </w:rPr>
              <w:t>115</w:t>
            </w:r>
          </w:p>
        </w:tc>
        <w:tc>
          <w:tcPr>
            <w:tcW w:w="1684" w:type="dxa"/>
          </w:tcPr>
          <w:p>
            <w:pPr>
              <w:spacing w:line="240" w:lineRule="auto"/>
              <w:ind w:left="0" w:right="0"/>
              <w:jc w:val="both"/>
              <w:rPr>
                <w:rFonts w:hint="cs"/>
                <w:szCs w:val="20"/>
              </w:rPr>
            </w:pPr>
            <w:r>
              <w:rPr>
                <w:rFonts w:hint="cs"/>
                <w:szCs w:val="20"/>
                <w:rtl/>
              </w:rPr>
              <w:t xml:space="preserve">          8,565</w:t>
            </w:r>
          </w:p>
        </w:tc>
        <w:tc>
          <w:tcPr>
            <w:tcW w:w="2150" w:type="dxa"/>
          </w:tcPr>
          <w:p>
            <w:pPr>
              <w:spacing w:line="240" w:lineRule="auto"/>
              <w:ind w:left="0" w:right="0"/>
              <w:jc w:val="center"/>
              <w:rPr>
                <w:rFonts w:hint="cs"/>
                <w:szCs w:val="20"/>
              </w:rPr>
            </w:pPr>
            <w:r>
              <w:rPr>
                <w:rFonts w:hint="cs"/>
                <w:szCs w:val="20"/>
                <w:rtl/>
              </w:rPr>
              <w:t>הוצאות אחרות על פעולות</w:t>
            </w:r>
          </w:p>
        </w:tc>
      </w:tr>
      <w:tr>
        <w:tblPrEx>
          <w:tblW w:w="8945" w:type="dxa"/>
          <w:jc w:val="center"/>
          <w:tblInd w:w="0" w:type="dxa"/>
          <w:tblCellMar>
            <w:left w:w="108" w:type="dxa"/>
            <w:right w:w="108" w:type="dxa"/>
          </w:tblCellMar>
          <w:tblLook w:val="0000"/>
        </w:tblPrEx>
        <w:trPr>
          <w:jc w:val="center"/>
        </w:trPr>
        <w:tc>
          <w:tcPr>
            <w:tcW w:w="1713" w:type="dxa"/>
          </w:tcPr>
          <w:p>
            <w:pPr>
              <w:spacing w:line="240" w:lineRule="auto"/>
              <w:ind w:left="0" w:right="0"/>
              <w:jc w:val="center"/>
              <w:rPr>
                <w:rFonts w:hint="cs"/>
                <w:szCs w:val="20"/>
                <w:rtl/>
              </w:rPr>
            </w:pPr>
          </w:p>
          <w:p>
            <w:pPr>
              <w:spacing w:line="240" w:lineRule="auto"/>
              <w:ind w:left="0" w:right="0"/>
              <w:jc w:val="center"/>
              <w:rPr>
                <w:rFonts w:hint="cs"/>
                <w:szCs w:val="20"/>
              </w:rPr>
            </w:pPr>
            <w:r>
              <w:rPr>
                <w:rFonts w:hint="cs"/>
                <w:szCs w:val="20"/>
                <w:rtl/>
              </w:rPr>
              <w:t>100</w:t>
            </w:r>
          </w:p>
        </w:tc>
        <w:tc>
          <w:tcPr>
            <w:tcW w:w="1684" w:type="dxa"/>
          </w:tcPr>
          <w:p>
            <w:pPr>
              <w:spacing w:line="240" w:lineRule="auto"/>
              <w:ind w:left="0" w:right="0"/>
              <w:jc w:val="center"/>
              <w:rPr>
                <w:rFonts w:hint="cs"/>
                <w:szCs w:val="20"/>
                <w:rtl/>
              </w:rPr>
            </w:pPr>
          </w:p>
          <w:p>
            <w:pPr>
              <w:spacing w:line="240" w:lineRule="auto"/>
              <w:ind w:left="0" w:right="0"/>
              <w:jc w:val="both"/>
              <w:rPr>
                <w:rFonts w:hint="cs"/>
                <w:szCs w:val="20"/>
              </w:rPr>
            </w:pPr>
            <w:r>
              <w:rPr>
                <w:rFonts w:hint="cs"/>
                <w:szCs w:val="20"/>
                <w:rtl/>
              </w:rPr>
              <w:t xml:space="preserve">          5,112</w:t>
            </w:r>
          </w:p>
        </w:tc>
        <w:tc>
          <w:tcPr>
            <w:tcW w:w="1714" w:type="dxa"/>
          </w:tcPr>
          <w:p>
            <w:pPr>
              <w:spacing w:line="240" w:lineRule="auto"/>
              <w:ind w:left="0" w:right="0"/>
              <w:jc w:val="center"/>
              <w:rPr>
                <w:rFonts w:hint="cs"/>
                <w:szCs w:val="20"/>
                <w:rtl/>
              </w:rPr>
            </w:pPr>
          </w:p>
          <w:p>
            <w:pPr>
              <w:spacing w:line="240" w:lineRule="auto"/>
              <w:ind w:left="0" w:right="0"/>
              <w:jc w:val="center"/>
              <w:rPr>
                <w:rFonts w:hint="cs"/>
                <w:szCs w:val="20"/>
              </w:rPr>
            </w:pPr>
            <w:r>
              <w:rPr>
                <w:rFonts w:hint="cs"/>
                <w:szCs w:val="20"/>
                <w:rtl/>
              </w:rPr>
              <w:t>152</w:t>
            </w:r>
          </w:p>
        </w:tc>
        <w:tc>
          <w:tcPr>
            <w:tcW w:w="1684" w:type="dxa"/>
          </w:tcPr>
          <w:p>
            <w:pPr>
              <w:spacing w:line="240" w:lineRule="auto"/>
              <w:ind w:left="0" w:right="0"/>
              <w:jc w:val="center"/>
              <w:rPr>
                <w:rFonts w:hint="cs"/>
                <w:szCs w:val="20"/>
                <w:rtl/>
              </w:rPr>
            </w:pPr>
          </w:p>
          <w:p>
            <w:pPr>
              <w:spacing w:line="240" w:lineRule="auto"/>
              <w:ind w:left="0" w:right="0"/>
              <w:jc w:val="both"/>
              <w:rPr>
                <w:rFonts w:hint="cs"/>
                <w:szCs w:val="20"/>
              </w:rPr>
            </w:pPr>
            <w:r>
              <w:rPr>
                <w:rFonts w:hint="cs"/>
                <w:szCs w:val="20"/>
                <w:rtl/>
              </w:rPr>
              <w:t xml:space="preserve">         7,747</w:t>
            </w:r>
          </w:p>
        </w:tc>
        <w:tc>
          <w:tcPr>
            <w:tcW w:w="2150" w:type="dxa"/>
          </w:tcPr>
          <w:p>
            <w:pPr>
              <w:spacing w:line="240" w:lineRule="auto"/>
              <w:ind w:left="0" w:right="0"/>
              <w:jc w:val="center"/>
              <w:rPr>
                <w:rFonts w:hint="cs"/>
                <w:szCs w:val="20"/>
              </w:rPr>
            </w:pPr>
            <w:r>
              <w:rPr>
                <w:rFonts w:hint="cs"/>
                <w:szCs w:val="20"/>
                <w:rtl/>
              </w:rPr>
              <w:t>תמיכות (כולל תשלומי רווחה)</w:t>
            </w:r>
          </w:p>
        </w:tc>
      </w:tr>
      <w:tr>
        <w:tblPrEx>
          <w:tblW w:w="8945" w:type="dxa"/>
          <w:jc w:val="center"/>
          <w:tblInd w:w="0" w:type="dxa"/>
          <w:tblCellMar>
            <w:left w:w="108" w:type="dxa"/>
            <w:right w:w="108" w:type="dxa"/>
          </w:tblCellMar>
          <w:tblLook w:val="0000"/>
        </w:tblPrEx>
        <w:trPr>
          <w:jc w:val="center"/>
        </w:trPr>
        <w:tc>
          <w:tcPr>
            <w:tcW w:w="1713" w:type="dxa"/>
          </w:tcPr>
          <w:p>
            <w:pPr>
              <w:spacing w:line="240" w:lineRule="auto"/>
              <w:ind w:left="0" w:right="0"/>
              <w:jc w:val="center"/>
              <w:rPr>
                <w:rFonts w:hint="cs"/>
                <w:szCs w:val="20"/>
              </w:rPr>
            </w:pPr>
            <w:r>
              <w:rPr>
                <w:rFonts w:hint="cs"/>
                <w:szCs w:val="20"/>
                <w:rtl/>
              </w:rPr>
              <w:t>100</w:t>
            </w:r>
          </w:p>
        </w:tc>
        <w:tc>
          <w:tcPr>
            <w:tcW w:w="1684" w:type="dxa"/>
          </w:tcPr>
          <w:p>
            <w:pPr>
              <w:spacing w:line="240" w:lineRule="auto"/>
              <w:ind w:left="0" w:right="0"/>
              <w:jc w:val="both"/>
              <w:rPr>
                <w:rFonts w:hint="cs"/>
                <w:szCs w:val="20"/>
              </w:rPr>
            </w:pPr>
            <w:r>
              <w:rPr>
                <w:rFonts w:hint="cs"/>
                <w:szCs w:val="20"/>
                <w:rtl/>
              </w:rPr>
              <w:t xml:space="preserve">          6,317</w:t>
            </w:r>
          </w:p>
        </w:tc>
        <w:tc>
          <w:tcPr>
            <w:tcW w:w="1714" w:type="dxa"/>
          </w:tcPr>
          <w:p>
            <w:pPr>
              <w:spacing w:line="240" w:lineRule="auto"/>
              <w:ind w:left="0" w:right="0"/>
              <w:jc w:val="center"/>
              <w:rPr>
                <w:rFonts w:hint="cs"/>
                <w:szCs w:val="20"/>
              </w:rPr>
            </w:pPr>
            <w:r>
              <w:rPr>
                <w:rFonts w:hint="cs"/>
                <w:szCs w:val="20"/>
                <w:rtl/>
              </w:rPr>
              <w:t>124</w:t>
            </w:r>
          </w:p>
        </w:tc>
        <w:tc>
          <w:tcPr>
            <w:tcW w:w="1684" w:type="dxa"/>
          </w:tcPr>
          <w:p>
            <w:pPr>
              <w:spacing w:line="240" w:lineRule="auto"/>
              <w:ind w:left="0" w:right="0"/>
              <w:jc w:val="both"/>
              <w:rPr>
                <w:rFonts w:hint="cs"/>
                <w:szCs w:val="20"/>
              </w:rPr>
            </w:pPr>
            <w:r>
              <w:rPr>
                <w:rFonts w:hint="cs"/>
                <w:szCs w:val="20"/>
                <w:rtl/>
              </w:rPr>
              <w:t xml:space="preserve">         7,815</w:t>
            </w:r>
          </w:p>
        </w:tc>
        <w:tc>
          <w:tcPr>
            <w:tcW w:w="2150" w:type="dxa"/>
          </w:tcPr>
          <w:p>
            <w:pPr>
              <w:spacing w:line="240" w:lineRule="auto"/>
              <w:ind w:left="0" w:right="0"/>
              <w:jc w:val="center"/>
              <w:rPr>
                <w:rFonts w:hint="cs"/>
                <w:szCs w:val="20"/>
              </w:rPr>
            </w:pPr>
            <w:r>
              <w:rPr>
                <w:rFonts w:hint="cs"/>
                <w:szCs w:val="20"/>
                <w:rtl/>
              </w:rPr>
              <w:t>פירעון מילוות</w:t>
            </w:r>
          </w:p>
        </w:tc>
      </w:tr>
      <w:tr>
        <w:tblPrEx>
          <w:tblW w:w="8945" w:type="dxa"/>
          <w:jc w:val="center"/>
          <w:tblInd w:w="0" w:type="dxa"/>
          <w:tblCellMar>
            <w:left w:w="108" w:type="dxa"/>
            <w:right w:w="108" w:type="dxa"/>
          </w:tblCellMar>
          <w:tblLook w:val="0000"/>
        </w:tblPrEx>
        <w:trPr>
          <w:jc w:val="center"/>
        </w:trPr>
        <w:tc>
          <w:tcPr>
            <w:tcW w:w="1713" w:type="dxa"/>
          </w:tcPr>
          <w:p>
            <w:pPr>
              <w:spacing w:line="240" w:lineRule="auto"/>
              <w:ind w:left="0" w:right="0"/>
              <w:jc w:val="center"/>
              <w:rPr>
                <w:rFonts w:hint="cs"/>
                <w:szCs w:val="20"/>
              </w:rPr>
            </w:pPr>
            <w:r>
              <w:rPr>
                <w:rFonts w:hint="cs"/>
                <w:szCs w:val="20"/>
                <w:rtl/>
              </w:rPr>
              <w:t>100</w:t>
            </w:r>
          </w:p>
        </w:tc>
        <w:tc>
          <w:tcPr>
            <w:tcW w:w="1684" w:type="dxa"/>
          </w:tcPr>
          <w:p>
            <w:pPr>
              <w:spacing w:line="240" w:lineRule="auto"/>
              <w:ind w:left="0" w:right="0"/>
              <w:jc w:val="center"/>
              <w:rPr>
                <w:rFonts w:hint="cs"/>
                <w:szCs w:val="20"/>
              </w:rPr>
            </w:pPr>
            <w:r>
              <w:rPr>
                <w:rFonts w:hint="cs"/>
                <w:szCs w:val="20"/>
                <w:rtl/>
              </w:rPr>
              <w:t>22</w:t>
            </w:r>
            <w:r>
              <w:rPr>
                <w:rFonts w:hint="cs"/>
                <w:szCs w:val="20"/>
                <w:rtl/>
              </w:rPr>
              <w:t>,952</w:t>
            </w:r>
          </w:p>
        </w:tc>
        <w:tc>
          <w:tcPr>
            <w:tcW w:w="1714" w:type="dxa"/>
          </w:tcPr>
          <w:p>
            <w:pPr>
              <w:spacing w:line="240" w:lineRule="auto"/>
              <w:ind w:left="0" w:right="0"/>
              <w:jc w:val="both"/>
              <w:rPr>
                <w:rFonts w:hint="cs"/>
                <w:szCs w:val="20"/>
              </w:rPr>
            </w:pPr>
            <w:r>
              <w:rPr>
                <w:rFonts w:hint="cs"/>
                <w:szCs w:val="20"/>
                <w:rtl/>
              </w:rPr>
              <w:t xml:space="preserve">              99</w:t>
            </w:r>
          </w:p>
        </w:tc>
        <w:tc>
          <w:tcPr>
            <w:tcW w:w="1684" w:type="dxa"/>
          </w:tcPr>
          <w:p>
            <w:pPr>
              <w:spacing w:line="240" w:lineRule="auto"/>
              <w:ind w:left="0" w:right="0"/>
              <w:jc w:val="center"/>
              <w:rPr>
                <w:rFonts w:hint="cs"/>
                <w:szCs w:val="20"/>
              </w:rPr>
            </w:pPr>
            <w:r>
              <w:rPr>
                <w:rFonts w:hint="cs"/>
                <w:szCs w:val="20"/>
                <w:rtl/>
              </w:rPr>
              <w:t>22,664</w:t>
            </w:r>
          </w:p>
        </w:tc>
        <w:tc>
          <w:tcPr>
            <w:tcW w:w="2150" w:type="dxa"/>
          </w:tcPr>
          <w:p>
            <w:pPr>
              <w:spacing w:line="240" w:lineRule="auto"/>
              <w:ind w:left="0" w:right="0"/>
              <w:jc w:val="center"/>
              <w:rPr>
                <w:rFonts w:hint="cs"/>
                <w:szCs w:val="20"/>
              </w:rPr>
            </w:pPr>
            <w:r>
              <w:rPr>
                <w:rFonts w:hint="cs"/>
                <w:szCs w:val="20"/>
                <w:rtl/>
              </w:rPr>
              <w:t>הוצאות מימון</w:t>
            </w:r>
          </w:p>
        </w:tc>
      </w:tr>
      <w:tr>
        <w:tblPrEx>
          <w:tblW w:w="8945" w:type="dxa"/>
          <w:jc w:val="center"/>
          <w:tblInd w:w="0" w:type="dxa"/>
          <w:tblCellMar>
            <w:left w:w="108" w:type="dxa"/>
            <w:right w:w="108" w:type="dxa"/>
          </w:tblCellMar>
          <w:tblLook w:val="0000"/>
        </w:tblPrEx>
        <w:trPr>
          <w:jc w:val="center"/>
        </w:trPr>
        <w:tc>
          <w:tcPr>
            <w:tcW w:w="1713" w:type="dxa"/>
          </w:tcPr>
          <w:p>
            <w:pPr>
              <w:spacing w:line="240" w:lineRule="auto"/>
              <w:ind w:left="0" w:right="0"/>
              <w:jc w:val="center"/>
              <w:rPr>
                <w:rFonts w:hint="cs"/>
                <w:szCs w:val="20"/>
              </w:rPr>
            </w:pPr>
            <w:r>
              <w:rPr>
                <w:rFonts w:hint="cs"/>
                <w:szCs w:val="20"/>
                <w:rtl/>
              </w:rPr>
              <w:t>----------</w:t>
            </w:r>
          </w:p>
        </w:tc>
        <w:tc>
          <w:tcPr>
            <w:tcW w:w="1684" w:type="dxa"/>
          </w:tcPr>
          <w:p>
            <w:pPr>
              <w:spacing w:line="240" w:lineRule="auto"/>
              <w:ind w:left="0" w:right="0"/>
              <w:jc w:val="center"/>
              <w:rPr>
                <w:rFonts w:hint="cs"/>
                <w:szCs w:val="20"/>
              </w:rPr>
            </w:pPr>
            <w:r>
              <w:rPr>
                <w:rFonts w:hint="cs"/>
                <w:szCs w:val="20"/>
                <w:rtl/>
              </w:rPr>
              <w:t>----------</w:t>
            </w:r>
          </w:p>
        </w:tc>
        <w:tc>
          <w:tcPr>
            <w:tcW w:w="1714" w:type="dxa"/>
          </w:tcPr>
          <w:p>
            <w:pPr>
              <w:spacing w:line="240" w:lineRule="auto"/>
              <w:ind w:left="0" w:right="0"/>
              <w:jc w:val="center"/>
              <w:rPr>
                <w:rFonts w:hint="cs"/>
                <w:szCs w:val="20"/>
              </w:rPr>
            </w:pPr>
            <w:r>
              <w:rPr>
                <w:rFonts w:hint="cs"/>
                <w:szCs w:val="20"/>
                <w:rtl/>
              </w:rPr>
              <w:t>----------</w:t>
            </w:r>
          </w:p>
        </w:tc>
        <w:tc>
          <w:tcPr>
            <w:tcW w:w="1684" w:type="dxa"/>
          </w:tcPr>
          <w:p>
            <w:pPr>
              <w:spacing w:line="240" w:lineRule="auto"/>
              <w:ind w:left="0" w:right="0"/>
              <w:jc w:val="center"/>
              <w:rPr>
                <w:rFonts w:hint="cs"/>
                <w:szCs w:val="20"/>
              </w:rPr>
            </w:pPr>
            <w:r>
              <w:rPr>
                <w:rFonts w:hint="cs"/>
                <w:szCs w:val="20"/>
                <w:rtl/>
              </w:rPr>
              <w:t>----------</w:t>
            </w:r>
          </w:p>
        </w:tc>
        <w:tc>
          <w:tcPr>
            <w:tcW w:w="2150" w:type="dxa"/>
          </w:tcPr>
          <w:p>
            <w:pPr>
              <w:spacing w:line="240" w:lineRule="auto"/>
              <w:ind w:left="0" w:right="0"/>
              <w:jc w:val="center"/>
              <w:rPr>
                <w:rFonts w:hint="cs"/>
                <w:szCs w:val="20"/>
              </w:rPr>
            </w:pPr>
          </w:p>
        </w:tc>
      </w:tr>
      <w:tr>
        <w:tblPrEx>
          <w:tblW w:w="8945" w:type="dxa"/>
          <w:jc w:val="center"/>
          <w:tblInd w:w="0" w:type="dxa"/>
          <w:tblCellMar>
            <w:left w:w="108" w:type="dxa"/>
            <w:right w:w="108" w:type="dxa"/>
          </w:tblCellMar>
          <w:tblLook w:val="0000"/>
        </w:tblPrEx>
        <w:trPr>
          <w:jc w:val="center"/>
        </w:trPr>
        <w:tc>
          <w:tcPr>
            <w:tcW w:w="1713" w:type="dxa"/>
          </w:tcPr>
          <w:p>
            <w:pPr>
              <w:spacing w:line="240" w:lineRule="auto"/>
              <w:ind w:left="0" w:right="0"/>
              <w:jc w:val="center"/>
              <w:rPr>
                <w:rFonts w:hint="cs"/>
                <w:szCs w:val="20"/>
              </w:rPr>
            </w:pPr>
            <w:r>
              <w:rPr>
                <w:rFonts w:hint="cs"/>
                <w:szCs w:val="20"/>
                <w:rtl/>
              </w:rPr>
              <w:t>100</w:t>
            </w:r>
          </w:p>
        </w:tc>
        <w:tc>
          <w:tcPr>
            <w:tcW w:w="1684" w:type="dxa"/>
          </w:tcPr>
          <w:p>
            <w:pPr>
              <w:spacing w:line="240" w:lineRule="auto"/>
              <w:ind w:left="0" w:right="0"/>
              <w:jc w:val="center"/>
              <w:rPr>
                <w:rFonts w:hint="cs"/>
                <w:szCs w:val="20"/>
              </w:rPr>
            </w:pPr>
            <w:r>
              <w:rPr>
                <w:rFonts w:hint="cs"/>
                <w:szCs w:val="20"/>
                <w:rtl/>
              </w:rPr>
              <w:t>72,735</w:t>
            </w:r>
          </w:p>
        </w:tc>
        <w:tc>
          <w:tcPr>
            <w:tcW w:w="1714" w:type="dxa"/>
          </w:tcPr>
          <w:p>
            <w:pPr>
              <w:spacing w:line="240" w:lineRule="auto"/>
              <w:ind w:left="0" w:right="0"/>
              <w:jc w:val="center"/>
              <w:rPr>
                <w:rFonts w:hint="cs"/>
                <w:szCs w:val="20"/>
              </w:rPr>
            </w:pPr>
            <w:r>
              <w:rPr>
                <w:rFonts w:hint="cs"/>
                <w:szCs w:val="20"/>
                <w:rtl/>
              </w:rPr>
              <w:t>123</w:t>
            </w:r>
          </w:p>
        </w:tc>
        <w:tc>
          <w:tcPr>
            <w:tcW w:w="1684" w:type="dxa"/>
          </w:tcPr>
          <w:p>
            <w:pPr>
              <w:spacing w:line="240" w:lineRule="auto"/>
              <w:ind w:left="0" w:right="0"/>
              <w:jc w:val="center"/>
              <w:rPr>
                <w:rFonts w:hint="cs"/>
                <w:szCs w:val="20"/>
              </w:rPr>
            </w:pPr>
            <w:r>
              <w:rPr>
                <w:rFonts w:hint="cs"/>
                <w:szCs w:val="20"/>
                <w:rtl/>
              </w:rPr>
              <w:t>89,593</w:t>
            </w:r>
          </w:p>
        </w:tc>
        <w:tc>
          <w:tcPr>
            <w:tcW w:w="2150" w:type="dxa"/>
          </w:tcPr>
          <w:p>
            <w:pPr>
              <w:spacing w:line="240" w:lineRule="auto"/>
              <w:ind w:left="0" w:right="0"/>
              <w:jc w:val="right"/>
              <w:rPr>
                <w:rFonts w:hint="cs"/>
                <w:szCs w:val="20"/>
              </w:rPr>
            </w:pPr>
            <w:r>
              <w:rPr>
                <w:rFonts w:hint="cs"/>
                <w:szCs w:val="20"/>
                <w:rtl/>
              </w:rPr>
              <w:t>סה"כ</w:t>
            </w:r>
          </w:p>
        </w:tc>
      </w:tr>
      <w:tr>
        <w:tblPrEx>
          <w:tblW w:w="8945" w:type="dxa"/>
          <w:jc w:val="center"/>
          <w:tblInd w:w="0" w:type="dxa"/>
          <w:tblCellMar>
            <w:left w:w="108" w:type="dxa"/>
            <w:right w:w="108" w:type="dxa"/>
          </w:tblCellMar>
          <w:tblLook w:val="0000"/>
        </w:tblPrEx>
        <w:trPr>
          <w:jc w:val="center"/>
        </w:trPr>
        <w:tc>
          <w:tcPr>
            <w:tcW w:w="1713" w:type="dxa"/>
          </w:tcPr>
          <w:p>
            <w:pPr>
              <w:spacing w:line="240" w:lineRule="auto"/>
              <w:ind w:left="0" w:right="0"/>
              <w:jc w:val="center"/>
              <w:rPr>
                <w:rFonts w:hint="cs"/>
                <w:szCs w:val="20"/>
              </w:rPr>
            </w:pPr>
          </w:p>
        </w:tc>
        <w:tc>
          <w:tcPr>
            <w:tcW w:w="1684" w:type="dxa"/>
          </w:tcPr>
          <w:p>
            <w:pPr>
              <w:spacing w:line="240" w:lineRule="auto"/>
              <w:ind w:left="0" w:right="0"/>
              <w:jc w:val="center"/>
              <w:rPr>
                <w:rFonts w:hint="cs"/>
                <w:szCs w:val="20"/>
              </w:rPr>
            </w:pPr>
          </w:p>
        </w:tc>
        <w:tc>
          <w:tcPr>
            <w:tcW w:w="1714" w:type="dxa"/>
          </w:tcPr>
          <w:p>
            <w:pPr>
              <w:spacing w:line="240" w:lineRule="auto"/>
              <w:ind w:left="0" w:right="0"/>
              <w:jc w:val="center"/>
              <w:rPr>
                <w:rFonts w:hint="cs"/>
                <w:szCs w:val="20"/>
              </w:rPr>
            </w:pPr>
          </w:p>
        </w:tc>
        <w:tc>
          <w:tcPr>
            <w:tcW w:w="1684" w:type="dxa"/>
          </w:tcPr>
          <w:p>
            <w:pPr>
              <w:spacing w:line="240" w:lineRule="auto"/>
              <w:ind w:left="0" w:right="0"/>
              <w:jc w:val="center"/>
              <w:rPr>
                <w:rFonts w:hint="cs"/>
                <w:szCs w:val="20"/>
              </w:rPr>
            </w:pPr>
          </w:p>
        </w:tc>
        <w:tc>
          <w:tcPr>
            <w:tcW w:w="2150" w:type="dxa"/>
          </w:tcPr>
          <w:p>
            <w:pPr>
              <w:spacing w:line="240" w:lineRule="auto"/>
              <w:ind w:left="0" w:right="0"/>
              <w:jc w:val="center"/>
              <w:rPr>
                <w:rFonts w:hint="cs"/>
                <w:szCs w:val="20"/>
                <w:u w:val="single"/>
              </w:rPr>
            </w:pPr>
            <w:r>
              <w:rPr>
                <w:rFonts w:hint="cs"/>
                <w:szCs w:val="20"/>
                <w:u w:val="single"/>
                <w:rtl/>
              </w:rPr>
              <w:t>במחירים קבועים*</w:t>
            </w:r>
          </w:p>
        </w:tc>
      </w:tr>
      <w:tr>
        <w:tblPrEx>
          <w:tblW w:w="8945" w:type="dxa"/>
          <w:jc w:val="center"/>
          <w:tblInd w:w="0" w:type="dxa"/>
          <w:tblCellMar>
            <w:left w:w="108" w:type="dxa"/>
            <w:right w:w="108" w:type="dxa"/>
          </w:tblCellMar>
          <w:tblLook w:val="0000"/>
        </w:tblPrEx>
        <w:trPr>
          <w:jc w:val="center"/>
        </w:trPr>
        <w:tc>
          <w:tcPr>
            <w:tcW w:w="1713" w:type="dxa"/>
          </w:tcPr>
          <w:p>
            <w:pPr>
              <w:spacing w:line="240" w:lineRule="auto"/>
              <w:ind w:left="0" w:right="0"/>
              <w:jc w:val="center"/>
              <w:rPr>
                <w:rFonts w:hint="cs"/>
                <w:szCs w:val="20"/>
                <w:rtl/>
              </w:rPr>
            </w:pPr>
          </w:p>
          <w:p>
            <w:pPr>
              <w:spacing w:line="240" w:lineRule="auto"/>
              <w:ind w:left="0" w:right="0"/>
              <w:jc w:val="center"/>
              <w:rPr>
                <w:rFonts w:hint="cs"/>
                <w:szCs w:val="20"/>
              </w:rPr>
            </w:pPr>
            <w:r>
              <w:rPr>
                <w:rFonts w:hint="cs"/>
                <w:szCs w:val="20"/>
                <w:rtl/>
              </w:rPr>
              <w:t>100</w:t>
            </w:r>
          </w:p>
        </w:tc>
        <w:tc>
          <w:tcPr>
            <w:tcW w:w="1684" w:type="dxa"/>
          </w:tcPr>
          <w:p>
            <w:pPr>
              <w:spacing w:line="240" w:lineRule="auto"/>
              <w:ind w:left="0" w:right="0"/>
              <w:jc w:val="center"/>
              <w:rPr>
                <w:rFonts w:hint="cs"/>
                <w:szCs w:val="20"/>
                <w:rtl/>
              </w:rPr>
            </w:pPr>
          </w:p>
          <w:p>
            <w:pPr>
              <w:spacing w:line="240" w:lineRule="auto"/>
              <w:ind w:left="0" w:right="0"/>
              <w:jc w:val="center"/>
              <w:rPr>
                <w:rFonts w:hint="cs"/>
                <w:szCs w:val="20"/>
              </w:rPr>
            </w:pPr>
            <w:r>
              <w:rPr>
                <w:rFonts w:hint="cs"/>
                <w:szCs w:val="20"/>
                <w:rtl/>
              </w:rPr>
              <w:t>26,105</w:t>
            </w:r>
          </w:p>
        </w:tc>
        <w:tc>
          <w:tcPr>
            <w:tcW w:w="1714" w:type="dxa"/>
          </w:tcPr>
          <w:p>
            <w:pPr>
              <w:spacing w:line="240" w:lineRule="auto"/>
              <w:ind w:left="0" w:right="0"/>
              <w:jc w:val="center"/>
              <w:rPr>
                <w:rFonts w:hint="cs"/>
                <w:szCs w:val="20"/>
                <w:rtl/>
              </w:rPr>
            </w:pPr>
          </w:p>
          <w:p>
            <w:pPr>
              <w:spacing w:line="240" w:lineRule="auto"/>
              <w:ind w:left="0" w:right="0"/>
              <w:jc w:val="center"/>
              <w:rPr>
                <w:rFonts w:hint="cs"/>
                <w:szCs w:val="20"/>
              </w:rPr>
            </w:pPr>
            <w:r>
              <w:rPr>
                <w:rFonts w:hint="cs"/>
                <w:szCs w:val="20"/>
                <w:rtl/>
              </w:rPr>
              <w:t>102</w:t>
            </w:r>
          </w:p>
        </w:tc>
        <w:tc>
          <w:tcPr>
            <w:tcW w:w="1684" w:type="dxa"/>
          </w:tcPr>
          <w:p>
            <w:pPr>
              <w:spacing w:line="240" w:lineRule="auto"/>
              <w:ind w:left="0" w:right="0"/>
              <w:jc w:val="center"/>
              <w:rPr>
                <w:rFonts w:hint="cs"/>
                <w:szCs w:val="20"/>
                <w:rtl/>
              </w:rPr>
            </w:pPr>
          </w:p>
          <w:p>
            <w:pPr>
              <w:spacing w:line="240" w:lineRule="auto"/>
              <w:ind w:left="0" w:right="0"/>
              <w:jc w:val="center"/>
              <w:rPr>
                <w:rFonts w:hint="cs"/>
                <w:szCs w:val="20"/>
              </w:rPr>
            </w:pPr>
            <w:r>
              <w:rPr>
                <w:rFonts w:hint="cs"/>
                <w:szCs w:val="20"/>
                <w:rtl/>
              </w:rPr>
              <w:t>26,750</w:t>
            </w:r>
          </w:p>
        </w:tc>
        <w:tc>
          <w:tcPr>
            <w:tcW w:w="2150" w:type="dxa"/>
          </w:tcPr>
          <w:p>
            <w:pPr>
              <w:spacing w:line="240" w:lineRule="auto"/>
              <w:ind w:left="0" w:right="0"/>
              <w:jc w:val="center"/>
              <w:rPr>
                <w:rFonts w:hint="cs"/>
                <w:szCs w:val="20"/>
              </w:rPr>
            </w:pPr>
            <w:r>
              <w:rPr>
                <w:rFonts w:hint="cs"/>
                <w:szCs w:val="20"/>
                <w:rtl/>
              </w:rPr>
              <w:t>שכר ותשלומים נילווים</w:t>
            </w:r>
          </w:p>
        </w:tc>
      </w:tr>
      <w:tr>
        <w:tblPrEx>
          <w:tblW w:w="8945" w:type="dxa"/>
          <w:jc w:val="center"/>
          <w:tblInd w:w="0" w:type="dxa"/>
          <w:tblCellMar>
            <w:left w:w="108" w:type="dxa"/>
            <w:right w:w="108" w:type="dxa"/>
          </w:tblCellMar>
          <w:tblLook w:val="0000"/>
        </w:tblPrEx>
        <w:trPr>
          <w:jc w:val="center"/>
        </w:trPr>
        <w:tc>
          <w:tcPr>
            <w:tcW w:w="1713" w:type="dxa"/>
          </w:tcPr>
          <w:p>
            <w:pPr>
              <w:spacing w:line="240" w:lineRule="auto"/>
              <w:ind w:left="0" w:right="0"/>
              <w:jc w:val="center"/>
              <w:rPr>
                <w:rFonts w:hint="cs"/>
                <w:szCs w:val="20"/>
              </w:rPr>
            </w:pPr>
            <w:r>
              <w:rPr>
                <w:rFonts w:hint="cs"/>
                <w:szCs w:val="20"/>
                <w:rtl/>
              </w:rPr>
              <w:t>100</w:t>
            </w:r>
          </w:p>
        </w:tc>
        <w:tc>
          <w:tcPr>
            <w:tcW w:w="1684" w:type="dxa"/>
          </w:tcPr>
          <w:p>
            <w:pPr>
              <w:spacing w:line="240" w:lineRule="auto"/>
              <w:ind w:left="0" w:right="0"/>
              <w:jc w:val="both"/>
              <w:rPr>
                <w:rFonts w:hint="cs"/>
                <w:szCs w:val="20"/>
              </w:rPr>
            </w:pPr>
            <w:r>
              <w:rPr>
                <w:rFonts w:hint="cs"/>
                <w:szCs w:val="20"/>
                <w:rtl/>
              </w:rPr>
              <w:t xml:space="preserve">            4,792</w:t>
            </w:r>
          </w:p>
        </w:tc>
        <w:tc>
          <w:tcPr>
            <w:tcW w:w="1714" w:type="dxa"/>
          </w:tcPr>
          <w:p>
            <w:pPr>
              <w:spacing w:line="240" w:lineRule="auto"/>
              <w:ind w:left="0" w:right="0"/>
              <w:jc w:val="center"/>
              <w:rPr>
                <w:rFonts w:hint="cs"/>
                <w:szCs w:val="20"/>
              </w:rPr>
            </w:pPr>
            <w:r>
              <w:rPr>
                <w:rFonts w:hint="cs"/>
                <w:szCs w:val="20"/>
                <w:rtl/>
              </w:rPr>
              <w:t>128</w:t>
            </w:r>
          </w:p>
        </w:tc>
        <w:tc>
          <w:tcPr>
            <w:tcW w:w="1684" w:type="dxa"/>
          </w:tcPr>
          <w:p>
            <w:pPr>
              <w:spacing w:line="240" w:lineRule="auto"/>
              <w:ind w:left="0" w:right="0"/>
              <w:jc w:val="both"/>
              <w:rPr>
                <w:rFonts w:hint="cs"/>
                <w:szCs w:val="20"/>
              </w:rPr>
            </w:pPr>
            <w:r>
              <w:rPr>
                <w:rFonts w:hint="cs"/>
                <w:szCs w:val="20"/>
                <w:rtl/>
              </w:rPr>
              <w:t xml:space="preserve">           6,124</w:t>
            </w:r>
          </w:p>
        </w:tc>
        <w:tc>
          <w:tcPr>
            <w:tcW w:w="2150" w:type="dxa"/>
          </w:tcPr>
          <w:p>
            <w:pPr>
              <w:spacing w:line="240" w:lineRule="auto"/>
              <w:ind w:left="0" w:right="0"/>
              <w:jc w:val="center"/>
              <w:rPr>
                <w:rFonts w:hint="cs"/>
                <w:szCs w:val="20"/>
              </w:rPr>
            </w:pPr>
            <w:r>
              <w:rPr>
                <w:rFonts w:hint="cs"/>
                <w:szCs w:val="20"/>
                <w:rtl/>
              </w:rPr>
              <w:t>עבודות קבלניות</w:t>
            </w:r>
          </w:p>
        </w:tc>
      </w:tr>
      <w:tr>
        <w:tblPrEx>
          <w:tblW w:w="8945" w:type="dxa"/>
          <w:jc w:val="center"/>
          <w:tblInd w:w="0" w:type="dxa"/>
          <w:tblCellMar>
            <w:left w:w="108" w:type="dxa"/>
            <w:right w:w="108" w:type="dxa"/>
          </w:tblCellMar>
          <w:tblLook w:val="0000"/>
        </w:tblPrEx>
        <w:trPr>
          <w:jc w:val="center"/>
        </w:trPr>
        <w:tc>
          <w:tcPr>
            <w:tcW w:w="1713" w:type="dxa"/>
          </w:tcPr>
          <w:p>
            <w:pPr>
              <w:spacing w:line="240" w:lineRule="auto"/>
              <w:ind w:left="0" w:right="0"/>
              <w:jc w:val="center"/>
              <w:rPr>
                <w:rFonts w:hint="cs"/>
                <w:szCs w:val="20"/>
                <w:rtl/>
              </w:rPr>
            </w:pPr>
          </w:p>
          <w:p>
            <w:pPr>
              <w:spacing w:line="240" w:lineRule="auto"/>
              <w:ind w:left="0" w:right="0"/>
              <w:jc w:val="center"/>
              <w:rPr>
                <w:rFonts w:hint="cs"/>
                <w:szCs w:val="20"/>
              </w:rPr>
            </w:pPr>
            <w:r>
              <w:rPr>
                <w:rFonts w:hint="cs"/>
                <w:szCs w:val="20"/>
                <w:rtl/>
              </w:rPr>
              <w:t>100</w:t>
            </w:r>
          </w:p>
        </w:tc>
        <w:tc>
          <w:tcPr>
            <w:tcW w:w="1684" w:type="dxa"/>
          </w:tcPr>
          <w:p>
            <w:pPr>
              <w:spacing w:line="240" w:lineRule="auto"/>
              <w:ind w:left="0" w:right="0"/>
              <w:jc w:val="center"/>
              <w:rPr>
                <w:rFonts w:hint="cs"/>
                <w:szCs w:val="20"/>
                <w:rtl/>
              </w:rPr>
            </w:pPr>
          </w:p>
          <w:p>
            <w:pPr>
              <w:spacing w:line="240" w:lineRule="auto"/>
              <w:ind w:left="0" w:right="0"/>
              <w:jc w:val="both"/>
              <w:rPr>
                <w:rFonts w:hint="cs"/>
                <w:szCs w:val="20"/>
              </w:rPr>
            </w:pPr>
            <w:r>
              <w:rPr>
                <w:rFonts w:hint="cs"/>
                <w:szCs w:val="20"/>
                <w:rtl/>
              </w:rPr>
              <w:t xml:space="preserve">     </w:t>
            </w:r>
            <w:r>
              <w:rPr>
                <w:rFonts w:hint="cs"/>
                <w:szCs w:val="20"/>
                <w:rtl/>
              </w:rPr>
              <w:t xml:space="preserve">      7,457</w:t>
            </w:r>
          </w:p>
        </w:tc>
        <w:tc>
          <w:tcPr>
            <w:tcW w:w="1714" w:type="dxa"/>
          </w:tcPr>
          <w:p>
            <w:pPr>
              <w:spacing w:line="240" w:lineRule="auto"/>
              <w:ind w:left="0" w:right="0"/>
              <w:jc w:val="center"/>
              <w:rPr>
                <w:rFonts w:hint="cs"/>
                <w:szCs w:val="20"/>
                <w:rtl/>
              </w:rPr>
            </w:pPr>
          </w:p>
          <w:p>
            <w:pPr>
              <w:spacing w:line="240" w:lineRule="auto"/>
              <w:ind w:left="0" w:right="0"/>
              <w:jc w:val="both"/>
              <w:rPr>
                <w:rFonts w:hint="cs"/>
                <w:szCs w:val="20"/>
              </w:rPr>
            </w:pPr>
            <w:r>
              <w:rPr>
                <w:rFonts w:hint="cs"/>
                <w:szCs w:val="20"/>
                <w:rtl/>
              </w:rPr>
              <w:t xml:space="preserve">             88</w:t>
            </w:r>
          </w:p>
        </w:tc>
        <w:tc>
          <w:tcPr>
            <w:tcW w:w="1684" w:type="dxa"/>
          </w:tcPr>
          <w:p>
            <w:pPr>
              <w:spacing w:line="240" w:lineRule="auto"/>
              <w:ind w:left="0" w:right="0"/>
              <w:jc w:val="center"/>
              <w:rPr>
                <w:rFonts w:hint="cs"/>
                <w:szCs w:val="20"/>
                <w:rtl/>
              </w:rPr>
            </w:pPr>
          </w:p>
          <w:p>
            <w:pPr>
              <w:spacing w:line="240" w:lineRule="auto"/>
              <w:ind w:left="0" w:right="0"/>
              <w:jc w:val="both"/>
              <w:rPr>
                <w:rFonts w:hint="cs"/>
                <w:szCs w:val="20"/>
              </w:rPr>
            </w:pPr>
            <w:r>
              <w:rPr>
                <w:rFonts w:hint="cs"/>
                <w:szCs w:val="20"/>
                <w:rtl/>
              </w:rPr>
              <w:t xml:space="preserve">        6,578</w:t>
            </w:r>
          </w:p>
        </w:tc>
        <w:tc>
          <w:tcPr>
            <w:tcW w:w="2150" w:type="dxa"/>
          </w:tcPr>
          <w:p>
            <w:pPr>
              <w:spacing w:line="240" w:lineRule="auto"/>
              <w:ind w:left="0" w:right="0"/>
              <w:jc w:val="center"/>
              <w:rPr>
                <w:rFonts w:hint="cs"/>
                <w:szCs w:val="20"/>
              </w:rPr>
            </w:pPr>
            <w:r>
              <w:rPr>
                <w:rFonts w:hint="cs"/>
                <w:szCs w:val="20"/>
                <w:rtl/>
              </w:rPr>
              <w:t>הוצאות אחרות על פעולות</w:t>
            </w:r>
          </w:p>
        </w:tc>
      </w:tr>
      <w:tr>
        <w:tblPrEx>
          <w:tblW w:w="8945" w:type="dxa"/>
          <w:jc w:val="center"/>
          <w:tblInd w:w="0" w:type="dxa"/>
          <w:tblCellMar>
            <w:left w:w="108" w:type="dxa"/>
            <w:right w:w="108" w:type="dxa"/>
          </w:tblCellMar>
          <w:tblLook w:val="0000"/>
        </w:tblPrEx>
        <w:trPr>
          <w:jc w:val="center"/>
        </w:trPr>
        <w:tc>
          <w:tcPr>
            <w:tcW w:w="1713" w:type="dxa"/>
          </w:tcPr>
          <w:p>
            <w:pPr>
              <w:spacing w:line="240" w:lineRule="auto"/>
              <w:ind w:left="0" w:right="0"/>
              <w:jc w:val="center"/>
              <w:rPr>
                <w:rFonts w:hint="cs"/>
                <w:szCs w:val="20"/>
                <w:rtl/>
              </w:rPr>
            </w:pPr>
          </w:p>
          <w:p>
            <w:pPr>
              <w:spacing w:line="240" w:lineRule="auto"/>
              <w:ind w:left="0" w:right="0"/>
              <w:jc w:val="center"/>
              <w:rPr>
                <w:rFonts w:hint="cs"/>
                <w:szCs w:val="20"/>
              </w:rPr>
            </w:pPr>
            <w:r>
              <w:rPr>
                <w:rFonts w:hint="cs"/>
                <w:szCs w:val="20"/>
                <w:rtl/>
              </w:rPr>
              <w:t>100</w:t>
            </w:r>
          </w:p>
        </w:tc>
        <w:tc>
          <w:tcPr>
            <w:tcW w:w="1684" w:type="dxa"/>
          </w:tcPr>
          <w:p>
            <w:pPr>
              <w:spacing w:line="240" w:lineRule="auto"/>
              <w:ind w:left="0" w:right="0"/>
              <w:jc w:val="center"/>
              <w:rPr>
                <w:rFonts w:hint="cs"/>
                <w:szCs w:val="20"/>
                <w:rtl/>
              </w:rPr>
            </w:pPr>
          </w:p>
          <w:p>
            <w:pPr>
              <w:spacing w:line="240" w:lineRule="auto"/>
              <w:ind w:left="0" w:right="0"/>
              <w:jc w:val="both"/>
              <w:rPr>
                <w:rFonts w:hint="cs"/>
                <w:szCs w:val="20"/>
              </w:rPr>
            </w:pPr>
            <w:r>
              <w:rPr>
                <w:rFonts w:hint="cs"/>
                <w:szCs w:val="20"/>
                <w:rtl/>
              </w:rPr>
              <w:t xml:space="preserve">           5,112</w:t>
            </w:r>
          </w:p>
        </w:tc>
        <w:tc>
          <w:tcPr>
            <w:tcW w:w="1714" w:type="dxa"/>
          </w:tcPr>
          <w:p>
            <w:pPr>
              <w:spacing w:line="240" w:lineRule="auto"/>
              <w:ind w:left="0" w:right="0"/>
              <w:jc w:val="center"/>
              <w:rPr>
                <w:rFonts w:hint="cs"/>
                <w:szCs w:val="20"/>
                <w:rtl/>
              </w:rPr>
            </w:pPr>
          </w:p>
          <w:p>
            <w:pPr>
              <w:spacing w:line="240" w:lineRule="auto"/>
              <w:ind w:left="0" w:right="0"/>
              <w:jc w:val="center"/>
              <w:rPr>
                <w:rFonts w:hint="cs"/>
                <w:szCs w:val="20"/>
              </w:rPr>
            </w:pPr>
            <w:r>
              <w:rPr>
                <w:rFonts w:hint="cs"/>
                <w:szCs w:val="20"/>
                <w:rtl/>
              </w:rPr>
              <w:t>116</w:t>
            </w:r>
          </w:p>
        </w:tc>
        <w:tc>
          <w:tcPr>
            <w:tcW w:w="1684" w:type="dxa"/>
          </w:tcPr>
          <w:p>
            <w:pPr>
              <w:spacing w:line="240" w:lineRule="auto"/>
              <w:ind w:left="0" w:right="0"/>
              <w:jc w:val="center"/>
              <w:rPr>
                <w:rFonts w:hint="cs"/>
                <w:szCs w:val="20"/>
                <w:rtl/>
              </w:rPr>
            </w:pPr>
          </w:p>
          <w:p>
            <w:pPr>
              <w:spacing w:line="240" w:lineRule="auto"/>
              <w:ind w:left="0" w:right="0"/>
              <w:jc w:val="both"/>
              <w:rPr>
                <w:rFonts w:hint="cs"/>
                <w:szCs w:val="20"/>
              </w:rPr>
            </w:pPr>
            <w:r>
              <w:rPr>
                <w:rFonts w:hint="cs"/>
                <w:szCs w:val="20"/>
                <w:rtl/>
              </w:rPr>
              <w:t xml:space="preserve">       5,950</w:t>
            </w:r>
          </w:p>
        </w:tc>
        <w:tc>
          <w:tcPr>
            <w:tcW w:w="2150" w:type="dxa"/>
          </w:tcPr>
          <w:p>
            <w:pPr>
              <w:spacing w:line="240" w:lineRule="auto"/>
              <w:ind w:left="0" w:right="0"/>
              <w:jc w:val="center"/>
              <w:rPr>
                <w:rFonts w:hint="cs"/>
                <w:szCs w:val="20"/>
              </w:rPr>
            </w:pPr>
            <w:r>
              <w:rPr>
                <w:rFonts w:hint="cs"/>
                <w:szCs w:val="20"/>
                <w:rtl/>
              </w:rPr>
              <w:t>תמיכות (כולל תשלומי רווחה)</w:t>
            </w:r>
          </w:p>
        </w:tc>
      </w:tr>
      <w:tr>
        <w:tblPrEx>
          <w:tblW w:w="8945" w:type="dxa"/>
          <w:jc w:val="center"/>
          <w:tblInd w:w="0" w:type="dxa"/>
          <w:tblCellMar>
            <w:left w:w="108" w:type="dxa"/>
            <w:right w:w="108" w:type="dxa"/>
          </w:tblCellMar>
          <w:tblLook w:val="0000"/>
        </w:tblPrEx>
        <w:trPr>
          <w:jc w:val="center"/>
        </w:trPr>
        <w:tc>
          <w:tcPr>
            <w:tcW w:w="1713" w:type="dxa"/>
          </w:tcPr>
          <w:p>
            <w:pPr>
              <w:spacing w:line="240" w:lineRule="auto"/>
              <w:ind w:left="0" w:right="0"/>
              <w:jc w:val="center"/>
              <w:rPr>
                <w:rFonts w:hint="cs"/>
                <w:szCs w:val="20"/>
              </w:rPr>
            </w:pPr>
            <w:r>
              <w:rPr>
                <w:rFonts w:hint="cs"/>
                <w:szCs w:val="20"/>
                <w:rtl/>
              </w:rPr>
              <w:t>100</w:t>
            </w:r>
          </w:p>
        </w:tc>
        <w:tc>
          <w:tcPr>
            <w:tcW w:w="1684" w:type="dxa"/>
          </w:tcPr>
          <w:p>
            <w:pPr>
              <w:spacing w:line="240" w:lineRule="auto"/>
              <w:ind w:left="0" w:right="0"/>
              <w:jc w:val="both"/>
              <w:rPr>
                <w:rFonts w:hint="cs"/>
                <w:szCs w:val="20"/>
              </w:rPr>
            </w:pPr>
            <w:r>
              <w:rPr>
                <w:rFonts w:hint="cs"/>
                <w:szCs w:val="20"/>
                <w:rtl/>
              </w:rPr>
              <w:t xml:space="preserve">           6,317</w:t>
            </w:r>
          </w:p>
        </w:tc>
        <w:tc>
          <w:tcPr>
            <w:tcW w:w="1714" w:type="dxa"/>
          </w:tcPr>
          <w:p>
            <w:pPr>
              <w:spacing w:line="240" w:lineRule="auto"/>
              <w:ind w:left="0" w:right="0"/>
              <w:jc w:val="both"/>
              <w:rPr>
                <w:rFonts w:hint="cs"/>
                <w:szCs w:val="20"/>
              </w:rPr>
            </w:pPr>
            <w:r>
              <w:rPr>
                <w:rFonts w:hint="cs"/>
                <w:szCs w:val="20"/>
                <w:rtl/>
              </w:rPr>
              <w:t xml:space="preserve">              95</w:t>
            </w:r>
          </w:p>
        </w:tc>
        <w:tc>
          <w:tcPr>
            <w:tcW w:w="1684" w:type="dxa"/>
          </w:tcPr>
          <w:p>
            <w:pPr>
              <w:spacing w:line="240" w:lineRule="auto"/>
              <w:ind w:left="0" w:right="0"/>
              <w:jc w:val="both"/>
              <w:rPr>
                <w:rFonts w:hint="cs"/>
                <w:szCs w:val="20"/>
              </w:rPr>
            </w:pPr>
            <w:r>
              <w:rPr>
                <w:rFonts w:hint="cs"/>
                <w:szCs w:val="20"/>
                <w:rtl/>
              </w:rPr>
              <w:t xml:space="preserve">       6,002</w:t>
            </w:r>
          </w:p>
        </w:tc>
        <w:tc>
          <w:tcPr>
            <w:tcW w:w="2150" w:type="dxa"/>
          </w:tcPr>
          <w:p>
            <w:pPr>
              <w:spacing w:line="240" w:lineRule="auto"/>
              <w:ind w:left="0" w:right="0"/>
              <w:jc w:val="center"/>
              <w:rPr>
                <w:rFonts w:hint="cs"/>
                <w:szCs w:val="20"/>
              </w:rPr>
            </w:pPr>
            <w:r>
              <w:rPr>
                <w:rFonts w:hint="cs"/>
                <w:szCs w:val="20"/>
                <w:rtl/>
              </w:rPr>
              <w:t>פירעון מילוות</w:t>
            </w:r>
          </w:p>
        </w:tc>
      </w:tr>
      <w:tr>
        <w:tblPrEx>
          <w:tblW w:w="8945" w:type="dxa"/>
          <w:jc w:val="center"/>
          <w:tblInd w:w="0" w:type="dxa"/>
          <w:tblCellMar>
            <w:left w:w="108" w:type="dxa"/>
            <w:right w:w="108" w:type="dxa"/>
          </w:tblCellMar>
          <w:tblLook w:val="0000"/>
        </w:tblPrEx>
        <w:trPr>
          <w:jc w:val="center"/>
        </w:trPr>
        <w:tc>
          <w:tcPr>
            <w:tcW w:w="1713" w:type="dxa"/>
          </w:tcPr>
          <w:p>
            <w:pPr>
              <w:spacing w:line="240" w:lineRule="auto"/>
              <w:ind w:left="0" w:right="0"/>
              <w:jc w:val="center"/>
              <w:rPr>
                <w:rFonts w:hint="cs"/>
                <w:szCs w:val="20"/>
              </w:rPr>
            </w:pPr>
            <w:r>
              <w:rPr>
                <w:rFonts w:hint="cs"/>
                <w:szCs w:val="20"/>
                <w:rtl/>
              </w:rPr>
              <w:t>100</w:t>
            </w:r>
          </w:p>
        </w:tc>
        <w:tc>
          <w:tcPr>
            <w:tcW w:w="1684" w:type="dxa"/>
          </w:tcPr>
          <w:p>
            <w:pPr>
              <w:spacing w:line="240" w:lineRule="auto"/>
              <w:ind w:left="0" w:right="0"/>
              <w:jc w:val="center"/>
              <w:rPr>
                <w:rFonts w:hint="cs"/>
                <w:szCs w:val="20"/>
              </w:rPr>
            </w:pPr>
            <w:r>
              <w:rPr>
                <w:rFonts w:hint="cs"/>
                <w:szCs w:val="20"/>
                <w:rtl/>
              </w:rPr>
              <w:t>22,952</w:t>
            </w:r>
          </w:p>
        </w:tc>
        <w:tc>
          <w:tcPr>
            <w:tcW w:w="1714" w:type="dxa"/>
          </w:tcPr>
          <w:p>
            <w:pPr>
              <w:spacing w:line="240" w:lineRule="auto"/>
              <w:ind w:left="0" w:right="0"/>
              <w:jc w:val="both"/>
              <w:rPr>
                <w:rFonts w:hint="cs"/>
                <w:szCs w:val="20"/>
              </w:rPr>
            </w:pPr>
            <w:r>
              <w:rPr>
                <w:rFonts w:hint="cs"/>
                <w:szCs w:val="20"/>
                <w:rtl/>
              </w:rPr>
              <w:t xml:space="preserve">              76</w:t>
            </w:r>
          </w:p>
        </w:tc>
        <w:tc>
          <w:tcPr>
            <w:tcW w:w="1684" w:type="dxa"/>
          </w:tcPr>
          <w:p>
            <w:pPr>
              <w:spacing w:line="240" w:lineRule="auto"/>
              <w:ind w:left="0" w:right="0"/>
              <w:jc w:val="both"/>
              <w:rPr>
                <w:rFonts w:hint="cs"/>
                <w:szCs w:val="20"/>
              </w:rPr>
            </w:pPr>
            <w:r>
              <w:rPr>
                <w:rFonts w:hint="cs"/>
                <w:szCs w:val="20"/>
                <w:rtl/>
              </w:rPr>
              <w:t xml:space="preserve">       17,407</w:t>
            </w:r>
          </w:p>
        </w:tc>
        <w:tc>
          <w:tcPr>
            <w:tcW w:w="2150" w:type="dxa"/>
          </w:tcPr>
          <w:p>
            <w:pPr>
              <w:spacing w:line="240" w:lineRule="auto"/>
              <w:ind w:left="0" w:right="0"/>
              <w:jc w:val="center"/>
              <w:rPr>
                <w:rFonts w:hint="cs"/>
                <w:szCs w:val="20"/>
              </w:rPr>
            </w:pPr>
            <w:r>
              <w:rPr>
                <w:rFonts w:hint="cs"/>
                <w:szCs w:val="20"/>
                <w:rtl/>
              </w:rPr>
              <w:t>הוצאות מימון</w:t>
            </w:r>
          </w:p>
        </w:tc>
      </w:tr>
      <w:tr>
        <w:tblPrEx>
          <w:tblW w:w="8945" w:type="dxa"/>
          <w:jc w:val="center"/>
          <w:tblInd w:w="0" w:type="dxa"/>
          <w:tblCellMar>
            <w:left w:w="108" w:type="dxa"/>
            <w:right w:w="108" w:type="dxa"/>
          </w:tblCellMar>
          <w:tblLook w:val="0000"/>
        </w:tblPrEx>
        <w:trPr>
          <w:jc w:val="center"/>
        </w:trPr>
        <w:tc>
          <w:tcPr>
            <w:tcW w:w="1713" w:type="dxa"/>
          </w:tcPr>
          <w:p>
            <w:pPr>
              <w:spacing w:line="240" w:lineRule="auto"/>
              <w:ind w:left="0" w:right="0"/>
              <w:jc w:val="center"/>
              <w:rPr>
                <w:rFonts w:hint="cs"/>
                <w:szCs w:val="20"/>
              </w:rPr>
            </w:pPr>
            <w:r>
              <w:rPr>
                <w:rFonts w:hint="cs"/>
                <w:szCs w:val="20"/>
                <w:rtl/>
              </w:rPr>
              <w:t>----------</w:t>
            </w:r>
          </w:p>
        </w:tc>
        <w:tc>
          <w:tcPr>
            <w:tcW w:w="1684" w:type="dxa"/>
          </w:tcPr>
          <w:p>
            <w:pPr>
              <w:spacing w:line="240" w:lineRule="auto"/>
              <w:ind w:left="0" w:right="0"/>
              <w:jc w:val="center"/>
              <w:rPr>
                <w:rFonts w:hint="cs"/>
                <w:szCs w:val="20"/>
              </w:rPr>
            </w:pPr>
            <w:r>
              <w:rPr>
                <w:rFonts w:hint="cs"/>
                <w:szCs w:val="20"/>
                <w:rtl/>
              </w:rPr>
              <w:t>----------</w:t>
            </w:r>
          </w:p>
        </w:tc>
        <w:tc>
          <w:tcPr>
            <w:tcW w:w="1714" w:type="dxa"/>
          </w:tcPr>
          <w:p>
            <w:pPr>
              <w:spacing w:line="240" w:lineRule="auto"/>
              <w:ind w:left="0" w:right="0"/>
              <w:jc w:val="center"/>
              <w:rPr>
                <w:rFonts w:hint="cs"/>
                <w:szCs w:val="20"/>
              </w:rPr>
            </w:pPr>
            <w:r>
              <w:rPr>
                <w:rFonts w:hint="cs"/>
                <w:szCs w:val="20"/>
                <w:rtl/>
              </w:rPr>
              <w:t>----------</w:t>
            </w:r>
          </w:p>
        </w:tc>
        <w:tc>
          <w:tcPr>
            <w:tcW w:w="1684" w:type="dxa"/>
          </w:tcPr>
          <w:p>
            <w:pPr>
              <w:spacing w:line="240" w:lineRule="auto"/>
              <w:ind w:left="0" w:right="0"/>
              <w:jc w:val="center"/>
              <w:rPr>
                <w:rFonts w:hint="cs"/>
                <w:szCs w:val="20"/>
              </w:rPr>
            </w:pPr>
            <w:r>
              <w:rPr>
                <w:rFonts w:hint="cs"/>
                <w:szCs w:val="20"/>
                <w:rtl/>
              </w:rPr>
              <w:t>----------</w:t>
            </w:r>
          </w:p>
        </w:tc>
        <w:tc>
          <w:tcPr>
            <w:tcW w:w="2150" w:type="dxa"/>
          </w:tcPr>
          <w:p>
            <w:pPr>
              <w:spacing w:line="240" w:lineRule="auto"/>
              <w:ind w:left="0" w:right="0"/>
              <w:jc w:val="right"/>
              <w:rPr>
                <w:rFonts w:hint="cs"/>
                <w:szCs w:val="20"/>
              </w:rPr>
            </w:pPr>
          </w:p>
        </w:tc>
      </w:tr>
      <w:tr>
        <w:tblPrEx>
          <w:tblW w:w="8945" w:type="dxa"/>
          <w:jc w:val="center"/>
          <w:tblInd w:w="0" w:type="dxa"/>
          <w:tblCellMar>
            <w:left w:w="108" w:type="dxa"/>
            <w:right w:w="108" w:type="dxa"/>
          </w:tblCellMar>
          <w:tblLook w:val="0000"/>
        </w:tblPrEx>
        <w:trPr>
          <w:jc w:val="center"/>
        </w:trPr>
        <w:tc>
          <w:tcPr>
            <w:tcW w:w="1713" w:type="dxa"/>
          </w:tcPr>
          <w:p>
            <w:pPr>
              <w:spacing w:line="240" w:lineRule="auto"/>
              <w:ind w:left="0" w:right="0"/>
              <w:jc w:val="center"/>
              <w:rPr>
                <w:rFonts w:hint="cs"/>
                <w:szCs w:val="20"/>
              </w:rPr>
            </w:pPr>
            <w:r>
              <w:rPr>
                <w:rFonts w:hint="cs"/>
                <w:szCs w:val="20"/>
                <w:rtl/>
              </w:rPr>
              <w:t>100</w:t>
            </w:r>
          </w:p>
        </w:tc>
        <w:tc>
          <w:tcPr>
            <w:tcW w:w="1684" w:type="dxa"/>
          </w:tcPr>
          <w:p>
            <w:pPr>
              <w:spacing w:line="240" w:lineRule="auto"/>
              <w:ind w:left="0" w:right="0"/>
              <w:jc w:val="center"/>
              <w:rPr>
                <w:rFonts w:hint="cs"/>
                <w:szCs w:val="20"/>
              </w:rPr>
            </w:pPr>
            <w:r>
              <w:rPr>
                <w:rFonts w:hint="cs"/>
                <w:szCs w:val="20"/>
                <w:rtl/>
              </w:rPr>
              <w:t>72,735</w:t>
            </w:r>
          </w:p>
        </w:tc>
        <w:tc>
          <w:tcPr>
            <w:tcW w:w="1714" w:type="dxa"/>
          </w:tcPr>
          <w:p>
            <w:pPr>
              <w:spacing w:line="240" w:lineRule="auto"/>
              <w:ind w:left="0" w:right="0"/>
              <w:jc w:val="both"/>
              <w:rPr>
                <w:rFonts w:hint="cs"/>
                <w:szCs w:val="20"/>
              </w:rPr>
            </w:pPr>
            <w:r>
              <w:rPr>
                <w:rFonts w:hint="cs"/>
                <w:szCs w:val="20"/>
                <w:rtl/>
              </w:rPr>
              <w:t xml:space="preserve">              95</w:t>
            </w:r>
          </w:p>
        </w:tc>
        <w:tc>
          <w:tcPr>
            <w:tcW w:w="1684" w:type="dxa"/>
          </w:tcPr>
          <w:p>
            <w:pPr>
              <w:spacing w:line="240" w:lineRule="auto"/>
              <w:ind w:left="0" w:right="0"/>
              <w:jc w:val="both"/>
              <w:rPr>
                <w:rFonts w:hint="cs"/>
                <w:szCs w:val="20"/>
              </w:rPr>
            </w:pPr>
            <w:r>
              <w:rPr>
                <w:rFonts w:hint="cs"/>
                <w:szCs w:val="20"/>
                <w:rtl/>
              </w:rPr>
              <w:t xml:space="preserve">       68,811</w:t>
            </w:r>
          </w:p>
        </w:tc>
        <w:tc>
          <w:tcPr>
            <w:tcW w:w="2150" w:type="dxa"/>
          </w:tcPr>
          <w:p>
            <w:pPr>
              <w:spacing w:line="240" w:lineRule="auto"/>
              <w:ind w:left="0" w:right="0"/>
              <w:jc w:val="right"/>
              <w:rPr>
                <w:rFonts w:hint="cs"/>
                <w:szCs w:val="20"/>
              </w:rPr>
            </w:pPr>
            <w:r>
              <w:rPr>
                <w:rFonts w:hint="cs"/>
                <w:szCs w:val="20"/>
                <w:rtl/>
              </w:rPr>
              <w:t>סה"כ</w:t>
            </w:r>
          </w:p>
        </w:tc>
      </w:tr>
    </w:tbl>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both"/>
        <w:rPr>
          <w:szCs w:val="20"/>
          <w:rtl/>
        </w:rPr>
      </w:pPr>
      <w:r>
        <w:rPr>
          <w:rFonts w:hint="cs"/>
          <w:szCs w:val="20"/>
          <w:rtl/>
        </w:rPr>
        <w:t>*</w:t>
        <w:tab/>
        <w:t xml:space="preserve">לגבי חישוב המחירים הקבועים </w:t>
      </w:r>
      <w:r>
        <w:rPr>
          <w:szCs w:val="20"/>
          <w:rtl/>
        </w:rPr>
        <w:t xml:space="preserve">- </w:t>
      </w:r>
      <w:r>
        <w:rPr>
          <w:rFonts w:hint="cs"/>
          <w:szCs w:val="20"/>
          <w:rtl/>
        </w:rPr>
        <w:t>ראה לעיל, הערה לטבלת ההכנסה "במחירים קבועים".</w:t>
      </w:r>
    </w:p>
    <w:p>
      <w:pPr>
        <w:pStyle w:val="a"/>
        <w:spacing w:line="240" w:lineRule="auto"/>
        <w:ind w:left="-567" w:right="0"/>
        <w:jc w:val="both"/>
        <w:rPr>
          <w:rFonts w:hint="cs"/>
          <w:rtl/>
        </w:rPr>
      </w:pPr>
      <w:r>
        <w:rPr>
          <w:rtl/>
        </w:rPr>
        <w:br w:type="page"/>
      </w: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גירעון העירייה בתקציב הרגיל הסתכם בסוף שנת הכספים 1984, כמשתקף בטבלת ההכנסה וההוצאה, בכ-10.4 מיליון ש"ח. בשנת הכספים 1985 סיימה העירייה את פעולותיה הכספיות בתקציב הרגיל, לפי הדו"ח הכספי שלה לאותה שנה, בגירעון של 29.4 מיליון ש"ח, והגירעון הניצבר בסוף אותה שנת כספים הסתכם ב-39.8 מיליון ש"ח. בסוף שנת הכספים 1986 הגיע הגירעון הניצבר ל-44.6 מיליון ש"ח </w:t>
      </w:r>
      <w:r>
        <w:rPr>
          <w:rtl/>
        </w:rPr>
        <w:t xml:space="preserve">- </w:t>
      </w:r>
      <w:r>
        <w:rPr>
          <w:rFonts w:hint="cs"/>
          <w:rtl/>
        </w:rPr>
        <w:t>וזאת לאחר שבאותה שנה קיבלה העירייה מבנקים מיסחריים, באישור משרד הפנים, ארבעה מילוות, בסכום כולל של 18.5 מיליון ש"ח, למימון הגירעונות, במיסגרת הסדר לכיסוי חובות העירייה (ראה להלן), וכמו-כן מענק לכיסוי גירעונות, בסכום של 700,000 ש"ח, שנתקבל ממשרד הפנים.</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 xml:space="preserve">הסיבות להתהוותם של הגירעונות הגדולים בתקציביה הרגילים של העירייה בשנים 1984 עד 1986 </w:t>
      </w:r>
      <w:r>
        <w:rPr>
          <w:rtl/>
        </w:rPr>
        <w:t xml:space="preserve">- </w:t>
      </w:r>
      <w:r>
        <w:rPr>
          <w:rFonts w:hint="cs"/>
          <w:rtl/>
        </w:rPr>
        <w:t>נעוצות, בעיקר, בהוצאות מימון בגין הלוואות דולריות, שקיבלה העירייה מבנקים בשנות הכספים 1978 עד 1980 בתנאי פירעון קשים (ראה להלן, קטעים 15 ו-16), בלא שהיה לה לכך אישור ממשרד הפנים, כמתחייב על-פי פקודת העיריות. גירעונות נגרמו גם בשל תשלום תוספות שכר לעובדי העירייה, החל בשנת הכספים 1982, מעבר למתחייב מהסכמי השכר הקיבוצים (ראה להלן, בפרק "מינהל העובדים"), וכמו-כן מחיוב העירייה בהפרשי הצמדה ובריבית, בסכומים ניכרים, בגין חובות לאגף מס-הכנסה, שנצברו בשנים 1983 עד 1986 בשל אי-העברה במועד של ניכויי מס.</w:t>
      </w:r>
    </w:p>
    <w:p>
      <w:pPr>
        <w:pStyle w:val="3"/>
        <w:spacing w:line="240" w:lineRule="auto"/>
        <w:ind w:left="0" w:right="0"/>
        <w:jc w:val="left"/>
        <w:rPr>
          <w:rFonts w:hint="cs"/>
          <w:rtl/>
        </w:rPr>
      </w:pPr>
      <w:r>
        <w:rPr>
          <w:rtl/>
        </w:rPr>
        <w:br w:type="page"/>
      </w:r>
      <w:r>
        <w:rPr>
          <w:rFonts w:hint="cs"/>
          <w:rtl/>
        </w:rPr>
        <w:t>מאזנים</w:t>
      </w:r>
    </w:p>
    <w:p>
      <w:pPr>
        <w:spacing w:line="240" w:lineRule="auto"/>
        <w:ind w:left="0" w:right="0"/>
        <w:jc w:val="both"/>
        <w:rPr>
          <w:rFonts w:hint="cs"/>
          <w:rtl/>
        </w:rPr>
      </w:pP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חשבונות האקטיב והפסיב של העירייה לימים 31.3.1986 ו-31.3.1987, כפי שנכללו בדו"חות הכספים של העירייה, וכמו-כן הערות וביאורים למאזן ליום 31.3.1987 </w:t>
      </w:r>
      <w:r>
        <w:rPr>
          <w:rtl/>
        </w:rPr>
        <w:t xml:space="preserve">- </w:t>
      </w:r>
      <w:r>
        <w:rPr>
          <w:rFonts w:hint="cs"/>
          <w:rtl/>
        </w:rPr>
        <w:t>מובאים בנספח.</w:t>
      </w:r>
    </w:p>
    <w:p>
      <w:pPr>
        <w:spacing w:line="240" w:lineRule="auto"/>
        <w:ind w:left="0" w:right="0"/>
        <w:jc w:val="both"/>
        <w:rPr>
          <w:rFonts w:hint="cs"/>
          <w:rtl/>
        </w:rPr>
      </w:pPr>
    </w:p>
    <w:p>
      <w:pPr>
        <w:pStyle w:val="3"/>
        <w:spacing w:line="240" w:lineRule="auto"/>
        <w:ind w:left="567" w:right="0" w:firstLine="567"/>
        <w:jc w:val="left"/>
        <w:rPr>
          <w:rFonts w:hint="cs"/>
          <w:rtl/>
        </w:rPr>
      </w:pPr>
      <w:r>
        <w:rPr>
          <w:rFonts w:hint="cs"/>
          <w:rtl/>
        </w:rPr>
        <w:t>הלוואות דולריות</w:t>
      </w:r>
    </w:p>
    <w:p>
      <w:pPr>
        <w:spacing w:line="240" w:lineRule="auto"/>
        <w:ind w:left="0" w:right="0"/>
        <w:jc w:val="both"/>
        <w:rPr>
          <w:rFonts w:hint="cs"/>
          <w:rtl/>
        </w:rPr>
      </w:pP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 xml:space="preserve">בשנות הכספים 1978 ו-1979 קיבלה העירייה מסניף מקומי של בנק מיסחרי (להלן </w:t>
      </w:r>
      <w:r>
        <w:rPr>
          <w:rtl/>
        </w:rPr>
        <w:t xml:space="preserve">- </w:t>
      </w:r>
      <w:r>
        <w:rPr>
          <w:rFonts w:hint="cs"/>
          <w:rtl/>
        </w:rPr>
        <w:t>בנק א') שבע הלוואות דולריות</w:t>
      </w:r>
      <w:r>
        <w:rPr>
          <w:rStyle w:val="FootnoteReference"/>
          <w:rtl/>
        </w:rPr>
        <w:footnoteReference w:customMarkFollows="1" w:id="2"/>
        <w:t xml:space="preserve">*</w:t>
      </w:r>
      <w:r>
        <w:rPr>
          <w:rFonts w:hint="cs"/>
          <w:rtl/>
        </w:rPr>
        <w:t xml:space="preserve">, בסכום כולל של 1.86 מיליון דולר, ובסוף שנת הכספים 1980 קיבלה מאותו בנק שתי הלוואות דולריות נוספות, בסכום של 2.84 מיליון דולר. סכום של 1.7 מיליון דולר מכספי ההלוואות הנוספות שימש את העירייה לפירעון חלק מחובה בגין ההלוואות הקודמות, כך שקרן החוב בגין ההלוואות הדולריות לבנק א' הסתכמה בסוף שנת הכספים 1980 בכ-3.0 מיליון דולר. בשנות הכספים 1978 ו-1980 קיבלה העירייה מסניף מקומי של בנק מיסחרי אחר (להלן </w:t>
      </w:r>
      <w:r>
        <w:rPr>
          <w:rtl/>
        </w:rPr>
        <w:t xml:space="preserve">- </w:t>
      </w:r>
      <w:r>
        <w:rPr>
          <w:rFonts w:hint="cs"/>
          <w:rtl/>
        </w:rPr>
        <w:t>בנק ב') עשר הלוואות דולריות, בסכום כולל של 2.05 מיליון דולר.</w:t>
      </w:r>
    </w:p>
    <w:p>
      <w:pPr>
        <w:pStyle w:val="a"/>
        <w:spacing w:line="240" w:lineRule="auto"/>
        <w:ind w:left="-567" w:right="0"/>
        <w:jc w:val="both"/>
        <w:rPr>
          <w:rFonts w:hint="cs"/>
          <w:rtl/>
        </w:rPr>
      </w:pPr>
      <w:r>
        <w:rPr>
          <w:rtl/>
        </w:rPr>
        <w:br w:type="page"/>
      </w: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הבנקים נהגו לשלוח לעירייה הודעות על חיובי הריבית בגין ההלוואות. העירייה לא פרעה את קרן ההלוואות ואת הריבית, וכך תפחו חובותיה בגין ההלוואות הדולריות, ומצבה הכספי של העירייה הלך והחמיר.</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במטרה לסייע לעירייה בפירעון ההלוואות האמורות, התחייבו משרד הפנים ומשרד האוצר, באוקטובר 1981, לפעול להמרתן במילוות לזמן ארוך בתנאים נוחים. בתמורה, התחייבה העירייה לפעול בתחומים שונים, ובעיקר בתחום מינהל העובדים, בהתאם לתכנית קיצוצים והתייעלות, שהוגשה למשרד הפנים בחודש יולי 1981. בעיקבות ההסדר האמור קיבלה העירייה, בפברואר 1982, באישור במשרד האוצר ומשרד הפנים, על-חשבון הכספים שהובטחו לה, שני מילוות לקונסולידציה לזמן ארוך: האחד, מבנק א', בסכום של 2.85 מיליון דולר, והאחר, מבנק ב', בסכום של 1.95 מיליון דולר (להלן </w:t>
      </w:r>
      <w:r>
        <w:rPr>
          <w:rtl/>
        </w:rPr>
        <w:t xml:space="preserve">- </w:t>
      </w:r>
      <w:r>
        <w:rPr>
          <w:rFonts w:hint="cs"/>
          <w:rtl/>
        </w:rPr>
        <w:t xml:space="preserve">מילוות לקונסולידציה). לפי תנאי הפירעון של מילוות אלה, היה על העירייה לפרוע את קרן שני המילוות בשמונה תשלומים שנתיים, החל בשנה השלישית לקבלתם, ואת הריבית (יורו-דולר) </w:t>
      </w:r>
      <w:r>
        <w:rPr>
          <w:rtl/>
        </w:rPr>
        <w:t xml:space="preserve">- </w:t>
      </w:r>
      <w:r>
        <w:rPr>
          <w:rFonts w:hint="cs"/>
          <w:rtl/>
        </w:rPr>
        <w:t>בעשרה תשלומים שנתיים.</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 xml:space="preserve">יתרת חובה של העירייה בגין ההלוואות הדולריות (לאחר פירעון חלקן באמצעות כספי המילוות לקונסולידציה) </w:t>
      </w:r>
      <w:r>
        <w:rPr>
          <w:rtl/>
        </w:rPr>
        <w:t xml:space="preserve">- </w:t>
      </w:r>
      <w:r>
        <w:rPr>
          <w:rFonts w:hint="cs"/>
          <w:rtl/>
        </w:rPr>
        <w:t>עמדה בתחילת שנת 1982 על סכום של 1.92 מיליון דולר, מזה 1.21 מיליון דולר לבנק א' ו-715,000 דולר לבנק ב'.</w:t>
      </w:r>
    </w:p>
    <w:p>
      <w:pPr>
        <w:pStyle w:val="a"/>
        <w:spacing w:line="240" w:lineRule="auto"/>
        <w:ind w:left="-567" w:right="0"/>
        <w:jc w:val="both"/>
        <w:rPr>
          <w:rFonts w:hint="cs"/>
          <w:rtl/>
        </w:rPr>
      </w:pPr>
      <w:r>
        <w:rPr>
          <w:rtl/>
        </w:rPr>
        <w:br w:type="page"/>
      </w: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העירייה לא עמדה בתכנית הקיצוצים וההתייעלות, ומשרדי הממשלה האמורים, מצידם, לא העמידו לרשות העירייה מילוות לזמן ארוך, שהיו דרושים לה לפירעון יתרת ההלוואות הדולריות. לעירייה לא היו מקורות למימון פירעיון היתרה האמורה של 1.92 מיליון דולר, והריבית עליה המשיכה להצטבר עד למחצית השנייה של שנת 1984, מועד בו הומרו ההלוואות הדולריות האמורות בהלוואות שקליות (ראה להלן, קטעים 24 עד 27).</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לביקורת נתברר, כי העירייה זיכתה את הבנקים בריבית על-פי הסכומים הנקובים בהודעותיהם, ללא כל בדיקה מטעמה. רק באמצע 1986 ערכה העירייה, על-פי הודעות הבנקים, פירוט של הגידול בהלוואות הדולריות, מתחילת 1982 ועד למועד המרתן, כמפורט בטבלה שבעמוד הבא:</w:t>
      </w:r>
    </w:p>
    <w:p>
      <w:pPr>
        <w:spacing w:line="240" w:lineRule="auto"/>
        <w:ind w:left="0" w:right="0"/>
        <w:jc w:val="both"/>
        <w:rPr>
          <w:rtl/>
        </w:rPr>
      </w:pPr>
      <w:r>
        <w:rPr>
          <w:rtl/>
        </w:rPr>
        <w:br w:type="page"/>
      </w:r>
    </w:p>
    <w:tbl>
      <w:tblPr>
        <w:tblW w:w="0" w:type="auto"/>
        <w:jc w:val="right"/>
        <w:tblInd w:w="0" w:type="dxa"/>
        <w:tblCellMar>
          <w:left w:w="108" w:type="dxa"/>
          <w:right w:w="108" w:type="dxa"/>
        </w:tblCellMar>
        <w:tblLook w:val="0000"/>
      </w:tblPr>
      <w:tblGrid>
        <w:gridCol w:w="2109"/>
        <w:gridCol w:w="2109"/>
        <w:gridCol w:w="2109"/>
        <w:gridCol w:w="2109"/>
      </w:tblGrid>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rPr>
            </w:pPr>
            <w:r>
              <w:rPr>
                <w:rFonts w:hint="cs"/>
                <w:szCs w:val="20"/>
                <w:rtl/>
              </w:rPr>
              <w:t xml:space="preserve">הריבית השנתית </w:t>
            </w:r>
            <w:r>
              <w:rPr>
                <w:rFonts w:hint="cs"/>
                <w:szCs w:val="20"/>
                <w:u w:val="dash"/>
                <w:rtl/>
              </w:rPr>
              <w:t>(באחוזים)</w:t>
            </w:r>
          </w:p>
        </w:tc>
        <w:tc>
          <w:tcPr>
            <w:tcW w:w="2109" w:type="dxa"/>
          </w:tcPr>
          <w:p>
            <w:pPr>
              <w:spacing w:line="240" w:lineRule="auto"/>
              <w:ind w:left="0" w:right="0"/>
              <w:jc w:val="center"/>
              <w:rPr>
                <w:rFonts w:hint="cs"/>
                <w:szCs w:val="20"/>
                <w:u w:val="dash"/>
                <w:rtl/>
              </w:rPr>
            </w:pPr>
          </w:p>
          <w:p>
            <w:pPr>
              <w:spacing w:line="240" w:lineRule="auto"/>
              <w:ind w:left="0" w:right="0"/>
              <w:jc w:val="center"/>
              <w:rPr>
                <w:rFonts w:hint="cs"/>
                <w:szCs w:val="20"/>
                <w:u w:val="dash"/>
                <w:rtl/>
              </w:rPr>
            </w:pPr>
            <w:r>
              <w:rPr>
                <w:rFonts w:hint="cs"/>
                <w:szCs w:val="20"/>
                <w:u w:val="dash"/>
                <w:rtl/>
              </w:rPr>
              <w:t xml:space="preserve">מיספר </w:t>
            </w:r>
          </w:p>
          <w:p>
            <w:pPr>
              <w:spacing w:line="240" w:lineRule="auto"/>
              <w:ind w:left="0" w:right="0"/>
              <w:jc w:val="center"/>
              <w:rPr>
                <w:rFonts w:hint="cs"/>
                <w:szCs w:val="20"/>
                <w:u w:val="dash"/>
              </w:rPr>
            </w:pPr>
            <w:r>
              <w:rPr>
                <w:rFonts w:hint="cs"/>
                <w:szCs w:val="20"/>
                <w:u w:val="dash"/>
                <w:rtl/>
              </w:rPr>
              <w:t>הימים</w:t>
            </w:r>
          </w:p>
        </w:tc>
        <w:tc>
          <w:tcPr>
            <w:tcW w:w="2109" w:type="dxa"/>
          </w:tcPr>
          <w:p>
            <w:pPr>
              <w:spacing w:line="240" w:lineRule="auto"/>
              <w:ind w:left="0" w:right="0"/>
              <w:jc w:val="center"/>
              <w:rPr>
                <w:rFonts w:hint="cs"/>
                <w:szCs w:val="20"/>
                <w:u w:val="dash"/>
                <w:rtl/>
              </w:rPr>
            </w:pPr>
          </w:p>
          <w:p>
            <w:pPr>
              <w:spacing w:line="240" w:lineRule="auto"/>
              <w:ind w:left="0" w:right="0"/>
              <w:jc w:val="center"/>
              <w:rPr>
                <w:rFonts w:hint="cs"/>
                <w:szCs w:val="20"/>
                <w:u w:val="dash"/>
              </w:rPr>
            </w:pPr>
            <w:r>
              <w:rPr>
                <w:rFonts w:hint="cs"/>
                <w:szCs w:val="20"/>
                <w:u w:val="dash"/>
                <w:rtl/>
              </w:rPr>
              <w:t>תקופה</w:t>
            </w:r>
          </w:p>
        </w:tc>
        <w:tc>
          <w:tcPr>
            <w:tcW w:w="2109" w:type="dxa"/>
          </w:tcPr>
          <w:p>
            <w:pPr>
              <w:spacing w:line="240" w:lineRule="auto"/>
              <w:ind w:left="0" w:right="0"/>
              <w:jc w:val="center"/>
              <w:rPr>
                <w:rFonts w:hint="cs"/>
                <w:szCs w:val="20"/>
              </w:rPr>
            </w:pPr>
            <w:r>
              <w:rPr>
                <w:rFonts w:hint="cs"/>
                <w:szCs w:val="20"/>
                <w:rtl/>
              </w:rPr>
              <w:t xml:space="preserve">יתרה (בערכים </w:t>
            </w:r>
            <w:r>
              <w:rPr>
                <w:rFonts w:hint="cs"/>
                <w:szCs w:val="20"/>
                <w:u w:val="dash"/>
                <w:rtl/>
              </w:rPr>
              <w:t>דולריים)</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rPr>
            </w:pPr>
          </w:p>
        </w:tc>
        <w:tc>
          <w:tcPr>
            <w:tcW w:w="2109" w:type="dxa"/>
          </w:tcPr>
          <w:p>
            <w:pPr>
              <w:spacing w:line="240" w:lineRule="auto"/>
              <w:ind w:left="0" w:right="0"/>
              <w:jc w:val="center"/>
              <w:rPr>
                <w:rFonts w:hint="cs"/>
                <w:szCs w:val="20"/>
              </w:rPr>
            </w:pPr>
          </w:p>
        </w:tc>
        <w:tc>
          <w:tcPr>
            <w:tcW w:w="2109" w:type="dxa"/>
          </w:tcPr>
          <w:p>
            <w:pPr>
              <w:spacing w:line="240" w:lineRule="auto"/>
              <w:ind w:left="0" w:right="0"/>
              <w:jc w:val="center"/>
              <w:rPr>
                <w:rFonts w:hint="cs"/>
                <w:szCs w:val="20"/>
              </w:rPr>
            </w:pPr>
          </w:p>
        </w:tc>
        <w:tc>
          <w:tcPr>
            <w:tcW w:w="2109" w:type="dxa"/>
          </w:tcPr>
          <w:p>
            <w:pPr>
              <w:spacing w:line="240" w:lineRule="auto"/>
              <w:ind w:left="0" w:right="0"/>
              <w:jc w:val="center"/>
              <w:rPr>
                <w:rFonts w:hint="cs"/>
                <w:szCs w:val="20"/>
                <w:u w:val="single"/>
              </w:rPr>
            </w:pPr>
            <w:r>
              <w:rPr>
                <w:rFonts w:hint="cs"/>
                <w:szCs w:val="20"/>
                <w:u w:val="single"/>
                <w:rtl/>
              </w:rPr>
              <w:t>הלוואה מבנק א'</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rPr>
            </w:pPr>
          </w:p>
        </w:tc>
        <w:tc>
          <w:tcPr>
            <w:tcW w:w="2109" w:type="dxa"/>
          </w:tcPr>
          <w:p>
            <w:pPr>
              <w:spacing w:line="240" w:lineRule="auto"/>
              <w:ind w:left="0" w:right="0"/>
              <w:jc w:val="center"/>
              <w:rPr>
                <w:rFonts w:hint="cs"/>
                <w:szCs w:val="20"/>
              </w:rPr>
            </w:pPr>
          </w:p>
        </w:tc>
        <w:tc>
          <w:tcPr>
            <w:tcW w:w="2109" w:type="dxa"/>
          </w:tcPr>
          <w:p>
            <w:pPr>
              <w:spacing w:line="240" w:lineRule="auto"/>
              <w:ind w:left="0" w:right="0"/>
              <w:jc w:val="center"/>
              <w:rPr>
                <w:rFonts w:hint="cs"/>
                <w:szCs w:val="20"/>
              </w:rPr>
            </w:pPr>
          </w:p>
        </w:tc>
        <w:tc>
          <w:tcPr>
            <w:tcW w:w="2109" w:type="dxa"/>
          </w:tcPr>
          <w:p>
            <w:pPr>
              <w:spacing w:line="240" w:lineRule="auto"/>
              <w:ind w:left="0" w:right="0"/>
              <w:jc w:val="center"/>
              <w:rPr>
                <w:rFonts w:hint="cs"/>
                <w:szCs w:val="20"/>
              </w:rPr>
            </w:pPr>
            <w:r>
              <w:rPr>
                <w:rFonts w:hint="cs"/>
                <w:szCs w:val="20"/>
                <w:rtl/>
              </w:rPr>
              <w:t>1,210,192.23</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rPr>
            </w:pPr>
            <w:r>
              <w:rPr>
                <w:rFonts w:hint="cs"/>
                <w:szCs w:val="20"/>
                <w:rtl/>
              </w:rPr>
              <w:t xml:space="preserve">33.25 </w:t>
            </w:r>
            <w:r>
              <w:rPr>
                <w:szCs w:val="20"/>
                <w:rtl/>
              </w:rPr>
              <w:t xml:space="preserve">- </w:t>
            </w:r>
            <w:r>
              <w:rPr>
                <w:rFonts w:hint="cs"/>
                <w:szCs w:val="20"/>
                <w:rtl/>
              </w:rPr>
              <w:t>30.12</w:t>
            </w:r>
          </w:p>
        </w:tc>
        <w:tc>
          <w:tcPr>
            <w:tcW w:w="2109" w:type="dxa"/>
          </w:tcPr>
          <w:p>
            <w:pPr>
              <w:spacing w:line="240" w:lineRule="auto"/>
              <w:ind w:left="0" w:right="0"/>
              <w:jc w:val="center"/>
              <w:rPr>
                <w:rFonts w:hint="cs"/>
                <w:szCs w:val="20"/>
              </w:rPr>
            </w:pPr>
            <w:r>
              <w:rPr>
                <w:rFonts w:hint="cs"/>
                <w:szCs w:val="20"/>
                <w:rtl/>
              </w:rPr>
              <w:t>91</w:t>
            </w:r>
          </w:p>
        </w:tc>
        <w:tc>
          <w:tcPr>
            <w:tcW w:w="2109" w:type="dxa"/>
          </w:tcPr>
          <w:p>
            <w:pPr>
              <w:spacing w:line="240" w:lineRule="auto"/>
              <w:ind w:left="0" w:right="0"/>
              <w:jc w:val="center"/>
              <w:rPr>
                <w:rFonts w:hint="cs"/>
                <w:szCs w:val="20"/>
              </w:rPr>
            </w:pPr>
            <w:r>
              <w:rPr>
                <w:rFonts w:hint="cs"/>
                <w:szCs w:val="20"/>
                <w:rtl/>
              </w:rPr>
              <w:t xml:space="preserve">30.06.82 </w:t>
            </w:r>
            <w:r>
              <w:rPr>
                <w:szCs w:val="20"/>
                <w:rtl/>
              </w:rPr>
              <w:t xml:space="preserve">- </w:t>
            </w:r>
            <w:r>
              <w:rPr>
                <w:rFonts w:hint="cs"/>
                <w:szCs w:val="20"/>
                <w:rtl/>
              </w:rPr>
              <w:t>01.04.82</w:t>
            </w:r>
          </w:p>
        </w:tc>
        <w:tc>
          <w:tcPr>
            <w:tcW w:w="2109" w:type="dxa"/>
          </w:tcPr>
          <w:p>
            <w:pPr>
              <w:spacing w:line="240" w:lineRule="auto"/>
              <w:ind w:left="0" w:right="0"/>
              <w:jc w:val="center"/>
              <w:rPr>
                <w:rFonts w:hint="cs"/>
                <w:szCs w:val="20"/>
              </w:rPr>
            </w:pPr>
            <w:r>
              <w:rPr>
                <w:rFonts w:hint="cs"/>
                <w:szCs w:val="20"/>
                <w:rtl/>
              </w:rPr>
              <w:t>1,307,318.55</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rPr>
            </w:pPr>
            <w:r>
              <w:rPr>
                <w:rFonts w:hint="cs"/>
                <w:szCs w:val="20"/>
                <w:rtl/>
              </w:rPr>
              <w:t xml:space="preserve">32.00 </w:t>
            </w:r>
            <w:r>
              <w:rPr>
                <w:szCs w:val="20"/>
                <w:rtl/>
              </w:rPr>
              <w:t xml:space="preserve">- </w:t>
            </w:r>
            <w:r>
              <w:rPr>
                <w:rFonts w:hint="cs"/>
                <w:szCs w:val="20"/>
                <w:rtl/>
              </w:rPr>
              <w:t>22.12</w:t>
            </w:r>
          </w:p>
        </w:tc>
        <w:tc>
          <w:tcPr>
            <w:tcW w:w="2109" w:type="dxa"/>
          </w:tcPr>
          <w:p>
            <w:pPr>
              <w:spacing w:line="240" w:lineRule="auto"/>
              <w:ind w:left="0" w:right="0"/>
              <w:jc w:val="center"/>
              <w:rPr>
                <w:rFonts w:hint="cs"/>
                <w:szCs w:val="20"/>
              </w:rPr>
            </w:pPr>
            <w:r>
              <w:rPr>
                <w:rFonts w:hint="cs"/>
                <w:szCs w:val="20"/>
                <w:rtl/>
              </w:rPr>
              <w:t>92</w:t>
            </w:r>
          </w:p>
        </w:tc>
        <w:tc>
          <w:tcPr>
            <w:tcW w:w="2109" w:type="dxa"/>
          </w:tcPr>
          <w:p>
            <w:pPr>
              <w:spacing w:line="240" w:lineRule="auto"/>
              <w:ind w:left="0" w:right="0"/>
              <w:jc w:val="center"/>
              <w:rPr>
                <w:rFonts w:hint="cs"/>
                <w:szCs w:val="20"/>
              </w:rPr>
            </w:pPr>
            <w:r>
              <w:rPr>
                <w:rFonts w:hint="cs"/>
                <w:szCs w:val="20"/>
                <w:rtl/>
              </w:rPr>
              <w:t xml:space="preserve">30.09.82 </w:t>
            </w:r>
            <w:r>
              <w:rPr>
                <w:szCs w:val="20"/>
                <w:rtl/>
              </w:rPr>
              <w:t xml:space="preserve">- </w:t>
            </w:r>
            <w:r>
              <w:rPr>
                <w:rFonts w:hint="cs"/>
                <w:szCs w:val="20"/>
                <w:rtl/>
              </w:rPr>
              <w:t>01.07.82</w:t>
            </w:r>
          </w:p>
        </w:tc>
        <w:tc>
          <w:tcPr>
            <w:tcW w:w="2109" w:type="dxa"/>
          </w:tcPr>
          <w:p>
            <w:pPr>
              <w:spacing w:line="240" w:lineRule="auto"/>
              <w:ind w:left="0" w:right="0"/>
              <w:jc w:val="center"/>
              <w:rPr>
                <w:rFonts w:hint="cs"/>
                <w:szCs w:val="20"/>
              </w:rPr>
            </w:pPr>
            <w:r>
              <w:rPr>
                <w:rFonts w:hint="cs"/>
                <w:szCs w:val="20"/>
                <w:rtl/>
              </w:rPr>
              <w:t>1,394,439.70</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rPr>
            </w:pPr>
            <w:r>
              <w:rPr>
                <w:rFonts w:hint="cs"/>
                <w:szCs w:val="20"/>
                <w:rtl/>
              </w:rPr>
              <w:t xml:space="preserve">23.87 </w:t>
            </w:r>
            <w:r>
              <w:rPr>
                <w:szCs w:val="20"/>
                <w:rtl/>
              </w:rPr>
              <w:t xml:space="preserve">- </w:t>
            </w:r>
            <w:r>
              <w:rPr>
                <w:rFonts w:hint="cs"/>
                <w:szCs w:val="20"/>
                <w:rtl/>
              </w:rPr>
              <w:t>21.25</w:t>
            </w:r>
          </w:p>
        </w:tc>
        <w:tc>
          <w:tcPr>
            <w:tcW w:w="2109" w:type="dxa"/>
          </w:tcPr>
          <w:p>
            <w:pPr>
              <w:spacing w:line="240" w:lineRule="auto"/>
              <w:ind w:left="0" w:right="0"/>
              <w:jc w:val="center"/>
              <w:rPr>
                <w:rFonts w:hint="cs"/>
                <w:szCs w:val="20"/>
              </w:rPr>
            </w:pPr>
            <w:r>
              <w:rPr>
                <w:rFonts w:hint="cs"/>
                <w:szCs w:val="20"/>
                <w:rtl/>
              </w:rPr>
              <w:t>92</w:t>
            </w:r>
          </w:p>
        </w:tc>
        <w:tc>
          <w:tcPr>
            <w:tcW w:w="2109" w:type="dxa"/>
          </w:tcPr>
          <w:p>
            <w:pPr>
              <w:spacing w:line="240" w:lineRule="auto"/>
              <w:ind w:left="0" w:right="0"/>
              <w:jc w:val="center"/>
              <w:rPr>
                <w:rFonts w:hint="cs"/>
                <w:szCs w:val="20"/>
              </w:rPr>
            </w:pPr>
            <w:r>
              <w:rPr>
                <w:rFonts w:hint="cs"/>
                <w:szCs w:val="20"/>
                <w:rtl/>
              </w:rPr>
              <w:t xml:space="preserve">31.12.82 </w:t>
            </w:r>
            <w:r>
              <w:rPr>
                <w:szCs w:val="20"/>
                <w:rtl/>
              </w:rPr>
              <w:t xml:space="preserve">- </w:t>
            </w:r>
            <w:r>
              <w:rPr>
                <w:rFonts w:hint="cs"/>
                <w:szCs w:val="20"/>
                <w:rtl/>
              </w:rPr>
              <w:t>01.10.82</w:t>
            </w:r>
          </w:p>
        </w:tc>
        <w:tc>
          <w:tcPr>
            <w:tcW w:w="2109" w:type="dxa"/>
          </w:tcPr>
          <w:p>
            <w:pPr>
              <w:spacing w:line="240" w:lineRule="auto"/>
              <w:ind w:left="0" w:right="0"/>
              <w:jc w:val="center"/>
              <w:rPr>
                <w:rFonts w:hint="cs"/>
                <w:szCs w:val="20"/>
              </w:rPr>
            </w:pPr>
            <w:r>
              <w:rPr>
                <w:rFonts w:hint="cs"/>
                <w:szCs w:val="20"/>
                <w:rtl/>
              </w:rPr>
              <w:t>1,472,407.27</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rPr>
            </w:pPr>
            <w:r>
              <w:rPr>
                <w:rFonts w:hint="cs"/>
                <w:szCs w:val="20"/>
                <w:rtl/>
              </w:rPr>
              <w:t xml:space="preserve">24.37 </w:t>
            </w:r>
            <w:r>
              <w:rPr>
                <w:szCs w:val="20"/>
                <w:rtl/>
              </w:rPr>
              <w:t xml:space="preserve">- </w:t>
            </w:r>
            <w:r>
              <w:rPr>
                <w:rFonts w:hint="cs"/>
                <w:szCs w:val="20"/>
                <w:rtl/>
              </w:rPr>
              <w:t>20.62</w:t>
            </w:r>
          </w:p>
        </w:tc>
        <w:tc>
          <w:tcPr>
            <w:tcW w:w="2109" w:type="dxa"/>
          </w:tcPr>
          <w:p>
            <w:pPr>
              <w:spacing w:line="240" w:lineRule="auto"/>
              <w:ind w:left="0" w:right="0"/>
              <w:jc w:val="center"/>
              <w:rPr>
                <w:rFonts w:hint="cs"/>
                <w:szCs w:val="20"/>
              </w:rPr>
            </w:pPr>
            <w:r>
              <w:rPr>
                <w:rFonts w:hint="cs"/>
                <w:szCs w:val="20"/>
                <w:rtl/>
              </w:rPr>
              <w:t>90</w:t>
            </w:r>
          </w:p>
        </w:tc>
        <w:tc>
          <w:tcPr>
            <w:tcW w:w="2109" w:type="dxa"/>
          </w:tcPr>
          <w:p>
            <w:pPr>
              <w:spacing w:line="240" w:lineRule="auto"/>
              <w:ind w:left="0" w:right="0"/>
              <w:jc w:val="center"/>
              <w:rPr>
                <w:rFonts w:hint="cs"/>
                <w:szCs w:val="20"/>
              </w:rPr>
            </w:pPr>
            <w:r>
              <w:rPr>
                <w:rFonts w:hint="cs"/>
                <w:szCs w:val="20"/>
                <w:rtl/>
              </w:rPr>
              <w:t xml:space="preserve">31.03.83 </w:t>
            </w:r>
            <w:r>
              <w:rPr>
                <w:szCs w:val="20"/>
                <w:rtl/>
              </w:rPr>
              <w:t xml:space="preserve">- </w:t>
            </w:r>
            <w:r>
              <w:rPr>
                <w:rFonts w:hint="cs"/>
                <w:szCs w:val="20"/>
                <w:rtl/>
              </w:rPr>
              <w:t>01.01.83</w:t>
            </w:r>
          </w:p>
        </w:tc>
        <w:tc>
          <w:tcPr>
            <w:tcW w:w="2109" w:type="dxa"/>
          </w:tcPr>
          <w:p>
            <w:pPr>
              <w:spacing w:line="240" w:lineRule="auto"/>
              <w:ind w:left="0" w:right="0"/>
              <w:jc w:val="center"/>
              <w:rPr>
                <w:rFonts w:hint="cs"/>
                <w:szCs w:val="20"/>
              </w:rPr>
            </w:pPr>
            <w:r>
              <w:rPr>
                <w:rFonts w:hint="cs"/>
                <w:szCs w:val="20"/>
                <w:rtl/>
              </w:rPr>
              <w:t>1,552,719.94</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rPr>
            </w:pPr>
            <w:r>
              <w:rPr>
                <w:rFonts w:hint="cs"/>
                <w:szCs w:val="20"/>
                <w:rtl/>
              </w:rPr>
              <w:t xml:space="preserve">24.37 </w:t>
            </w:r>
            <w:r>
              <w:rPr>
                <w:szCs w:val="20"/>
                <w:rtl/>
              </w:rPr>
              <w:t xml:space="preserve">- </w:t>
            </w:r>
            <w:r>
              <w:rPr>
                <w:rFonts w:hint="cs"/>
                <w:szCs w:val="20"/>
                <w:rtl/>
              </w:rPr>
              <w:t>23.50</w:t>
            </w:r>
          </w:p>
        </w:tc>
        <w:tc>
          <w:tcPr>
            <w:tcW w:w="2109" w:type="dxa"/>
          </w:tcPr>
          <w:p>
            <w:pPr>
              <w:spacing w:line="240" w:lineRule="auto"/>
              <w:ind w:left="0" w:right="0"/>
              <w:jc w:val="center"/>
              <w:rPr>
                <w:rFonts w:hint="cs"/>
                <w:szCs w:val="20"/>
              </w:rPr>
            </w:pPr>
            <w:r>
              <w:rPr>
                <w:rFonts w:hint="cs"/>
                <w:szCs w:val="20"/>
                <w:rtl/>
              </w:rPr>
              <w:t>91</w:t>
            </w:r>
          </w:p>
        </w:tc>
        <w:tc>
          <w:tcPr>
            <w:tcW w:w="2109" w:type="dxa"/>
          </w:tcPr>
          <w:p>
            <w:pPr>
              <w:spacing w:line="240" w:lineRule="auto"/>
              <w:ind w:left="0" w:right="0"/>
              <w:jc w:val="center"/>
              <w:rPr>
                <w:rFonts w:hint="cs"/>
                <w:szCs w:val="20"/>
              </w:rPr>
            </w:pPr>
            <w:r>
              <w:rPr>
                <w:rFonts w:hint="cs"/>
                <w:szCs w:val="20"/>
                <w:rtl/>
              </w:rPr>
              <w:t xml:space="preserve">30.06.83 </w:t>
            </w:r>
            <w:r>
              <w:rPr>
                <w:szCs w:val="20"/>
                <w:rtl/>
              </w:rPr>
              <w:t xml:space="preserve">- </w:t>
            </w:r>
            <w:r>
              <w:rPr>
                <w:rFonts w:hint="cs"/>
                <w:szCs w:val="20"/>
                <w:rtl/>
              </w:rPr>
              <w:t>01.04.83</w:t>
            </w:r>
          </w:p>
        </w:tc>
        <w:tc>
          <w:tcPr>
            <w:tcW w:w="2109" w:type="dxa"/>
          </w:tcPr>
          <w:p>
            <w:pPr>
              <w:spacing w:line="240" w:lineRule="auto"/>
              <w:ind w:left="0" w:right="0"/>
              <w:jc w:val="center"/>
              <w:rPr>
                <w:rFonts w:hint="cs"/>
                <w:szCs w:val="20"/>
              </w:rPr>
            </w:pPr>
            <w:r>
              <w:rPr>
                <w:rFonts w:hint="cs"/>
                <w:szCs w:val="20"/>
                <w:rtl/>
              </w:rPr>
              <w:t>1,646,950.63</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rPr>
            </w:pPr>
            <w:r>
              <w:rPr>
                <w:rFonts w:hint="cs"/>
                <w:szCs w:val="20"/>
                <w:rtl/>
              </w:rPr>
              <w:t xml:space="preserve">25.25 </w:t>
            </w:r>
            <w:r>
              <w:rPr>
                <w:szCs w:val="20"/>
                <w:rtl/>
              </w:rPr>
              <w:t xml:space="preserve">- </w:t>
            </w:r>
            <w:r>
              <w:rPr>
                <w:rFonts w:hint="cs"/>
                <w:szCs w:val="20"/>
                <w:rtl/>
              </w:rPr>
              <w:t>24.37</w:t>
            </w:r>
          </w:p>
        </w:tc>
        <w:tc>
          <w:tcPr>
            <w:tcW w:w="2109" w:type="dxa"/>
          </w:tcPr>
          <w:p>
            <w:pPr>
              <w:spacing w:line="240" w:lineRule="auto"/>
              <w:ind w:left="0" w:right="0"/>
              <w:jc w:val="center"/>
              <w:rPr>
                <w:rFonts w:hint="cs"/>
                <w:szCs w:val="20"/>
              </w:rPr>
            </w:pPr>
            <w:r>
              <w:rPr>
                <w:rFonts w:hint="cs"/>
                <w:szCs w:val="20"/>
                <w:rtl/>
              </w:rPr>
              <w:t>92</w:t>
            </w:r>
          </w:p>
        </w:tc>
        <w:tc>
          <w:tcPr>
            <w:tcW w:w="2109" w:type="dxa"/>
          </w:tcPr>
          <w:p>
            <w:pPr>
              <w:spacing w:line="240" w:lineRule="auto"/>
              <w:ind w:left="0" w:right="0"/>
              <w:jc w:val="center"/>
              <w:rPr>
                <w:rFonts w:hint="cs"/>
                <w:szCs w:val="20"/>
              </w:rPr>
            </w:pPr>
            <w:r>
              <w:rPr>
                <w:rFonts w:hint="cs"/>
                <w:szCs w:val="20"/>
                <w:rtl/>
              </w:rPr>
              <w:t xml:space="preserve">30.09.83 </w:t>
            </w:r>
            <w:r>
              <w:rPr>
                <w:szCs w:val="20"/>
                <w:rtl/>
              </w:rPr>
              <w:t xml:space="preserve">- </w:t>
            </w:r>
            <w:r>
              <w:rPr>
                <w:rFonts w:hint="cs"/>
                <w:szCs w:val="20"/>
                <w:rtl/>
              </w:rPr>
              <w:t>01.07.83</w:t>
            </w:r>
          </w:p>
        </w:tc>
        <w:tc>
          <w:tcPr>
            <w:tcW w:w="2109" w:type="dxa"/>
          </w:tcPr>
          <w:p>
            <w:pPr>
              <w:spacing w:line="240" w:lineRule="auto"/>
              <w:ind w:left="0" w:right="0"/>
              <w:jc w:val="center"/>
              <w:rPr>
                <w:rFonts w:hint="cs"/>
                <w:szCs w:val="20"/>
              </w:rPr>
            </w:pPr>
            <w:r>
              <w:rPr>
                <w:rFonts w:hint="cs"/>
                <w:szCs w:val="20"/>
                <w:rtl/>
              </w:rPr>
              <w:t>1,751,469.09</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rPr>
            </w:pPr>
            <w:r>
              <w:rPr>
                <w:rFonts w:hint="cs"/>
                <w:szCs w:val="20"/>
                <w:rtl/>
              </w:rPr>
              <w:t xml:space="preserve">27.75 </w:t>
            </w:r>
            <w:r>
              <w:rPr>
                <w:szCs w:val="20"/>
                <w:rtl/>
              </w:rPr>
              <w:t xml:space="preserve">- </w:t>
            </w:r>
            <w:r>
              <w:rPr>
                <w:rFonts w:hint="cs"/>
                <w:szCs w:val="20"/>
                <w:rtl/>
              </w:rPr>
              <w:t>24.25</w:t>
            </w:r>
          </w:p>
        </w:tc>
        <w:tc>
          <w:tcPr>
            <w:tcW w:w="2109" w:type="dxa"/>
          </w:tcPr>
          <w:p>
            <w:pPr>
              <w:spacing w:line="240" w:lineRule="auto"/>
              <w:ind w:left="0" w:right="0"/>
              <w:jc w:val="center"/>
              <w:rPr>
                <w:rFonts w:hint="cs"/>
                <w:szCs w:val="20"/>
              </w:rPr>
            </w:pPr>
            <w:r>
              <w:rPr>
                <w:rFonts w:hint="cs"/>
                <w:szCs w:val="20"/>
                <w:rtl/>
              </w:rPr>
              <w:t>92</w:t>
            </w:r>
          </w:p>
        </w:tc>
        <w:tc>
          <w:tcPr>
            <w:tcW w:w="2109" w:type="dxa"/>
          </w:tcPr>
          <w:p>
            <w:pPr>
              <w:spacing w:line="240" w:lineRule="auto"/>
              <w:ind w:left="0" w:right="0"/>
              <w:jc w:val="center"/>
              <w:rPr>
                <w:rFonts w:hint="cs"/>
                <w:szCs w:val="20"/>
              </w:rPr>
            </w:pPr>
            <w:r>
              <w:rPr>
                <w:rFonts w:hint="cs"/>
                <w:szCs w:val="20"/>
                <w:rtl/>
              </w:rPr>
              <w:t xml:space="preserve">31.12.83 </w:t>
            </w:r>
            <w:r>
              <w:rPr>
                <w:szCs w:val="20"/>
                <w:rtl/>
              </w:rPr>
              <w:t xml:space="preserve">- </w:t>
            </w:r>
            <w:r>
              <w:rPr>
                <w:rFonts w:hint="cs"/>
                <w:szCs w:val="20"/>
                <w:rtl/>
              </w:rPr>
              <w:t>01.10.83</w:t>
            </w:r>
          </w:p>
        </w:tc>
        <w:tc>
          <w:tcPr>
            <w:tcW w:w="2109" w:type="dxa"/>
          </w:tcPr>
          <w:p>
            <w:pPr>
              <w:spacing w:line="240" w:lineRule="auto"/>
              <w:ind w:left="0" w:right="0"/>
              <w:jc w:val="center"/>
              <w:rPr>
                <w:rFonts w:hint="cs"/>
                <w:szCs w:val="20"/>
              </w:rPr>
            </w:pPr>
            <w:r>
              <w:rPr>
                <w:rFonts w:hint="cs"/>
                <w:szCs w:val="20"/>
                <w:rtl/>
              </w:rPr>
              <w:t>1,865,241.61</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rPr>
            </w:pPr>
            <w:r>
              <w:rPr>
                <w:rFonts w:hint="cs"/>
                <w:szCs w:val="20"/>
                <w:rtl/>
              </w:rPr>
              <w:t xml:space="preserve">27.87 </w:t>
            </w:r>
            <w:r>
              <w:rPr>
                <w:szCs w:val="20"/>
                <w:rtl/>
              </w:rPr>
              <w:t xml:space="preserve">- </w:t>
            </w:r>
            <w:r>
              <w:rPr>
                <w:rFonts w:hint="cs"/>
                <w:szCs w:val="20"/>
                <w:rtl/>
              </w:rPr>
              <w:t>27.00</w:t>
            </w:r>
          </w:p>
        </w:tc>
        <w:tc>
          <w:tcPr>
            <w:tcW w:w="2109" w:type="dxa"/>
          </w:tcPr>
          <w:p>
            <w:pPr>
              <w:spacing w:line="240" w:lineRule="auto"/>
              <w:ind w:left="0" w:right="0"/>
              <w:jc w:val="center"/>
              <w:rPr>
                <w:rFonts w:hint="cs"/>
                <w:szCs w:val="20"/>
              </w:rPr>
            </w:pPr>
            <w:r>
              <w:rPr>
                <w:rFonts w:hint="cs"/>
                <w:szCs w:val="20"/>
                <w:rtl/>
              </w:rPr>
              <w:t>91</w:t>
            </w:r>
          </w:p>
        </w:tc>
        <w:tc>
          <w:tcPr>
            <w:tcW w:w="2109" w:type="dxa"/>
          </w:tcPr>
          <w:p>
            <w:pPr>
              <w:spacing w:line="240" w:lineRule="auto"/>
              <w:ind w:left="0" w:right="0"/>
              <w:jc w:val="center"/>
              <w:rPr>
                <w:rFonts w:hint="cs"/>
                <w:szCs w:val="20"/>
              </w:rPr>
            </w:pPr>
            <w:r>
              <w:rPr>
                <w:rFonts w:hint="cs"/>
                <w:szCs w:val="20"/>
                <w:rtl/>
              </w:rPr>
              <w:t xml:space="preserve">31.03.84 </w:t>
            </w:r>
            <w:r>
              <w:rPr>
                <w:szCs w:val="20"/>
                <w:rtl/>
              </w:rPr>
              <w:t xml:space="preserve">- </w:t>
            </w:r>
            <w:r>
              <w:rPr>
                <w:rFonts w:hint="cs"/>
                <w:szCs w:val="20"/>
                <w:rtl/>
              </w:rPr>
              <w:t>01.01.84</w:t>
            </w:r>
          </w:p>
        </w:tc>
        <w:tc>
          <w:tcPr>
            <w:tcW w:w="2109" w:type="dxa"/>
          </w:tcPr>
          <w:p>
            <w:pPr>
              <w:spacing w:line="240" w:lineRule="auto"/>
              <w:ind w:left="0" w:right="0"/>
              <w:jc w:val="center"/>
              <w:rPr>
                <w:rFonts w:hint="cs"/>
                <w:szCs w:val="20"/>
              </w:rPr>
            </w:pPr>
            <w:r>
              <w:rPr>
                <w:rFonts w:hint="cs"/>
                <w:szCs w:val="20"/>
                <w:rtl/>
              </w:rPr>
              <w:t>1,994,001.56</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rPr>
            </w:pPr>
            <w:r>
              <w:rPr>
                <w:rFonts w:hint="cs"/>
                <w:szCs w:val="20"/>
                <w:rtl/>
              </w:rPr>
              <w:t xml:space="preserve">34.37 </w:t>
            </w:r>
            <w:r>
              <w:rPr>
                <w:szCs w:val="20"/>
                <w:rtl/>
              </w:rPr>
              <w:t xml:space="preserve">- </w:t>
            </w:r>
            <w:r>
              <w:rPr>
                <w:rFonts w:hint="cs"/>
                <w:szCs w:val="20"/>
                <w:rtl/>
              </w:rPr>
              <w:t>27.87</w:t>
            </w:r>
          </w:p>
        </w:tc>
        <w:tc>
          <w:tcPr>
            <w:tcW w:w="2109" w:type="dxa"/>
          </w:tcPr>
          <w:p>
            <w:pPr>
              <w:spacing w:line="240" w:lineRule="auto"/>
              <w:ind w:left="0" w:right="0"/>
              <w:jc w:val="center"/>
              <w:rPr>
                <w:rFonts w:hint="cs"/>
                <w:szCs w:val="20"/>
              </w:rPr>
            </w:pPr>
            <w:r>
              <w:rPr>
                <w:rFonts w:hint="cs"/>
                <w:szCs w:val="20"/>
                <w:rtl/>
              </w:rPr>
              <w:t>91</w:t>
            </w:r>
          </w:p>
        </w:tc>
        <w:tc>
          <w:tcPr>
            <w:tcW w:w="2109" w:type="dxa"/>
          </w:tcPr>
          <w:p>
            <w:pPr>
              <w:spacing w:line="240" w:lineRule="auto"/>
              <w:ind w:left="0" w:right="0"/>
              <w:jc w:val="center"/>
              <w:rPr>
                <w:rFonts w:hint="cs"/>
                <w:szCs w:val="20"/>
              </w:rPr>
            </w:pPr>
            <w:r>
              <w:rPr>
                <w:rFonts w:hint="cs"/>
                <w:szCs w:val="20"/>
                <w:rtl/>
              </w:rPr>
              <w:t xml:space="preserve">30.06.84 </w:t>
            </w:r>
            <w:r>
              <w:rPr>
                <w:szCs w:val="20"/>
                <w:rtl/>
              </w:rPr>
              <w:t xml:space="preserve">- </w:t>
            </w:r>
            <w:r>
              <w:rPr>
                <w:rFonts w:hint="cs"/>
                <w:szCs w:val="20"/>
                <w:rtl/>
              </w:rPr>
              <w:t>01.04.84</w:t>
            </w:r>
          </w:p>
        </w:tc>
        <w:tc>
          <w:tcPr>
            <w:tcW w:w="2109" w:type="dxa"/>
          </w:tcPr>
          <w:p>
            <w:pPr>
              <w:spacing w:line="240" w:lineRule="auto"/>
              <w:ind w:left="0" w:right="0"/>
              <w:jc w:val="center"/>
              <w:rPr>
                <w:rFonts w:hint="cs"/>
                <w:szCs w:val="20"/>
              </w:rPr>
            </w:pPr>
            <w:r>
              <w:rPr>
                <w:rFonts w:hint="cs"/>
                <w:szCs w:val="20"/>
                <w:rtl/>
              </w:rPr>
              <w:t>2,152,760.08</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rPr>
            </w:pPr>
            <w:r>
              <w:rPr>
                <w:rFonts w:hint="cs"/>
                <w:szCs w:val="20"/>
                <w:rtl/>
              </w:rPr>
              <w:t xml:space="preserve">34.62 </w:t>
            </w:r>
            <w:r>
              <w:rPr>
                <w:szCs w:val="20"/>
                <w:rtl/>
              </w:rPr>
              <w:t xml:space="preserve">- </w:t>
            </w:r>
            <w:r>
              <w:rPr>
                <w:rFonts w:hint="cs"/>
                <w:szCs w:val="20"/>
                <w:rtl/>
              </w:rPr>
              <w:t>33.87</w:t>
            </w:r>
          </w:p>
        </w:tc>
        <w:tc>
          <w:tcPr>
            <w:tcW w:w="2109" w:type="dxa"/>
          </w:tcPr>
          <w:p>
            <w:pPr>
              <w:spacing w:line="240" w:lineRule="auto"/>
              <w:ind w:left="0" w:right="0"/>
              <w:jc w:val="center"/>
              <w:rPr>
                <w:rFonts w:hint="cs"/>
                <w:szCs w:val="20"/>
              </w:rPr>
            </w:pPr>
            <w:r>
              <w:rPr>
                <w:rFonts w:hint="cs"/>
                <w:szCs w:val="20"/>
                <w:rtl/>
              </w:rPr>
              <w:t>92</w:t>
            </w:r>
          </w:p>
        </w:tc>
        <w:tc>
          <w:tcPr>
            <w:tcW w:w="2109" w:type="dxa"/>
          </w:tcPr>
          <w:p>
            <w:pPr>
              <w:spacing w:line="240" w:lineRule="auto"/>
              <w:ind w:left="0" w:right="0"/>
              <w:jc w:val="center"/>
              <w:rPr>
                <w:rFonts w:hint="cs"/>
                <w:szCs w:val="20"/>
              </w:rPr>
            </w:pPr>
            <w:r>
              <w:rPr>
                <w:rFonts w:hint="cs"/>
                <w:szCs w:val="20"/>
                <w:rtl/>
              </w:rPr>
              <w:t xml:space="preserve">30.09.84 </w:t>
            </w:r>
            <w:r>
              <w:rPr>
                <w:szCs w:val="20"/>
                <w:rtl/>
              </w:rPr>
              <w:t xml:space="preserve">- </w:t>
            </w:r>
            <w:r>
              <w:rPr>
                <w:rFonts w:hint="cs"/>
                <w:szCs w:val="20"/>
                <w:rtl/>
              </w:rPr>
              <w:t>01.07.84</w:t>
            </w:r>
          </w:p>
        </w:tc>
        <w:tc>
          <w:tcPr>
            <w:tcW w:w="2109" w:type="dxa"/>
          </w:tcPr>
          <w:p>
            <w:pPr>
              <w:spacing w:line="240" w:lineRule="auto"/>
              <w:ind w:left="0" w:right="0"/>
              <w:jc w:val="center"/>
              <w:rPr>
                <w:rFonts w:hint="cs"/>
                <w:szCs w:val="20"/>
              </w:rPr>
            </w:pPr>
            <w:r>
              <w:rPr>
                <w:rFonts w:hint="cs"/>
                <w:szCs w:val="20"/>
                <w:rtl/>
              </w:rPr>
              <w:t>2,340,760.33</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rPr>
            </w:pPr>
            <w:r>
              <w:rPr>
                <w:rFonts w:hint="cs"/>
                <w:szCs w:val="20"/>
                <w:rtl/>
              </w:rPr>
              <w:t xml:space="preserve">33.75 </w:t>
            </w:r>
            <w:r>
              <w:rPr>
                <w:szCs w:val="20"/>
                <w:rtl/>
              </w:rPr>
              <w:t xml:space="preserve">- </w:t>
            </w:r>
            <w:r>
              <w:rPr>
                <w:rFonts w:hint="cs"/>
                <w:szCs w:val="20"/>
                <w:rtl/>
              </w:rPr>
              <w:t>31.87</w:t>
            </w:r>
          </w:p>
        </w:tc>
        <w:tc>
          <w:tcPr>
            <w:tcW w:w="2109" w:type="dxa"/>
          </w:tcPr>
          <w:p>
            <w:pPr>
              <w:spacing w:line="240" w:lineRule="auto"/>
              <w:ind w:left="0" w:right="0"/>
              <w:jc w:val="center"/>
              <w:rPr>
                <w:rFonts w:hint="cs"/>
                <w:szCs w:val="20"/>
              </w:rPr>
            </w:pPr>
            <w:r>
              <w:rPr>
                <w:rFonts w:hint="cs"/>
                <w:szCs w:val="20"/>
                <w:rtl/>
              </w:rPr>
              <w:t>53</w:t>
            </w:r>
          </w:p>
        </w:tc>
        <w:tc>
          <w:tcPr>
            <w:tcW w:w="2109" w:type="dxa"/>
          </w:tcPr>
          <w:p>
            <w:pPr>
              <w:spacing w:line="240" w:lineRule="auto"/>
              <w:ind w:left="0" w:right="0"/>
              <w:jc w:val="center"/>
              <w:rPr>
                <w:rFonts w:hint="cs"/>
                <w:szCs w:val="20"/>
              </w:rPr>
            </w:pPr>
            <w:r>
              <w:rPr>
                <w:rFonts w:hint="cs"/>
                <w:szCs w:val="20"/>
                <w:rtl/>
              </w:rPr>
              <w:t xml:space="preserve">22.11.84 </w:t>
            </w:r>
            <w:r>
              <w:rPr>
                <w:szCs w:val="20"/>
                <w:rtl/>
              </w:rPr>
              <w:t xml:space="preserve">- </w:t>
            </w:r>
            <w:r>
              <w:rPr>
                <w:rFonts w:hint="cs"/>
                <w:szCs w:val="20"/>
                <w:rtl/>
              </w:rPr>
              <w:t>01.10.84</w:t>
            </w:r>
          </w:p>
        </w:tc>
        <w:tc>
          <w:tcPr>
            <w:tcW w:w="2109" w:type="dxa"/>
          </w:tcPr>
          <w:p>
            <w:pPr>
              <w:spacing w:line="240" w:lineRule="auto"/>
              <w:ind w:left="0" w:right="0"/>
              <w:jc w:val="center"/>
              <w:rPr>
                <w:rFonts w:hint="cs"/>
                <w:szCs w:val="20"/>
              </w:rPr>
            </w:pPr>
            <w:r>
              <w:rPr>
                <w:rFonts w:hint="cs"/>
                <w:szCs w:val="20"/>
                <w:rtl/>
              </w:rPr>
              <w:t>2,456,107.70</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rPr>
            </w:pPr>
          </w:p>
        </w:tc>
        <w:tc>
          <w:tcPr>
            <w:tcW w:w="2109" w:type="dxa"/>
          </w:tcPr>
          <w:p>
            <w:pPr>
              <w:spacing w:line="240" w:lineRule="auto"/>
              <w:ind w:left="0" w:right="0"/>
              <w:jc w:val="center"/>
              <w:rPr>
                <w:rFonts w:hint="cs"/>
                <w:szCs w:val="20"/>
              </w:rPr>
            </w:pPr>
          </w:p>
        </w:tc>
        <w:tc>
          <w:tcPr>
            <w:tcW w:w="2109" w:type="dxa"/>
          </w:tcPr>
          <w:p>
            <w:pPr>
              <w:spacing w:line="240" w:lineRule="auto"/>
              <w:ind w:left="0" w:right="0"/>
              <w:jc w:val="center"/>
              <w:rPr>
                <w:rFonts w:hint="cs"/>
                <w:szCs w:val="20"/>
              </w:rPr>
            </w:pPr>
          </w:p>
        </w:tc>
        <w:tc>
          <w:tcPr>
            <w:tcW w:w="2109" w:type="dxa"/>
          </w:tcPr>
          <w:p>
            <w:pPr>
              <w:spacing w:line="240" w:lineRule="auto"/>
              <w:ind w:left="0" w:right="0"/>
              <w:jc w:val="center"/>
              <w:rPr>
                <w:rFonts w:hint="cs"/>
                <w:szCs w:val="20"/>
                <w:u w:val="single"/>
              </w:rPr>
            </w:pPr>
            <w:r>
              <w:rPr>
                <w:rFonts w:hint="cs"/>
                <w:szCs w:val="20"/>
                <w:u w:val="single"/>
                <w:rtl/>
              </w:rPr>
              <w:t>הלוואה מבנק ב'</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rPr>
            </w:pPr>
          </w:p>
        </w:tc>
        <w:tc>
          <w:tcPr>
            <w:tcW w:w="2109" w:type="dxa"/>
          </w:tcPr>
          <w:p>
            <w:pPr>
              <w:spacing w:line="240" w:lineRule="auto"/>
              <w:ind w:left="0" w:right="0"/>
              <w:jc w:val="center"/>
              <w:rPr>
                <w:rFonts w:hint="cs"/>
                <w:szCs w:val="20"/>
              </w:rPr>
            </w:pPr>
          </w:p>
        </w:tc>
        <w:tc>
          <w:tcPr>
            <w:tcW w:w="2109" w:type="dxa"/>
          </w:tcPr>
          <w:p>
            <w:pPr>
              <w:spacing w:line="240" w:lineRule="auto"/>
              <w:ind w:left="0" w:right="0"/>
              <w:jc w:val="center"/>
              <w:rPr>
                <w:rFonts w:hint="cs"/>
                <w:szCs w:val="20"/>
              </w:rPr>
            </w:pPr>
          </w:p>
        </w:tc>
        <w:tc>
          <w:tcPr>
            <w:tcW w:w="2109" w:type="dxa"/>
          </w:tcPr>
          <w:p>
            <w:pPr>
              <w:spacing w:line="240" w:lineRule="auto"/>
              <w:ind w:left="0" w:right="0"/>
              <w:jc w:val="center"/>
              <w:rPr>
                <w:rFonts w:hint="cs"/>
                <w:szCs w:val="20"/>
              </w:rPr>
            </w:pPr>
            <w:r>
              <w:rPr>
                <w:rFonts w:hint="cs"/>
                <w:szCs w:val="20"/>
                <w:rtl/>
              </w:rPr>
              <w:t>714,827.88</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rPr>
            </w:pPr>
            <w:r>
              <w:rPr>
                <w:rFonts w:hint="cs"/>
                <w:szCs w:val="20"/>
                <w:rtl/>
              </w:rPr>
              <w:t>26.37</w:t>
            </w:r>
          </w:p>
        </w:tc>
        <w:tc>
          <w:tcPr>
            <w:tcW w:w="2109" w:type="dxa"/>
          </w:tcPr>
          <w:p>
            <w:pPr>
              <w:spacing w:line="240" w:lineRule="auto"/>
              <w:ind w:left="0" w:right="0"/>
              <w:jc w:val="center"/>
              <w:rPr>
                <w:rFonts w:hint="cs"/>
                <w:szCs w:val="20"/>
              </w:rPr>
            </w:pPr>
            <w:r>
              <w:rPr>
                <w:rFonts w:hint="cs"/>
                <w:szCs w:val="20"/>
                <w:rtl/>
              </w:rPr>
              <w:t>31</w:t>
            </w:r>
          </w:p>
        </w:tc>
        <w:tc>
          <w:tcPr>
            <w:tcW w:w="2109" w:type="dxa"/>
          </w:tcPr>
          <w:p>
            <w:pPr>
              <w:spacing w:line="240" w:lineRule="auto"/>
              <w:ind w:left="0" w:right="0"/>
              <w:jc w:val="center"/>
              <w:rPr>
                <w:rFonts w:hint="cs"/>
                <w:szCs w:val="20"/>
              </w:rPr>
            </w:pPr>
            <w:r>
              <w:rPr>
                <w:rFonts w:hint="cs"/>
                <w:szCs w:val="20"/>
                <w:rtl/>
              </w:rPr>
              <w:t xml:space="preserve">01.03.82 </w:t>
            </w:r>
            <w:r>
              <w:rPr>
                <w:szCs w:val="20"/>
                <w:rtl/>
              </w:rPr>
              <w:t xml:space="preserve">- </w:t>
            </w:r>
            <w:r>
              <w:rPr>
                <w:rFonts w:hint="cs"/>
                <w:szCs w:val="20"/>
                <w:rtl/>
              </w:rPr>
              <w:t>29.01.82</w:t>
            </w:r>
          </w:p>
        </w:tc>
        <w:tc>
          <w:tcPr>
            <w:tcW w:w="2109" w:type="dxa"/>
          </w:tcPr>
          <w:p>
            <w:pPr>
              <w:spacing w:line="240" w:lineRule="auto"/>
              <w:ind w:left="0" w:right="0"/>
              <w:jc w:val="center"/>
              <w:rPr>
                <w:rFonts w:hint="cs"/>
                <w:szCs w:val="20"/>
              </w:rPr>
            </w:pPr>
            <w:r>
              <w:rPr>
                <w:rFonts w:hint="cs"/>
                <w:szCs w:val="20"/>
                <w:rtl/>
              </w:rPr>
              <w:t>731,062.91</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rPr>
            </w:pPr>
            <w:r>
              <w:rPr>
                <w:rFonts w:hint="cs"/>
                <w:szCs w:val="20"/>
                <w:rtl/>
              </w:rPr>
              <w:t>25.67</w:t>
            </w:r>
          </w:p>
        </w:tc>
        <w:tc>
          <w:tcPr>
            <w:tcW w:w="2109" w:type="dxa"/>
          </w:tcPr>
          <w:p>
            <w:pPr>
              <w:spacing w:line="240" w:lineRule="auto"/>
              <w:ind w:left="0" w:right="0"/>
              <w:jc w:val="center"/>
              <w:rPr>
                <w:rFonts w:hint="cs"/>
                <w:szCs w:val="20"/>
              </w:rPr>
            </w:pPr>
            <w:r>
              <w:rPr>
                <w:rFonts w:hint="cs"/>
                <w:szCs w:val="20"/>
                <w:rtl/>
              </w:rPr>
              <w:t>31</w:t>
            </w:r>
          </w:p>
        </w:tc>
        <w:tc>
          <w:tcPr>
            <w:tcW w:w="2109" w:type="dxa"/>
          </w:tcPr>
          <w:p>
            <w:pPr>
              <w:spacing w:line="240" w:lineRule="auto"/>
              <w:ind w:left="0" w:right="0"/>
              <w:jc w:val="center"/>
              <w:rPr>
                <w:rFonts w:hint="cs"/>
                <w:szCs w:val="20"/>
              </w:rPr>
            </w:pPr>
            <w:r>
              <w:rPr>
                <w:rFonts w:hint="cs"/>
                <w:szCs w:val="20"/>
                <w:rtl/>
              </w:rPr>
              <w:t xml:space="preserve">01.04.82 </w:t>
            </w:r>
            <w:r>
              <w:rPr>
                <w:szCs w:val="20"/>
                <w:rtl/>
              </w:rPr>
              <w:t xml:space="preserve">- </w:t>
            </w:r>
            <w:r>
              <w:rPr>
                <w:rFonts w:hint="cs"/>
                <w:szCs w:val="20"/>
                <w:rtl/>
              </w:rPr>
              <w:t>01.03.82</w:t>
            </w:r>
          </w:p>
        </w:tc>
        <w:tc>
          <w:tcPr>
            <w:tcW w:w="2109" w:type="dxa"/>
          </w:tcPr>
          <w:p>
            <w:pPr>
              <w:spacing w:line="240" w:lineRule="auto"/>
              <w:ind w:left="0" w:right="0"/>
              <w:jc w:val="center"/>
              <w:rPr>
                <w:rFonts w:hint="cs"/>
                <w:szCs w:val="20"/>
              </w:rPr>
            </w:pPr>
            <w:r>
              <w:rPr>
                <w:rFonts w:hint="cs"/>
                <w:szCs w:val="20"/>
                <w:rtl/>
              </w:rPr>
              <w:t>747,351.91</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rPr>
            </w:pPr>
            <w:r>
              <w:rPr>
                <w:rFonts w:hint="cs"/>
                <w:szCs w:val="20"/>
                <w:rtl/>
              </w:rPr>
              <w:t>24.72</w:t>
            </w:r>
          </w:p>
        </w:tc>
        <w:tc>
          <w:tcPr>
            <w:tcW w:w="2109" w:type="dxa"/>
          </w:tcPr>
          <w:p>
            <w:pPr>
              <w:spacing w:line="240" w:lineRule="auto"/>
              <w:ind w:left="0" w:right="0"/>
              <w:jc w:val="center"/>
              <w:rPr>
                <w:rFonts w:hint="cs"/>
                <w:szCs w:val="20"/>
              </w:rPr>
            </w:pPr>
            <w:r>
              <w:rPr>
                <w:rFonts w:hint="cs"/>
                <w:szCs w:val="20"/>
                <w:rtl/>
              </w:rPr>
              <w:t>91</w:t>
            </w:r>
          </w:p>
        </w:tc>
        <w:tc>
          <w:tcPr>
            <w:tcW w:w="2109" w:type="dxa"/>
          </w:tcPr>
          <w:p>
            <w:pPr>
              <w:spacing w:line="240" w:lineRule="auto"/>
              <w:ind w:left="0" w:right="0"/>
              <w:jc w:val="center"/>
              <w:rPr>
                <w:rFonts w:hint="cs"/>
                <w:szCs w:val="20"/>
              </w:rPr>
            </w:pPr>
            <w:r>
              <w:rPr>
                <w:rFonts w:hint="cs"/>
                <w:szCs w:val="20"/>
                <w:rtl/>
              </w:rPr>
              <w:t xml:space="preserve">01.07.82 </w:t>
            </w:r>
            <w:r>
              <w:rPr>
                <w:szCs w:val="20"/>
                <w:rtl/>
              </w:rPr>
              <w:t xml:space="preserve">- </w:t>
            </w:r>
            <w:r>
              <w:rPr>
                <w:rFonts w:hint="cs"/>
                <w:szCs w:val="20"/>
                <w:rtl/>
              </w:rPr>
              <w:t>01.04.82</w:t>
            </w:r>
          </w:p>
        </w:tc>
        <w:tc>
          <w:tcPr>
            <w:tcW w:w="2109" w:type="dxa"/>
          </w:tcPr>
          <w:p>
            <w:pPr>
              <w:spacing w:line="240" w:lineRule="auto"/>
              <w:ind w:left="0" w:right="0"/>
              <w:jc w:val="center"/>
              <w:rPr>
                <w:rFonts w:hint="cs"/>
                <w:szCs w:val="20"/>
              </w:rPr>
            </w:pPr>
            <w:r>
              <w:rPr>
                <w:rFonts w:hint="cs"/>
                <w:szCs w:val="20"/>
                <w:rtl/>
              </w:rPr>
              <w:t>793,426.81</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rPr>
            </w:pPr>
            <w:r>
              <w:rPr>
                <w:rFonts w:hint="cs"/>
                <w:szCs w:val="20"/>
                <w:rtl/>
              </w:rPr>
              <w:t>20.00</w:t>
            </w:r>
          </w:p>
        </w:tc>
        <w:tc>
          <w:tcPr>
            <w:tcW w:w="2109" w:type="dxa"/>
          </w:tcPr>
          <w:p>
            <w:pPr>
              <w:spacing w:line="240" w:lineRule="auto"/>
              <w:ind w:left="0" w:right="0"/>
              <w:jc w:val="center"/>
              <w:rPr>
                <w:rFonts w:hint="cs"/>
                <w:szCs w:val="20"/>
              </w:rPr>
            </w:pPr>
            <w:r>
              <w:rPr>
                <w:rFonts w:hint="cs"/>
                <w:szCs w:val="20"/>
                <w:rtl/>
              </w:rPr>
              <w:t>32</w:t>
            </w:r>
          </w:p>
        </w:tc>
        <w:tc>
          <w:tcPr>
            <w:tcW w:w="2109" w:type="dxa"/>
          </w:tcPr>
          <w:p>
            <w:pPr>
              <w:spacing w:line="240" w:lineRule="auto"/>
              <w:ind w:left="0" w:right="0"/>
              <w:jc w:val="center"/>
              <w:rPr>
                <w:rFonts w:hint="cs"/>
                <w:szCs w:val="20"/>
              </w:rPr>
            </w:pPr>
            <w:r>
              <w:rPr>
                <w:rFonts w:hint="cs"/>
                <w:szCs w:val="20"/>
                <w:rtl/>
              </w:rPr>
              <w:t xml:space="preserve">02.08.82 </w:t>
            </w:r>
            <w:r>
              <w:rPr>
                <w:szCs w:val="20"/>
                <w:rtl/>
              </w:rPr>
              <w:t xml:space="preserve">- </w:t>
            </w:r>
            <w:r>
              <w:rPr>
                <w:rFonts w:hint="cs"/>
                <w:szCs w:val="20"/>
                <w:rtl/>
              </w:rPr>
              <w:t>01.07.82</w:t>
            </w:r>
          </w:p>
        </w:tc>
        <w:tc>
          <w:tcPr>
            <w:tcW w:w="2109" w:type="dxa"/>
          </w:tcPr>
          <w:p>
            <w:pPr>
              <w:spacing w:line="240" w:lineRule="auto"/>
              <w:ind w:left="0" w:right="0"/>
              <w:jc w:val="center"/>
              <w:rPr>
                <w:rFonts w:hint="cs"/>
                <w:szCs w:val="20"/>
              </w:rPr>
            </w:pPr>
            <w:r>
              <w:rPr>
                <w:rFonts w:hint="cs"/>
                <w:szCs w:val="20"/>
                <w:rtl/>
              </w:rPr>
              <w:t>808,457.32</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rPr>
            </w:pPr>
            <w:r>
              <w:rPr>
                <w:rFonts w:hint="cs"/>
                <w:szCs w:val="20"/>
                <w:rtl/>
              </w:rPr>
              <w:t>17.25</w:t>
            </w:r>
          </w:p>
        </w:tc>
        <w:tc>
          <w:tcPr>
            <w:tcW w:w="2109" w:type="dxa"/>
          </w:tcPr>
          <w:p>
            <w:pPr>
              <w:spacing w:line="240" w:lineRule="auto"/>
              <w:ind w:left="0" w:right="0"/>
              <w:jc w:val="center"/>
              <w:rPr>
                <w:rFonts w:hint="cs"/>
                <w:szCs w:val="20"/>
              </w:rPr>
            </w:pPr>
            <w:r>
              <w:rPr>
                <w:rFonts w:hint="cs"/>
                <w:szCs w:val="20"/>
                <w:rtl/>
              </w:rPr>
              <w:t>91</w:t>
            </w:r>
          </w:p>
        </w:tc>
        <w:tc>
          <w:tcPr>
            <w:tcW w:w="2109" w:type="dxa"/>
          </w:tcPr>
          <w:p>
            <w:pPr>
              <w:spacing w:line="240" w:lineRule="auto"/>
              <w:ind w:left="0" w:right="0"/>
              <w:jc w:val="center"/>
              <w:rPr>
                <w:rFonts w:hint="cs"/>
                <w:szCs w:val="20"/>
              </w:rPr>
            </w:pPr>
            <w:r>
              <w:rPr>
                <w:rFonts w:hint="cs"/>
                <w:szCs w:val="20"/>
                <w:rtl/>
              </w:rPr>
              <w:t xml:space="preserve">01.11.82 </w:t>
            </w:r>
            <w:r>
              <w:rPr>
                <w:szCs w:val="20"/>
                <w:rtl/>
              </w:rPr>
              <w:t xml:space="preserve">- </w:t>
            </w:r>
            <w:r>
              <w:rPr>
                <w:rFonts w:hint="cs"/>
                <w:szCs w:val="20"/>
                <w:rtl/>
              </w:rPr>
              <w:t>02.08.82</w:t>
            </w:r>
          </w:p>
        </w:tc>
        <w:tc>
          <w:tcPr>
            <w:tcW w:w="2109" w:type="dxa"/>
          </w:tcPr>
          <w:p>
            <w:pPr>
              <w:spacing w:line="240" w:lineRule="auto"/>
              <w:ind w:left="0" w:right="0"/>
              <w:jc w:val="center"/>
              <w:rPr>
                <w:rFonts w:hint="cs"/>
                <w:szCs w:val="20"/>
              </w:rPr>
            </w:pPr>
            <w:r>
              <w:rPr>
                <w:rFonts w:hint="cs"/>
                <w:szCs w:val="20"/>
                <w:rtl/>
              </w:rPr>
              <w:t>843,709.97</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rPr>
            </w:pPr>
            <w:r>
              <w:rPr>
                <w:rFonts w:hint="cs"/>
                <w:szCs w:val="20"/>
                <w:rtl/>
              </w:rPr>
              <w:t>15.00</w:t>
            </w:r>
          </w:p>
        </w:tc>
        <w:tc>
          <w:tcPr>
            <w:tcW w:w="2109" w:type="dxa"/>
          </w:tcPr>
          <w:p>
            <w:pPr>
              <w:spacing w:line="240" w:lineRule="auto"/>
              <w:ind w:left="0" w:right="0"/>
              <w:jc w:val="center"/>
              <w:rPr>
                <w:rFonts w:hint="cs"/>
                <w:szCs w:val="20"/>
              </w:rPr>
            </w:pPr>
            <w:r>
              <w:rPr>
                <w:rFonts w:hint="cs"/>
                <w:szCs w:val="20"/>
                <w:rtl/>
              </w:rPr>
              <w:t>92</w:t>
            </w:r>
          </w:p>
        </w:tc>
        <w:tc>
          <w:tcPr>
            <w:tcW w:w="2109" w:type="dxa"/>
          </w:tcPr>
          <w:p>
            <w:pPr>
              <w:spacing w:line="240" w:lineRule="auto"/>
              <w:ind w:left="0" w:right="0"/>
              <w:jc w:val="center"/>
              <w:rPr>
                <w:rFonts w:hint="cs"/>
                <w:szCs w:val="20"/>
              </w:rPr>
            </w:pPr>
            <w:r>
              <w:rPr>
                <w:rFonts w:hint="cs"/>
                <w:szCs w:val="20"/>
                <w:rtl/>
              </w:rPr>
              <w:t xml:space="preserve">01.02.83 </w:t>
            </w:r>
            <w:r>
              <w:rPr>
                <w:szCs w:val="20"/>
                <w:rtl/>
              </w:rPr>
              <w:t xml:space="preserve">- </w:t>
            </w:r>
            <w:r>
              <w:rPr>
                <w:rFonts w:hint="cs"/>
                <w:szCs w:val="20"/>
                <w:rtl/>
              </w:rPr>
              <w:t>01.11.82</w:t>
            </w:r>
          </w:p>
        </w:tc>
        <w:tc>
          <w:tcPr>
            <w:tcW w:w="2109" w:type="dxa"/>
          </w:tcPr>
          <w:p>
            <w:pPr>
              <w:spacing w:line="240" w:lineRule="auto"/>
              <w:ind w:left="0" w:right="0"/>
              <w:jc w:val="center"/>
              <w:rPr>
                <w:rFonts w:hint="cs"/>
                <w:szCs w:val="20"/>
              </w:rPr>
            </w:pPr>
            <w:r>
              <w:rPr>
                <w:rFonts w:hint="cs"/>
                <w:szCs w:val="20"/>
                <w:rtl/>
              </w:rPr>
              <w:t>875,513.15</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rPr>
            </w:pPr>
            <w:r>
              <w:rPr>
                <w:rFonts w:hint="cs"/>
                <w:szCs w:val="20"/>
                <w:rtl/>
              </w:rPr>
              <w:t>14.00</w:t>
            </w:r>
          </w:p>
        </w:tc>
        <w:tc>
          <w:tcPr>
            <w:tcW w:w="2109" w:type="dxa"/>
          </w:tcPr>
          <w:p>
            <w:pPr>
              <w:spacing w:line="240" w:lineRule="auto"/>
              <w:ind w:left="0" w:right="0"/>
              <w:jc w:val="center"/>
              <w:rPr>
                <w:rFonts w:hint="cs"/>
                <w:szCs w:val="20"/>
              </w:rPr>
            </w:pPr>
            <w:r>
              <w:rPr>
                <w:rFonts w:hint="cs"/>
                <w:szCs w:val="20"/>
                <w:rtl/>
              </w:rPr>
              <w:t>52</w:t>
            </w:r>
          </w:p>
        </w:tc>
        <w:tc>
          <w:tcPr>
            <w:tcW w:w="2109" w:type="dxa"/>
          </w:tcPr>
          <w:p>
            <w:pPr>
              <w:spacing w:line="240" w:lineRule="auto"/>
              <w:ind w:left="0" w:right="0"/>
              <w:jc w:val="center"/>
              <w:rPr>
                <w:rFonts w:hint="cs"/>
                <w:szCs w:val="20"/>
              </w:rPr>
            </w:pPr>
            <w:r>
              <w:rPr>
                <w:rFonts w:hint="cs"/>
                <w:szCs w:val="20"/>
                <w:rtl/>
              </w:rPr>
              <w:t xml:space="preserve">25.03.83 </w:t>
            </w:r>
            <w:r>
              <w:rPr>
                <w:szCs w:val="20"/>
                <w:rtl/>
              </w:rPr>
              <w:t xml:space="preserve">- </w:t>
            </w:r>
            <w:r>
              <w:rPr>
                <w:rFonts w:hint="cs"/>
                <w:szCs w:val="20"/>
                <w:rtl/>
              </w:rPr>
              <w:t>01.02.83</w:t>
            </w:r>
          </w:p>
        </w:tc>
        <w:tc>
          <w:tcPr>
            <w:tcW w:w="2109" w:type="dxa"/>
          </w:tcPr>
          <w:p>
            <w:pPr>
              <w:spacing w:line="240" w:lineRule="auto"/>
              <w:ind w:left="0" w:right="0"/>
              <w:jc w:val="center"/>
              <w:rPr>
                <w:rFonts w:hint="cs"/>
                <w:szCs w:val="20"/>
              </w:rPr>
            </w:pPr>
            <w:r>
              <w:rPr>
                <w:rFonts w:hint="cs"/>
                <w:szCs w:val="20"/>
                <w:rtl/>
              </w:rPr>
              <w:t>893,217.97</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rPr>
            </w:pPr>
            <w:r>
              <w:rPr>
                <w:rFonts w:hint="cs"/>
                <w:szCs w:val="20"/>
                <w:rtl/>
              </w:rPr>
              <w:t>15.62</w:t>
            </w:r>
          </w:p>
        </w:tc>
        <w:tc>
          <w:tcPr>
            <w:tcW w:w="2109" w:type="dxa"/>
          </w:tcPr>
          <w:p>
            <w:pPr>
              <w:spacing w:line="240" w:lineRule="auto"/>
              <w:ind w:left="0" w:right="0"/>
              <w:jc w:val="both"/>
              <w:rPr>
                <w:rFonts w:hint="cs"/>
                <w:szCs w:val="20"/>
              </w:rPr>
            </w:pPr>
            <w:r>
              <w:rPr>
                <w:rFonts w:hint="cs"/>
                <w:szCs w:val="20"/>
                <w:rtl/>
              </w:rPr>
              <w:t xml:space="preserve">                   6</w:t>
            </w:r>
          </w:p>
        </w:tc>
        <w:tc>
          <w:tcPr>
            <w:tcW w:w="2109" w:type="dxa"/>
          </w:tcPr>
          <w:p>
            <w:pPr>
              <w:spacing w:line="240" w:lineRule="auto"/>
              <w:ind w:left="0" w:right="0"/>
              <w:jc w:val="center"/>
              <w:rPr>
                <w:rFonts w:hint="cs"/>
                <w:szCs w:val="20"/>
              </w:rPr>
            </w:pPr>
            <w:r>
              <w:rPr>
                <w:rFonts w:hint="cs"/>
                <w:szCs w:val="20"/>
                <w:rtl/>
              </w:rPr>
              <w:t xml:space="preserve">31.03.83 </w:t>
            </w:r>
            <w:r>
              <w:rPr>
                <w:szCs w:val="20"/>
                <w:rtl/>
              </w:rPr>
              <w:t xml:space="preserve">- </w:t>
            </w:r>
            <w:r>
              <w:rPr>
                <w:rFonts w:hint="cs"/>
                <w:szCs w:val="20"/>
                <w:rtl/>
              </w:rPr>
              <w:t>25.03.83</w:t>
            </w:r>
          </w:p>
        </w:tc>
        <w:tc>
          <w:tcPr>
            <w:tcW w:w="2109" w:type="dxa"/>
          </w:tcPr>
          <w:p>
            <w:pPr>
              <w:spacing w:line="240" w:lineRule="auto"/>
              <w:ind w:left="0" w:right="0"/>
              <w:jc w:val="center"/>
              <w:rPr>
                <w:rFonts w:hint="cs"/>
                <w:szCs w:val="20"/>
              </w:rPr>
            </w:pPr>
            <w:r>
              <w:rPr>
                <w:rFonts w:hint="cs"/>
                <w:szCs w:val="20"/>
                <w:rtl/>
              </w:rPr>
              <w:t>895,544.06</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rPr>
            </w:pPr>
            <w:r>
              <w:rPr>
                <w:rFonts w:hint="cs"/>
                <w:szCs w:val="20"/>
                <w:rtl/>
              </w:rPr>
              <w:t>19.62</w:t>
            </w:r>
          </w:p>
        </w:tc>
        <w:tc>
          <w:tcPr>
            <w:tcW w:w="2109" w:type="dxa"/>
          </w:tcPr>
          <w:p>
            <w:pPr>
              <w:spacing w:line="240" w:lineRule="auto"/>
              <w:ind w:left="0" w:right="0"/>
              <w:jc w:val="both"/>
              <w:rPr>
                <w:rFonts w:hint="cs"/>
                <w:szCs w:val="20"/>
              </w:rPr>
            </w:pPr>
            <w:r>
              <w:rPr>
                <w:rFonts w:hint="cs"/>
                <w:szCs w:val="20"/>
                <w:rtl/>
              </w:rPr>
              <w:t xml:space="preserve">                   1</w:t>
            </w:r>
          </w:p>
        </w:tc>
        <w:tc>
          <w:tcPr>
            <w:tcW w:w="2109" w:type="dxa"/>
          </w:tcPr>
          <w:p>
            <w:pPr>
              <w:spacing w:line="240" w:lineRule="auto"/>
              <w:ind w:left="0" w:right="0"/>
              <w:jc w:val="center"/>
              <w:rPr>
                <w:rFonts w:hint="cs"/>
                <w:szCs w:val="20"/>
              </w:rPr>
            </w:pPr>
            <w:r>
              <w:rPr>
                <w:rFonts w:hint="cs"/>
                <w:szCs w:val="20"/>
                <w:rtl/>
              </w:rPr>
              <w:t xml:space="preserve">01.04.83 </w:t>
            </w:r>
            <w:r>
              <w:rPr>
                <w:szCs w:val="20"/>
                <w:rtl/>
              </w:rPr>
              <w:t xml:space="preserve">- </w:t>
            </w:r>
            <w:r>
              <w:rPr>
                <w:rFonts w:hint="cs"/>
                <w:szCs w:val="20"/>
                <w:rtl/>
              </w:rPr>
              <w:t>31.03.83</w:t>
            </w:r>
          </w:p>
        </w:tc>
        <w:tc>
          <w:tcPr>
            <w:tcW w:w="2109" w:type="dxa"/>
          </w:tcPr>
          <w:p>
            <w:pPr>
              <w:spacing w:line="240" w:lineRule="auto"/>
              <w:ind w:left="0" w:right="0"/>
              <w:jc w:val="center"/>
              <w:rPr>
                <w:rFonts w:hint="cs"/>
                <w:szCs w:val="20"/>
              </w:rPr>
            </w:pPr>
            <w:r>
              <w:rPr>
                <w:rFonts w:hint="cs"/>
                <w:szCs w:val="20"/>
                <w:rtl/>
              </w:rPr>
              <w:t>896,032.26</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rPr>
            </w:pPr>
            <w:r>
              <w:rPr>
                <w:rFonts w:hint="cs"/>
                <w:szCs w:val="20"/>
                <w:rtl/>
              </w:rPr>
              <w:t>15.62</w:t>
            </w:r>
          </w:p>
        </w:tc>
        <w:tc>
          <w:tcPr>
            <w:tcW w:w="2109" w:type="dxa"/>
          </w:tcPr>
          <w:p>
            <w:pPr>
              <w:spacing w:line="240" w:lineRule="auto"/>
              <w:ind w:left="0" w:right="0"/>
              <w:jc w:val="center"/>
              <w:rPr>
                <w:rFonts w:hint="cs"/>
                <w:szCs w:val="20"/>
              </w:rPr>
            </w:pPr>
            <w:r>
              <w:rPr>
                <w:rFonts w:hint="cs"/>
                <w:szCs w:val="20"/>
                <w:rtl/>
              </w:rPr>
              <w:t>90</w:t>
            </w:r>
          </w:p>
        </w:tc>
        <w:tc>
          <w:tcPr>
            <w:tcW w:w="2109" w:type="dxa"/>
          </w:tcPr>
          <w:p>
            <w:pPr>
              <w:spacing w:line="240" w:lineRule="auto"/>
              <w:ind w:left="0" w:right="0"/>
              <w:jc w:val="center"/>
              <w:rPr>
                <w:rFonts w:hint="cs"/>
                <w:szCs w:val="20"/>
              </w:rPr>
            </w:pPr>
            <w:r>
              <w:rPr>
                <w:rFonts w:hint="cs"/>
                <w:szCs w:val="20"/>
                <w:rtl/>
              </w:rPr>
              <w:t xml:space="preserve">30.06.83 </w:t>
            </w:r>
            <w:r>
              <w:rPr>
                <w:szCs w:val="20"/>
                <w:rtl/>
              </w:rPr>
              <w:t xml:space="preserve">- </w:t>
            </w:r>
            <w:r>
              <w:rPr>
                <w:rFonts w:hint="cs"/>
                <w:szCs w:val="20"/>
                <w:rtl/>
              </w:rPr>
              <w:t>01.04.83</w:t>
            </w:r>
          </w:p>
        </w:tc>
        <w:tc>
          <w:tcPr>
            <w:tcW w:w="2109" w:type="dxa"/>
          </w:tcPr>
          <w:p>
            <w:pPr>
              <w:spacing w:line="240" w:lineRule="auto"/>
              <w:ind w:left="0" w:right="0"/>
              <w:jc w:val="center"/>
              <w:rPr>
                <w:rFonts w:hint="cs"/>
                <w:szCs w:val="20"/>
              </w:rPr>
            </w:pPr>
            <w:r>
              <w:rPr>
                <w:rFonts w:hint="cs"/>
                <w:szCs w:val="20"/>
                <w:rtl/>
              </w:rPr>
              <w:t>931,033.52</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rPr>
            </w:pPr>
            <w:r>
              <w:rPr>
                <w:rFonts w:hint="cs"/>
                <w:szCs w:val="20"/>
                <w:rtl/>
              </w:rPr>
              <w:t>16.25</w:t>
            </w:r>
          </w:p>
        </w:tc>
        <w:tc>
          <w:tcPr>
            <w:tcW w:w="2109" w:type="dxa"/>
          </w:tcPr>
          <w:p>
            <w:pPr>
              <w:spacing w:line="240" w:lineRule="auto"/>
              <w:ind w:left="0" w:right="0"/>
              <w:jc w:val="center"/>
              <w:rPr>
                <w:rFonts w:hint="cs"/>
                <w:szCs w:val="20"/>
              </w:rPr>
            </w:pPr>
            <w:r>
              <w:rPr>
                <w:rFonts w:hint="cs"/>
                <w:szCs w:val="20"/>
                <w:rtl/>
              </w:rPr>
              <w:t>92</w:t>
            </w:r>
          </w:p>
        </w:tc>
        <w:tc>
          <w:tcPr>
            <w:tcW w:w="2109" w:type="dxa"/>
          </w:tcPr>
          <w:p>
            <w:pPr>
              <w:spacing w:line="240" w:lineRule="auto"/>
              <w:ind w:left="0" w:right="0"/>
              <w:jc w:val="center"/>
              <w:rPr>
                <w:rFonts w:hint="cs"/>
                <w:szCs w:val="20"/>
              </w:rPr>
            </w:pPr>
            <w:r>
              <w:rPr>
                <w:rFonts w:hint="cs"/>
                <w:szCs w:val="20"/>
                <w:rtl/>
              </w:rPr>
              <w:t xml:space="preserve">30.09.83 </w:t>
            </w:r>
            <w:r>
              <w:rPr>
                <w:szCs w:val="20"/>
                <w:rtl/>
              </w:rPr>
              <w:t xml:space="preserve">- </w:t>
            </w:r>
            <w:r>
              <w:rPr>
                <w:rFonts w:hint="cs"/>
                <w:szCs w:val="20"/>
                <w:rtl/>
              </w:rPr>
              <w:t>30.06.83</w:t>
            </w:r>
          </w:p>
        </w:tc>
        <w:tc>
          <w:tcPr>
            <w:tcW w:w="2109" w:type="dxa"/>
          </w:tcPr>
          <w:p>
            <w:pPr>
              <w:spacing w:line="240" w:lineRule="auto"/>
              <w:ind w:left="0" w:right="0"/>
              <w:jc w:val="center"/>
              <w:rPr>
                <w:rFonts w:hint="cs"/>
                <w:szCs w:val="20"/>
              </w:rPr>
            </w:pPr>
            <w:r>
              <w:rPr>
                <w:rFonts w:hint="cs"/>
                <w:szCs w:val="20"/>
                <w:rtl/>
              </w:rPr>
              <w:t>969,697.27</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rPr>
            </w:pPr>
            <w:r>
              <w:rPr>
                <w:rFonts w:hint="cs"/>
                <w:szCs w:val="20"/>
                <w:rtl/>
              </w:rPr>
              <w:t>15.62</w:t>
            </w:r>
          </w:p>
        </w:tc>
        <w:tc>
          <w:tcPr>
            <w:tcW w:w="2109" w:type="dxa"/>
          </w:tcPr>
          <w:p>
            <w:pPr>
              <w:spacing w:line="240" w:lineRule="auto"/>
              <w:ind w:left="0" w:right="0"/>
              <w:jc w:val="center"/>
              <w:rPr>
                <w:rFonts w:hint="cs"/>
                <w:szCs w:val="20"/>
              </w:rPr>
            </w:pPr>
            <w:r>
              <w:rPr>
                <w:rFonts w:hint="cs"/>
                <w:szCs w:val="20"/>
                <w:rtl/>
              </w:rPr>
              <w:t>91</w:t>
            </w:r>
          </w:p>
        </w:tc>
        <w:tc>
          <w:tcPr>
            <w:tcW w:w="2109" w:type="dxa"/>
          </w:tcPr>
          <w:p>
            <w:pPr>
              <w:spacing w:line="240" w:lineRule="auto"/>
              <w:ind w:left="0" w:right="0"/>
              <w:jc w:val="center"/>
              <w:rPr>
                <w:rFonts w:hint="cs"/>
                <w:szCs w:val="20"/>
              </w:rPr>
            </w:pPr>
            <w:r>
              <w:rPr>
                <w:rFonts w:hint="cs"/>
                <w:szCs w:val="20"/>
                <w:rtl/>
              </w:rPr>
              <w:t xml:space="preserve">30.12.83 </w:t>
            </w:r>
            <w:r>
              <w:rPr>
                <w:szCs w:val="20"/>
                <w:rtl/>
              </w:rPr>
              <w:t xml:space="preserve">- </w:t>
            </w:r>
            <w:r>
              <w:rPr>
                <w:rFonts w:hint="cs"/>
                <w:szCs w:val="20"/>
                <w:rtl/>
              </w:rPr>
              <w:t>30.09.83</w:t>
            </w:r>
          </w:p>
        </w:tc>
        <w:tc>
          <w:tcPr>
            <w:tcW w:w="2109" w:type="dxa"/>
          </w:tcPr>
          <w:p>
            <w:pPr>
              <w:spacing w:line="240" w:lineRule="auto"/>
              <w:ind w:left="0" w:right="0"/>
              <w:jc w:val="center"/>
              <w:rPr>
                <w:rFonts w:hint="cs"/>
                <w:szCs w:val="20"/>
              </w:rPr>
            </w:pPr>
            <w:r>
              <w:rPr>
                <w:rFonts w:hint="cs"/>
                <w:szCs w:val="20"/>
                <w:rtl/>
              </w:rPr>
              <w:t>1,007,996.95</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rPr>
            </w:pPr>
            <w:r>
              <w:rPr>
                <w:rFonts w:hint="cs"/>
                <w:szCs w:val="20"/>
                <w:rtl/>
              </w:rPr>
              <w:t>23.12</w:t>
            </w:r>
          </w:p>
        </w:tc>
        <w:tc>
          <w:tcPr>
            <w:tcW w:w="2109" w:type="dxa"/>
          </w:tcPr>
          <w:p>
            <w:pPr>
              <w:spacing w:line="240" w:lineRule="auto"/>
              <w:ind w:left="0" w:right="0"/>
              <w:jc w:val="center"/>
              <w:rPr>
                <w:rFonts w:hint="cs"/>
                <w:szCs w:val="20"/>
              </w:rPr>
            </w:pPr>
            <w:r>
              <w:rPr>
                <w:rFonts w:hint="cs"/>
                <w:szCs w:val="20"/>
                <w:rtl/>
              </w:rPr>
              <w:t>91</w:t>
            </w:r>
          </w:p>
        </w:tc>
        <w:tc>
          <w:tcPr>
            <w:tcW w:w="2109" w:type="dxa"/>
          </w:tcPr>
          <w:p>
            <w:pPr>
              <w:spacing w:line="240" w:lineRule="auto"/>
              <w:ind w:left="0" w:right="0"/>
              <w:jc w:val="center"/>
              <w:rPr>
                <w:rFonts w:hint="cs"/>
                <w:szCs w:val="20"/>
              </w:rPr>
            </w:pPr>
            <w:r>
              <w:rPr>
                <w:rFonts w:hint="cs"/>
                <w:szCs w:val="20"/>
                <w:rtl/>
              </w:rPr>
              <w:t xml:space="preserve">30.03.84 </w:t>
            </w:r>
            <w:r>
              <w:rPr>
                <w:szCs w:val="20"/>
                <w:rtl/>
              </w:rPr>
              <w:t xml:space="preserve">- </w:t>
            </w:r>
            <w:r>
              <w:rPr>
                <w:rFonts w:hint="cs"/>
                <w:szCs w:val="20"/>
                <w:rtl/>
              </w:rPr>
              <w:t>30.12.84</w:t>
            </w:r>
          </w:p>
        </w:tc>
        <w:tc>
          <w:tcPr>
            <w:tcW w:w="2109" w:type="dxa"/>
          </w:tcPr>
          <w:p>
            <w:pPr>
              <w:spacing w:line="240" w:lineRule="auto"/>
              <w:ind w:left="0" w:right="0"/>
              <w:jc w:val="center"/>
              <w:rPr>
                <w:rFonts w:hint="cs"/>
                <w:szCs w:val="20"/>
              </w:rPr>
            </w:pPr>
            <w:r>
              <w:rPr>
                <w:rFonts w:hint="cs"/>
                <w:szCs w:val="20"/>
                <w:rtl/>
              </w:rPr>
              <w:t>1,066,919.27</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rPr>
            </w:pPr>
            <w:r>
              <w:rPr>
                <w:rFonts w:hint="cs"/>
                <w:szCs w:val="20"/>
                <w:rtl/>
              </w:rPr>
              <w:t>21.68</w:t>
            </w:r>
          </w:p>
        </w:tc>
        <w:tc>
          <w:tcPr>
            <w:tcW w:w="2109" w:type="dxa"/>
          </w:tcPr>
          <w:p>
            <w:pPr>
              <w:spacing w:line="240" w:lineRule="auto"/>
              <w:ind w:left="0" w:right="0"/>
              <w:jc w:val="center"/>
              <w:rPr>
                <w:rFonts w:hint="cs"/>
                <w:szCs w:val="20"/>
              </w:rPr>
            </w:pPr>
            <w:r>
              <w:rPr>
                <w:rFonts w:hint="cs"/>
                <w:szCs w:val="20"/>
                <w:rtl/>
              </w:rPr>
              <w:t>91</w:t>
            </w:r>
          </w:p>
        </w:tc>
        <w:tc>
          <w:tcPr>
            <w:tcW w:w="2109" w:type="dxa"/>
          </w:tcPr>
          <w:p>
            <w:pPr>
              <w:spacing w:line="240" w:lineRule="auto"/>
              <w:ind w:left="0" w:right="0"/>
              <w:jc w:val="center"/>
              <w:rPr>
                <w:rFonts w:hint="cs"/>
                <w:szCs w:val="20"/>
              </w:rPr>
            </w:pPr>
            <w:r>
              <w:rPr>
                <w:rFonts w:hint="cs"/>
                <w:szCs w:val="20"/>
                <w:rtl/>
              </w:rPr>
              <w:t xml:space="preserve">29.06.84 </w:t>
            </w:r>
            <w:r>
              <w:rPr>
                <w:szCs w:val="20"/>
                <w:rtl/>
              </w:rPr>
              <w:t xml:space="preserve">- </w:t>
            </w:r>
            <w:r>
              <w:rPr>
                <w:rFonts w:hint="cs"/>
                <w:szCs w:val="20"/>
                <w:rtl/>
              </w:rPr>
              <w:t>30.03.84</w:t>
            </w:r>
          </w:p>
        </w:tc>
        <w:tc>
          <w:tcPr>
            <w:tcW w:w="2109" w:type="dxa"/>
          </w:tcPr>
          <w:p>
            <w:pPr>
              <w:spacing w:line="240" w:lineRule="auto"/>
              <w:ind w:left="0" w:right="0"/>
              <w:jc w:val="center"/>
              <w:rPr>
                <w:rFonts w:hint="cs"/>
                <w:szCs w:val="20"/>
              </w:rPr>
            </w:pPr>
            <w:r>
              <w:rPr>
                <w:rFonts w:hint="cs"/>
                <w:szCs w:val="20"/>
                <w:rtl/>
              </w:rPr>
              <w:t>1,125,409.04</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rPr>
            </w:pPr>
            <w:r>
              <w:rPr>
                <w:rFonts w:hint="cs"/>
                <w:szCs w:val="20"/>
                <w:rtl/>
              </w:rPr>
              <w:t>23.00</w:t>
            </w:r>
          </w:p>
        </w:tc>
        <w:tc>
          <w:tcPr>
            <w:tcW w:w="2109" w:type="dxa"/>
          </w:tcPr>
          <w:p>
            <w:pPr>
              <w:spacing w:line="240" w:lineRule="auto"/>
              <w:ind w:left="0" w:right="0"/>
              <w:jc w:val="center"/>
              <w:rPr>
                <w:rFonts w:hint="cs"/>
                <w:szCs w:val="20"/>
              </w:rPr>
            </w:pPr>
            <w:r>
              <w:rPr>
                <w:rFonts w:hint="cs"/>
                <w:szCs w:val="20"/>
                <w:rtl/>
              </w:rPr>
              <w:t>46</w:t>
            </w:r>
          </w:p>
        </w:tc>
        <w:tc>
          <w:tcPr>
            <w:tcW w:w="2109" w:type="dxa"/>
          </w:tcPr>
          <w:p>
            <w:pPr>
              <w:spacing w:line="240" w:lineRule="auto"/>
              <w:ind w:left="0" w:right="0"/>
              <w:jc w:val="center"/>
              <w:rPr>
                <w:rFonts w:hint="cs"/>
                <w:szCs w:val="20"/>
              </w:rPr>
            </w:pPr>
            <w:r>
              <w:rPr>
                <w:rFonts w:hint="cs"/>
                <w:szCs w:val="20"/>
                <w:rtl/>
              </w:rPr>
              <w:t xml:space="preserve">14.08.84 </w:t>
            </w:r>
            <w:r>
              <w:rPr>
                <w:szCs w:val="20"/>
                <w:rtl/>
              </w:rPr>
              <w:t xml:space="preserve">- </w:t>
            </w:r>
            <w:r>
              <w:rPr>
                <w:rFonts w:hint="cs"/>
                <w:szCs w:val="20"/>
                <w:rtl/>
              </w:rPr>
              <w:t>29.06.84</w:t>
            </w:r>
          </w:p>
        </w:tc>
        <w:tc>
          <w:tcPr>
            <w:tcW w:w="2109" w:type="dxa"/>
          </w:tcPr>
          <w:p>
            <w:pPr>
              <w:spacing w:line="240" w:lineRule="auto"/>
              <w:ind w:left="0" w:right="0"/>
              <w:jc w:val="center"/>
              <w:rPr>
                <w:rFonts w:hint="cs"/>
                <w:szCs w:val="20"/>
              </w:rPr>
            </w:pPr>
            <w:r>
              <w:rPr>
                <w:rFonts w:hint="cs"/>
                <w:szCs w:val="20"/>
                <w:rtl/>
              </w:rPr>
              <w:t>1,158,573.44</w:t>
            </w:r>
          </w:p>
        </w:tc>
      </w:tr>
      <w:tr>
        <w:tblPrEx>
          <w:tblW w:w="0" w:type="auto"/>
          <w:jc w:val="right"/>
          <w:tblInd w:w="0" w:type="dxa"/>
          <w:tblCellMar>
            <w:left w:w="108" w:type="dxa"/>
            <w:right w:w="108" w:type="dxa"/>
          </w:tblCellMar>
          <w:tblLook w:val="0000"/>
        </w:tblPrEx>
        <w:trPr>
          <w:jc w:val="right"/>
        </w:trPr>
        <w:tc>
          <w:tcPr>
            <w:tcW w:w="2109" w:type="dxa"/>
          </w:tcPr>
          <w:p>
            <w:pPr>
              <w:spacing w:line="240" w:lineRule="auto"/>
              <w:ind w:left="0" w:right="0"/>
              <w:jc w:val="center"/>
              <w:rPr>
                <w:rFonts w:hint="cs"/>
                <w:szCs w:val="20"/>
              </w:rPr>
            </w:pPr>
            <w:r>
              <w:rPr>
                <w:rFonts w:hint="cs"/>
                <w:szCs w:val="20"/>
                <w:rtl/>
              </w:rPr>
              <w:t>22.81</w:t>
            </w:r>
          </w:p>
        </w:tc>
        <w:tc>
          <w:tcPr>
            <w:tcW w:w="2109" w:type="dxa"/>
          </w:tcPr>
          <w:p>
            <w:pPr>
              <w:spacing w:line="240" w:lineRule="auto"/>
              <w:ind w:left="0" w:right="0"/>
              <w:jc w:val="center"/>
              <w:rPr>
                <w:rFonts w:hint="cs"/>
                <w:szCs w:val="20"/>
              </w:rPr>
            </w:pPr>
            <w:r>
              <w:rPr>
                <w:rFonts w:hint="cs"/>
                <w:szCs w:val="20"/>
                <w:rtl/>
              </w:rPr>
              <w:t>31</w:t>
            </w:r>
          </w:p>
        </w:tc>
        <w:tc>
          <w:tcPr>
            <w:tcW w:w="2109" w:type="dxa"/>
          </w:tcPr>
          <w:p>
            <w:pPr>
              <w:spacing w:line="240" w:lineRule="auto"/>
              <w:ind w:left="0" w:right="0"/>
              <w:jc w:val="center"/>
              <w:rPr>
                <w:rFonts w:hint="cs"/>
                <w:szCs w:val="20"/>
              </w:rPr>
            </w:pPr>
            <w:r>
              <w:rPr>
                <w:rFonts w:hint="cs"/>
                <w:szCs w:val="20"/>
                <w:rtl/>
              </w:rPr>
              <w:t xml:space="preserve">14.09.84 </w:t>
            </w:r>
            <w:r>
              <w:rPr>
                <w:szCs w:val="20"/>
                <w:rtl/>
              </w:rPr>
              <w:t xml:space="preserve">- </w:t>
            </w:r>
            <w:r>
              <w:rPr>
                <w:rFonts w:hint="cs"/>
                <w:szCs w:val="20"/>
                <w:rtl/>
              </w:rPr>
              <w:t>14.08.84</w:t>
            </w:r>
          </w:p>
        </w:tc>
        <w:tc>
          <w:tcPr>
            <w:tcW w:w="2109" w:type="dxa"/>
          </w:tcPr>
          <w:p>
            <w:pPr>
              <w:spacing w:line="240" w:lineRule="auto"/>
              <w:ind w:left="0" w:right="0"/>
              <w:jc w:val="center"/>
              <w:rPr>
                <w:rFonts w:hint="cs"/>
                <w:szCs w:val="20"/>
              </w:rPr>
            </w:pPr>
            <w:r>
              <w:rPr>
                <w:rFonts w:hint="cs"/>
                <w:szCs w:val="20"/>
                <w:rtl/>
              </w:rPr>
              <w:t>1,181,332.57</w:t>
            </w:r>
          </w:p>
        </w:tc>
      </w:tr>
    </w:tbl>
    <w:p>
      <w:pPr>
        <w:spacing w:line="240" w:lineRule="auto"/>
        <w:ind w:left="0" w:right="0"/>
        <w:jc w:val="both"/>
        <w:rPr>
          <w:rtl/>
        </w:rPr>
      </w:pPr>
    </w:p>
    <w:p>
      <w:pPr>
        <w:pStyle w:val="a"/>
        <w:spacing w:line="240" w:lineRule="auto"/>
        <w:ind w:left="-567" w:right="0"/>
        <w:jc w:val="both"/>
        <w:rPr>
          <w:rFonts w:hint="cs"/>
          <w:rtl/>
        </w:rPr>
      </w:pPr>
      <w:r>
        <w:rPr>
          <w:rtl/>
        </w:rPr>
        <w:br w:type="page"/>
      </w: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על-פי הנתונים דלעיל </w:t>
      </w:r>
      <w:r>
        <w:rPr>
          <w:rtl/>
        </w:rPr>
        <w:t xml:space="preserve">- </w:t>
      </w:r>
      <w:r>
        <w:rPr>
          <w:rFonts w:hint="cs"/>
          <w:rtl/>
        </w:rPr>
        <w:t>ההלוואה שקיבלה העירייה מבנק א' גדלה במשך תקופה של שנתיים וחצי (מאפריל 1982 עד ספטמבר 1984), כתוצאה מזקיפת ריבית, ב-93%, ואילו ההלוואה שנתקבלה מבנק ב' גדלה באותה תקופה, כתוצאה מזקיפת ריבית, ב-58% - הכל בערכים דולריים.</w:t>
      </w:r>
    </w:p>
    <w:p>
      <w:pPr>
        <w:pStyle w:val="a"/>
        <w:spacing w:line="240" w:lineRule="auto"/>
        <w:ind w:left="-567" w:right="0"/>
        <w:jc w:val="both"/>
        <w:rPr>
          <w:rFonts w:hint="cs"/>
          <w:rtl/>
        </w:rPr>
      </w:pPr>
      <w:r>
        <w:rPr>
          <w:rtl/>
        </w:rPr>
        <w:fldChar w:fldCharType="begin"/>
      </w:r>
      <w:r>
        <w:rPr>
          <w:rtl/>
        </w:rPr>
        <w:instrText xml:space="preserve"> </w:instrText>
      </w:r>
      <w:r>
        <w:instrText xml:space="preserve">AUTONUMLGL \e </w:instrText>
      </w:r>
      <w:r>
        <w:instrText xml:space="preserv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גם בעיקבות המרת ההלוואות הדולריות בהלוואות שקליות, משהייתה העירייה אמורה לעמוד על העובדה, שבמשך תקופה זהה במהותה היה פער יחסי של כ-60% בשיעורי הריבית שגבו ממנה שני הבנקים בגין ההלוואות הדולריות (93% לעומת 58%) </w:t>
      </w:r>
      <w:r>
        <w:rPr>
          <w:rtl/>
        </w:rPr>
        <w:t xml:space="preserve">- </w:t>
      </w:r>
      <w:r>
        <w:rPr>
          <w:rFonts w:hint="cs"/>
          <w:rtl/>
        </w:rPr>
        <w:t>לא נקטה העירייה כל צעדים שהם לבירור הסיבות לפער משמעותי זה. בדיקה בנושא זה נערכה על-ידי העירייה, כאמור, רק באמצע שנת 1986, תוך כדי קיום המשא-ומתן עם משרד הפנים בקשר למציאת הסדר לכיסוי חובותיה. בדיקה זו העלתה, כמשתקף לעיל, כי בעוד ששיעור הריבית על ההלוואות הדולריות מבנק ב' נע בין 14% ל-26% לשנה, חוייבה העירייה על-ידי בנק א' בריבית שנעה בין 21% ל-35% לשנה.</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באוגוסט 1986 ובפברואר 1987, במהלך הביקורת, פנתה העירייה לבנק א' בנושא זה. העירייה הצביעה לפני הבנק על ריבית-היתר, שבה חוייבה על-ידיו, ודרשה ממנו לתקן את שיעורי הריבית הגבוהים בהם חוייבה. הבנק הודיע לעירייה, כי אינו מוכן לתקן את חיובי הריבית. משרד מבקר המדינה העיר לעירייה, כי בנסיבות האמורות היה עליה לנקוט צעדים נמרצים לשם החזרת הכספים שגבה ממנה הבנק בגין ריבית-יתר.</w:t>
      </w:r>
    </w:p>
    <w:p>
      <w:pPr>
        <w:pStyle w:val="3"/>
        <w:spacing w:line="240" w:lineRule="auto"/>
        <w:ind w:left="0" w:right="0"/>
        <w:jc w:val="left"/>
        <w:rPr>
          <w:rFonts w:hint="cs"/>
          <w:rtl/>
        </w:rPr>
      </w:pPr>
      <w:r>
        <w:rPr>
          <w:rtl/>
        </w:rPr>
        <w:br w:type="page"/>
      </w:r>
      <w:r>
        <w:rPr>
          <w:rFonts w:hint="cs"/>
          <w:rtl/>
        </w:rPr>
        <w:t>המרת ההלוואות הדולריות בהלוואות שקליות</w:t>
      </w:r>
    </w:p>
    <w:p>
      <w:pPr>
        <w:spacing w:line="240" w:lineRule="auto"/>
        <w:ind w:left="0" w:right="0"/>
        <w:jc w:val="both"/>
        <w:rPr>
          <w:rFonts w:hint="cs"/>
          <w:rtl/>
        </w:rPr>
      </w:pP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באמצע 1984 הודיע בנק ב' לעירייה, כי עליה לפעול לפירעון ההלוואות הדולריות, שכן הוא לא ימשיך לחדש אותן.</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ב-7.6.1984, במיסגרת דיון שנערך במועצת העירייה בתקציב לשנת הכספים 1984, ביקש ראש העירייה את אישור המועצה להמרת ההלוואות הדולריות בהלוואות שקליות, כדי "לעצור בעד הסחף של קפיצות הדולר ושל הריבית". המועצה אישרה את ההמרה. מעיון בפרוטוקול הישיבה, לא ברור על-סמך אלו נתונים ותחשיבים התבסס ראש העירייה בבקשתו, ולפיכך לא ברור כיצד יכלו חברי המועצה לשקול את הבקשה טרם מתן האישור.</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בישיבת ועדת הכספים ב-25.6.1984, המליץ יו"ר הוועדה להמיר את ההלוואות הדולריות בהלוואות שקליות, והציג לפני הוועדה תחשיב, לפיו בתקופה פברואר 1982 עד סוף מארס 1984 היה כדאי יותר לקבל מהבנק אשראי שקלי. על-סמך נתונים אלו, אישרה ועדת הכספים את המרת ההלוואות הדולריות בהלוואות שקליות.</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בספטמבר 1984 ובנובמבר 1984 הומרו ההלוואות הדולריות, כמפורט להלן: בספטמבר 1984 העמיד בנק ב' לרשות העירייה הלוואה שקלית בסכום של 437.000 ש"ח, לשם המרת יתרת ההלוואות הדולריות שנתן לעירייה, שהסתכמו באותו מועד ב-1.181 מיליון דולר</w:t>
      </w:r>
      <w:r>
        <w:t>;</w:t>
      </w:r>
      <w:r>
        <w:rPr>
          <w:rFonts w:hint="cs"/>
          <w:rtl/>
        </w:rPr>
        <w:t xml:space="preserve"> בנובמבר 1984 העמיד בנק א' לרשות העירייה הלוואה שקלית בסכום של 1.463 מיליון ש"ח, לשם המרת יתרת ההלוואות הדולריות שנתן לעירייה, שהסתכמו באותו מועד ב-2.456 מיליון דולר.</w:t>
      </w:r>
    </w:p>
    <w:p>
      <w:pPr>
        <w:pStyle w:val="a"/>
        <w:spacing w:line="240" w:lineRule="auto"/>
        <w:ind w:left="-567" w:right="0"/>
        <w:jc w:val="both"/>
        <w:rPr>
          <w:rFonts w:hint="cs"/>
          <w:rtl/>
        </w:rPr>
      </w:pPr>
      <w:r>
        <w:rPr>
          <w:rtl/>
        </w:rPr>
        <w:br w:type="page"/>
      </w: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כדאיות ההמרה נשקלה, כאמור, ביוני 1984, על-פי נתונים שהיו מעודכנים לסוף מארס 1984, ואילו בפועל בוצעה ההמרה מיספר חודשים לאחר מכן. לנוכח שינויי המגמה, שנסתמנו באותה תקופה בשוק הכספים, ולנוכח צעדים כלכליים מהותיים, שננקטו על-ידי הממשלה בתקופה שבה מדובר, במטרה לייצב את המשק </w:t>
      </w:r>
      <w:r>
        <w:rPr>
          <w:rtl/>
        </w:rPr>
        <w:t xml:space="preserve">- </w:t>
      </w:r>
      <w:r>
        <w:rPr>
          <w:rFonts w:hint="cs"/>
          <w:rtl/>
        </w:rPr>
        <w:t>מן הצורך היה, לדעת הביקורת, לשקול את כדאיות המרת תנאי ההלוואות סמוך ככל הניתן למועד ביצוע ההמרה. בעניין זה, יש לציין במיוחד את העובדה, שההמרה בפועל של ההלוואות מבנק א' בוצעה בנובמבר 1984, סמוך מאד למועד בו נכנסו לתוקף, הלכה למעשה, צעדים כלכליים שנקטה הממשלה לצינון המשק (צעדים שכונו "עיסקת חבילה א'"). העירייה, כאמור, לא הייתה ערה די הצורך למצב זה, והסכימה להמיר את ההלוואות הדולריות בהלוואות שקליות, במועד שבו כבר ניתן היה לדעת, שהמרה כזו אינה פועלת לטובתה</w:t>
      </w:r>
      <w:r>
        <w:rPr>
          <w:rFonts w:hint="cs"/>
          <w:rtl/>
        </w:rPr>
        <w:t>.</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 xml:space="preserve">השפעת הצעדים הממשלתיים האמורים על כדאיות המרת ההלוואות הדולריות בהלוואות שקליות </w:t>
      </w:r>
      <w:r>
        <w:rPr>
          <w:rtl/>
        </w:rPr>
        <w:t xml:space="preserve">- </w:t>
      </w:r>
      <w:r>
        <w:rPr>
          <w:rFonts w:hint="cs"/>
          <w:rtl/>
        </w:rPr>
        <w:t>עולה מחישובים שערכה הביקורת, בהתבסס על נתוני בנק ישראל. לדוגמה, החישובים מצביעים על כך כי אילולא הומרו ההלוואות הדולריות בהלוואות שקליות במחצית השנייה של 1984, היה חובה של העירייה לבנק א' מסתכם בסוף 1986 בסכום שווה-ערך ל-7.46 מיליון ש"ח (לעומת 17.0 מיליון ש"ח אליו הגיע חובה בפועל של העירייה באותו תאריך). מגמה דומה הסתמנה גם בעניין גידול חובה של העירייה עקב המרת ההלוואות הדולריות שקיבלה מבנק ב'.</w:t>
      </w:r>
    </w:p>
    <w:p>
      <w:pPr>
        <w:pStyle w:val="3"/>
        <w:spacing w:line="240" w:lineRule="auto"/>
        <w:ind w:left="0" w:right="0"/>
        <w:jc w:val="left"/>
        <w:rPr>
          <w:rFonts w:hint="cs"/>
          <w:u w:val="none"/>
          <w:rtl/>
        </w:rPr>
      </w:pPr>
      <w:r>
        <w:rPr>
          <w:u w:val="none"/>
          <w:rtl/>
        </w:rPr>
        <w:br w:type="page"/>
      </w:r>
      <w:r>
        <w:rPr>
          <w:rFonts w:hint="cs"/>
          <w:u w:val="none"/>
          <w:rtl/>
        </w:rPr>
        <w:tab/>
        <w:t>הסדר לכיסוי חובות העירייה</w:t>
      </w:r>
    </w:p>
    <w:p>
      <w:pPr>
        <w:spacing w:line="240" w:lineRule="auto"/>
        <w:ind w:left="0" w:right="0"/>
        <w:jc w:val="both"/>
        <w:rPr>
          <w:rFonts w:hint="cs"/>
          <w:rtl/>
        </w:rPr>
      </w:pP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בעיקבות פניות חוזרות ונישנות של העירייה למשרד הפנים, שיפעל לחלצה ממצבה הכספי הקשה </w:t>
      </w:r>
      <w:r>
        <w:rPr>
          <w:rtl/>
        </w:rPr>
        <w:t xml:space="preserve">- </w:t>
      </w:r>
      <w:r>
        <w:rPr>
          <w:rFonts w:hint="cs"/>
          <w:rtl/>
        </w:rPr>
        <w:t>ערך רואה-חשבון, לפי בקשת משרד הפנים ומשרד האוצר, בדיקה מקיפה של מצבה הכספי של העירייה, ובתחילת נובמבר 1986 הגיש לשני המשרדים האמורים ולעירייה דו"ח, הסוקר את התפתחות חובות העירייה ומאשר את קשייה הכספיים. בעיקבות הדו"ח האמור, הסכימו שני המשרדים האמורים לסייע לעירייה בהסדר חובותיה לבנקים ולאגף מס-הכנסה, שהסתכמו בסוף אוקטובר 1986, לפי פינקסי העירייה, ב-42.8 מיליון ש"ח. העירייה מצידה התחייבה לנקוט צעדי ייעול בתחומים שונים ולממש זכויות שיש לה בנכסים שונים. ועדת הכספים של העירייה דנה בהסדר המוצע בישיבתה ב-5.11.1986, אימצה אותו והעבירה אותו לאישור מועצת העירייה</w:t>
      </w:r>
      <w:r>
        <w:t>;</w:t>
      </w:r>
      <w:r>
        <w:rPr>
          <w:rFonts w:hint="cs"/>
          <w:rtl/>
        </w:rPr>
        <w:t xml:space="preserve"> זו אישרה את ההסדר בישיבתה שהתקיימה ב-17.11.1986, ובתחילת דצמבר אותה שנה הודיעו ראש העירייה וגיזבר העירייה לשר הפנים, בכתב, שהעירייה מקבלת על עצמה את המלצות ההסדר המוצע.</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תמורת הסיוע בהסדר חובותיה, התחייבה העירייה כלהלן: (א) לצמצם את כוח-האדם המועסק על-ידיה בשירותים המקומיים</w:t>
      </w:r>
      <w:r>
        <w:t>;</w:t>
      </w:r>
      <w:r>
        <w:rPr>
          <w:rFonts w:hint="cs"/>
          <w:rtl/>
        </w:rPr>
        <w:t xml:space="preserve"> לבחון את המיבנה האירגוני שלה, במגמה לבטל יחידות מינהליות</w:t>
      </w:r>
      <w:r>
        <w:t>;</w:t>
      </w:r>
      <w:r>
        <w:rPr>
          <w:rFonts w:hint="cs"/>
          <w:rtl/>
        </w:rPr>
        <w:t xml:space="preserve"> להיערך לביטול תוספות שכר חריגות, ובמיוחד תוספת ההתמדה</w:t>
      </w:r>
      <w:r>
        <w:t>;</w:t>
      </w:r>
      <w:r>
        <w:rPr>
          <w:rFonts w:hint="cs"/>
          <w:rtl/>
        </w:rPr>
        <w:t xml:space="preserve"> (ב) למכור נכסים (מקרקעין ואחרים), שבבעלותה</w:t>
      </w:r>
      <w:r>
        <w:t>;</w:t>
      </w:r>
      <w:r>
        <w:rPr>
          <w:rFonts w:hint="cs"/>
          <w:rtl/>
        </w:rPr>
        <w:t xml:space="preserve"> (ג) לנהל משא-ומתן עם הבנקים, במטרה להשיג ויתורם על מחצית מהריבית החריגה, שבה חייבו את העירייה.</w:t>
      </w:r>
    </w:p>
    <w:p>
      <w:pPr>
        <w:spacing w:line="240" w:lineRule="auto"/>
        <w:ind w:left="0" w:right="0"/>
        <w:jc w:val="both"/>
        <w:rPr>
          <w:rFonts w:hint="cs"/>
          <w:rtl/>
        </w:rPr>
      </w:pPr>
      <w:r>
        <w:rPr>
          <w:rtl/>
        </w:rPr>
        <w:br w:type="page"/>
      </w:r>
      <w:r>
        <w:rPr>
          <w:rFonts w:hint="cs"/>
          <w:rtl/>
        </w:rPr>
        <w:t>בבדיקה שהתייחסה לביצוע ההסדר האמור, הועלו המימצאים הבאים:</w:t>
      </w:r>
    </w:p>
    <w:p>
      <w:pPr>
        <w:spacing w:line="240" w:lineRule="auto"/>
        <w:ind w:left="0" w:right="0"/>
        <w:jc w:val="both"/>
        <w:rPr>
          <w:rFonts w:hint="cs"/>
          <w:rtl/>
        </w:rPr>
      </w:pPr>
    </w:p>
    <w:p>
      <w:pPr>
        <w:pStyle w:val="3"/>
        <w:spacing w:line="240" w:lineRule="auto"/>
        <w:ind w:left="0" w:right="0"/>
        <w:jc w:val="left"/>
        <w:rPr>
          <w:rFonts w:hint="cs"/>
          <w:rtl/>
        </w:rPr>
      </w:pPr>
      <w:r>
        <w:rPr>
          <w:rFonts w:hint="cs"/>
          <w:rtl/>
        </w:rPr>
        <w:t>קבלת המילוות והשתתפות הממשלה</w:t>
      </w:r>
    </w:p>
    <w:p>
      <w:pPr>
        <w:spacing w:line="240" w:lineRule="auto"/>
        <w:ind w:left="0" w:right="0"/>
        <w:jc w:val="both"/>
        <w:rPr>
          <w:rFonts w:hint="cs"/>
          <w:rtl/>
        </w:rPr>
      </w:pP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במיסגרת ההסדר המתואר, הייתה העירייה אמורה לקבל, באישור משרד הפנים, מילוות לקונסולידציה בסכום כולל של 30.7 מיליון ש"ח, לשם סילוק יתרת חובותיה לשני הבנקים ולכיסוי חלק מחובה לאגף מס-הכנסה. סכום נוסף של 12.1 מיליון ש"ח, לכיסוי החלק הנותר של חובה לאגף מס-הכנסה, אמורה הייתה העירייה לקבל כהשתתפות הממשלה.</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בתחילת 1987 קיבלה העירייה מבנקים מיסחריים מילוות בסכום כולל של 18.5 מיליון ש"ח</w:t>
      </w:r>
      <w:r>
        <w:t>;</w:t>
      </w:r>
      <w:r>
        <w:rPr>
          <w:rFonts w:hint="cs"/>
          <w:rtl/>
        </w:rPr>
        <w:t xml:space="preserve"> בינואר 1988 קיבלה העירייה מילווה נוסף מבנק מיסחרי בסכום של 14.5 מיליון ש"ח</w:t>
      </w:r>
      <w:r>
        <w:t>;</w:t>
      </w:r>
      <w:r>
        <w:rPr>
          <w:rFonts w:hint="cs"/>
          <w:rtl/>
        </w:rPr>
        <w:t xml:space="preserve"> במארס 1988 קיבלה מענק ממשרד האוצר, בסכום של 13.0 מיליון ש"ח, לכיסוי חלק מחובותיה לאגף מס-הכנסה.</w:t>
      </w:r>
    </w:p>
    <w:p>
      <w:pPr>
        <w:spacing w:line="240" w:lineRule="auto"/>
        <w:ind w:left="0" w:right="0"/>
        <w:jc w:val="both"/>
        <w:rPr>
          <w:rFonts w:hint="cs"/>
          <w:rtl/>
        </w:rPr>
      </w:pPr>
    </w:p>
    <w:p>
      <w:pPr>
        <w:spacing w:line="240" w:lineRule="auto"/>
        <w:ind w:left="0" w:right="0"/>
        <w:jc w:val="both"/>
        <w:rPr>
          <w:rFonts w:hint="cs"/>
          <w:rtl/>
        </w:rPr>
      </w:pPr>
      <w:r>
        <w:rPr>
          <w:rFonts w:hint="cs"/>
          <w:rtl/>
        </w:rPr>
        <w:t>להלן פרטים על הסיוע שקיבלה העירייה:</w:t>
      </w:r>
    </w:p>
    <w:p>
      <w:pPr>
        <w:spacing w:line="240" w:lineRule="auto"/>
        <w:ind w:left="0" w:right="0"/>
        <w:jc w:val="both"/>
        <w:rPr>
          <w:rFonts w:hint="cs"/>
          <w:rtl/>
        </w:rPr>
      </w:pPr>
    </w:p>
    <w:p>
      <w:pPr>
        <w:spacing w:line="240" w:lineRule="auto"/>
        <w:ind w:left="0" w:right="0"/>
        <w:jc w:val="both"/>
        <w:rPr>
          <w:rFonts w:hint="cs"/>
          <w:rtl/>
        </w:rPr>
      </w:pPr>
      <w:r>
        <w:rPr>
          <w:rFonts w:hint="cs"/>
          <w:rtl/>
        </w:rPr>
        <w:t>(א)</w:t>
      </w:r>
      <w:r>
        <w:rPr>
          <w:rFonts w:hint="cs"/>
          <w:u w:val="single"/>
          <w:rtl/>
        </w:rPr>
        <w:t xml:space="preserve"> מילוות בסכום כולל של 18.5 מיליון ש"ח</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 xml:space="preserve">בתחילת שנת 1987 קיבלה העירייה מבנקים מיסחריים, באישור משרד הפנים, ארבעה מילוות, בסכום כולל של 18.5 מיליון ש"ח, לשם פירעון חלק מהלוואותיה לבנקים (מימצאים המתייחסים לתנאי פירעון מילוות אלה </w:t>
      </w:r>
      <w:r>
        <w:rPr>
          <w:rtl/>
        </w:rPr>
        <w:t xml:space="preserve">- </w:t>
      </w:r>
      <w:r>
        <w:rPr>
          <w:rFonts w:hint="cs"/>
          <w:rtl/>
        </w:rPr>
        <w:t xml:space="preserve">ראה להלן, קטעים 50 </w:t>
      </w:r>
      <w:r>
        <w:rPr>
          <w:rtl/>
        </w:rPr>
        <w:t>-</w:t>
      </w:r>
      <w:r>
        <w:rPr>
          <w:rtl/>
        </w:rPr>
        <w:t xml:space="preserve"> </w:t>
      </w:r>
      <w:r>
        <w:rPr>
          <w:rFonts w:hint="cs"/>
          <w:rtl/>
        </w:rPr>
        <w:t>53). העירייה השתמשה ב-15.0 מיליון ש"ח מהכספים האמורים לשם סילוק חובות בגין הלוואות</w:t>
      </w:r>
    </w:p>
    <w:p>
      <w:pPr>
        <w:spacing w:line="240" w:lineRule="auto"/>
        <w:ind w:left="0" w:right="0"/>
        <w:jc w:val="both"/>
        <w:rPr>
          <w:rFonts w:hint="cs"/>
          <w:rtl/>
        </w:rPr>
      </w:pPr>
      <w:r>
        <w:rPr>
          <w:rtl/>
        </w:rPr>
        <w:br w:type="page"/>
      </w:r>
      <w:r>
        <w:rPr>
          <w:rFonts w:hint="cs"/>
          <w:rtl/>
        </w:rPr>
        <w:t>לבנקים, כלהלן: לבנק ב' שילמה את מלוא חובה, שהסתכם בסוף דצמבר 1986 בכ-4.5 מיליון ש"ח, ולבנק א' שילמה על-חשבון חובה (שהסתכם באותו מועד בכ-17.0 מיליון ש"ח) סכום של 10.5 מיליון ש"ח.</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(ב) </w:t>
      </w:r>
      <w:r>
        <w:rPr>
          <w:rFonts w:hint="cs"/>
          <w:u w:val="single"/>
          <w:rtl/>
        </w:rPr>
        <w:t>מילווה בסכום של 14.5 מיליון ש"ח</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רק לאחר כשנה, בינואר 1988, קיבלה העירייה, במיסגרת ההסדר, מילווה בסכום של 14.5 מיליון ש"ח. סכום של 5.0 מיליון ש"ח מכספי המילווה האמור יועד על-ידי משרד הפנים לסילוק חוב לבנק א', שמקורו במילווה קודם בסכום של 3.5 מיליון ש"ח, שהוא אחד מארבעה המילוות שקיבלה העירייה שנה קודם לכן במיסגרת אותו ההסדר. בסכום הנותר (9.5 מיליון ש"ח) השתמשה העירייה, בהתאם לתנאי המילווה, לסילוק מלא של חובה לבנק א' בגין יתרת ההלוואות השקליות.</w:t>
      </w:r>
    </w:p>
    <w:p>
      <w:pPr>
        <w:spacing w:line="240" w:lineRule="auto"/>
        <w:ind w:left="0" w:right="0"/>
        <w:jc w:val="both"/>
        <w:rPr>
          <w:rFonts w:hint="cs"/>
          <w:rtl/>
        </w:rPr>
      </w:pPr>
    </w:p>
    <w:p>
      <w:pPr>
        <w:spacing w:line="240" w:lineRule="auto"/>
        <w:ind w:left="0" w:right="0"/>
        <w:jc w:val="both"/>
        <w:rPr>
          <w:rFonts w:hint="cs"/>
          <w:rtl/>
        </w:rPr>
      </w:pPr>
      <w:r>
        <w:rPr>
          <w:rFonts w:hint="cs"/>
          <w:rtl/>
        </w:rPr>
        <w:t xml:space="preserve">(ג) </w:t>
      </w:r>
      <w:r>
        <w:rPr>
          <w:rFonts w:hint="cs"/>
          <w:u w:val="single"/>
          <w:rtl/>
        </w:rPr>
        <w:t>מענק בסכום של 13 מיליון ש"ח לכיסוי חוב לאגף מס-הכנסה</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חובה של העירייה בגין ניכויי מס-הכנסה, שלא הועברו לייעדם בשנים קודמות, הסתכם בחודש דצמבר 1986 בכ-22.0 מיליון ש"ח. בינואר 1987 הצטרפה העירייה להסדר ארצי, שהנהיג מרכז השלטון המקומי, ולפיו מעבירה העירייה, מדי חוש בחודשו, את הדו"חות השוטפים של ניכויי מס-ההכנסה לבנק "אוצר השלטון המקומי בע"מ", והוא המשלם את כספי הניכויים לשילטונות המס, בדרך של חיוב חשבון הסילוקין של העירייה המתנהל בבנק (על-פי הוראת קבע שחתמה לו העירייה). הצטרפות העירייה להסדר המתואר הביאה להעברה שוטפת של סכומי הניכויים החודשיים בתקופה שלמן ינואר 1987, ומנעה בכך היצטברות חובות נוספים.</w:t>
      </w:r>
    </w:p>
    <w:p>
      <w:pPr>
        <w:pStyle w:val="a"/>
        <w:spacing w:line="240" w:lineRule="auto"/>
        <w:ind w:left="-567" w:right="0"/>
        <w:jc w:val="both"/>
        <w:rPr>
          <w:rFonts w:hint="cs"/>
          <w:rtl/>
        </w:rPr>
      </w:pPr>
      <w:r>
        <w:rPr>
          <w:rtl/>
        </w:rPr>
        <w:br w:type="page"/>
      </w: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במארס 1988 קיבלה העירייה, במיסגרת ההסדר לכיסוי חובותיה, מענק בסכום של 13 מיליון ש"ח, כסיוע מיוחד לכיסוי חלק מחובה לאגף מס-הכנסה</w:t>
      </w:r>
      <w:r>
        <w:t>;</w:t>
      </w:r>
      <w:r>
        <w:rPr>
          <w:rFonts w:hint="cs"/>
          <w:rtl/>
        </w:rPr>
        <w:t xml:space="preserve"> הסכום הועבר באותו מועד לאגף מס-הכנסה. הסדר יתרת החוב לא בא על פיתרונו עד למועד סיום הביקורת.</w:t>
      </w:r>
    </w:p>
    <w:p>
      <w:pPr>
        <w:spacing w:line="240" w:lineRule="auto"/>
        <w:ind w:left="0" w:right="0"/>
        <w:jc w:val="both"/>
        <w:rPr>
          <w:rFonts w:hint="cs"/>
          <w:rtl/>
        </w:rPr>
      </w:pPr>
    </w:p>
    <w:p>
      <w:pPr>
        <w:pStyle w:val="3"/>
        <w:spacing w:line="240" w:lineRule="auto"/>
        <w:ind w:left="0" w:right="0"/>
        <w:jc w:val="left"/>
        <w:rPr>
          <w:rFonts w:hint="cs"/>
          <w:rtl/>
        </w:rPr>
      </w:pPr>
      <w:r>
        <w:rPr>
          <w:rFonts w:hint="cs"/>
          <w:rtl/>
        </w:rPr>
        <w:t>התחייבויות העירייה במיסגרת ההסדר</w:t>
      </w:r>
    </w:p>
    <w:p>
      <w:pPr>
        <w:spacing w:line="240" w:lineRule="auto"/>
        <w:ind w:left="0" w:right="0"/>
        <w:jc w:val="both"/>
        <w:rPr>
          <w:rFonts w:hint="cs"/>
          <w:rtl/>
        </w:rPr>
      </w:pPr>
    </w:p>
    <w:p>
      <w:pPr>
        <w:spacing w:line="240" w:lineRule="auto"/>
        <w:ind w:left="0" w:right="0"/>
        <w:jc w:val="both"/>
        <w:rPr>
          <w:rFonts w:hint="cs"/>
          <w:rtl/>
        </w:rPr>
      </w:pPr>
      <w:r>
        <w:rPr>
          <w:rFonts w:hint="cs"/>
          <w:rtl/>
        </w:rPr>
        <w:t>(א)</w:t>
        <w:tab/>
      </w:r>
      <w:r>
        <w:rPr>
          <w:rFonts w:hint="cs"/>
          <w:u w:val="single"/>
          <w:rtl/>
        </w:rPr>
        <w:t>צימצום כוח-אדם וביטול תוספות שכר חריגות</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הבדיקה העלתה, כי למן דצמבר 1986, מועד החלת ההסדר, קיימת בעירייה מגמה של הקטנת מיספר העובדים המועסקים על-ידיה, והעירייה ממשיכה בנקיטת צעדים בכיוון זה. לעומת זאת, לא עשתה העירייה למילוי התחייבותה בדבר ביטול תוספות שכר חריגות, ובהסכם שכר חדש, מספטמבר 1987, היא אף הרחיבה את מיסגרת התוספות החריגות, ככל שהדבר נוגע למיספר העובדים הנהנים מתוספות אלה, וכמו-כן הגדילה, לגבי חלק מהעובדים, את שיעור התוספות (פרטים ראה להלן, בפרק "מינהל העובדים").</w:t>
      </w:r>
    </w:p>
    <w:p>
      <w:pPr>
        <w:spacing w:line="240" w:lineRule="auto"/>
        <w:ind w:left="0" w:right="0"/>
        <w:jc w:val="both"/>
        <w:rPr>
          <w:rFonts w:hint="cs"/>
          <w:rtl/>
        </w:rPr>
      </w:pPr>
    </w:p>
    <w:p>
      <w:pPr>
        <w:spacing w:line="240" w:lineRule="auto"/>
        <w:ind w:left="0" w:right="0"/>
        <w:jc w:val="both"/>
        <w:rPr>
          <w:rFonts w:hint="cs"/>
          <w:rtl/>
        </w:rPr>
      </w:pPr>
      <w:r>
        <w:rPr>
          <w:rFonts w:hint="cs"/>
          <w:rtl/>
        </w:rPr>
        <w:t>(ב)</w:t>
        <w:tab/>
      </w:r>
      <w:r>
        <w:rPr>
          <w:rFonts w:hint="cs"/>
          <w:u w:val="single"/>
          <w:rtl/>
        </w:rPr>
        <w:t>מכירת נכסים</w:t>
      </w:r>
      <w:r>
        <w:rPr>
          <w:rFonts w:hint="cs"/>
          <w:rtl/>
        </w:rPr>
        <w:t xml:space="preserve"> </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להלן פרטים על התחייבות העירייה למכירת נכסים, לשם כיסוי חלק מחובותיה, ועל פעולותיה של העירייה למילוי התחייבות זו:</w:t>
      </w:r>
    </w:p>
    <w:p>
      <w:pPr>
        <w:spacing w:line="240" w:lineRule="auto"/>
        <w:ind w:left="0" w:right="0"/>
        <w:jc w:val="both"/>
        <w:rPr>
          <w:rFonts w:hint="cs"/>
          <w:rtl/>
        </w:rPr>
      </w:pP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1.</w:t>
        <w:tab/>
      </w:r>
      <w:r>
        <w:rPr>
          <w:rFonts w:hint="cs"/>
          <w:u w:val="single"/>
          <w:rtl/>
        </w:rPr>
        <w:t>מרכז מיסחרי:</w:t>
      </w:r>
      <w:r>
        <w:rPr>
          <w:rFonts w:hint="cs"/>
          <w:rtl/>
        </w:rPr>
        <w:tab/>
        <w:t xml:space="preserve">העירייה הינה בעלת זכויות בשטח של כ-20 דונם (בצומת דרך הנשיאים </w:t>
      </w:r>
      <w:r>
        <w:rPr>
          <w:rtl/>
        </w:rPr>
        <w:t xml:space="preserve">- </w:t>
      </w:r>
      <w:r>
        <w:rPr>
          <w:rFonts w:hint="cs"/>
          <w:rtl/>
        </w:rPr>
        <w:t xml:space="preserve">דרך טוביהו </w:t>
      </w:r>
      <w:r>
        <w:rPr>
          <w:rtl/>
        </w:rPr>
        <w:t xml:space="preserve">- </w:t>
      </w:r>
      <w:r>
        <w:rPr>
          <w:rFonts w:hint="cs"/>
          <w:rtl/>
        </w:rPr>
        <w:t>אילת). באפריל 1984 חתמו העירייה וייזם פרטי על הסכם, בו התחייבה העירייה להעמיד את השטח האמור לרשות הייזם, לשם הקמת מרכז מיסחרי, תמורת סכום</w:t>
      </w:r>
    </w:p>
    <w:p>
      <w:pPr>
        <w:spacing w:line="240" w:lineRule="auto"/>
        <w:ind w:left="0" w:right="0"/>
        <w:jc w:val="both"/>
        <w:rPr>
          <w:rFonts w:hint="cs"/>
          <w:rtl/>
        </w:rPr>
      </w:pPr>
      <w:r>
        <w:rPr>
          <w:rtl/>
        </w:rPr>
        <w:br w:type="page"/>
      </w:r>
      <w:r>
        <w:rPr>
          <w:rFonts w:hint="cs"/>
          <w:rtl/>
        </w:rPr>
        <w:t>שווה-ערך ל-3.3 מיליון דולר. ההסכם אושר על-ידי משרד הפנים ב-14.7.1985. עד סוף נובמבר 1987 קיבלה העירייה מהייזם, על-פי ההסכם האמור, סכום שווה-ערך ל-100,000$. בדצמבר 1987 ניתן לייזם היתר בנייה, שהתייחס להקמת שלב א' של פרוייקט המרכז המיסחרי, ובאותו חודש קיבלה העירייה מהייזם על-חשבון העיסקה המתוארת סכום שווה-ערך ל-791,000$</w:t>
      </w:r>
      <w:r>
        <w:rPr>
          <w:rStyle w:val="FootnoteReference"/>
          <w:rtl/>
        </w:rPr>
        <w:footnoteReference w:customMarkFollows="1" w:id="3"/>
        <w:t xml:space="preserve">*</w:t>
      </w:r>
      <w:r>
        <w:rPr>
          <w:rFonts w:hint="cs"/>
          <w:rtl/>
        </w:rPr>
        <w:t>. משרד מבקר המדינה ממשיך לבדוק את סידרי ההתקשרות של העירייה עם הייזם להקמת המרכז המיסחרי ואת הליכי רישוי הבנייה של הפרוייקט והפיקוח עליה.</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2.</w:t>
        <w:tab/>
      </w:r>
      <w:r>
        <w:rPr>
          <w:rFonts w:hint="cs"/>
          <w:u w:val="single"/>
          <w:rtl/>
        </w:rPr>
        <w:t>צריפי הסוכנות היהודית:</w:t>
      </w:r>
      <w:r>
        <w:rPr>
          <w:rFonts w:hint="cs"/>
          <w:rtl/>
        </w:rPr>
        <w:tab/>
        <w:t xml:space="preserve">העירייה הינה בעלת זכויות בשטח של כ-16 דונם, עליהם הוקמו בשנות החמישים צריפים של הסוכנות היהודית. בתחילת 1985, עם פינוי הצריפים, באו העירייה והסוכנות לידי הסכם, לפיו קיבלה העירייה לידיה בחזרה את החזקה בשטח המתואר, תמורת תשלום פיצוי לסוכנות בסכום של 177,528 ש"ח (שווה-ערך לכ-250,000$). השטח נמצא ברחוב המוכתר פינת רח' רמב"ם, ולפי התכנית המפורטת החלה עליו </w:t>
      </w:r>
      <w:r>
        <w:rPr>
          <w:rtl/>
        </w:rPr>
        <w:t xml:space="preserve">- </w:t>
      </w:r>
      <w:r>
        <w:rPr>
          <w:rFonts w:hint="cs"/>
          <w:rtl/>
        </w:rPr>
        <w:t xml:space="preserve">מותרת בו בנייה של שלוש קומות (אחוזי הבנייה המותרים </w:t>
      </w:r>
      <w:r>
        <w:rPr>
          <w:rtl/>
        </w:rPr>
        <w:t xml:space="preserve">- </w:t>
      </w:r>
      <w:r>
        <w:rPr>
          <w:rFonts w:hint="cs"/>
          <w:rtl/>
        </w:rPr>
        <w:t>25% בכל קומה). במועד סיום הביקורת טיפלה העירייה בעריכת פרוגרמה לתיכנון מחדש של השטח, לשם השבחתו לפני העמדתו למכירה.</w:t>
      </w:r>
    </w:p>
    <w:p>
      <w:pPr>
        <w:spacing w:line="240" w:lineRule="auto"/>
        <w:ind w:left="0" w:right="0"/>
        <w:jc w:val="both"/>
        <w:rPr>
          <w:rFonts w:hint="cs"/>
          <w:rtl/>
        </w:rPr>
      </w:pPr>
      <w:r>
        <w:rPr>
          <w:rtl/>
        </w:rPr>
        <w:br w:type="page"/>
      </w:r>
      <w:r>
        <w:rPr>
          <w:rFonts w:hint="cs"/>
          <w:rtl/>
        </w:rPr>
        <w:t>(ג)</w:t>
        <w:tab/>
      </w:r>
      <w:r>
        <w:rPr>
          <w:rFonts w:hint="cs"/>
          <w:u w:val="single"/>
          <w:rtl/>
        </w:rPr>
        <w:t>משא-ומתן עם הבנקים בנושא ריבית-היתר שבה חוייבה העירייה</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על-פי הדו"ח האמור של רואה החשבון (ראה לעיל, קטע 30) גבו הבנקים בגין ההלוואות השקליות, בתקופה שמסוף 1984 עד אמצע 1986, ריבית-יתר בסך 6.7 מיליון ש"ח</w:t>
      </w:r>
      <w:r>
        <w:rPr>
          <w:rStyle w:val="FootnoteReference"/>
          <w:rtl/>
        </w:rPr>
        <w:footnoteReference w:customMarkFollows="1" w:id="4"/>
        <w:t xml:space="preserve">*</w:t>
      </w:r>
      <w:r>
        <w:rPr>
          <w:rFonts w:hint="cs"/>
          <w:rtl/>
        </w:rPr>
        <w:t>.</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במיסגרת ההסדר לכיסוי חובותיה לקחה העירייה על עצמה לבוא בדברים עם הבנקים, לשם מחיקת מחצית (3.3 מיליון ש"ח) מסכום ריבית-היתר האמורה. עוד נקבע בהסדר, כי במידה שהעירייה לא תצליח בכך, יישקל מתן אישור לקבלת הלוואה, שפירעונה יוטל על תקציב העירייה.</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 xml:space="preserve">בתחילת 1987 פנתה העירייה לבנקים בדרישה להחזיר לה כספי ריבית-יתר שגבו. כעבור שנה </w:t>
      </w:r>
      <w:r>
        <w:rPr>
          <w:rtl/>
        </w:rPr>
        <w:t xml:space="preserve">- </w:t>
      </w:r>
      <w:r>
        <w:rPr>
          <w:rFonts w:hint="cs"/>
          <w:rtl/>
        </w:rPr>
        <w:t xml:space="preserve">במארס 1988 </w:t>
      </w:r>
      <w:r>
        <w:rPr>
          <w:rtl/>
        </w:rPr>
        <w:t xml:space="preserve">- </w:t>
      </w:r>
      <w:r>
        <w:rPr>
          <w:rFonts w:hint="cs"/>
          <w:rtl/>
        </w:rPr>
        <w:t xml:space="preserve">זיכה בנק א' את העירייה בסכום של 1.2 מיליון ש"ח, המהווה ויתור הבנק על חלק מריבית-היתר שגבה. אשר לבנק ב' </w:t>
      </w:r>
      <w:r>
        <w:rPr>
          <w:rtl/>
        </w:rPr>
        <w:t xml:space="preserve">- </w:t>
      </w:r>
      <w:r>
        <w:rPr>
          <w:rFonts w:hint="cs"/>
          <w:rtl/>
        </w:rPr>
        <w:t>ממיסמכי העירייה עולה, כי היא קיבלה מהבנק החזר ריבית בסכום של 89,000 ש"ח, אולם לא ניתן היה לקבוע, בבירור, אם הוא אכן מתייחס להחזר ריבית על ההלוואות האמורות.</w:t>
      </w:r>
    </w:p>
    <w:p>
      <w:pPr>
        <w:pStyle w:val="a"/>
        <w:spacing w:line="240" w:lineRule="auto"/>
        <w:ind w:left="-567" w:right="0"/>
        <w:jc w:val="both"/>
        <w:rPr>
          <w:rFonts w:hint="cs"/>
          <w:rtl/>
        </w:rPr>
      </w:pPr>
      <w:r>
        <w:rPr>
          <w:rtl/>
        </w:rPr>
        <w:br w:type="page"/>
      </w:r>
      <w:r>
        <w:rPr>
          <w:rtl/>
        </w:rPr>
        <w:fldChar w:fldCharType="begin"/>
      </w:r>
      <w:r>
        <w:rPr>
          <w:rtl/>
        </w:rPr>
        <w:instrText xml:space="preserve"> </w:instrText>
      </w:r>
      <w:r>
        <w:instrText>AUTONUMLGL \e  \* MERGEFOR</w:instrText>
      </w:r>
      <w:r>
        <w:instrText>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משרד מבקר המדינה העמיד את העירייה על כך, שהצעדים שנקטה להחזיר לעצמה סכומים בגין ריבית-יתר </w:t>
      </w:r>
      <w:r>
        <w:rPr>
          <w:rtl/>
        </w:rPr>
        <w:t xml:space="preserve">- </w:t>
      </w:r>
      <w:r>
        <w:rPr>
          <w:rFonts w:hint="cs"/>
          <w:rtl/>
        </w:rPr>
        <w:t>אינם מספיקים, וכי נוכח היקף הסכומים הניכרים שבהם מדובר (6.7 מיליון ש"ח לא כולל ריבית-היתר בגין ההלוואות הדולריות), מן הצורך היה שהעירייה תיפעל בצורה נימרצת יותר, ותעמוד על כך שהבנקים יחזירו לה חלק משמעותי מסכום ריבית-היתר. יודגש, כי במשך כל התקופה שלמן הסדר הקונסולידציה הראשון, באוקטובר 1981, ועד להסדר השני, בדצמבר 1986, לא ערכה העירייה חישובים משלה כדי לעמוד על הצדקת החיובים שהבנקים חייבו אותה בגין ריבית</w:t>
      </w:r>
      <w:r>
        <w:rPr>
          <w:rStyle w:val="FootnoteReference"/>
          <w:rtl/>
        </w:rPr>
        <w:footnoteReference w:customMarkFollows="1" w:id="5"/>
        <w:t xml:space="preserve">*</w:t>
      </w:r>
      <w:r>
        <w:rPr>
          <w:rFonts w:hint="cs"/>
          <w:rtl/>
        </w:rPr>
        <w:t>.</w:t>
      </w:r>
    </w:p>
    <w:p>
      <w:pPr>
        <w:pStyle w:val="a"/>
        <w:spacing w:line="240" w:lineRule="auto"/>
        <w:ind w:left="-567" w:right="0"/>
        <w:jc w:val="both"/>
        <w:rPr>
          <w:rFonts w:hint="cs"/>
          <w:rtl/>
        </w:rPr>
      </w:pPr>
      <w:r>
        <w:rPr>
          <w:rtl/>
        </w:rPr>
        <w:fldChar w:fldCharType="begin"/>
      </w:r>
      <w:r>
        <w:rPr>
          <w:rtl/>
        </w:rPr>
        <w:instrText xml:space="preserve"> </w:instrText>
      </w:r>
      <w:r>
        <w:instrText>A</w:instrText>
      </w:r>
      <w:r>
        <w:instrText>UTONUMLGL \e  \* MERGEFORMAT</w:instrText>
      </w:r>
      <w:r>
        <w:rPr>
          <w:rtl/>
        </w:rPr>
        <w:instrText xml:space="preserve"> </w:instrText>
      </w:r>
      <w:r>
        <w:rPr>
          <w:rtl/>
        </w:rPr>
        <w:fldChar w:fldCharType="end"/>
      </w:r>
    </w:p>
    <w:p>
      <w:pPr>
        <w:spacing w:line="240" w:lineRule="auto"/>
        <w:ind w:left="0" w:right="0"/>
        <w:jc w:val="both"/>
        <w:rPr>
          <w:rtl/>
        </w:rPr>
      </w:pPr>
      <w:r>
        <w:rPr>
          <w:rFonts w:hint="cs"/>
          <w:rtl/>
        </w:rPr>
        <w:t>לדעת הביקורת, מן הראוי לבדוק נושא זה בדיקה יסודית ומעמיקה, כדי שיהיו בידי העירייה נתונים בדוקים בסוגייה זו</w:t>
      </w:r>
      <w:r>
        <w:t>;</w:t>
      </w:r>
      <w:r>
        <w:rPr>
          <w:rFonts w:hint="cs"/>
          <w:rtl/>
        </w:rPr>
        <w:t xml:space="preserve"> זאת, לצורך ניהול משא-ומתן עם הבנקים בנושא החזר ריבית-יתר, או </w:t>
      </w:r>
      <w:r>
        <w:rPr>
          <w:rtl/>
        </w:rPr>
        <w:t xml:space="preserve">- </w:t>
      </w:r>
      <w:r>
        <w:rPr>
          <w:rFonts w:hint="cs"/>
          <w:rtl/>
        </w:rPr>
        <w:t xml:space="preserve">אם לא ייענו הבנקים לדרישתה </w:t>
      </w:r>
      <w:r>
        <w:rPr>
          <w:rtl/>
        </w:rPr>
        <w:t xml:space="preserve">- </w:t>
      </w:r>
      <w:r>
        <w:rPr>
          <w:rFonts w:hint="cs"/>
          <w:rtl/>
        </w:rPr>
        <w:t>לצורך נקיטת צעדים אחרים.</w:t>
      </w:r>
    </w:p>
    <w:p>
      <w:pPr>
        <w:pStyle w:val="3"/>
        <w:spacing w:line="240" w:lineRule="auto"/>
        <w:ind w:left="0" w:right="0"/>
        <w:jc w:val="left"/>
        <w:rPr>
          <w:rFonts w:hint="cs"/>
          <w:rtl/>
        </w:rPr>
      </w:pPr>
      <w:r>
        <w:rPr>
          <w:rtl/>
        </w:rPr>
        <w:br w:type="page"/>
      </w:r>
      <w:r>
        <w:rPr>
          <w:rFonts w:hint="cs"/>
          <w:rtl/>
        </w:rPr>
        <w:t>תנאי פירעון המילוות בסכום של 18.5 מיליון ש"ח</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כאמור לעיל, קיבלה העירייה במיסגרת ההסדר מדצמבר 1986 מילוות בסכום כולל של 18.5 מיליון ש"ח. שניים מהמילוות האמורים, בסכום כולל של 7.5 מיליון ש"ח, נתקבלו מבנק א', כמפורט להלן:</w:t>
      </w:r>
    </w:p>
    <w:p>
      <w:pPr>
        <w:pStyle w:val="a"/>
        <w:spacing w:line="240" w:lineRule="auto"/>
        <w:ind w:left="-567" w:right="0"/>
        <w:jc w:val="both"/>
        <w:rPr>
          <w:rFonts w:hint="cs"/>
          <w:rtl/>
        </w:rPr>
      </w:pPr>
      <w:r>
        <w:rPr>
          <w:rtl/>
        </w:rPr>
        <w:fldChar w:fldCharType="begin"/>
      </w:r>
      <w:r>
        <w:rPr>
          <w:rtl/>
        </w:rPr>
        <w:instrText xml:space="preserve"> </w:instrText>
      </w:r>
      <w:r>
        <w:instrText>A</w:instrText>
      </w:r>
      <w:r>
        <w:instrText>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(א)</w:t>
        <w:tab/>
        <w:t>מילווה בסכום של 4.0 מיליון ש"ח, בריבית שנתית של 11.5% ובתנאי הצמדה למדד המחירים לצרכן, שייפרע בתשלום אחד כעבור 25 חודש מיום קבלתו (דהיינו ב-18.2.1989)</w:t>
      </w:r>
      <w:r>
        <w:t>;</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(ב)</w:t>
        <w:tab/>
        <w:t>מילווה בסכום של 3.5 מיליון ש"ח בריבית שנתית של 37% (ללא הצמדה)</w:t>
      </w:r>
      <w:r>
        <w:t>;</w:t>
      </w:r>
      <w:r>
        <w:rPr>
          <w:rFonts w:hint="cs"/>
          <w:rtl/>
        </w:rPr>
        <w:t xml:space="preserve"> מילווה זה נתקבל לתקופה של שנה וניפרע בינואר 1988.</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הביקורת העלתה, כי שיעורי הריבית שנקבעו בלוחות הסילוקין של שני המילוות האמורים </w:t>
      </w:r>
      <w:r>
        <w:rPr>
          <w:rtl/>
        </w:rPr>
        <w:t xml:space="preserve">- </w:t>
      </w:r>
      <w:r>
        <w:rPr>
          <w:rFonts w:hint="cs"/>
          <w:rtl/>
        </w:rPr>
        <w:t>היו גבוהים, בשיעורים ניכרים, מהריבית הנומינאלית שנקבעה בתקציבים הבלתי רגילים ובכיתבי ההתחייבות המתייחסים לאותם המילוות, כמפורט להלן:</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u w:val="single"/>
          <w:rtl/>
        </w:rPr>
        <w:t>מילווה בסכום של 4.0 מיליון ש"ח:</w:t>
      </w:r>
      <w:r>
        <w:rPr>
          <w:rFonts w:hint="cs"/>
          <w:rtl/>
        </w:rPr>
        <w:tab/>
        <w:t xml:space="preserve">בלוח הסילוקין, שצורף לכתב ההתחייבות של מילווה זה, נקבעה ריבית שנתית של כ-26.7% כ"אחוז ריבית נומינאלית", לעומת ריבית שנתית של 11.5%, שנקבעה בתקציב הבלתי רגיל ובכתב ההתחייבות (בשאר תנאי המילווה לא חל כל שינוי). במהלך הביקורת באה העירייה בדברים עם הבנק, וביולי 1987 הגיש לה הבנק לוח סילוקין חדש, בו נקבע אחוז הריבית ל-12.8%, ועקב כך הוקטן סכום הריבית מ-2,221,272 ש"ח (שבלוח הסילוקין המקורי) ל-1,066,088 ש"ח </w:t>
      </w:r>
      <w:r>
        <w:rPr>
          <w:rtl/>
        </w:rPr>
        <w:t xml:space="preserve">- </w:t>
      </w:r>
      <w:r>
        <w:rPr>
          <w:rFonts w:hint="cs"/>
          <w:rtl/>
        </w:rPr>
        <w:t>הקטנה של כ-1,155,184 ש"ח (הכל במחירי מועד קבלת המילווה).</w:t>
      </w:r>
    </w:p>
    <w:p>
      <w:pPr>
        <w:pStyle w:val="a"/>
        <w:spacing w:line="240" w:lineRule="auto"/>
        <w:ind w:left="-567" w:right="0"/>
        <w:jc w:val="both"/>
        <w:rPr>
          <w:rFonts w:hint="cs"/>
          <w:rtl/>
        </w:rPr>
      </w:pPr>
      <w:r>
        <w:rPr>
          <w:rtl/>
        </w:rPr>
        <w:br w:type="page"/>
      </w: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u w:val="single"/>
          <w:rtl/>
        </w:rPr>
        <w:t>מילווה בסכום של 3.5 מיליון ש"ח:</w:t>
      </w:r>
      <w:r>
        <w:rPr>
          <w:rFonts w:hint="cs"/>
          <w:rtl/>
        </w:rPr>
        <w:tab/>
        <w:t xml:space="preserve">מעיון בלוח הסילוקין, שצורף לכתב ההתחייבות, עולה, כי הבנק חישב את הריבית בגין מילווה זה לפי שיעור שנתי של 42.5% - במקום לפי שיעור של 37%, שנקבע בכתב ההתחייבות (בשאר תנאי המילווה לא חל כל שינוי). במיסמכי העירייה לא נמצא הסבר לתוספת זו של 5.5% לשיעור הריבית השנתית </w:t>
      </w:r>
      <w:r>
        <w:rPr>
          <w:rtl/>
        </w:rPr>
        <w:t xml:space="preserve">- </w:t>
      </w:r>
      <w:r>
        <w:rPr>
          <w:rFonts w:hint="cs"/>
          <w:rtl/>
        </w:rPr>
        <w:t>תוספת המתבטאת בכ-191,000 ש"ח (במחירי ינואר 1988).</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העירייה לא נקטה צעדים כלשהם בקשר לריבית-היתר, שבה חוייבה בגין המילווה של 3.5 מיליון ש"ח. אי-נקיטת צעדים הינה תמוהה, בהתחשב בהישגי העירייה בעיקבות פנייתה לאותו בנק לשם הורדת הריבית בגין המילווה האחר שקיבלה ממנו (בסך 4.0 מיליון ש"ח), שכתוצאה ממנה זוכה חשבונה, כאמור, בכ-1.16 מיליון ש"ח</w:t>
      </w:r>
      <w:r>
        <w:rPr>
          <w:rStyle w:val="FootnoteReference"/>
          <w:rtl/>
        </w:rPr>
        <w:footnoteReference w:customMarkFollows="1" w:id="6"/>
        <w:t xml:space="preserve">*</w:t>
      </w:r>
      <w:r>
        <w:rPr>
          <w:rFonts w:hint="cs"/>
          <w:rtl/>
        </w:rPr>
        <w:t>. משרד מבקר המדינה דרש מהעירייה לנקוט לאלתר צעדים לתיקון חיוב-היתר בריבית בגין מילווה זה, בסך 191,000 ש"ח, כמבואר לעיל.</w:t>
      </w:r>
    </w:p>
    <w:p>
      <w:pPr>
        <w:pStyle w:val="3"/>
        <w:spacing w:line="240" w:lineRule="auto"/>
        <w:ind w:left="0" w:right="0"/>
        <w:jc w:val="left"/>
        <w:rPr>
          <w:rFonts w:hint="cs"/>
          <w:rtl/>
        </w:rPr>
      </w:pPr>
      <w:r>
        <w:rPr>
          <w:rtl/>
        </w:rPr>
        <w:br w:type="page"/>
      </w:r>
      <w:r>
        <w:rPr>
          <w:rFonts w:hint="cs"/>
          <w:rtl/>
        </w:rPr>
        <w:t>ניגוד עניינים</w:t>
      </w:r>
    </w:p>
    <w:p>
      <w:pPr>
        <w:spacing w:line="240" w:lineRule="auto"/>
        <w:ind w:left="0" w:right="0"/>
        <w:jc w:val="both"/>
        <w:rPr>
          <w:rFonts w:hint="cs"/>
          <w:rtl/>
        </w:rPr>
      </w:pP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מאז הבחירות לרשויות המקומיות באוקטובר 1983, מכהן מנהל הסניף הראשי של בנק א' בבאר שבע כחבר מועצת העירייה, והחל בחודש ינואר 1984 </w:t>
      </w:r>
      <w:r>
        <w:rPr>
          <w:rtl/>
        </w:rPr>
        <w:t xml:space="preserve">- </w:t>
      </w:r>
      <w:r>
        <w:rPr>
          <w:rFonts w:hint="cs"/>
          <w:rtl/>
        </w:rPr>
        <w:t xml:space="preserve">גם כיו"ר ועדת הכספים שלה (להלן </w:t>
      </w:r>
      <w:r>
        <w:rPr>
          <w:rtl/>
        </w:rPr>
        <w:t xml:space="preserve">- </w:t>
      </w:r>
      <w:r>
        <w:rPr>
          <w:rFonts w:hint="cs"/>
          <w:rtl/>
        </w:rPr>
        <w:t xml:space="preserve">חבר המועצה). כמתואר בפרק זה, לעירייה קשרים כספיים מסועפים עם בנק א', והיא אחד הלקוחות הגדולים שלו בעיר. קשרים כאמור היו קיימים לפני כניסתו של חבר המועצה לתפקידו בעירייה, והם נמשכו גם לאחר מכן. בתקופת כהונתו של חבר המועצה אף נעשו עיסקאות חדשות עם אותו בנק, ובין היתר </w:t>
      </w:r>
      <w:r>
        <w:rPr>
          <w:rtl/>
        </w:rPr>
        <w:t xml:space="preserve">- </w:t>
      </w:r>
      <w:r>
        <w:rPr>
          <w:rFonts w:hint="cs"/>
          <w:rtl/>
        </w:rPr>
        <w:t>עיסקת המרת ההלוואות הדולריות בהלוואות שקליות עם בנקים א' ו-ב' (בעניין המימצאים שהועלו בנושא זה, ראה לעיל, קטעים 24 עד 29).</w:t>
      </w:r>
    </w:p>
    <w:p>
      <w:pPr>
        <w:pStyle w:val="a"/>
        <w:spacing w:line="240" w:lineRule="auto"/>
        <w:ind w:left="-567" w:right="0"/>
        <w:jc w:val="both"/>
        <w:rPr>
          <w:rFonts w:hint="cs"/>
          <w:rtl/>
        </w:rPr>
      </w:pPr>
      <w:r>
        <w:rPr>
          <w:rtl/>
        </w:rPr>
        <w:fldChar w:fldCharType="begin"/>
      </w:r>
      <w:r>
        <w:rPr>
          <w:rtl/>
        </w:rPr>
        <w:instrText xml:space="preserve"> </w:instrText>
      </w:r>
      <w:r>
        <w:instrText>AUTONUMLGL \e  \* MER</w:instrText>
      </w:r>
      <w:r>
        <w:instrText>GEFORMAT</w:instrText>
      </w:r>
      <w:r>
        <w:rPr>
          <w:rtl/>
        </w:rPr>
        <w:instrText xml:space="preserve"> </w:instrText>
      </w:r>
      <w:r>
        <w:rPr>
          <w:rtl/>
        </w:rPr>
        <w:fldChar w:fldCharType="end"/>
      </w:r>
    </w:p>
    <w:p>
      <w:pPr>
        <w:spacing w:line="240" w:lineRule="auto"/>
        <w:ind w:left="0" w:right="0"/>
        <w:jc w:val="both"/>
        <w:rPr>
          <w:rtl/>
        </w:rPr>
      </w:pPr>
      <w:r>
        <w:rPr>
          <w:rFonts w:hint="cs"/>
          <w:rtl/>
        </w:rPr>
        <w:t>נמצא, כי חבר המועצה עסק בנושאים האמורים הן בתוקף תפקידיו בעירייה והן בתוקף תפקידיו בבנק א'. כך לדוגמה, בישיבת ועדת הכספים של העירייה ביוני 1984, כשנדונה המרת ההלוואות הדולריות, היה זה חבר המועצה, בתפקידו כיו"ר הוועדה, שהציג לפניה את הנושא. בישיבת מועצת העירייה בנובמבר 1986, היה זה חבר המועצה שהציג לפני חברי המועצה את ההסדר לכיסוי חובות העירייה, הכולל, בין היתר, את התחייבות העירייה לדרוש מהבנקים למחוק מסיפריהם סכום של 3.3 מיליון ש"ח בגין ריבית-יתר בה חייבו את העירייה</w:t>
      </w:r>
      <w:r>
        <w:t>;</w:t>
      </w:r>
      <w:r>
        <w:rPr>
          <w:rFonts w:hint="cs"/>
          <w:rtl/>
        </w:rPr>
        <w:t xml:space="preserve"> ואילו במכתבו ממארס 1987 אל גיזבר העירייה, הודיע לעירייה, בתפקידו כמנהל הסניף של בנק א', כי נדחתה בקשתה לויתור נוסף על חלק מיתרת חובה לבנק. רק במיקרה אחד, בינואר 1988, נמצא, כי חבר המועצה נמנע מלקחת חלק בדיון בקשר לקבלת הלוואה מבנק א', בשל נגיעתו בנושא.</w:t>
      </w:r>
    </w:p>
    <w:p>
      <w:pPr>
        <w:pStyle w:val="a"/>
        <w:spacing w:line="240" w:lineRule="auto"/>
        <w:ind w:left="-567" w:right="0"/>
        <w:jc w:val="both"/>
        <w:rPr>
          <w:rFonts w:hint="cs"/>
          <w:rtl/>
        </w:rPr>
      </w:pPr>
      <w:r>
        <w:rPr>
          <w:rtl/>
        </w:rPr>
        <w:br w:type="page"/>
      </w: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הכהונה בשני התפקידים </w:t>
      </w:r>
      <w:r>
        <w:rPr>
          <w:rtl/>
        </w:rPr>
        <w:t xml:space="preserve">- </w:t>
      </w:r>
      <w:r>
        <w:rPr>
          <w:rFonts w:hint="cs"/>
          <w:rtl/>
        </w:rPr>
        <w:t xml:space="preserve">כחבר מועצת העירייה וכיו"ר ועדת הכספים שלה, מן הצד האחד, וכמנהל ועובד אחראי בסניף הראשי של בנק א' בעיר, מן הצד האחר </w:t>
      </w:r>
      <w:r>
        <w:rPr>
          <w:rtl/>
        </w:rPr>
        <w:t xml:space="preserve">- </w:t>
      </w:r>
      <w:r>
        <w:rPr>
          <w:rFonts w:hint="cs"/>
          <w:rtl/>
        </w:rPr>
        <w:t xml:space="preserve">מעמידה את חבר המועצה במצב מובהק של ניגוד עניינים. בפקודת העיריות ישנן מיספר הוראות בקשר למצב כזה. בסעיף 122א לפקודה נקבע, בין היתר, כי תאגיד שחבר מועצת עירייה הוא מנהל או עובד אחראי בו, לא יהיה צד לחוזה או לעיסקה עם העירייה, אלא אם מועצת העירייה </w:t>
      </w:r>
      <w:r>
        <w:rPr>
          <w:rtl/>
        </w:rPr>
        <w:t xml:space="preserve">- </w:t>
      </w:r>
      <w:r>
        <w:rPr>
          <w:rFonts w:hint="cs"/>
          <w:rtl/>
        </w:rPr>
        <w:t xml:space="preserve">ברוב של שני-שלישים מחבריה ובאישור שר הפנים </w:t>
      </w:r>
      <w:r>
        <w:rPr>
          <w:rtl/>
        </w:rPr>
        <w:t xml:space="preserve">- </w:t>
      </w:r>
      <w:r>
        <w:rPr>
          <w:rFonts w:hint="cs"/>
          <w:rtl/>
        </w:rPr>
        <w:t>התירה, ובתנאים שהתירה</w:t>
      </w:r>
      <w:r>
        <w:t>;</w:t>
      </w:r>
      <w:r>
        <w:rPr>
          <w:rFonts w:hint="cs"/>
          <w:rtl/>
        </w:rPr>
        <w:t xml:space="preserve"> הודעה על מתן היתר כאמור תפורסם ב"רשומות". חוזה שנערך בניגוד להוראות האמורות, ניתן לביטול על-פי החלטת מועצת העירייה ברוב חבריה או על-פי החלטת שר הפנים. עוד נקבע בסעיף האמור, כי הוראותיו "... לא יחולו על התקשרויות שנעשו לפני תחילת כהונתו של חבר המועצה שבשלו חל האיסור", אולם על חבר המועצה להודיע, עם תחילת כהונתו, על כל התקשרות כזו, וכל עוד לא נסתיימה ההתקשרות </w:t>
      </w:r>
      <w:r>
        <w:rPr>
          <w:rtl/>
        </w:rPr>
        <w:t xml:space="preserve">- </w:t>
      </w:r>
      <w:r>
        <w:rPr>
          <w:rFonts w:hint="cs"/>
          <w:rtl/>
        </w:rPr>
        <w:t>לא יעסוק אותו חבר מועצה, בתוקף כהונתו במועצה, בכל עניין הנוגע אליה.</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מניעת מצב של ניגוד עניינים, כמתואר, דורש קיום קפדני של הוראות החוק</w:t>
      </w:r>
      <w:r>
        <w:t>;</w:t>
      </w:r>
      <w:r>
        <w:rPr>
          <w:rFonts w:hint="cs"/>
          <w:rtl/>
        </w:rPr>
        <w:t xml:space="preserve"> העירייה וחבר המועצה לא נהגו לפיהן. הביקורת רואה את הדברים בחומרה. משרד מבקר המדינה היפנה את תשומת-ליבם של ראש העירייה ושל משרד הפנים לצורך לנקוט לאלתר צעדים להפסקת המצב של ניגוד עניינים, כמתואר.</w:t>
      </w:r>
    </w:p>
    <w:p>
      <w:pPr>
        <w:spacing w:line="240" w:lineRule="auto"/>
        <w:ind w:left="0" w:right="0"/>
        <w:jc w:val="both"/>
        <w:rPr>
          <w:rFonts w:hint="cs"/>
          <w:rtl/>
        </w:rPr>
      </w:pPr>
    </w:p>
    <w:p>
      <w:pPr>
        <w:spacing w:line="240" w:lineRule="auto"/>
        <w:ind w:left="0" w:right="0"/>
        <w:jc w:val="center"/>
      </w:pPr>
      <w:r>
        <w:rPr>
          <w:rFonts w:ascii="Monotype Sorts" w:hAnsi="Monotype Sorts"/>
        </w:rPr>
        <w:sym w:font="Monotype Sorts" w:char="F048"/>
      </w:r>
    </w:p>
    <w:p>
      <w:pPr>
        <w:spacing w:line="240" w:lineRule="auto"/>
        <w:ind w:left="0" w:right="0"/>
        <w:jc w:val="center"/>
      </w:pPr>
    </w:p>
    <w:p>
      <w:pPr>
        <w:pStyle w:val="a"/>
        <w:spacing w:line="240" w:lineRule="auto"/>
        <w:ind w:left="-567" w:right="0"/>
        <w:jc w:val="both"/>
        <w:rPr>
          <w:rFonts w:hint="cs"/>
          <w:rtl/>
        </w:rPr>
      </w:pPr>
      <w:r>
        <w:br w:type="page"/>
      </w:r>
      <w:r>
        <w:fldChar w:fldCharType="begin"/>
      </w:r>
      <w:r>
        <w:instrText xml:space="preserve"> AUTONUMLGL \e  \* MERGEFORMAT </w:instrText>
      </w:r>
      <w:r>
        <w:fldChar w:fldCharType="end"/>
      </w:r>
    </w:p>
    <w:p>
      <w:pPr>
        <w:spacing w:line="240" w:lineRule="auto"/>
        <w:ind w:left="0" w:right="0"/>
        <w:jc w:val="both"/>
        <w:rPr>
          <w:rFonts w:hint="cs"/>
          <w:rtl/>
        </w:rPr>
      </w:pPr>
      <w:r>
        <w:rPr>
          <w:rFonts w:hint="cs"/>
          <w:rtl/>
        </w:rPr>
        <w:t xml:space="preserve">פרק זה דן בניהול משק הכספים של העירייה ובמצב הכספי הקשה, שאליו נקלעה כתוצאה מקבלת הלוואות מבנקים מיסחריים בתנאים מכבידים ביותר </w:t>
      </w:r>
      <w:r>
        <w:rPr>
          <w:rtl/>
        </w:rPr>
        <w:t xml:space="preserve">- </w:t>
      </w:r>
      <w:r>
        <w:rPr>
          <w:rFonts w:hint="cs"/>
          <w:rtl/>
        </w:rPr>
        <w:t>ללא אישור משרד הפנים. מכיוון שהעירייה התקשתה לסלק הלוואות אלה בכוחות עצמה, נחלצו משרד הפנים ומשרד האוצר לעזרתה, במהלך השנים האחרונות, פעמים מיספר.</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ליקויים כיבדי מישקל הועלו במיוחד בתחום הפיקוח והבקרה של העירייה על חיוביה בגין ריבית על הלוואות דולריות ושקליות, שלקחה מהבנקים. הנהגת אמצעי בקרה ובידוק נאותים, כמתחייב על-פי כללי מינהל כספי תקין, עשוייה הייתה להוכיח לעירייה, זמן רב לפני הבדיקה שערכה ב-1986 ולפני עריכת דו"ח רואה-החשבון מטעם משרד הפנים ומשרד האוצר </w:t>
      </w:r>
      <w:r>
        <w:rPr>
          <w:rtl/>
        </w:rPr>
        <w:t xml:space="preserve">- </w:t>
      </w:r>
      <w:r>
        <w:rPr>
          <w:rFonts w:hint="cs"/>
          <w:rtl/>
        </w:rPr>
        <w:t>שהבנקים חייבו אותה, דרך קבע, בריבית גבוהה מהמקובל, שהתבטאה בסכומים גדולים מאוד. חומרה יתרה מייחסת הביקורת לכך, שגם לאחר שנתברר לעירייה, מחישובים שערכה ומדו"ח רואה-החשבון, כי הבנקים גבו ממנה ריבית-יתר בשיעורים ניכר, היא לא פעלה בצורה נימרצת למימוש ההמלצה הכלולה בדו"ח רואה-החשבון, בדבר פנייה לבנקים לצורך החזר ריבית-היתר.</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 xml:space="preserve">לנוכח התופעה, שנתגלתה במיסגרת הביקורת בעיריית באר שבע, שלפיה חוייבה העירייה על-ידי בנקים מיסחריים בסכומי-יתר משמעותיים ביותר בגין ריבית על הלוואות שלקחה מהם </w:t>
      </w:r>
      <w:r>
        <w:rPr>
          <w:rtl/>
        </w:rPr>
        <w:t xml:space="preserve">- </w:t>
      </w:r>
      <w:r>
        <w:rPr>
          <w:rFonts w:hint="cs"/>
          <w:rtl/>
        </w:rPr>
        <w:t>מן הדרוש, לדעת הביקורת, שמשרד הפנים ינקוט צעדים למניעת הישנותן של תופעות כאלה בעתיד</w:t>
      </w:r>
      <w:r>
        <w:t>;</w:t>
      </w:r>
      <w:r>
        <w:rPr>
          <w:rFonts w:hint="cs"/>
          <w:rtl/>
        </w:rPr>
        <w:t xml:space="preserve"> עוד דרוש, שמשרד הפנים יוציא הנחיות מחייבות לרשויות המקומיות, בדבר חובת עריכת בדיקה קפדנית של לוחות הסילוקין המתייחסים למילוות מבנקים מיסחריים, ובמיוחד של חישובי הריבית הכלולים בהם.</w:t>
      </w:r>
    </w:p>
    <w:p>
      <w:pPr>
        <w:pStyle w:val="2"/>
        <w:spacing w:line="240" w:lineRule="auto"/>
        <w:ind w:left="0" w:right="0"/>
        <w:jc w:val="center"/>
        <w:rPr>
          <w:rFonts w:hint="cs"/>
          <w:rtl/>
        </w:rPr>
      </w:pPr>
      <w:r>
        <w:rPr>
          <w:rtl/>
        </w:rPr>
        <w:br w:type="page"/>
      </w:r>
      <w:r>
        <w:rPr>
          <w:rFonts w:hint="cs"/>
          <w:rtl/>
        </w:rPr>
        <w:t>מתן תמיכות למוסדות</w:t>
      </w:r>
    </w:p>
    <w:p>
      <w:pPr>
        <w:spacing w:line="240" w:lineRule="auto"/>
        <w:ind w:left="0" w:right="0"/>
        <w:jc w:val="both"/>
        <w:rPr>
          <w:rFonts w:hint="cs"/>
          <w:rtl/>
        </w:rPr>
      </w:pP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בשנת 1985 בדק משרד מבקר המדינה את פעולות העירייה בנושא מתן תמיכות לכ-40 מוסדות ואירגונים ציבוריים. הבדיקה התייחסה לתמיכות שניתנו בשנות הכספים 1983 ו-1984, תוך שימת דגש למידת הקפדת העירייה על קיום הוראות הנוהל למתן תמיכות (להלן </w:t>
      </w:r>
      <w:r>
        <w:rPr>
          <w:rtl/>
        </w:rPr>
        <w:t xml:space="preserve">- </w:t>
      </w:r>
      <w:r>
        <w:rPr>
          <w:rFonts w:hint="cs"/>
          <w:rtl/>
        </w:rPr>
        <w:t>הנוהל), שהוכן על-ידי ועדה בינמשרדית בראשות היועץ המשפטי לממשלה</w:t>
      </w:r>
      <w:r>
        <w:rPr>
          <w:rStyle w:val="FootnoteReference"/>
          <w:rtl/>
        </w:rPr>
        <w:footnoteReference w:customMarkFollows="1" w:id="7"/>
        <w:t xml:space="preserve">*</w:t>
      </w:r>
      <w:r>
        <w:rPr>
          <w:rFonts w:hint="cs"/>
          <w:rtl/>
        </w:rPr>
        <w:t>.</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 xml:space="preserve">בנוהל נקבע, בין היתר, שבקשות לתמיכות מאת רשות מקומית יידונו בוועדה מיוחדת באותה רשות (להלן </w:t>
      </w:r>
      <w:r>
        <w:rPr>
          <w:rtl/>
        </w:rPr>
        <w:t xml:space="preserve">- </w:t>
      </w:r>
      <w:r>
        <w:rPr>
          <w:rFonts w:hint="cs"/>
          <w:rtl/>
        </w:rPr>
        <w:t xml:space="preserve">ועדת התמיכות), אשר תונחה על-ידי מיבחנים שקבעה הרשות המקומית. המלצות ועדת התמיכות יובאו לאישור מועצת הרשות המקומית, וזו תדון ותחליט בנושא מתן תמיכות וגובהן </w:t>
      </w:r>
      <w:r>
        <w:rPr>
          <w:rtl/>
        </w:rPr>
        <w:t xml:space="preserve">- </w:t>
      </w:r>
      <w:r>
        <w:rPr>
          <w:rFonts w:hint="cs"/>
          <w:rtl/>
        </w:rPr>
        <w:t>על יסוד המלצות הוועדה ובמיסגרת תקציביה המאושרים.</w:t>
      </w:r>
    </w:p>
    <w:p>
      <w:pPr>
        <w:pStyle w:val="a"/>
        <w:spacing w:line="240" w:lineRule="auto"/>
        <w:ind w:left="-567" w:right="0"/>
        <w:jc w:val="both"/>
        <w:rPr>
          <w:rFonts w:hint="cs"/>
          <w:rtl/>
        </w:rPr>
      </w:pPr>
      <w:r>
        <w:rPr>
          <w:rtl/>
        </w:rPr>
        <w:br w:type="page"/>
      </w:r>
      <w:r>
        <w:rPr>
          <w:rtl/>
        </w:rPr>
        <w:fldChar w:fldCharType="begin"/>
      </w:r>
      <w:r>
        <w:rPr>
          <w:rtl/>
        </w:rPr>
        <w:instrText xml:space="preserve"> </w:instrText>
      </w:r>
      <w:r>
        <w:instrText>AUTONUMLGL \e</w:instrText>
      </w:r>
      <w:r>
        <w:instrText xml:space="preserv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במחצית השנייה של 1987 ערך משרד מבקר המדינה בדיקה חוזרה בנושא מתן תמיכות על-ידי רשויות מקומיות, וביניהן עיריית באר שבע. הבדיקה בעיריית באר שבע התייחסה לתמיכות שנתנה העירייה למוסדות ולאירגונים ציבוריים בשנות הכספים 1986 ו-1987. להלן מימצאי הבדיקה:</w:t>
      </w:r>
    </w:p>
    <w:p>
      <w:pPr>
        <w:spacing w:line="240" w:lineRule="auto"/>
        <w:ind w:left="0" w:right="0"/>
        <w:jc w:val="both"/>
        <w:rPr>
          <w:rFonts w:hint="cs"/>
          <w:rtl/>
        </w:rPr>
      </w:pP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(א)</w:t>
        <w:tab/>
        <w:t xml:space="preserve">לגבי חלק מהמוסדות, שביקשו וקיבלו תמיכות בשנים האמורות </w:t>
      </w:r>
      <w:r>
        <w:rPr>
          <w:rtl/>
        </w:rPr>
        <w:t xml:space="preserve">- </w:t>
      </w:r>
      <w:r>
        <w:rPr>
          <w:rFonts w:hint="cs"/>
          <w:rtl/>
        </w:rPr>
        <w:t>לא היה בידי העירייה מלוא התיעוד, שלפי הנוהל על מוסד ניתמך לצרף לבקשת התמיכה שהגיש. בעיקבות הביקורת הוציא גיזבר העירייה הנחייה, לפיה תשולם התמיכה, לזכאים לכך, רק לאחר שיומצאו לעירייה כל המיסמכים, כנדרש על-פי הנוהל.</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(ב)</w:t>
        <w:tab/>
        <w:t>העירייה לא קבעה מיבחנים למתן התמיכות, כנדרש בנוהל. מיבחנים כאלה צריכים להנחות את ועדת התמיכות במיסגרת דיוניה בבקשות לתמיכה, ובבואה להמליץ למועצת הרשות המקומית על מתן התמיכות ועל גובהן.</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(ג)</w:t>
        <w:tab/>
        <w:t>בנוהל נקבע, כי אם ועדת התמיכות המליצה על מתן תמיכה למוסד המבקש תמיכה, תציין בהחלטתה את מטרת התמיכה, היקפה ותנאיה. ההמלצה של הוועדה, ביחד עם הבקשה לתמיכה והמיסמכים הנילווים אליה, יובאו לאישור מועצת הרשות המקומית. נמצא, שהפרוטוקולים של ועדת התמיכות הובאו לאישור מועצת העירייה בלא שצורפו אליהם טופסי הבקשות והמיסמכים הנילווים אליהן, כדרוש.</w:t>
      </w:r>
    </w:p>
    <w:p>
      <w:pPr>
        <w:pStyle w:val="a"/>
        <w:spacing w:line="240" w:lineRule="auto"/>
        <w:ind w:left="-567" w:right="0"/>
        <w:jc w:val="both"/>
        <w:rPr>
          <w:rFonts w:hint="cs"/>
          <w:rtl/>
        </w:rPr>
      </w:pPr>
      <w:r>
        <w:rPr>
          <w:rtl/>
        </w:rPr>
        <w:br w:type="page"/>
      </w: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(ד) בנוהל נקבע, שהרשות המקומית תפקח על מילוי התנאים למתן התמיכה ועל השימוש בכספי התמיכה שניתנה על-ידיה, וכי ראש הרשות המקומית יטיל על עובד מעובדי הרשות המקומית את קיום הפיקוח האמור. עוד נקבע בנוהל, כי הפיקוח יתבסס על קבלת דיווחים תקופתיים ודו"חות ביצוע מן המוסדות הניתמכים, ובמידת הצורך גם על ביקורים במקום הפעולה של המוסדות. הבדיקה העלתה, כי עד מועד סיום הביקורת לא מינתה העירייה מפקח ולא קיימה פיקוח מלא על מילוי תנאי התמיכות על-ידי הגופים הניתמכים, כדרוש.</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להלן מובאים נתונים על סכומי התמיכות בשנתיים הניסקרות, וכן תוצאות בדיקת פעולות העירייה במתן תמיכות למוסדות בשנים אלה. בבדיקה, לא התייחסה הביקורת להשתתפויות העירייה בהוצאות גופים עירוניים הפועלים בתחום התרבות ולהוצאותיה על דמי-חבר באירגונים ציבוריים </w:t>
      </w:r>
      <w:r>
        <w:rPr>
          <w:rtl/>
        </w:rPr>
        <w:t xml:space="preserve">- </w:t>
      </w:r>
      <w:r>
        <w:rPr>
          <w:rFonts w:hint="cs"/>
          <w:rtl/>
        </w:rPr>
        <w:t>אף שאלה היו כלולות ברשימת התמיכות לשנת 1986 ונדונו על-ידי ועדת התמיכות.</w:t>
      </w:r>
    </w:p>
    <w:p>
      <w:pPr>
        <w:pStyle w:val="a"/>
        <w:spacing w:line="240" w:lineRule="auto"/>
        <w:ind w:left="-567" w:right="0"/>
        <w:jc w:val="both"/>
        <w:rPr>
          <w:rFonts w:hint="cs"/>
          <w:rtl/>
        </w:rPr>
      </w:pPr>
      <w:r>
        <w:rPr>
          <w:rtl/>
        </w:rPr>
        <w:fldChar w:fldCharType="begin"/>
      </w:r>
      <w:r>
        <w:rPr>
          <w:rtl/>
        </w:rPr>
        <w:instrText xml:space="preserve"> </w:instrText>
      </w:r>
      <w:r>
        <w:instrText>AUTONUMLGL \e  \* MERGEF</w:instrText>
      </w:r>
      <w:r>
        <w:instrText>ORMAT</w:instrText>
      </w:r>
      <w:r>
        <w:rPr>
          <w:rtl/>
        </w:rPr>
        <w:instrText xml:space="preserve"> </w:instrText>
      </w:r>
      <w:r>
        <w:rPr>
          <w:rtl/>
        </w:rPr>
        <w:fldChar w:fldCharType="end"/>
      </w:r>
    </w:p>
    <w:p>
      <w:pPr>
        <w:spacing w:line="240" w:lineRule="auto"/>
        <w:ind w:left="0" w:right="0"/>
        <w:jc w:val="both"/>
        <w:rPr>
          <w:rFonts w:hint="cs"/>
          <w:rtl/>
        </w:rPr>
      </w:pPr>
      <w:r>
        <w:rPr>
          <w:rFonts w:hint="cs"/>
          <w:rtl/>
        </w:rPr>
        <w:t>ש נ ת ה כ ס פ י ם 6 8 9 1:</w:t>
        <w:tab/>
        <w:t>ועדת התמיכות, בישיבותיה ב-9.9.1986 וב-17.9.1986, המליצה על מתן תמיכות ל-42 מוסדות, בסכום כולל של 318,000 ש"ח. מועצת העירייה אישרה את המלצותיה האמורות של ועדת התמיכות.</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ב-3.2.1987, דהיינו בשילהי שנת הכספים האמורה, קיימה ועדת התמיכות ישיבה נוספת בנושא מתן תמיכות למוסדות. מפרוטוקול ישיבה זו עולה, כי משרד הפנים העניק לעירייה מענק מיוחד בסכום של 320,000 ש"ח, שיועד להגדלת תקציב התמיכות במוסדות באותה שנה. ועדת התמיכות החליטה לחלק סכום זה ל-14 מוסדות, מהם תישעה</w:t>
      </w:r>
    </w:p>
    <w:p>
      <w:pPr>
        <w:spacing w:line="240" w:lineRule="auto"/>
        <w:ind w:left="0" w:right="0"/>
        <w:jc w:val="both"/>
        <w:rPr>
          <w:rFonts w:hint="cs"/>
          <w:rtl/>
        </w:rPr>
      </w:pPr>
      <w:r>
        <w:rPr>
          <w:rtl/>
        </w:rPr>
        <w:br w:type="page"/>
      </w:r>
      <w:r>
        <w:rPr>
          <w:rFonts w:hint="cs"/>
          <w:rtl/>
        </w:rPr>
        <w:t>מוסדות שהיו כלולים ברשימת 42 המוסדות אשר להם הוקצבו כבר, בספטמבר 1986, תמיכות לאותה שנה</w:t>
      </w:r>
      <w:r>
        <w:rPr>
          <w:rStyle w:val="FootnoteReference"/>
          <w:rtl/>
        </w:rPr>
        <w:footnoteReference w:customMarkFollows="1" w:id="8"/>
        <w:t xml:space="preserve">*</w:t>
      </w:r>
      <w:r>
        <w:rPr>
          <w:rFonts w:hint="cs"/>
          <w:rtl/>
        </w:rPr>
        <w:t>. מועצת העירייה, בישיבתה שהתקיימה ב-9.2.1987, אישרה את אופן חלוקת כספי המענק המיוחד.</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בפרוטוקולים של ועדת התמיכות ושל מועצת העירייה לא נאמר דבר על הנסיבות שהינחו אותן להגדיל את התמיכות או להעניק באותה שנה תמיכות למוסדות נוספים, ואף לא על המיבחנים שלפיהם נקבעו סכומי התמיכות הנוספות (סכום התמיכה הנוספת לכל אחד מתישעת המוסדות שקיבלו תמיכה נוספת </w:t>
      </w:r>
      <w:r>
        <w:rPr>
          <w:rtl/>
        </w:rPr>
        <w:t xml:space="preserve">- </w:t>
      </w:r>
      <w:r>
        <w:rPr>
          <w:rFonts w:hint="cs"/>
          <w:rtl/>
        </w:rPr>
        <w:t>נע בין 10,000 ש"ח ל-30,000 ש"ח). עוד יש לציין, שלפרוטוקולים של ועדת התמיכות ושל המועצה מפברואר 1987, לא צורפו בקשות ומיסמכים כלשהם מאת המוסדות הניתמכים, שיהיה בהם כדי לבסס את הצידוק להגדלת התמיכה או למתן תמיכה לראשונה.</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כדי לבסס מבחינה פורמלית את הקצבת המענק המיוחד, לאחר, שכאמור, הובא לידיעת העירייה דבר הענקתו והסכום שבו מדובר, שיגרה העירייה ב-25.2.1987 בקשה אל משרד הפנים להגדלת תקציב התמיכות לאותה שנה.</w:t>
      </w:r>
    </w:p>
    <w:p>
      <w:pPr>
        <w:pStyle w:val="a"/>
        <w:spacing w:line="240" w:lineRule="auto"/>
        <w:ind w:left="-567" w:right="0"/>
        <w:jc w:val="both"/>
        <w:rPr>
          <w:rFonts w:hint="cs"/>
          <w:rtl/>
        </w:rPr>
      </w:pPr>
      <w:r>
        <w:rPr>
          <w:rtl/>
        </w:rPr>
        <w:br w:type="page"/>
      </w: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מהשוואה שערכה הביקורת עולה, כי סכום ההקצבה הנוספת (בפברואר 1987) לשישה מהמוסדות האמורים עלה על סכום ההקצבה המקוית, שהוענקה להם, כאמור, בספטמבר 1986, כמפורט להלן (בש"ח):</w:t>
      </w:r>
    </w:p>
    <w:p>
      <w:pPr>
        <w:spacing w:line="240" w:lineRule="auto"/>
        <w:ind w:left="0" w:right="0"/>
        <w:jc w:val="both"/>
        <w:rPr>
          <w:rFonts w:hint="cs"/>
          <w:rtl/>
        </w:rPr>
      </w:pPr>
    </w:p>
    <w:tbl>
      <w:tblPr>
        <w:tblW w:w="0" w:type="auto"/>
        <w:jc w:val="right"/>
        <w:tblInd w:w="0" w:type="dxa"/>
        <w:tblCellMar>
          <w:left w:w="108" w:type="dxa"/>
          <w:right w:w="108" w:type="dxa"/>
        </w:tblCellMar>
        <w:tblLook w:val="0000"/>
      </w:tblPr>
      <w:tblGrid>
        <w:gridCol w:w="1920"/>
        <w:gridCol w:w="1485"/>
        <w:gridCol w:w="1468"/>
        <w:gridCol w:w="1476"/>
        <w:gridCol w:w="2087"/>
      </w:tblGrid>
      <w:tr>
        <w:tblPrEx>
          <w:tblW w:w="0" w:type="auto"/>
          <w:jc w:val="right"/>
          <w:tblInd w:w="0" w:type="dxa"/>
          <w:tblCellMar>
            <w:left w:w="108" w:type="dxa"/>
            <w:right w:w="108" w:type="dxa"/>
          </w:tblCellMar>
          <w:tblLook w:val="0000"/>
        </w:tblPrEx>
        <w:trPr>
          <w:jc w:val="right"/>
        </w:trPr>
        <w:tc>
          <w:tcPr>
            <w:tcW w:w="2268" w:type="dxa"/>
          </w:tcPr>
          <w:p>
            <w:pPr>
              <w:spacing w:line="240" w:lineRule="auto"/>
              <w:ind w:left="0" w:right="0"/>
              <w:jc w:val="center"/>
              <w:rPr>
                <w:rFonts w:hint="cs"/>
                <w:sz w:val="22"/>
                <w:szCs w:val="20"/>
              </w:rPr>
            </w:pPr>
            <w:r>
              <w:rPr>
                <w:rFonts w:hint="cs"/>
                <w:sz w:val="22"/>
                <w:szCs w:val="20"/>
                <w:rtl/>
              </w:rPr>
              <w:t xml:space="preserve">סכום ההקצבה הנוספת בהשוואה להקצבה המקורית </w:t>
            </w:r>
            <w:r>
              <w:rPr>
                <w:rFonts w:hint="cs"/>
                <w:sz w:val="22"/>
                <w:szCs w:val="20"/>
                <w:u w:val="dash"/>
                <w:rtl/>
              </w:rPr>
              <w:t>(באחוזים)</w:t>
            </w:r>
          </w:p>
        </w:tc>
        <w:tc>
          <w:tcPr>
            <w:tcW w:w="1687" w:type="dxa"/>
          </w:tcPr>
          <w:p>
            <w:pPr>
              <w:spacing w:line="240" w:lineRule="auto"/>
              <w:ind w:left="0" w:right="0"/>
              <w:jc w:val="center"/>
              <w:rPr>
                <w:rFonts w:hint="cs"/>
                <w:sz w:val="22"/>
                <w:szCs w:val="20"/>
                <w:rtl/>
              </w:rPr>
            </w:pPr>
          </w:p>
          <w:p>
            <w:pPr>
              <w:spacing w:line="240" w:lineRule="auto"/>
              <w:ind w:left="0" w:right="0"/>
              <w:jc w:val="center"/>
              <w:rPr>
                <w:rFonts w:hint="cs"/>
                <w:sz w:val="22"/>
                <w:szCs w:val="20"/>
                <w:rtl/>
              </w:rPr>
            </w:pPr>
          </w:p>
          <w:p>
            <w:pPr>
              <w:spacing w:line="240" w:lineRule="auto"/>
              <w:ind w:left="0" w:right="0"/>
              <w:jc w:val="center"/>
              <w:rPr>
                <w:rFonts w:hint="cs"/>
                <w:sz w:val="22"/>
                <w:szCs w:val="20"/>
              </w:rPr>
            </w:pPr>
            <w:r>
              <w:rPr>
                <w:rFonts w:hint="cs"/>
                <w:sz w:val="22"/>
                <w:szCs w:val="20"/>
                <w:rtl/>
              </w:rPr>
              <w:t xml:space="preserve">הסכום הכולל </w:t>
            </w:r>
            <w:r>
              <w:rPr>
                <w:rFonts w:hint="cs"/>
                <w:sz w:val="22"/>
                <w:szCs w:val="20"/>
                <w:u w:val="dash"/>
                <w:rtl/>
              </w:rPr>
              <w:t>של ההקצבות</w:t>
            </w:r>
          </w:p>
        </w:tc>
        <w:tc>
          <w:tcPr>
            <w:tcW w:w="1687" w:type="dxa"/>
          </w:tcPr>
          <w:p>
            <w:pPr>
              <w:spacing w:line="240" w:lineRule="auto"/>
              <w:ind w:left="0" w:right="0"/>
              <w:jc w:val="center"/>
              <w:rPr>
                <w:rFonts w:hint="cs"/>
                <w:sz w:val="22"/>
                <w:szCs w:val="20"/>
                <w:rtl/>
              </w:rPr>
            </w:pPr>
          </w:p>
          <w:p>
            <w:pPr>
              <w:spacing w:line="240" w:lineRule="auto"/>
              <w:ind w:left="0" w:right="0"/>
              <w:jc w:val="center"/>
              <w:rPr>
                <w:rFonts w:hint="cs"/>
                <w:sz w:val="22"/>
                <w:szCs w:val="20"/>
              </w:rPr>
            </w:pPr>
            <w:r>
              <w:rPr>
                <w:rFonts w:hint="cs"/>
                <w:sz w:val="22"/>
                <w:szCs w:val="20"/>
                <w:rtl/>
              </w:rPr>
              <w:t xml:space="preserve">סכום ההקצבה </w:t>
            </w:r>
            <w:r>
              <w:rPr>
                <w:rFonts w:hint="cs"/>
                <w:sz w:val="22"/>
                <w:szCs w:val="20"/>
                <w:u w:val="dash"/>
                <w:rtl/>
              </w:rPr>
              <w:t>הנוספת</w:t>
            </w:r>
          </w:p>
        </w:tc>
        <w:tc>
          <w:tcPr>
            <w:tcW w:w="1687" w:type="dxa"/>
          </w:tcPr>
          <w:p>
            <w:pPr>
              <w:spacing w:line="240" w:lineRule="auto"/>
              <w:ind w:left="0" w:right="0"/>
              <w:jc w:val="center"/>
              <w:rPr>
                <w:rFonts w:hint="cs"/>
                <w:sz w:val="22"/>
                <w:szCs w:val="20"/>
                <w:rtl/>
              </w:rPr>
            </w:pPr>
          </w:p>
          <w:p>
            <w:pPr>
              <w:spacing w:line="240" w:lineRule="auto"/>
              <w:ind w:left="0" w:right="0"/>
              <w:jc w:val="center"/>
              <w:rPr>
                <w:rFonts w:hint="cs"/>
                <w:sz w:val="22"/>
                <w:szCs w:val="20"/>
              </w:rPr>
            </w:pPr>
            <w:r>
              <w:rPr>
                <w:rFonts w:hint="cs"/>
                <w:sz w:val="22"/>
                <w:szCs w:val="20"/>
                <w:rtl/>
              </w:rPr>
              <w:t xml:space="preserve">סכום ההקצבה </w:t>
            </w:r>
            <w:r>
              <w:rPr>
                <w:rFonts w:hint="cs"/>
                <w:sz w:val="22"/>
                <w:szCs w:val="20"/>
                <w:u w:val="dash"/>
                <w:rtl/>
              </w:rPr>
              <w:t>המקורית</w:t>
            </w:r>
          </w:p>
        </w:tc>
        <w:tc>
          <w:tcPr>
            <w:tcW w:w="2552" w:type="dxa"/>
          </w:tcPr>
          <w:p>
            <w:pPr>
              <w:spacing w:line="240" w:lineRule="auto"/>
              <w:ind w:left="0" w:right="0"/>
              <w:jc w:val="center"/>
              <w:rPr>
                <w:sz w:val="22"/>
                <w:szCs w:val="20"/>
                <w:rtl/>
              </w:rPr>
            </w:pPr>
          </w:p>
          <w:p>
            <w:pPr>
              <w:spacing w:line="240" w:lineRule="auto"/>
              <w:ind w:left="0" w:right="0"/>
              <w:jc w:val="both"/>
              <w:rPr>
                <w:rFonts w:hint="cs"/>
                <w:sz w:val="22"/>
                <w:szCs w:val="20"/>
                <w:rtl/>
              </w:rPr>
            </w:pPr>
          </w:p>
          <w:p>
            <w:pPr>
              <w:spacing w:line="240" w:lineRule="auto"/>
              <w:ind w:left="0" w:right="0"/>
              <w:jc w:val="both"/>
              <w:rPr>
                <w:rFonts w:hint="cs"/>
                <w:sz w:val="22"/>
                <w:szCs w:val="20"/>
                <w:rtl/>
              </w:rPr>
            </w:pPr>
          </w:p>
          <w:p>
            <w:pPr>
              <w:spacing w:line="240" w:lineRule="auto"/>
              <w:ind w:left="0" w:right="0"/>
              <w:jc w:val="center"/>
              <w:rPr>
                <w:rFonts w:hint="cs"/>
                <w:sz w:val="22"/>
                <w:szCs w:val="20"/>
                <w:u w:val="dash"/>
              </w:rPr>
            </w:pPr>
            <w:r>
              <w:rPr>
                <w:rFonts w:hint="cs"/>
                <w:sz w:val="22"/>
                <w:szCs w:val="20"/>
                <w:u w:val="dash"/>
                <w:rtl/>
              </w:rPr>
              <w:t>המוסד</w:t>
            </w:r>
          </w:p>
        </w:tc>
      </w:tr>
      <w:tr>
        <w:tblPrEx>
          <w:tblW w:w="0" w:type="auto"/>
          <w:jc w:val="right"/>
          <w:tblInd w:w="0" w:type="dxa"/>
          <w:tblCellMar>
            <w:left w:w="108" w:type="dxa"/>
            <w:right w:w="108" w:type="dxa"/>
          </w:tblCellMar>
          <w:tblLook w:val="0000"/>
        </w:tblPrEx>
        <w:trPr>
          <w:jc w:val="right"/>
        </w:trPr>
        <w:tc>
          <w:tcPr>
            <w:tcW w:w="2268" w:type="dxa"/>
          </w:tcPr>
          <w:p>
            <w:pPr>
              <w:spacing w:line="240" w:lineRule="auto"/>
              <w:ind w:left="0" w:right="0"/>
              <w:jc w:val="center"/>
              <w:rPr>
                <w:rFonts w:hint="cs"/>
                <w:sz w:val="22"/>
                <w:szCs w:val="20"/>
                <w:rtl/>
              </w:rPr>
            </w:pPr>
          </w:p>
          <w:p>
            <w:pPr>
              <w:spacing w:line="240" w:lineRule="auto"/>
              <w:ind w:left="0" w:right="0"/>
              <w:jc w:val="both"/>
              <w:rPr>
                <w:rFonts w:hint="cs"/>
                <w:sz w:val="22"/>
                <w:szCs w:val="20"/>
              </w:rPr>
            </w:pPr>
            <w:r>
              <w:rPr>
                <w:rFonts w:hint="cs"/>
                <w:sz w:val="22"/>
                <w:szCs w:val="20"/>
                <w:rtl/>
              </w:rPr>
              <w:t xml:space="preserve">                 97</w:t>
            </w:r>
          </w:p>
        </w:tc>
        <w:tc>
          <w:tcPr>
            <w:tcW w:w="1687" w:type="dxa"/>
          </w:tcPr>
          <w:p>
            <w:pPr>
              <w:spacing w:line="240" w:lineRule="auto"/>
              <w:ind w:left="0" w:right="0"/>
              <w:jc w:val="center"/>
              <w:rPr>
                <w:rFonts w:hint="cs"/>
                <w:sz w:val="22"/>
                <w:szCs w:val="20"/>
                <w:rtl/>
              </w:rPr>
            </w:pPr>
          </w:p>
          <w:p>
            <w:pPr>
              <w:spacing w:line="240" w:lineRule="auto"/>
              <w:ind w:left="0" w:right="0"/>
              <w:jc w:val="center"/>
              <w:rPr>
                <w:rFonts w:hint="cs"/>
                <w:sz w:val="22"/>
                <w:szCs w:val="20"/>
              </w:rPr>
            </w:pPr>
            <w:r>
              <w:rPr>
                <w:rFonts w:hint="cs"/>
                <w:sz w:val="22"/>
                <w:szCs w:val="20"/>
                <w:rtl/>
              </w:rPr>
              <w:t>30,</w:t>
            </w:r>
            <w:r>
              <w:rPr>
                <w:rFonts w:hint="cs"/>
                <w:sz w:val="22"/>
                <w:szCs w:val="20"/>
                <w:rtl/>
              </w:rPr>
              <w:t>500</w:t>
            </w:r>
          </w:p>
        </w:tc>
        <w:tc>
          <w:tcPr>
            <w:tcW w:w="1687" w:type="dxa"/>
          </w:tcPr>
          <w:p>
            <w:pPr>
              <w:spacing w:line="240" w:lineRule="auto"/>
              <w:ind w:left="0" w:right="0"/>
              <w:jc w:val="center"/>
              <w:rPr>
                <w:rFonts w:hint="cs"/>
                <w:sz w:val="22"/>
                <w:szCs w:val="20"/>
                <w:rtl/>
              </w:rPr>
            </w:pPr>
          </w:p>
          <w:p>
            <w:pPr>
              <w:spacing w:line="240" w:lineRule="auto"/>
              <w:ind w:left="0" w:right="0"/>
              <w:jc w:val="center"/>
              <w:rPr>
                <w:rFonts w:hint="cs"/>
                <w:sz w:val="22"/>
                <w:szCs w:val="20"/>
              </w:rPr>
            </w:pPr>
            <w:r>
              <w:rPr>
                <w:rFonts w:hint="cs"/>
                <w:sz w:val="22"/>
                <w:szCs w:val="20"/>
                <w:rtl/>
              </w:rPr>
              <w:t>15,000</w:t>
            </w:r>
          </w:p>
        </w:tc>
        <w:tc>
          <w:tcPr>
            <w:tcW w:w="1687" w:type="dxa"/>
          </w:tcPr>
          <w:p>
            <w:pPr>
              <w:spacing w:line="240" w:lineRule="auto"/>
              <w:ind w:left="0" w:right="0"/>
              <w:jc w:val="center"/>
              <w:rPr>
                <w:rFonts w:hint="cs"/>
                <w:sz w:val="22"/>
                <w:szCs w:val="20"/>
                <w:rtl/>
              </w:rPr>
            </w:pPr>
          </w:p>
          <w:p>
            <w:pPr>
              <w:spacing w:line="240" w:lineRule="auto"/>
              <w:ind w:left="0" w:right="0"/>
              <w:jc w:val="center"/>
              <w:rPr>
                <w:rFonts w:hint="cs"/>
                <w:sz w:val="22"/>
                <w:szCs w:val="20"/>
              </w:rPr>
            </w:pPr>
            <w:r>
              <w:rPr>
                <w:rFonts w:hint="cs"/>
                <w:sz w:val="22"/>
                <w:szCs w:val="20"/>
                <w:rtl/>
              </w:rPr>
              <w:t>15,500</w:t>
            </w:r>
          </w:p>
        </w:tc>
        <w:tc>
          <w:tcPr>
            <w:tcW w:w="2552" w:type="dxa"/>
          </w:tcPr>
          <w:p>
            <w:pPr>
              <w:spacing w:line="240" w:lineRule="auto"/>
              <w:ind w:left="0" w:right="0"/>
              <w:jc w:val="center"/>
              <w:rPr>
                <w:rFonts w:hint="cs"/>
                <w:sz w:val="22"/>
                <w:szCs w:val="20"/>
              </w:rPr>
            </w:pPr>
            <w:r>
              <w:rPr>
                <w:rFonts w:hint="cs"/>
                <w:sz w:val="22"/>
                <w:szCs w:val="20"/>
                <w:rtl/>
              </w:rPr>
              <w:t>בית מדרש גבוה להוראה בנגב</w:t>
            </w:r>
          </w:p>
        </w:tc>
      </w:tr>
      <w:tr>
        <w:tblPrEx>
          <w:tblW w:w="0" w:type="auto"/>
          <w:jc w:val="right"/>
          <w:tblInd w:w="0" w:type="dxa"/>
          <w:tblCellMar>
            <w:left w:w="108" w:type="dxa"/>
            <w:right w:w="108" w:type="dxa"/>
          </w:tblCellMar>
          <w:tblLook w:val="0000"/>
        </w:tblPrEx>
        <w:trPr>
          <w:jc w:val="right"/>
        </w:trPr>
        <w:tc>
          <w:tcPr>
            <w:tcW w:w="2268" w:type="dxa"/>
          </w:tcPr>
          <w:p>
            <w:pPr>
              <w:spacing w:line="240" w:lineRule="auto"/>
              <w:ind w:left="0" w:right="0"/>
              <w:jc w:val="center"/>
              <w:rPr>
                <w:rFonts w:hint="cs"/>
                <w:sz w:val="22"/>
                <w:szCs w:val="20"/>
              </w:rPr>
            </w:pPr>
            <w:r>
              <w:rPr>
                <w:rFonts w:hint="cs"/>
                <w:sz w:val="22"/>
                <w:szCs w:val="20"/>
                <w:rtl/>
              </w:rPr>
              <w:t>115</w:t>
            </w:r>
          </w:p>
        </w:tc>
        <w:tc>
          <w:tcPr>
            <w:tcW w:w="1687" w:type="dxa"/>
          </w:tcPr>
          <w:p>
            <w:pPr>
              <w:spacing w:line="240" w:lineRule="auto"/>
              <w:ind w:left="0" w:right="0"/>
              <w:jc w:val="center"/>
              <w:rPr>
                <w:rFonts w:hint="cs"/>
                <w:sz w:val="22"/>
                <w:szCs w:val="20"/>
              </w:rPr>
            </w:pPr>
            <w:r>
              <w:rPr>
                <w:rFonts w:hint="cs"/>
                <w:sz w:val="22"/>
                <w:szCs w:val="20"/>
                <w:rtl/>
              </w:rPr>
              <w:t>56,100</w:t>
            </w:r>
          </w:p>
        </w:tc>
        <w:tc>
          <w:tcPr>
            <w:tcW w:w="1687" w:type="dxa"/>
          </w:tcPr>
          <w:p>
            <w:pPr>
              <w:spacing w:line="240" w:lineRule="auto"/>
              <w:ind w:left="0" w:right="0"/>
              <w:jc w:val="center"/>
              <w:rPr>
                <w:rFonts w:hint="cs"/>
                <w:sz w:val="22"/>
                <w:szCs w:val="20"/>
              </w:rPr>
            </w:pPr>
            <w:r>
              <w:rPr>
                <w:rFonts w:hint="cs"/>
                <w:sz w:val="22"/>
                <w:szCs w:val="20"/>
                <w:rtl/>
              </w:rPr>
              <w:t>30,000</w:t>
            </w:r>
          </w:p>
        </w:tc>
        <w:tc>
          <w:tcPr>
            <w:tcW w:w="1687" w:type="dxa"/>
          </w:tcPr>
          <w:p>
            <w:pPr>
              <w:spacing w:line="240" w:lineRule="auto"/>
              <w:ind w:left="0" w:right="0"/>
              <w:jc w:val="center"/>
              <w:rPr>
                <w:rFonts w:hint="cs"/>
                <w:sz w:val="22"/>
                <w:szCs w:val="20"/>
              </w:rPr>
            </w:pPr>
            <w:r>
              <w:rPr>
                <w:rFonts w:hint="cs"/>
                <w:sz w:val="22"/>
                <w:szCs w:val="20"/>
                <w:rtl/>
              </w:rPr>
              <w:t>26,100</w:t>
            </w:r>
          </w:p>
        </w:tc>
        <w:tc>
          <w:tcPr>
            <w:tcW w:w="2552" w:type="dxa"/>
          </w:tcPr>
          <w:p>
            <w:pPr>
              <w:spacing w:line="240" w:lineRule="auto"/>
              <w:ind w:left="0" w:right="0"/>
              <w:jc w:val="center"/>
              <w:rPr>
                <w:rFonts w:hint="cs"/>
                <w:sz w:val="22"/>
                <w:szCs w:val="20"/>
              </w:rPr>
            </w:pPr>
            <w:r>
              <w:rPr>
                <w:rFonts w:hint="cs"/>
                <w:sz w:val="22"/>
                <w:szCs w:val="20"/>
                <w:rtl/>
              </w:rPr>
              <w:t>ישיבת באר שבע</w:t>
            </w:r>
          </w:p>
        </w:tc>
      </w:tr>
      <w:tr>
        <w:tblPrEx>
          <w:tblW w:w="0" w:type="auto"/>
          <w:jc w:val="right"/>
          <w:tblInd w:w="0" w:type="dxa"/>
          <w:tblCellMar>
            <w:left w:w="108" w:type="dxa"/>
            <w:right w:w="108" w:type="dxa"/>
          </w:tblCellMar>
          <w:tblLook w:val="0000"/>
        </w:tblPrEx>
        <w:trPr>
          <w:jc w:val="right"/>
        </w:trPr>
        <w:tc>
          <w:tcPr>
            <w:tcW w:w="2268" w:type="dxa"/>
          </w:tcPr>
          <w:p>
            <w:pPr>
              <w:spacing w:line="240" w:lineRule="auto"/>
              <w:ind w:left="0" w:right="0"/>
              <w:jc w:val="both"/>
              <w:rPr>
                <w:rFonts w:hint="cs"/>
                <w:sz w:val="22"/>
                <w:szCs w:val="20"/>
              </w:rPr>
            </w:pPr>
            <w:r>
              <w:rPr>
                <w:rFonts w:hint="cs"/>
                <w:sz w:val="22"/>
                <w:szCs w:val="20"/>
                <w:rtl/>
              </w:rPr>
              <w:t xml:space="preserve">                 65</w:t>
            </w:r>
          </w:p>
        </w:tc>
        <w:tc>
          <w:tcPr>
            <w:tcW w:w="1687" w:type="dxa"/>
          </w:tcPr>
          <w:p>
            <w:pPr>
              <w:spacing w:line="240" w:lineRule="auto"/>
              <w:ind w:left="0" w:right="0"/>
              <w:jc w:val="center"/>
              <w:rPr>
                <w:rFonts w:hint="cs"/>
                <w:sz w:val="22"/>
                <w:szCs w:val="20"/>
              </w:rPr>
            </w:pPr>
            <w:r>
              <w:rPr>
                <w:rFonts w:hint="cs"/>
                <w:sz w:val="22"/>
                <w:szCs w:val="20"/>
                <w:rtl/>
              </w:rPr>
              <w:t>44,500</w:t>
            </w:r>
          </w:p>
        </w:tc>
        <w:tc>
          <w:tcPr>
            <w:tcW w:w="1687" w:type="dxa"/>
          </w:tcPr>
          <w:p>
            <w:pPr>
              <w:spacing w:line="240" w:lineRule="auto"/>
              <w:ind w:left="0" w:right="0"/>
              <w:jc w:val="center"/>
              <w:rPr>
                <w:rFonts w:hint="cs"/>
                <w:sz w:val="22"/>
                <w:szCs w:val="20"/>
              </w:rPr>
            </w:pPr>
            <w:r>
              <w:rPr>
                <w:rFonts w:hint="cs"/>
                <w:sz w:val="22"/>
                <w:szCs w:val="20"/>
                <w:rtl/>
              </w:rPr>
              <w:t>17,500</w:t>
            </w:r>
          </w:p>
        </w:tc>
        <w:tc>
          <w:tcPr>
            <w:tcW w:w="1687" w:type="dxa"/>
          </w:tcPr>
          <w:p>
            <w:pPr>
              <w:spacing w:line="240" w:lineRule="auto"/>
              <w:ind w:left="0" w:right="0"/>
              <w:jc w:val="center"/>
              <w:rPr>
                <w:rFonts w:hint="cs"/>
                <w:sz w:val="22"/>
                <w:szCs w:val="20"/>
              </w:rPr>
            </w:pPr>
            <w:r>
              <w:rPr>
                <w:rFonts w:hint="cs"/>
                <w:sz w:val="22"/>
                <w:szCs w:val="20"/>
                <w:rtl/>
              </w:rPr>
              <w:t>27,000</w:t>
            </w:r>
          </w:p>
        </w:tc>
        <w:tc>
          <w:tcPr>
            <w:tcW w:w="2552" w:type="dxa"/>
          </w:tcPr>
          <w:p>
            <w:pPr>
              <w:spacing w:line="240" w:lineRule="auto"/>
              <w:ind w:left="0" w:right="0"/>
              <w:jc w:val="center"/>
              <w:rPr>
                <w:rFonts w:hint="cs"/>
                <w:sz w:val="22"/>
                <w:szCs w:val="20"/>
              </w:rPr>
            </w:pPr>
            <w:r>
              <w:rPr>
                <w:rFonts w:hint="cs"/>
                <w:sz w:val="22"/>
                <w:szCs w:val="20"/>
                <w:rtl/>
              </w:rPr>
              <w:t>ישיבת בני עקיבא</w:t>
            </w:r>
          </w:p>
        </w:tc>
      </w:tr>
      <w:tr>
        <w:tblPrEx>
          <w:tblW w:w="0" w:type="auto"/>
          <w:jc w:val="right"/>
          <w:tblInd w:w="0" w:type="dxa"/>
          <w:tblCellMar>
            <w:left w:w="108" w:type="dxa"/>
            <w:right w:w="108" w:type="dxa"/>
          </w:tblCellMar>
          <w:tblLook w:val="0000"/>
        </w:tblPrEx>
        <w:trPr>
          <w:jc w:val="right"/>
        </w:trPr>
        <w:tc>
          <w:tcPr>
            <w:tcW w:w="2268" w:type="dxa"/>
          </w:tcPr>
          <w:p>
            <w:pPr>
              <w:spacing w:line="240" w:lineRule="auto"/>
              <w:ind w:left="0" w:right="0"/>
              <w:jc w:val="center"/>
              <w:rPr>
                <w:rFonts w:hint="cs"/>
                <w:sz w:val="22"/>
                <w:szCs w:val="20"/>
                <w:rtl/>
              </w:rPr>
            </w:pPr>
          </w:p>
          <w:p>
            <w:pPr>
              <w:spacing w:line="240" w:lineRule="auto"/>
              <w:ind w:left="0" w:right="0"/>
              <w:jc w:val="center"/>
              <w:rPr>
                <w:rFonts w:hint="cs"/>
                <w:sz w:val="22"/>
                <w:szCs w:val="20"/>
              </w:rPr>
            </w:pPr>
            <w:r>
              <w:rPr>
                <w:rFonts w:hint="cs"/>
                <w:sz w:val="22"/>
                <w:szCs w:val="20"/>
                <w:rtl/>
              </w:rPr>
              <w:t>129</w:t>
            </w:r>
          </w:p>
        </w:tc>
        <w:tc>
          <w:tcPr>
            <w:tcW w:w="1687" w:type="dxa"/>
          </w:tcPr>
          <w:p>
            <w:pPr>
              <w:spacing w:line="240" w:lineRule="auto"/>
              <w:ind w:left="0" w:right="0"/>
              <w:jc w:val="center"/>
              <w:rPr>
                <w:rFonts w:hint="cs"/>
                <w:sz w:val="22"/>
                <w:szCs w:val="20"/>
                <w:rtl/>
              </w:rPr>
            </w:pPr>
          </w:p>
          <w:p>
            <w:pPr>
              <w:spacing w:line="240" w:lineRule="auto"/>
              <w:ind w:left="0" w:right="0"/>
              <w:jc w:val="center"/>
              <w:rPr>
                <w:rFonts w:hint="cs"/>
                <w:sz w:val="22"/>
                <w:szCs w:val="20"/>
              </w:rPr>
            </w:pPr>
            <w:r>
              <w:rPr>
                <w:rFonts w:hint="cs"/>
                <w:sz w:val="22"/>
                <w:szCs w:val="20"/>
                <w:rtl/>
              </w:rPr>
              <w:t>35,500</w:t>
            </w:r>
          </w:p>
        </w:tc>
        <w:tc>
          <w:tcPr>
            <w:tcW w:w="1687" w:type="dxa"/>
          </w:tcPr>
          <w:p>
            <w:pPr>
              <w:spacing w:line="240" w:lineRule="auto"/>
              <w:ind w:left="0" w:right="0"/>
              <w:jc w:val="center"/>
              <w:rPr>
                <w:rFonts w:hint="cs"/>
                <w:sz w:val="22"/>
                <w:szCs w:val="20"/>
                <w:rtl/>
              </w:rPr>
            </w:pPr>
          </w:p>
          <w:p>
            <w:pPr>
              <w:spacing w:line="240" w:lineRule="auto"/>
              <w:ind w:left="0" w:right="0"/>
              <w:jc w:val="center"/>
              <w:rPr>
                <w:rFonts w:hint="cs"/>
                <w:sz w:val="22"/>
                <w:szCs w:val="20"/>
              </w:rPr>
            </w:pPr>
            <w:r>
              <w:rPr>
                <w:rFonts w:hint="cs"/>
                <w:sz w:val="22"/>
                <w:szCs w:val="20"/>
                <w:rtl/>
              </w:rPr>
              <w:t>20,000</w:t>
            </w:r>
          </w:p>
        </w:tc>
        <w:tc>
          <w:tcPr>
            <w:tcW w:w="1687" w:type="dxa"/>
          </w:tcPr>
          <w:p>
            <w:pPr>
              <w:spacing w:line="240" w:lineRule="auto"/>
              <w:ind w:left="0" w:right="0"/>
              <w:jc w:val="center"/>
              <w:rPr>
                <w:rFonts w:hint="cs"/>
                <w:sz w:val="22"/>
                <w:szCs w:val="20"/>
                <w:rtl/>
              </w:rPr>
            </w:pPr>
          </w:p>
          <w:p>
            <w:pPr>
              <w:spacing w:line="240" w:lineRule="auto"/>
              <w:ind w:left="0" w:right="0"/>
              <w:jc w:val="center"/>
              <w:rPr>
                <w:rFonts w:hint="cs"/>
                <w:sz w:val="22"/>
                <w:szCs w:val="20"/>
              </w:rPr>
            </w:pPr>
            <w:r>
              <w:rPr>
                <w:rFonts w:hint="cs"/>
                <w:sz w:val="22"/>
                <w:szCs w:val="20"/>
                <w:rtl/>
              </w:rPr>
              <w:t>15,500</w:t>
            </w:r>
          </w:p>
        </w:tc>
        <w:tc>
          <w:tcPr>
            <w:tcW w:w="2552" w:type="dxa"/>
          </w:tcPr>
          <w:p>
            <w:pPr>
              <w:spacing w:line="240" w:lineRule="auto"/>
              <w:ind w:left="0" w:right="0"/>
              <w:jc w:val="center"/>
              <w:rPr>
                <w:rFonts w:hint="cs"/>
                <w:sz w:val="22"/>
                <w:szCs w:val="20"/>
                <w:rtl/>
              </w:rPr>
            </w:pPr>
            <w:r>
              <w:rPr>
                <w:rFonts w:hint="cs"/>
                <w:sz w:val="22"/>
                <w:szCs w:val="20"/>
                <w:rtl/>
              </w:rPr>
              <w:t xml:space="preserve">כולל יגל יעקב </w:t>
            </w:r>
          </w:p>
          <w:p>
            <w:pPr>
              <w:spacing w:line="240" w:lineRule="auto"/>
              <w:ind w:left="0" w:right="0"/>
              <w:jc w:val="center"/>
              <w:rPr>
                <w:rFonts w:hint="cs"/>
                <w:sz w:val="22"/>
                <w:szCs w:val="20"/>
              </w:rPr>
            </w:pPr>
            <w:r>
              <w:rPr>
                <w:rFonts w:hint="cs"/>
                <w:sz w:val="22"/>
                <w:szCs w:val="20"/>
                <w:rtl/>
              </w:rPr>
              <w:t>ישמח ישראל</w:t>
            </w:r>
          </w:p>
        </w:tc>
      </w:tr>
      <w:tr>
        <w:tblPrEx>
          <w:tblW w:w="0" w:type="auto"/>
          <w:jc w:val="right"/>
          <w:tblInd w:w="0" w:type="dxa"/>
          <w:tblCellMar>
            <w:left w:w="108" w:type="dxa"/>
            <w:right w:w="108" w:type="dxa"/>
          </w:tblCellMar>
          <w:tblLook w:val="0000"/>
        </w:tblPrEx>
        <w:trPr>
          <w:jc w:val="right"/>
        </w:trPr>
        <w:tc>
          <w:tcPr>
            <w:tcW w:w="2268" w:type="dxa"/>
          </w:tcPr>
          <w:p>
            <w:pPr>
              <w:spacing w:line="240" w:lineRule="auto"/>
              <w:ind w:left="0" w:right="0"/>
              <w:jc w:val="center"/>
              <w:rPr>
                <w:rFonts w:hint="cs"/>
                <w:sz w:val="22"/>
                <w:szCs w:val="20"/>
              </w:rPr>
            </w:pPr>
            <w:r>
              <w:rPr>
                <w:rFonts w:hint="cs"/>
                <w:sz w:val="22"/>
                <w:szCs w:val="20"/>
                <w:rtl/>
              </w:rPr>
              <w:t>224</w:t>
            </w:r>
          </w:p>
        </w:tc>
        <w:tc>
          <w:tcPr>
            <w:tcW w:w="1687" w:type="dxa"/>
          </w:tcPr>
          <w:p>
            <w:pPr>
              <w:spacing w:line="240" w:lineRule="auto"/>
              <w:ind w:left="0" w:right="0"/>
              <w:jc w:val="center"/>
              <w:rPr>
                <w:rFonts w:hint="cs"/>
                <w:sz w:val="22"/>
                <w:szCs w:val="20"/>
              </w:rPr>
            </w:pPr>
            <w:r>
              <w:rPr>
                <w:rFonts w:hint="cs"/>
                <w:sz w:val="22"/>
                <w:szCs w:val="20"/>
                <w:rtl/>
              </w:rPr>
              <w:t>21,700</w:t>
            </w:r>
          </w:p>
        </w:tc>
        <w:tc>
          <w:tcPr>
            <w:tcW w:w="1687" w:type="dxa"/>
          </w:tcPr>
          <w:p>
            <w:pPr>
              <w:spacing w:line="240" w:lineRule="auto"/>
              <w:ind w:left="0" w:right="0"/>
              <w:jc w:val="center"/>
              <w:rPr>
                <w:rFonts w:hint="cs"/>
                <w:sz w:val="22"/>
                <w:szCs w:val="20"/>
              </w:rPr>
            </w:pPr>
            <w:r>
              <w:rPr>
                <w:rFonts w:hint="cs"/>
                <w:sz w:val="22"/>
                <w:szCs w:val="20"/>
                <w:rtl/>
              </w:rPr>
              <w:t>15,000</w:t>
            </w:r>
          </w:p>
        </w:tc>
        <w:tc>
          <w:tcPr>
            <w:tcW w:w="1687" w:type="dxa"/>
          </w:tcPr>
          <w:p>
            <w:pPr>
              <w:spacing w:line="240" w:lineRule="auto"/>
              <w:ind w:left="0" w:right="0"/>
              <w:jc w:val="both"/>
              <w:rPr>
                <w:rFonts w:hint="cs"/>
                <w:sz w:val="22"/>
                <w:szCs w:val="20"/>
              </w:rPr>
            </w:pPr>
            <w:r>
              <w:rPr>
                <w:rFonts w:hint="cs"/>
                <w:sz w:val="22"/>
                <w:szCs w:val="20"/>
                <w:rtl/>
              </w:rPr>
              <w:t xml:space="preserve">         6,700</w:t>
            </w:r>
          </w:p>
        </w:tc>
        <w:tc>
          <w:tcPr>
            <w:tcW w:w="2552" w:type="dxa"/>
          </w:tcPr>
          <w:p>
            <w:pPr>
              <w:spacing w:line="240" w:lineRule="auto"/>
              <w:ind w:left="0" w:right="0"/>
              <w:jc w:val="center"/>
              <w:rPr>
                <w:rFonts w:hint="cs"/>
                <w:sz w:val="22"/>
                <w:szCs w:val="20"/>
              </w:rPr>
            </w:pPr>
            <w:r>
              <w:rPr>
                <w:rFonts w:hint="cs"/>
                <w:sz w:val="22"/>
                <w:szCs w:val="20"/>
                <w:rtl/>
              </w:rPr>
              <w:t>מוזיאון המעיין</w:t>
            </w:r>
          </w:p>
        </w:tc>
      </w:tr>
      <w:tr>
        <w:tblPrEx>
          <w:tblW w:w="0" w:type="auto"/>
          <w:jc w:val="right"/>
          <w:tblInd w:w="0" w:type="dxa"/>
          <w:tblCellMar>
            <w:left w:w="108" w:type="dxa"/>
            <w:right w:w="108" w:type="dxa"/>
          </w:tblCellMar>
          <w:tblLook w:val="0000"/>
        </w:tblPrEx>
        <w:trPr>
          <w:jc w:val="right"/>
        </w:trPr>
        <w:tc>
          <w:tcPr>
            <w:tcW w:w="2268" w:type="dxa"/>
          </w:tcPr>
          <w:p>
            <w:pPr>
              <w:spacing w:line="240" w:lineRule="auto"/>
              <w:ind w:left="0" w:right="0"/>
              <w:jc w:val="center"/>
              <w:rPr>
                <w:rFonts w:hint="cs"/>
                <w:sz w:val="22"/>
                <w:szCs w:val="20"/>
              </w:rPr>
            </w:pPr>
            <w:r>
              <w:rPr>
                <w:rFonts w:hint="cs"/>
                <w:sz w:val="22"/>
                <w:szCs w:val="20"/>
                <w:rtl/>
              </w:rPr>
              <w:t>161</w:t>
            </w:r>
          </w:p>
        </w:tc>
        <w:tc>
          <w:tcPr>
            <w:tcW w:w="1687" w:type="dxa"/>
          </w:tcPr>
          <w:p>
            <w:pPr>
              <w:spacing w:line="240" w:lineRule="auto"/>
              <w:ind w:left="0" w:right="0"/>
              <w:jc w:val="center"/>
              <w:rPr>
                <w:rFonts w:hint="cs"/>
                <w:sz w:val="22"/>
                <w:szCs w:val="20"/>
              </w:rPr>
            </w:pPr>
            <w:r>
              <w:rPr>
                <w:rFonts w:hint="cs"/>
                <w:sz w:val="22"/>
                <w:szCs w:val="20"/>
                <w:rtl/>
              </w:rPr>
              <w:t>40</w:t>
            </w:r>
            <w:r>
              <w:rPr>
                <w:rFonts w:hint="cs"/>
                <w:sz w:val="22"/>
                <w:szCs w:val="20"/>
                <w:rtl/>
              </w:rPr>
              <w:t>,500</w:t>
            </w:r>
          </w:p>
        </w:tc>
        <w:tc>
          <w:tcPr>
            <w:tcW w:w="1687" w:type="dxa"/>
          </w:tcPr>
          <w:p>
            <w:pPr>
              <w:spacing w:line="240" w:lineRule="auto"/>
              <w:ind w:left="0" w:right="0"/>
              <w:jc w:val="center"/>
              <w:rPr>
                <w:rFonts w:hint="cs"/>
                <w:sz w:val="22"/>
                <w:szCs w:val="20"/>
              </w:rPr>
            </w:pPr>
            <w:r>
              <w:rPr>
                <w:rFonts w:hint="cs"/>
                <w:sz w:val="22"/>
                <w:szCs w:val="20"/>
                <w:rtl/>
              </w:rPr>
              <w:t>25,000</w:t>
            </w:r>
          </w:p>
        </w:tc>
        <w:tc>
          <w:tcPr>
            <w:tcW w:w="1687" w:type="dxa"/>
          </w:tcPr>
          <w:p>
            <w:pPr>
              <w:spacing w:line="240" w:lineRule="auto"/>
              <w:ind w:left="0" w:right="0"/>
              <w:jc w:val="center"/>
              <w:rPr>
                <w:rFonts w:hint="cs"/>
                <w:sz w:val="22"/>
                <w:szCs w:val="20"/>
              </w:rPr>
            </w:pPr>
            <w:r>
              <w:rPr>
                <w:rFonts w:hint="cs"/>
                <w:sz w:val="22"/>
                <w:szCs w:val="20"/>
                <w:rtl/>
              </w:rPr>
              <w:t>15,500</w:t>
            </w:r>
          </w:p>
        </w:tc>
        <w:tc>
          <w:tcPr>
            <w:tcW w:w="2552" w:type="dxa"/>
          </w:tcPr>
          <w:p>
            <w:pPr>
              <w:spacing w:line="240" w:lineRule="auto"/>
              <w:ind w:left="0" w:right="0"/>
              <w:jc w:val="center"/>
              <w:rPr>
                <w:rFonts w:hint="cs"/>
                <w:sz w:val="22"/>
                <w:szCs w:val="20"/>
              </w:rPr>
            </w:pPr>
            <w:r>
              <w:rPr>
                <w:rFonts w:hint="cs"/>
                <w:sz w:val="22"/>
                <w:szCs w:val="20"/>
                <w:rtl/>
              </w:rPr>
              <w:t xml:space="preserve">מעיין </w:t>
            </w:r>
            <w:r>
              <w:rPr>
                <w:sz w:val="22"/>
                <w:szCs w:val="20"/>
                <w:rtl/>
              </w:rPr>
              <w:t xml:space="preserve">- </w:t>
            </w:r>
            <w:r>
              <w:rPr>
                <w:rFonts w:hint="cs"/>
                <w:sz w:val="22"/>
                <w:szCs w:val="20"/>
                <w:rtl/>
              </w:rPr>
              <w:t>כולל אברכים</w:t>
            </w:r>
          </w:p>
        </w:tc>
      </w:tr>
      <w:tr>
        <w:tblPrEx>
          <w:tblW w:w="0" w:type="auto"/>
          <w:jc w:val="right"/>
          <w:tblInd w:w="0" w:type="dxa"/>
          <w:tblCellMar>
            <w:left w:w="108" w:type="dxa"/>
            <w:right w:w="108" w:type="dxa"/>
          </w:tblCellMar>
          <w:tblLook w:val="0000"/>
        </w:tblPrEx>
        <w:trPr>
          <w:jc w:val="right"/>
        </w:trPr>
        <w:tc>
          <w:tcPr>
            <w:tcW w:w="2268" w:type="dxa"/>
          </w:tcPr>
          <w:p>
            <w:pPr>
              <w:spacing w:line="240" w:lineRule="auto"/>
              <w:ind w:left="0" w:right="0"/>
              <w:jc w:val="center"/>
              <w:rPr>
                <w:rFonts w:hint="cs"/>
                <w:sz w:val="22"/>
                <w:szCs w:val="20"/>
                <w:rtl/>
              </w:rPr>
            </w:pPr>
          </w:p>
          <w:p>
            <w:pPr>
              <w:spacing w:line="240" w:lineRule="auto"/>
              <w:ind w:left="0" w:right="0"/>
              <w:jc w:val="center"/>
              <w:rPr>
                <w:rFonts w:hint="cs"/>
                <w:sz w:val="22"/>
                <w:szCs w:val="20"/>
              </w:rPr>
            </w:pPr>
            <w:r>
              <w:rPr>
                <w:rFonts w:hint="cs"/>
                <w:sz w:val="22"/>
                <w:szCs w:val="20"/>
                <w:rtl/>
              </w:rPr>
              <w:t>490</w:t>
            </w:r>
          </w:p>
        </w:tc>
        <w:tc>
          <w:tcPr>
            <w:tcW w:w="1687" w:type="dxa"/>
          </w:tcPr>
          <w:p>
            <w:pPr>
              <w:spacing w:line="240" w:lineRule="auto"/>
              <w:ind w:left="0" w:right="0"/>
              <w:jc w:val="center"/>
              <w:rPr>
                <w:rFonts w:hint="cs"/>
                <w:sz w:val="22"/>
                <w:szCs w:val="20"/>
                <w:rtl/>
              </w:rPr>
            </w:pPr>
          </w:p>
          <w:p>
            <w:pPr>
              <w:spacing w:line="240" w:lineRule="auto"/>
              <w:ind w:left="0" w:right="0"/>
              <w:jc w:val="center"/>
              <w:rPr>
                <w:rFonts w:hint="cs"/>
                <w:sz w:val="22"/>
                <w:szCs w:val="20"/>
              </w:rPr>
            </w:pPr>
            <w:r>
              <w:rPr>
                <w:rFonts w:hint="cs"/>
                <w:sz w:val="22"/>
                <w:szCs w:val="20"/>
                <w:rtl/>
              </w:rPr>
              <w:t>30,100</w:t>
            </w:r>
          </w:p>
        </w:tc>
        <w:tc>
          <w:tcPr>
            <w:tcW w:w="1687" w:type="dxa"/>
          </w:tcPr>
          <w:p>
            <w:pPr>
              <w:spacing w:line="240" w:lineRule="auto"/>
              <w:ind w:left="0" w:right="0"/>
              <w:jc w:val="center"/>
              <w:rPr>
                <w:rFonts w:hint="cs"/>
                <w:sz w:val="22"/>
                <w:szCs w:val="20"/>
                <w:rtl/>
              </w:rPr>
            </w:pPr>
          </w:p>
          <w:p>
            <w:pPr>
              <w:spacing w:line="240" w:lineRule="auto"/>
              <w:ind w:left="0" w:right="0"/>
              <w:jc w:val="center"/>
              <w:rPr>
                <w:rFonts w:hint="cs"/>
                <w:sz w:val="22"/>
                <w:szCs w:val="20"/>
              </w:rPr>
            </w:pPr>
            <w:r>
              <w:rPr>
                <w:rFonts w:hint="cs"/>
                <w:sz w:val="22"/>
                <w:szCs w:val="20"/>
                <w:rtl/>
              </w:rPr>
              <w:t>25,000</w:t>
            </w:r>
          </w:p>
        </w:tc>
        <w:tc>
          <w:tcPr>
            <w:tcW w:w="1687" w:type="dxa"/>
          </w:tcPr>
          <w:p>
            <w:pPr>
              <w:spacing w:line="240" w:lineRule="auto"/>
              <w:ind w:left="0" w:right="0"/>
              <w:jc w:val="center"/>
              <w:rPr>
                <w:rFonts w:hint="cs"/>
                <w:sz w:val="22"/>
                <w:szCs w:val="20"/>
                <w:rtl/>
              </w:rPr>
            </w:pPr>
          </w:p>
          <w:p>
            <w:pPr>
              <w:spacing w:line="240" w:lineRule="auto"/>
              <w:ind w:left="0" w:right="0"/>
              <w:jc w:val="center"/>
              <w:rPr>
                <w:rFonts w:hint="cs"/>
                <w:sz w:val="22"/>
                <w:szCs w:val="20"/>
              </w:rPr>
            </w:pPr>
            <w:r>
              <w:rPr>
                <w:rFonts w:hint="cs"/>
                <w:sz w:val="22"/>
                <w:szCs w:val="20"/>
                <w:rtl/>
              </w:rPr>
              <w:t>5,100</w:t>
            </w:r>
          </w:p>
        </w:tc>
        <w:tc>
          <w:tcPr>
            <w:tcW w:w="2552" w:type="dxa"/>
          </w:tcPr>
          <w:p>
            <w:pPr>
              <w:spacing w:line="240" w:lineRule="auto"/>
              <w:ind w:left="0" w:right="0"/>
              <w:jc w:val="center"/>
              <w:rPr>
                <w:rFonts w:hint="cs"/>
                <w:sz w:val="22"/>
                <w:szCs w:val="20"/>
              </w:rPr>
            </w:pPr>
            <w:r>
              <w:rPr>
                <w:rFonts w:hint="cs"/>
                <w:sz w:val="22"/>
                <w:szCs w:val="20"/>
                <w:rtl/>
              </w:rPr>
              <w:t xml:space="preserve">המעיין </w:t>
            </w:r>
            <w:r>
              <w:rPr>
                <w:sz w:val="22"/>
                <w:szCs w:val="20"/>
                <w:rtl/>
              </w:rPr>
              <w:t xml:space="preserve">- </w:t>
            </w:r>
            <w:r>
              <w:rPr>
                <w:rFonts w:hint="cs"/>
                <w:sz w:val="22"/>
                <w:szCs w:val="20"/>
                <w:rtl/>
              </w:rPr>
              <w:t>הישיבה הגדולה</w:t>
            </w:r>
          </w:p>
        </w:tc>
      </w:tr>
      <w:tr>
        <w:tblPrEx>
          <w:tblW w:w="0" w:type="auto"/>
          <w:jc w:val="right"/>
          <w:tblInd w:w="0" w:type="dxa"/>
          <w:tblCellMar>
            <w:left w:w="108" w:type="dxa"/>
            <w:right w:w="108" w:type="dxa"/>
          </w:tblCellMar>
          <w:tblLook w:val="0000"/>
        </w:tblPrEx>
        <w:trPr>
          <w:jc w:val="right"/>
        </w:trPr>
        <w:tc>
          <w:tcPr>
            <w:tcW w:w="2268" w:type="dxa"/>
          </w:tcPr>
          <w:p>
            <w:pPr>
              <w:spacing w:line="240" w:lineRule="auto"/>
              <w:ind w:left="0" w:right="0"/>
              <w:jc w:val="center"/>
              <w:rPr>
                <w:rFonts w:hint="cs"/>
                <w:sz w:val="22"/>
                <w:szCs w:val="20"/>
              </w:rPr>
            </w:pPr>
            <w:r>
              <w:rPr>
                <w:rFonts w:hint="cs"/>
                <w:sz w:val="22"/>
                <w:szCs w:val="20"/>
                <w:rtl/>
              </w:rPr>
              <w:t>324</w:t>
            </w:r>
          </w:p>
        </w:tc>
        <w:tc>
          <w:tcPr>
            <w:tcW w:w="1687" w:type="dxa"/>
          </w:tcPr>
          <w:p>
            <w:pPr>
              <w:spacing w:line="240" w:lineRule="auto"/>
              <w:ind w:left="0" w:right="0"/>
              <w:jc w:val="center"/>
              <w:rPr>
                <w:rFonts w:hint="cs"/>
                <w:sz w:val="22"/>
                <w:szCs w:val="20"/>
              </w:rPr>
            </w:pPr>
            <w:r>
              <w:rPr>
                <w:rFonts w:hint="cs"/>
                <w:sz w:val="22"/>
                <w:szCs w:val="20"/>
                <w:rtl/>
              </w:rPr>
              <w:t>22,900</w:t>
            </w:r>
          </w:p>
        </w:tc>
        <w:tc>
          <w:tcPr>
            <w:tcW w:w="1687" w:type="dxa"/>
          </w:tcPr>
          <w:p>
            <w:pPr>
              <w:spacing w:line="240" w:lineRule="auto"/>
              <w:ind w:left="0" w:right="0"/>
              <w:jc w:val="center"/>
              <w:rPr>
                <w:rFonts w:hint="cs"/>
                <w:sz w:val="22"/>
                <w:szCs w:val="20"/>
              </w:rPr>
            </w:pPr>
            <w:r>
              <w:rPr>
                <w:rFonts w:hint="cs"/>
                <w:sz w:val="22"/>
                <w:szCs w:val="20"/>
                <w:rtl/>
              </w:rPr>
              <w:t>17,500</w:t>
            </w:r>
          </w:p>
        </w:tc>
        <w:tc>
          <w:tcPr>
            <w:tcW w:w="1687" w:type="dxa"/>
          </w:tcPr>
          <w:p>
            <w:pPr>
              <w:spacing w:line="240" w:lineRule="auto"/>
              <w:ind w:left="0" w:right="0"/>
              <w:jc w:val="center"/>
              <w:rPr>
                <w:rFonts w:hint="cs"/>
                <w:sz w:val="22"/>
                <w:szCs w:val="20"/>
              </w:rPr>
            </w:pPr>
            <w:r>
              <w:rPr>
                <w:rFonts w:hint="cs"/>
                <w:sz w:val="22"/>
                <w:szCs w:val="20"/>
                <w:rtl/>
              </w:rPr>
              <w:t>5,400</w:t>
            </w:r>
          </w:p>
        </w:tc>
        <w:tc>
          <w:tcPr>
            <w:tcW w:w="2552" w:type="dxa"/>
          </w:tcPr>
          <w:p>
            <w:pPr>
              <w:spacing w:line="240" w:lineRule="auto"/>
              <w:ind w:left="0" w:right="0"/>
              <w:jc w:val="center"/>
              <w:rPr>
                <w:rFonts w:hint="cs"/>
                <w:sz w:val="22"/>
                <w:szCs w:val="20"/>
              </w:rPr>
            </w:pPr>
            <w:r>
              <w:rPr>
                <w:rFonts w:hint="cs"/>
                <w:sz w:val="22"/>
                <w:szCs w:val="20"/>
                <w:rtl/>
              </w:rPr>
              <w:t>תיכון בית יעקב</w:t>
            </w:r>
          </w:p>
        </w:tc>
      </w:tr>
      <w:tr>
        <w:tblPrEx>
          <w:tblW w:w="0" w:type="auto"/>
          <w:jc w:val="right"/>
          <w:tblInd w:w="0" w:type="dxa"/>
          <w:tblCellMar>
            <w:left w:w="108" w:type="dxa"/>
            <w:right w:w="108" w:type="dxa"/>
          </w:tblCellMar>
          <w:tblLook w:val="0000"/>
        </w:tblPrEx>
        <w:trPr>
          <w:jc w:val="right"/>
        </w:trPr>
        <w:tc>
          <w:tcPr>
            <w:tcW w:w="2268" w:type="dxa"/>
          </w:tcPr>
          <w:p>
            <w:pPr>
              <w:spacing w:line="240" w:lineRule="auto"/>
              <w:ind w:left="0" w:right="0"/>
              <w:jc w:val="both"/>
              <w:rPr>
                <w:rFonts w:hint="cs"/>
                <w:sz w:val="22"/>
                <w:szCs w:val="20"/>
              </w:rPr>
            </w:pPr>
            <w:r>
              <w:rPr>
                <w:rFonts w:hint="cs"/>
                <w:sz w:val="22"/>
                <w:szCs w:val="20"/>
                <w:rtl/>
              </w:rPr>
              <w:t xml:space="preserve">                 33</w:t>
            </w:r>
          </w:p>
        </w:tc>
        <w:tc>
          <w:tcPr>
            <w:tcW w:w="1687" w:type="dxa"/>
          </w:tcPr>
          <w:p>
            <w:pPr>
              <w:spacing w:line="240" w:lineRule="auto"/>
              <w:ind w:left="0" w:right="0"/>
              <w:jc w:val="center"/>
              <w:rPr>
                <w:rFonts w:hint="cs"/>
                <w:sz w:val="22"/>
                <w:szCs w:val="20"/>
              </w:rPr>
            </w:pPr>
            <w:r>
              <w:rPr>
                <w:rFonts w:hint="cs"/>
                <w:sz w:val="22"/>
                <w:szCs w:val="20"/>
                <w:rtl/>
              </w:rPr>
              <w:t>40,000</w:t>
            </w:r>
          </w:p>
        </w:tc>
        <w:tc>
          <w:tcPr>
            <w:tcW w:w="1687" w:type="dxa"/>
          </w:tcPr>
          <w:p>
            <w:pPr>
              <w:spacing w:line="240" w:lineRule="auto"/>
              <w:ind w:left="0" w:right="0"/>
              <w:jc w:val="center"/>
              <w:rPr>
                <w:rFonts w:hint="cs"/>
                <w:sz w:val="22"/>
                <w:szCs w:val="20"/>
              </w:rPr>
            </w:pPr>
            <w:r>
              <w:rPr>
                <w:rFonts w:hint="cs"/>
                <w:sz w:val="22"/>
                <w:szCs w:val="20"/>
                <w:rtl/>
              </w:rPr>
              <w:t>10,000</w:t>
            </w:r>
          </w:p>
        </w:tc>
        <w:tc>
          <w:tcPr>
            <w:tcW w:w="1687" w:type="dxa"/>
          </w:tcPr>
          <w:p>
            <w:pPr>
              <w:spacing w:line="240" w:lineRule="auto"/>
              <w:ind w:left="0" w:right="0"/>
              <w:jc w:val="center"/>
              <w:rPr>
                <w:rFonts w:hint="cs"/>
                <w:sz w:val="22"/>
                <w:szCs w:val="20"/>
              </w:rPr>
            </w:pPr>
            <w:r>
              <w:rPr>
                <w:rFonts w:hint="cs"/>
                <w:sz w:val="22"/>
                <w:szCs w:val="20"/>
                <w:rtl/>
              </w:rPr>
              <w:t>30,000</w:t>
            </w:r>
          </w:p>
        </w:tc>
        <w:tc>
          <w:tcPr>
            <w:tcW w:w="2552" w:type="dxa"/>
          </w:tcPr>
          <w:p>
            <w:pPr>
              <w:spacing w:line="240" w:lineRule="auto"/>
              <w:ind w:left="0" w:right="0"/>
              <w:jc w:val="center"/>
              <w:rPr>
                <w:rFonts w:hint="cs"/>
                <w:sz w:val="22"/>
                <w:szCs w:val="20"/>
              </w:rPr>
            </w:pPr>
            <w:r>
              <w:rPr>
                <w:rFonts w:hint="cs"/>
                <w:sz w:val="22"/>
                <w:szCs w:val="20"/>
                <w:rtl/>
              </w:rPr>
              <w:t>אולפן בת-דור</w:t>
            </w:r>
          </w:p>
        </w:tc>
      </w:tr>
    </w:tbl>
    <w:p>
      <w:pPr>
        <w:spacing w:line="240" w:lineRule="auto"/>
        <w:ind w:left="0" w:right="0"/>
        <w:jc w:val="both"/>
        <w:rPr>
          <w:rFonts w:hint="cs"/>
          <w:rtl/>
        </w:rPr>
      </w:pPr>
    </w:p>
    <w:p>
      <w:pPr>
        <w:spacing w:line="240" w:lineRule="auto"/>
        <w:ind w:left="0" w:right="0"/>
        <w:jc w:val="both"/>
        <w:rPr>
          <w:rFonts w:hint="cs"/>
          <w:rtl/>
        </w:rPr>
      </w:pP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 xml:space="preserve">בדיקת ביצוע התשלומים העלתה, שלבד מהתמיכות הנוספות, המפורטות לעיל, העבירה העירייה סכום של 20,000 ש"ח ל"מרכז נתיב השבים" וסכום של 10,000 ש"ח לת"ת גן ישראל חב"ד" </w:t>
      </w:r>
      <w:r>
        <w:rPr>
          <w:rtl/>
        </w:rPr>
        <w:t xml:space="preserve">- </w:t>
      </w:r>
      <w:r>
        <w:rPr>
          <w:rFonts w:hint="cs"/>
          <w:rtl/>
        </w:rPr>
        <w:t>זאת, שלא על-פי המלצת ועדת התמיכות וללא אישור מועצת העירייה. העירייה הסבירה למשרד מבקר המדינה, כי הסכומים הועברו לשני המוסדות האמורים</w:t>
      </w:r>
    </w:p>
    <w:p>
      <w:pPr>
        <w:spacing w:line="240" w:lineRule="auto"/>
        <w:ind w:left="0" w:right="0"/>
        <w:jc w:val="both"/>
        <w:rPr>
          <w:rFonts w:hint="cs"/>
          <w:rtl/>
        </w:rPr>
      </w:pPr>
      <w:r>
        <w:rPr>
          <w:rtl/>
        </w:rPr>
        <w:br w:type="page"/>
      </w:r>
      <w:r>
        <w:rPr>
          <w:rFonts w:hint="cs"/>
          <w:rtl/>
        </w:rPr>
        <w:t>כמיקדמה על-חשבון הקצבות בעתיד, וכי לכשיאושרו להם הקצבות בעתיד, יקוזזו מהן הסכומים שכבר ניתנו. משרד מבקר המדינה העמיד את העירייה על כך, שהפעולות האמורות נוגדות את הוראות הנוהל בדבר מתן תמיכות למוסדות.</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ש נ ת ה כ ס פ י ם 7 8 9 1:</w:t>
        <w:tab/>
        <w:t>במאי 1987 המליצה ועדת התמיכות לתת באותה שנה תמיכות ל-44 גופים, בסכום כולל של 421,900 ש"ח. בעיקבות אישור המלצת ועדת התמיכות על-ידי מועצת העירייה, החלה העירייה בהעברת כספי התמיכות לגופים הניתמכים.</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בדומה לשנת הכספים 1986, גם בשילהי שנת הכספים 1987 (ב-23.2.1987) קיימה ועדת התמיכות ישיבה נוספת, בה החליטה לתת באותה שנה הקצבות נוספות בסכום כולל של 418,600 ש"ח. ההחלטה התייחסה ל-34 מוסדות, מהם 14 מוסדות הכלולים ברשימת 44 המוסדות, אשר להם אושרו כבר (במאי 1987) הקצבות לאותה שנה. מפרוטוקול ישיבה זו עולה, כי הכספים למימון הקצבה נוספת זו מקורם ב"מענק מיוחד" ממשרד הפנים, בסכום של 350,000 ש"ח, וביתרות שלא נוצלו בתקציב הרגיל, בסכום של 68,600 ש"ח. מועצת העירייה אישרה את החלטת ועדת התמיכות ב-29.3.1988 גם בשנה זו לא צורפו לפרוטוקולים של הוועדה ושל המועצה בקשות ומיסמכים מאת המוסדות הניתמכים, כדרוש.</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ב-30.3.1988 פנתה העירייה למשרד הפנים בבקשה להקציב לה מענק בסכום של 350,000 ש"ח. בתשובתה לעירייה יום לאחר מכן (ב-31.3.1988), הודיעה המחלקה למיסים, מילוות ומענקים, שבמשרד הפנים, כי הורתה לזכות את חשבון העירייה בבנק אוצר השלטון המקומי בסכום של 350,000 ש"ח, בגין המענק האמור.</w:t>
      </w:r>
    </w:p>
    <w:p>
      <w:pPr>
        <w:pStyle w:val="a"/>
        <w:spacing w:line="240" w:lineRule="auto"/>
        <w:ind w:left="-567" w:right="0"/>
        <w:jc w:val="both"/>
        <w:rPr>
          <w:rFonts w:hint="cs"/>
          <w:rtl/>
        </w:rPr>
      </w:pPr>
      <w:r>
        <w:rPr>
          <w:rtl/>
        </w:rPr>
        <w:br w:type="page"/>
      </w: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להלן נתונים על 14 המוסדות, להם הוקצבו בפברואר 1988 תמיכות נוספות לשנת 1987, ועל סכומי התמיכות (בש"ח):</w:t>
      </w:r>
    </w:p>
    <w:p>
      <w:pPr>
        <w:spacing w:line="240" w:lineRule="auto"/>
        <w:ind w:left="0" w:right="0"/>
        <w:jc w:val="both"/>
        <w:rPr>
          <w:rFonts w:hint="cs"/>
          <w:rtl/>
        </w:rPr>
      </w:pPr>
    </w:p>
    <w:tbl>
      <w:tblPr>
        <w:tblW w:w="0" w:type="auto"/>
        <w:jc w:val="right"/>
        <w:tblInd w:w="0" w:type="dxa"/>
        <w:tblCellMar>
          <w:left w:w="108" w:type="dxa"/>
          <w:right w:w="108" w:type="dxa"/>
        </w:tblCellMar>
        <w:tblLook w:val="0000"/>
      </w:tblPr>
      <w:tblGrid>
        <w:gridCol w:w="1476"/>
        <w:gridCol w:w="1728"/>
        <w:gridCol w:w="1440"/>
        <w:gridCol w:w="1584"/>
        <w:gridCol w:w="2208"/>
      </w:tblGrid>
      <w:tr>
        <w:tblPrEx>
          <w:tblW w:w="0" w:type="auto"/>
          <w:jc w:val="right"/>
          <w:tblInd w:w="0" w:type="dxa"/>
          <w:tblCellMar>
            <w:left w:w="108" w:type="dxa"/>
            <w:right w:w="108" w:type="dxa"/>
          </w:tblCellMar>
          <w:tblLook w:val="0000"/>
        </w:tblPrEx>
        <w:trPr>
          <w:jc w:val="right"/>
        </w:trPr>
        <w:tc>
          <w:tcPr>
            <w:tcW w:w="1476" w:type="dxa"/>
          </w:tcPr>
          <w:p>
            <w:pPr>
              <w:spacing w:line="240" w:lineRule="auto"/>
              <w:ind w:left="0" w:right="0"/>
              <w:jc w:val="left"/>
              <w:rPr>
                <w:rFonts w:hint="cs"/>
                <w:sz w:val="22"/>
                <w:szCs w:val="20"/>
              </w:rPr>
            </w:pPr>
            <w:r>
              <w:rPr>
                <w:rFonts w:hint="cs"/>
                <w:sz w:val="22"/>
                <w:szCs w:val="20"/>
                <w:rtl/>
              </w:rPr>
              <w:t xml:space="preserve">סכום ההקצבה הנוספת בהשוואה להקצבה המקורית </w:t>
            </w:r>
            <w:r>
              <w:rPr>
                <w:rFonts w:hint="cs"/>
                <w:sz w:val="22"/>
                <w:szCs w:val="20"/>
                <w:u w:val="dash"/>
                <w:rtl/>
              </w:rPr>
              <w:t>(באחוזים)</w:t>
            </w:r>
          </w:p>
        </w:tc>
        <w:tc>
          <w:tcPr>
            <w:tcW w:w="1728" w:type="dxa"/>
          </w:tcPr>
          <w:p>
            <w:pPr>
              <w:spacing w:line="240" w:lineRule="auto"/>
              <w:ind w:left="0" w:right="0"/>
              <w:jc w:val="left"/>
              <w:rPr>
                <w:rFonts w:hint="cs"/>
                <w:sz w:val="22"/>
                <w:szCs w:val="20"/>
                <w:rtl/>
              </w:rPr>
            </w:pPr>
          </w:p>
          <w:p>
            <w:pPr>
              <w:spacing w:line="240" w:lineRule="auto"/>
              <w:ind w:left="0" w:right="0"/>
              <w:jc w:val="left"/>
              <w:rPr>
                <w:rFonts w:hint="cs"/>
                <w:sz w:val="22"/>
                <w:szCs w:val="20"/>
              </w:rPr>
            </w:pPr>
            <w:r>
              <w:rPr>
                <w:rFonts w:hint="cs"/>
                <w:sz w:val="22"/>
                <w:szCs w:val="20"/>
                <w:rtl/>
              </w:rPr>
              <w:t xml:space="preserve">הסכום הכולל </w:t>
            </w:r>
            <w:r>
              <w:rPr>
                <w:rFonts w:hint="cs"/>
                <w:sz w:val="22"/>
                <w:szCs w:val="20"/>
                <w:u w:val="dash"/>
                <w:rtl/>
              </w:rPr>
              <w:t>של ההקצבות</w:t>
            </w:r>
          </w:p>
        </w:tc>
        <w:tc>
          <w:tcPr>
            <w:tcW w:w="1440" w:type="dxa"/>
          </w:tcPr>
          <w:p>
            <w:pPr>
              <w:spacing w:line="240" w:lineRule="auto"/>
              <w:ind w:left="0" w:right="0"/>
              <w:jc w:val="left"/>
              <w:rPr>
                <w:rFonts w:hint="cs"/>
                <w:sz w:val="22"/>
                <w:szCs w:val="20"/>
                <w:rtl/>
              </w:rPr>
            </w:pPr>
          </w:p>
          <w:p>
            <w:pPr>
              <w:spacing w:line="240" w:lineRule="auto"/>
              <w:ind w:left="0" w:right="0"/>
              <w:jc w:val="left"/>
              <w:rPr>
                <w:rFonts w:hint="cs"/>
                <w:sz w:val="22"/>
                <w:szCs w:val="20"/>
              </w:rPr>
            </w:pPr>
            <w:r>
              <w:rPr>
                <w:rFonts w:hint="cs"/>
                <w:sz w:val="22"/>
                <w:szCs w:val="20"/>
                <w:rtl/>
              </w:rPr>
              <w:t xml:space="preserve">סכום ההקצבה </w:t>
            </w:r>
            <w:r>
              <w:rPr>
                <w:rFonts w:hint="cs"/>
                <w:sz w:val="22"/>
                <w:szCs w:val="20"/>
                <w:u w:val="dash"/>
                <w:rtl/>
              </w:rPr>
              <w:t>הנוספת</w:t>
            </w:r>
          </w:p>
        </w:tc>
        <w:tc>
          <w:tcPr>
            <w:tcW w:w="1584" w:type="dxa"/>
          </w:tcPr>
          <w:p>
            <w:pPr>
              <w:spacing w:line="240" w:lineRule="auto"/>
              <w:ind w:left="0" w:right="0"/>
              <w:jc w:val="left"/>
              <w:rPr>
                <w:rFonts w:hint="cs"/>
                <w:sz w:val="22"/>
                <w:szCs w:val="20"/>
                <w:rtl/>
              </w:rPr>
            </w:pPr>
          </w:p>
          <w:p>
            <w:pPr>
              <w:spacing w:line="240" w:lineRule="auto"/>
              <w:ind w:left="0" w:right="0"/>
              <w:jc w:val="left"/>
              <w:rPr>
                <w:rFonts w:hint="cs"/>
                <w:sz w:val="22"/>
                <w:szCs w:val="20"/>
              </w:rPr>
            </w:pPr>
            <w:r>
              <w:rPr>
                <w:rFonts w:hint="cs"/>
                <w:sz w:val="22"/>
                <w:szCs w:val="20"/>
                <w:rtl/>
              </w:rPr>
              <w:t xml:space="preserve">סכום ההקצבה </w:t>
            </w:r>
            <w:r>
              <w:rPr>
                <w:rFonts w:hint="cs"/>
                <w:sz w:val="22"/>
                <w:szCs w:val="20"/>
                <w:u w:val="dash"/>
                <w:rtl/>
              </w:rPr>
              <w:t>המקורית</w:t>
            </w:r>
          </w:p>
        </w:tc>
        <w:tc>
          <w:tcPr>
            <w:tcW w:w="2208" w:type="dxa"/>
          </w:tcPr>
          <w:p>
            <w:pPr>
              <w:spacing w:line="240" w:lineRule="auto"/>
              <w:ind w:left="0" w:right="0"/>
              <w:jc w:val="left"/>
              <w:rPr>
                <w:rFonts w:hint="cs"/>
                <w:sz w:val="22"/>
                <w:szCs w:val="20"/>
                <w:u w:val="dash"/>
                <w:rtl/>
              </w:rPr>
            </w:pPr>
          </w:p>
          <w:p>
            <w:pPr>
              <w:spacing w:line="240" w:lineRule="auto"/>
              <w:ind w:left="0" w:right="0"/>
              <w:jc w:val="left"/>
              <w:rPr>
                <w:rFonts w:hint="cs"/>
                <w:sz w:val="22"/>
                <w:szCs w:val="20"/>
                <w:u w:val="dash"/>
                <w:rtl/>
              </w:rPr>
            </w:pPr>
          </w:p>
          <w:p>
            <w:pPr>
              <w:spacing w:line="240" w:lineRule="auto"/>
              <w:ind w:left="0" w:right="0"/>
              <w:jc w:val="left"/>
              <w:rPr>
                <w:rFonts w:hint="cs"/>
                <w:sz w:val="22"/>
                <w:szCs w:val="20"/>
                <w:u w:val="dash"/>
              </w:rPr>
            </w:pPr>
            <w:r>
              <w:rPr>
                <w:rFonts w:hint="cs"/>
                <w:sz w:val="22"/>
                <w:szCs w:val="20"/>
                <w:u w:val="dash"/>
                <w:rtl/>
              </w:rPr>
              <w:t>המוסד</w:t>
            </w:r>
          </w:p>
        </w:tc>
      </w:tr>
      <w:tr>
        <w:tblPrEx>
          <w:tblW w:w="0" w:type="auto"/>
          <w:jc w:val="right"/>
          <w:tblInd w:w="0" w:type="dxa"/>
          <w:tblCellMar>
            <w:left w:w="108" w:type="dxa"/>
            <w:right w:w="108" w:type="dxa"/>
          </w:tblCellMar>
          <w:tblLook w:val="0000"/>
        </w:tblPrEx>
        <w:trPr>
          <w:jc w:val="right"/>
        </w:trPr>
        <w:tc>
          <w:tcPr>
            <w:tcW w:w="1476" w:type="dxa"/>
          </w:tcPr>
          <w:p>
            <w:pPr>
              <w:spacing w:line="240" w:lineRule="auto"/>
              <w:ind w:left="0" w:right="0"/>
              <w:jc w:val="left"/>
              <w:rPr>
                <w:rFonts w:hint="cs"/>
                <w:sz w:val="22"/>
                <w:szCs w:val="20"/>
              </w:rPr>
            </w:pPr>
            <w:r>
              <w:rPr>
                <w:rFonts w:hint="cs"/>
                <w:sz w:val="22"/>
                <w:szCs w:val="20"/>
                <w:rtl/>
              </w:rPr>
              <w:t>100</w:t>
            </w:r>
          </w:p>
        </w:tc>
        <w:tc>
          <w:tcPr>
            <w:tcW w:w="1728" w:type="dxa"/>
          </w:tcPr>
          <w:p>
            <w:pPr>
              <w:spacing w:line="240" w:lineRule="auto"/>
              <w:ind w:left="0" w:right="0"/>
              <w:jc w:val="left"/>
              <w:rPr>
                <w:rFonts w:hint="cs"/>
                <w:sz w:val="22"/>
                <w:szCs w:val="20"/>
              </w:rPr>
            </w:pPr>
            <w:r>
              <w:rPr>
                <w:rFonts w:hint="cs"/>
                <w:sz w:val="22"/>
                <w:szCs w:val="20"/>
                <w:rtl/>
              </w:rPr>
              <w:t>70,000</w:t>
            </w:r>
          </w:p>
        </w:tc>
        <w:tc>
          <w:tcPr>
            <w:tcW w:w="1440" w:type="dxa"/>
          </w:tcPr>
          <w:p>
            <w:pPr>
              <w:spacing w:line="240" w:lineRule="auto"/>
              <w:ind w:left="0" w:right="0"/>
              <w:jc w:val="left"/>
              <w:rPr>
                <w:rFonts w:hint="cs"/>
                <w:sz w:val="22"/>
                <w:szCs w:val="20"/>
              </w:rPr>
            </w:pPr>
            <w:r>
              <w:rPr>
                <w:rFonts w:hint="cs"/>
                <w:sz w:val="22"/>
                <w:szCs w:val="20"/>
                <w:rtl/>
              </w:rPr>
              <w:t>35,000</w:t>
            </w:r>
          </w:p>
        </w:tc>
        <w:tc>
          <w:tcPr>
            <w:tcW w:w="1584" w:type="dxa"/>
          </w:tcPr>
          <w:p>
            <w:pPr>
              <w:spacing w:line="240" w:lineRule="auto"/>
              <w:ind w:left="0" w:right="0"/>
              <w:jc w:val="left"/>
              <w:rPr>
                <w:rFonts w:hint="cs"/>
                <w:sz w:val="22"/>
                <w:szCs w:val="20"/>
              </w:rPr>
            </w:pPr>
            <w:r>
              <w:rPr>
                <w:rFonts w:hint="cs"/>
                <w:sz w:val="22"/>
                <w:szCs w:val="20"/>
                <w:rtl/>
              </w:rPr>
              <w:t>35,000</w:t>
            </w:r>
          </w:p>
        </w:tc>
        <w:tc>
          <w:tcPr>
            <w:tcW w:w="2208" w:type="dxa"/>
          </w:tcPr>
          <w:p>
            <w:pPr>
              <w:spacing w:line="240" w:lineRule="auto"/>
              <w:ind w:left="0" w:right="0"/>
              <w:jc w:val="left"/>
              <w:rPr>
                <w:rFonts w:hint="cs"/>
                <w:sz w:val="22"/>
                <w:szCs w:val="20"/>
              </w:rPr>
            </w:pPr>
            <w:r>
              <w:rPr>
                <w:rFonts w:hint="cs"/>
                <w:sz w:val="22"/>
                <w:szCs w:val="20"/>
                <w:rtl/>
              </w:rPr>
              <w:t>ישיבת באר שבע</w:t>
            </w:r>
          </w:p>
        </w:tc>
      </w:tr>
      <w:tr>
        <w:tblPrEx>
          <w:tblW w:w="0" w:type="auto"/>
          <w:jc w:val="right"/>
          <w:tblInd w:w="0" w:type="dxa"/>
          <w:tblCellMar>
            <w:left w:w="108" w:type="dxa"/>
            <w:right w:w="108" w:type="dxa"/>
          </w:tblCellMar>
          <w:tblLook w:val="0000"/>
        </w:tblPrEx>
        <w:trPr>
          <w:jc w:val="right"/>
        </w:trPr>
        <w:tc>
          <w:tcPr>
            <w:tcW w:w="1476" w:type="dxa"/>
          </w:tcPr>
          <w:p>
            <w:pPr>
              <w:spacing w:line="240" w:lineRule="auto"/>
              <w:ind w:left="0" w:right="0"/>
              <w:jc w:val="left"/>
              <w:rPr>
                <w:rFonts w:hint="cs"/>
                <w:sz w:val="22"/>
                <w:szCs w:val="20"/>
              </w:rPr>
            </w:pPr>
            <w:r>
              <w:rPr>
                <w:rFonts w:hint="cs"/>
                <w:sz w:val="22"/>
                <w:szCs w:val="20"/>
                <w:rtl/>
              </w:rPr>
              <w:t>200</w:t>
            </w:r>
          </w:p>
        </w:tc>
        <w:tc>
          <w:tcPr>
            <w:tcW w:w="1728" w:type="dxa"/>
          </w:tcPr>
          <w:p>
            <w:pPr>
              <w:spacing w:line="240" w:lineRule="auto"/>
              <w:ind w:left="0" w:right="0"/>
              <w:jc w:val="left"/>
              <w:rPr>
                <w:rFonts w:hint="cs"/>
                <w:sz w:val="22"/>
                <w:szCs w:val="20"/>
              </w:rPr>
            </w:pPr>
            <w:r>
              <w:rPr>
                <w:rFonts w:hint="cs"/>
                <w:sz w:val="22"/>
                <w:szCs w:val="20"/>
                <w:rtl/>
              </w:rPr>
              <w:t>45,000</w:t>
            </w:r>
          </w:p>
        </w:tc>
        <w:tc>
          <w:tcPr>
            <w:tcW w:w="1440" w:type="dxa"/>
          </w:tcPr>
          <w:p>
            <w:pPr>
              <w:spacing w:line="240" w:lineRule="auto"/>
              <w:ind w:left="0" w:right="0"/>
              <w:jc w:val="left"/>
              <w:rPr>
                <w:rFonts w:hint="cs"/>
                <w:sz w:val="22"/>
                <w:szCs w:val="20"/>
              </w:rPr>
            </w:pPr>
            <w:r>
              <w:rPr>
                <w:rFonts w:hint="cs"/>
                <w:sz w:val="22"/>
                <w:szCs w:val="20"/>
                <w:rtl/>
              </w:rPr>
              <w:t>30,000</w:t>
            </w:r>
          </w:p>
        </w:tc>
        <w:tc>
          <w:tcPr>
            <w:tcW w:w="1584" w:type="dxa"/>
          </w:tcPr>
          <w:p>
            <w:pPr>
              <w:spacing w:line="240" w:lineRule="auto"/>
              <w:ind w:left="0" w:right="0"/>
              <w:jc w:val="left"/>
              <w:rPr>
                <w:rFonts w:hint="cs"/>
                <w:sz w:val="22"/>
                <w:szCs w:val="20"/>
              </w:rPr>
            </w:pPr>
            <w:r>
              <w:rPr>
                <w:rFonts w:hint="cs"/>
                <w:sz w:val="22"/>
                <w:szCs w:val="20"/>
                <w:rtl/>
              </w:rPr>
              <w:t>15,000</w:t>
            </w:r>
          </w:p>
        </w:tc>
        <w:tc>
          <w:tcPr>
            <w:tcW w:w="2208" w:type="dxa"/>
          </w:tcPr>
          <w:p>
            <w:pPr>
              <w:spacing w:line="240" w:lineRule="auto"/>
              <w:ind w:left="0" w:right="0"/>
              <w:jc w:val="left"/>
              <w:rPr>
                <w:rFonts w:hint="cs"/>
                <w:sz w:val="22"/>
                <w:szCs w:val="20"/>
                <w:rtl/>
              </w:rPr>
            </w:pPr>
            <w:r>
              <w:rPr>
                <w:rFonts w:hint="cs"/>
                <w:sz w:val="22"/>
                <w:szCs w:val="20"/>
                <w:rtl/>
              </w:rPr>
              <w:t xml:space="preserve">מרכז נתיב </w:t>
            </w:r>
          </w:p>
          <w:p>
            <w:pPr>
              <w:spacing w:line="240" w:lineRule="auto"/>
              <w:ind w:left="0" w:right="0"/>
              <w:jc w:val="left"/>
              <w:rPr>
                <w:rFonts w:hint="cs"/>
                <w:sz w:val="22"/>
                <w:szCs w:val="20"/>
              </w:rPr>
            </w:pPr>
            <w:r>
              <w:rPr>
                <w:rFonts w:hint="cs"/>
                <w:sz w:val="22"/>
                <w:szCs w:val="20"/>
                <w:rtl/>
              </w:rPr>
              <w:t>השבים</w:t>
            </w:r>
          </w:p>
        </w:tc>
      </w:tr>
      <w:tr>
        <w:tblPrEx>
          <w:tblW w:w="0" w:type="auto"/>
          <w:jc w:val="right"/>
          <w:tblInd w:w="0" w:type="dxa"/>
          <w:tblCellMar>
            <w:left w:w="108" w:type="dxa"/>
            <w:right w:w="108" w:type="dxa"/>
          </w:tblCellMar>
          <w:tblLook w:val="0000"/>
        </w:tblPrEx>
        <w:trPr>
          <w:jc w:val="right"/>
        </w:trPr>
        <w:tc>
          <w:tcPr>
            <w:tcW w:w="1476" w:type="dxa"/>
          </w:tcPr>
          <w:p>
            <w:pPr>
              <w:spacing w:line="240" w:lineRule="auto"/>
              <w:ind w:left="0" w:right="0"/>
              <w:jc w:val="left"/>
              <w:rPr>
                <w:rFonts w:hint="cs"/>
                <w:sz w:val="22"/>
                <w:szCs w:val="20"/>
              </w:rPr>
            </w:pPr>
            <w:r>
              <w:rPr>
                <w:rFonts w:hint="cs"/>
                <w:sz w:val="22"/>
                <w:szCs w:val="20"/>
                <w:rtl/>
              </w:rPr>
              <w:t>290</w:t>
            </w:r>
          </w:p>
        </w:tc>
        <w:tc>
          <w:tcPr>
            <w:tcW w:w="1728" w:type="dxa"/>
          </w:tcPr>
          <w:p>
            <w:pPr>
              <w:spacing w:line="240" w:lineRule="auto"/>
              <w:ind w:left="0" w:right="0"/>
              <w:jc w:val="left"/>
              <w:rPr>
                <w:rFonts w:hint="cs"/>
                <w:sz w:val="22"/>
                <w:szCs w:val="20"/>
              </w:rPr>
            </w:pPr>
            <w:r>
              <w:rPr>
                <w:rFonts w:hint="cs"/>
                <w:sz w:val="22"/>
                <w:szCs w:val="20"/>
                <w:rtl/>
              </w:rPr>
              <w:t>27,000</w:t>
            </w:r>
          </w:p>
        </w:tc>
        <w:tc>
          <w:tcPr>
            <w:tcW w:w="1440" w:type="dxa"/>
          </w:tcPr>
          <w:p>
            <w:pPr>
              <w:spacing w:line="240" w:lineRule="auto"/>
              <w:ind w:left="0" w:right="0"/>
              <w:jc w:val="left"/>
              <w:rPr>
                <w:rFonts w:hint="cs"/>
                <w:sz w:val="22"/>
                <w:szCs w:val="20"/>
              </w:rPr>
            </w:pPr>
            <w:r>
              <w:rPr>
                <w:rFonts w:hint="cs"/>
                <w:sz w:val="22"/>
                <w:szCs w:val="20"/>
                <w:rtl/>
              </w:rPr>
              <w:t>20,000</w:t>
            </w:r>
          </w:p>
        </w:tc>
        <w:tc>
          <w:tcPr>
            <w:tcW w:w="1584" w:type="dxa"/>
          </w:tcPr>
          <w:p>
            <w:pPr>
              <w:spacing w:line="240" w:lineRule="auto"/>
              <w:ind w:left="0" w:right="0"/>
              <w:jc w:val="both"/>
              <w:rPr>
                <w:rFonts w:hint="cs"/>
                <w:sz w:val="22"/>
                <w:szCs w:val="20"/>
              </w:rPr>
            </w:pPr>
            <w:r>
              <w:rPr>
                <w:rFonts w:hint="cs"/>
                <w:sz w:val="22"/>
                <w:szCs w:val="20"/>
                <w:rtl/>
              </w:rPr>
              <w:t>7,000</w:t>
            </w:r>
          </w:p>
        </w:tc>
        <w:tc>
          <w:tcPr>
            <w:tcW w:w="2208" w:type="dxa"/>
          </w:tcPr>
          <w:p>
            <w:pPr>
              <w:spacing w:line="240" w:lineRule="auto"/>
              <w:ind w:left="0" w:right="0"/>
              <w:jc w:val="left"/>
              <w:rPr>
                <w:rFonts w:hint="cs"/>
                <w:sz w:val="22"/>
                <w:szCs w:val="20"/>
                <w:rtl/>
              </w:rPr>
            </w:pPr>
            <w:r>
              <w:rPr>
                <w:rFonts w:hint="cs"/>
                <w:sz w:val="22"/>
                <w:szCs w:val="20"/>
                <w:rtl/>
              </w:rPr>
              <w:t>בית אולפנה</w:t>
            </w:r>
          </w:p>
          <w:p>
            <w:pPr>
              <w:spacing w:line="240" w:lineRule="auto"/>
              <w:ind w:left="0" w:right="0"/>
              <w:jc w:val="left"/>
              <w:rPr>
                <w:rFonts w:hint="cs"/>
                <w:sz w:val="22"/>
                <w:szCs w:val="20"/>
              </w:rPr>
            </w:pPr>
            <w:r>
              <w:rPr>
                <w:rFonts w:hint="cs"/>
                <w:sz w:val="22"/>
                <w:szCs w:val="20"/>
                <w:rtl/>
              </w:rPr>
              <w:t>רבתא</w:t>
            </w:r>
          </w:p>
        </w:tc>
      </w:tr>
      <w:tr>
        <w:tblPrEx>
          <w:tblW w:w="0" w:type="auto"/>
          <w:jc w:val="right"/>
          <w:tblInd w:w="0" w:type="dxa"/>
          <w:tblCellMar>
            <w:left w:w="108" w:type="dxa"/>
            <w:right w:w="108" w:type="dxa"/>
          </w:tblCellMar>
          <w:tblLook w:val="0000"/>
        </w:tblPrEx>
        <w:trPr>
          <w:jc w:val="right"/>
        </w:trPr>
        <w:tc>
          <w:tcPr>
            <w:tcW w:w="1476" w:type="dxa"/>
          </w:tcPr>
          <w:p>
            <w:pPr>
              <w:spacing w:line="240" w:lineRule="auto"/>
              <w:ind w:left="0" w:right="0"/>
              <w:jc w:val="left"/>
              <w:rPr>
                <w:rFonts w:hint="cs"/>
                <w:sz w:val="22"/>
                <w:szCs w:val="20"/>
                <w:rtl/>
              </w:rPr>
            </w:pPr>
          </w:p>
          <w:p>
            <w:pPr>
              <w:spacing w:line="240" w:lineRule="auto"/>
              <w:ind w:left="0" w:right="0"/>
              <w:jc w:val="left"/>
              <w:rPr>
                <w:rFonts w:hint="cs"/>
                <w:sz w:val="22"/>
                <w:szCs w:val="20"/>
              </w:rPr>
            </w:pPr>
            <w:r>
              <w:rPr>
                <w:rFonts w:hint="cs"/>
                <w:sz w:val="22"/>
                <w:szCs w:val="20"/>
                <w:rtl/>
              </w:rPr>
              <w:t>80</w:t>
            </w:r>
          </w:p>
        </w:tc>
        <w:tc>
          <w:tcPr>
            <w:tcW w:w="1728" w:type="dxa"/>
          </w:tcPr>
          <w:p>
            <w:pPr>
              <w:spacing w:line="240" w:lineRule="auto"/>
              <w:ind w:left="0" w:right="0"/>
              <w:jc w:val="left"/>
              <w:rPr>
                <w:rFonts w:hint="cs"/>
                <w:sz w:val="22"/>
                <w:szCs w:val="20"/>
                <w:rtl/>
              </w:rPr>
            </w:pPr>
          </w:p>
          <w:p>
            <w:pPr>
              <w:spacing w:line="240" w:lineRule="auto"/>
              <w:ind w:left="0" w:right="0"/>
              <w:jc w:val="left"/>
              <w:rPr>
                <w:rFonts w:hint="cs"/>
                <w:sz w:val="22"/>
                <w:szCs w:val="20"/>
              </w:rPr>
            </w:pPr>
            <w:r>
              <w:rPr>
                <w:rFonts w:hint="cs"/>
                <w:sz w:val="22"/>
                <w:szCs w:val="20"/>
                <w:rtl/>
              </w:rPr>
              <w:t>45,</w:t>
            </w:r>
            <w:r>
              <w:rPr>
                <w:rFonts w:hint="cs"/>
                <w:sz w:val="22"/>
                <w:szCs w:val="20"/>
                <w:rtl/>
              </w:rPr>
              <w:t>000</w:t>
            </w:r>
          </w:p>
        </w:tc>
        <w:tc>
          <w:tcPr>
            <w:tcW w:w="1440" w:type="dxa"/>
          </w:tcPr>
          <w:p>
            <w:pPr>
              <w:spacing w:line="240" w:lineRule="auto"/>
              <w:ind w:left="0" w:right="0"/>
              <w:jc w:val="left"/>
              <w:rPr>
                <w:rFonts w:hint="cs"/>
                <w:sz w:val="22"/>
                <w:szCs w:val="20"/>
                <w:rtl/>
              </w:rPr>
            </w:pPr>
          </w:p>
          <w:p>
            <w:pPr>
              <w:spacing w:line="240" w:lineRule="auto"/>
              <w:ind w:left="0" w:right="0"/>
              <w:jc w:val="left"/>
              <w:rPr>
                <w:rFonts w:hint="cs"/>
                <w:sz w:val="22"/>
                <w:szCs w:val="20"/>
              </w:rPr>
            </w:pPr>
            <w:r>
              <w:rPr>
                <w:rFonts w:hint="cs"/>
                <w:sz w:val="22"/>
                <w:szCs w:val="20"/>
                <w:rtl/>
              </w:rPr>
              <w:t>20,000</w:t>
            </w:r>
          </w:p>
        </w:tc>
        <w:tc>
          <w:tcPr>
            <w:tcW w:w="1584" w:type="dxa"/>
          </w:tcPr>
          <w:p>
            <w:pPr>
              <w:spacing w:line="240" w:lineRule="auto"/>
              <w:ind w:left="0" w:right="0"/>
              <w:jc w:val="left"/>
              <w:rPr>
                <w:rFonts w:hint="cs"/>
                <w:sz w:val="22"/>
                <w:szCs w:val="20"/>
                <w:rtl/>
              </w:rPr>
            </w:pPr>
          </w:p>
          <w:p>
            <w:pPr>
              <w:spacing w:line="240" w:lineRule="auto"/>
              <w:ind w:left="0" w:right="0"/>
              <w:jc w:val="left"/>
              <w:rPr>
                <w:rFonts w:hint="cs"/>
                <w:sz w:val="22"/>
                <w:szCs w:val="20"/>
              </w:rPr>
            </w:pPr>
            <w:r>
              <w:rPr>
                <w:rFonts w:hint="cs"/>
                <w:sz w:val="22"/>
                <w:szCs w:val="20"/>
                <w:rtl/>
              </w:rPr>
              <w:t>25,000</w:t>
            </w:r>
          </w:p>
        </w:tc>
        <w:tc>
          <w:tcPr>
            <w:tcW w:w="2208" w:type="dxa"/>
          </w:tcPr>
          <w:p>
            <w:pPr>
              <w:spacing w:line="240" w:lineRule="auto"/>
              <w:ind w:left="0" w:right="0"/>
              <w:jc w:val="left"/>
              <w:rPr>
                <w:rFonts w:hint="cs"/>
                <w:sz w:val="22"/>
                <w:szCs w:val="20"/>
                <w:rtl/>
              </w:rPr>
            </w:pPr>
            <w:r>
              <w:rPr>
                <w:rFonts w:hint="cs"/>
                <w:sz w:val="22"/>
                <w:szCs w:val="20"/>
                <w:rtl/>
              </w:rPr>
              <w:t>כולל יגל יעקב</w:t>
            </w:r>
          </w:p>
          <w:p>
            <w:pPr>
              <w:spacing w:line="240" w:lineRule="auto"/>
              <w:ind w:left="0" w:right="0"/>
              <w:jc w:val="left"/>
              <w:rPr>
                <w:rFonts w:hint="cs"/>
                <w:sz w:val="22"/>
                <w:szCs w:val="20"/>
              </w:rPr>
            </w:pPr>
            <w:r>
              <w:rPr>
                <w:rFonts w:hint="cs"/>
                <w:sz w:val="22"/>
                <w:szCs w:val="20"/>
                <w:rtl/>
              </w:rPr>
              <w:t>ישמח ישראל</w:t>
            </w:r>
          </w:p>
        </w:tc>
      </w:tr>
      <w:tr>
        <w:tblPrEx>
          <w:tblW w:w="0" w:type="auto"/>
          <w:jc w:val="right"/>
          <w:tblInd w:w="0" w:type="dxa"/>
          <w:tblCellMar>
            <w:left w:w="108" w:type="dxa"/>
            <w:right w:w="108" w:type="dxa"/>
          </w:tblCellMar>
          <w:tblLook w:val="0000"/>
        </w:tblPrEx>
        <w:trPr>
          <w:jc w:val="right"/>
        </w:trPr>
        <w:tc>
          <w:tcPr>
            <w:tcW w:w="1476" w:type="dxa"/>
          </w:tcPr>
          <w:p>
            <w:pPr>
              <w:spacing w:line="240" w:lineRule="auto"/>
              <w:ind w:left="0" w:right="0"/>
              <w:jc w:val="left"/>
              <w:rPr>
                <w:rFonts w:hint="cs"/>
                <w:sz w:val="22"/>
                <w:szCs w:val="20"/>
              </w:rPr>
            </w:pPr>
            <w:r>
              <w:rPr>
                <w:rFonts w:hint="cs"/>
                <w:sz w:val="22"/>
                <w:szCs w:val="20"/>
                <w:rtl/>
              </w:rPr>
              <w:t>45</w:t>
            </w:r>
          </w:p>
        </w:tc>
        <w:tc>
          <w:tcPr>
            <w:tcW w:w="1728" w:type="dxa"/>
          </w:tcPr>
          <w:p>
            <w:pPr>
              <w:spacing w:line="240" w:lineRule="auto"/>
              <w:ind w:left="0" w:right="0"/>
              <w:jc w:val="left"/>
              <w:rPr>
                <w:rFonts w:hint="cs"/>
                <w:sz w:val="22"/>
                <w:szCs w:val="20"/>
              </w:rPr>
            </w:pPr>
            <w:r>
              <w:rPr>
                <w:rFonts w:hint="cs"/>
                <w:sz w:val="22"/>
                <w:szCs w:val="20"/>
                <w:rtl/>
              </w:rPr>
              <w:t>48,600</w:t>
            </w:r>
          </w:p>
        </w:tc>
        <w:tc>
          <w:tcPr>
            <w:tcW w:w="1440" w:type="dxa"/>
          </w:tcPr>
          <w:p>
            <w:pPr>
              <w:spacing w:line="240" w:lineRule="auto"/>
              <w:ind w:left="0" w:right="0"/>
              <w:jc w:val="left"/>
              <w:rPr>
                <w:rFonts w:hint="cs"/>
                <w:sz w:val="22"/>
                <w:szCs w:val="20"/>
              </w:rPr>
            </w:pPr>
            <w:r>
              <w:rPr>
                <w:rFonts w:hint="cs"/>
                <w:sz w:val="22"/>
                <w:szCs w:val="20"/>
                <w:rtl/>
              </w:rPr>
              <w:t>15,000</w:t>
            </w:r>
          </w:p>
        </w:tc>
        <w:tc>
          <w:tcPr>
            <w:tcW w:w="1584" w:type="dxa"/>
          </w:tcPr>
          <w:p>
            <w:pPr>
              <w:spacing w:line="240" w:lineRule="auto"/>
              <w:ind w:left="0" w:right="0"/>
              <w:jc w:val="left"/>
              <w:rPr>
                <w:rFonts w:hint="cs"/>
                <w:sz w:val="22"/>
                <w:szCs w:val="20"/>
              </w:rPr>
            </w:pPr>
            <w:r>
              <w:rPr>
                <w:rFonts w:hint="cs"/>
                <w:sz w:val="22"/>
                <w:szCs w:val="20"/>
                <w:rtl/>
              </w:rPr>
              <w:t>33,600</w:t>
            </w:r>
          </w:p>
        </w:tc>
        <w:tc>
          <w:tcPr>
            <w:tcW w:w="2208" w:type="dxa"/>
          </w:tcPr>
          <w:p>
            <w:pPr>
              <w:spacing w:line="240" w:lineRule="auto"/>
              <w:ind w:left="0" w:right="0"/>
              <w:jc w:val="left"/>
              <w:rPr>
                <w:rFonts w:hint="cs"/>
                <w:sz w:val="22"/>
                <w:szCs w:val="20"/>
              </w:rPr>
            </w:pPr>
            <w:r>
              <w:rPr>
                <w:rFonts w:hint="cs"/>
                <w:sz w:val="22"/>
                <w:szCs w:val="20"/>
                <w:rtl/>
              </w:rPr>
              <w:t>אולפן בת-דור</w:t>
            </w:r>
          </w:p>
        </w:tc>
      </w:tr>
      <w:tr>
        <w:tblPrEx>
          <w:tblW w:w="0" w:type="auto"/>
          <w:jc w:val="right"/>
          <w:tblInd w:w="0" w:type="dxa"/>
          <w:tblCellMar>
            <w:left w:w="108" w:type="dxa"/>
            <w:right w:w="108" w:type="dxa"/>
          </w:tblCellMar>
          <w:tblLook w:val="0000"/>
        </w:tblPrEx>
        <w:trPr>
          <w:jc w:val="right"/>
        </w:trPr>
        <w:tc>
          <w:tcPr>
            <w:tcW w:w="1476" w:type="dxa"/>
          </w:tcPr>
          <w:p>
            <w:pPr>
              <w:spacing w:line="240" w:lineRule="auto"/>
              <w:ind w:left="0" w:right="0"/>
              <w:jc w:val="left"/>
              <w:rPr>
                <w:rFonts w:hint="cs"/>
                <w:sz w:val="22"/>
                <w:szCs w:val="20"/>
              </w:rPr>
            </w:pPr>
            <w:r>
              <w:rPr>
                <w:rFonts w:hint="cs"/>
                <w:sz w:val="22"/>
                <w:szCs w:val="20"/>
                <w:rtl/>
              </w:rPr>
              <w:t>50</w:t>
            </w:r>
          </w:p>
        </w:tc>
        <w:tc>
          <w:tcPr>
            <w:tcW w:w="1728" w:type="dxa"/>
          </w:tcPr>
          <w:p>
            <w:pPr>
              <w:spacing w:line="240" w:lineRule="auto"/>
              <w:ind w:left="0" w:right="0"/>
              <w:jc w:val="left"/>
              <w:rPr>
                <w:rFonts w:hint="cs"/>
                <w:sz w:val="22"/>
                <w:szCs w:val="20"/>
              </w:rPr>
            </w:pPr>
            <w:r>
              <w:rPr>
                <w:rFonts w:hint="cs"/>
                <w:sz w:val="22"/>
                <w:szCs w:val="20"/>
                <w:rtl/>
              </w:rPr>
              <w:t>45,000</w:t>
            </w:r>
          </w:p>
        </w:tc>
        <w:tc>
          <w:tcPr>
            <w:tcW w:w="1440" w:type="dxa"/>
          </w:tcPr>
          <w:p>
            <w:pPr>
              <w:spacing w:line="240" w:lineRule="auto"/>
              <w:ind w:left="0" w:right="0"/>
              <w:jc w:val="left"/>
              <w:rPr>
                <w:rFonts w:hint="cs"/>
                <w:sz w:val="22"/>
                <w:szCs w:val="20"/>
              </w:rPr>
            </w:pPr>
            <w:r>
              <w:rPr>
                <w:rFonts w:hint="cs"/>
                <w:sz w:val="22"/>
                <w:szCs w:val="20"/>
                <w:rtl/>
              </w:rPr>
              <w:t>15,000</w:t>
            </w:r>
          </w:p>
        </w:tc>
        <w:tc>
          <w:tcPr>
            <w:tcW w:w="1584" w:type="dxa"/>
          </w:tcPr>
          <w:p>
            <w:pPr>
              <w:spacing w:line="240" w:lineRule="auto"/>
              <w:ind w:left="0" w:right="0"/>
              <w:jc w:val="left"/>
              <w:rPr>
                <w:rFonts w:hint="cs"/>
                <w:sz w:val="22"/>
                <w:szCs w:val="20"/>
              </w:rPr>
            </w:pPr>
            <w:r>
              <w:rPr>
                <w:rFonts w:hint="cs"/>
                <w:sz w:val="22"/>
                <w:szCs w:val="20"/>
                <w:rtl/>
              </w:rPr>
              <w:t>30,000</w:t>
            </w:r>
          </w:p>
        </w:tc>
        <w:tc>
          <w:tcPr>
            <w:tcW w:w="2208" w:type="dxa"/>
          </w:tcPr>
          <w:p>
            <w:pPr>
              <w:spacing w:line="240" w:lineRule="auto"/>
              <w:ind w:left="0" w:right="0"/>
              <w:jc w:val="left"/>
              <w:rPr>
                <w:rFonts w:hint="cs"/>
                <w:sz w:val="22"/>
                <w:szCs w:val="20"/>
              </w:rPr>
            </w:pPr>
            <w:r>
              <w:rPr>
                <w:rFonts w:hint="cs"/>
                <w:sz w:val="22"/>
                <w:szCs w:val="20"/>
                <w:rtl/>
              </w:rPr>
              <w:t>ישיבת בני עקיבא</w:t>
            </w:r>
          </w:p>
        </w:tc>
      </w:tr>
      <w:tr>
        <w:tblPrEx>
          <w:tblW w:w="0" w:type="auto"/>
          <w:jc w:val="right"/>
          <w:tblInd w:w="0" w:type="dxa"/>
          <w:tblCellMar>
            <w:left w:w="108" w:type="dxa"/>
            <w:right w:w="108" w:type="dxa"/>
          </w:tblCellMar>
          <w:tblLook w:val="0000"/>
        </w:tblPrEx>
        <w:trPr>
          <w:jc w:val="right"/>
        </w:trPr>
        <w:tc>
          <w:tcPr>
            <w:tcW w:w="1476" w:type="dxa"/>
          </w:tcPr>
          <w:p>
            <w:pPr>
              <w:spacing w:line="240" w:lineRule="auto"/>
              <w:ind w:left="0" w:right="0"/>
              <w:jc w:val="left"/>
              <w:rPr>
                <w:rFonts w:hint="cs"/>
                <w:sz w:val="22"/>
                <w:szCs w:val="20"/>
              </w:rPr>
            </w:pPr>
            <w:r>
              <w:rPr>
                <w:rFonts w:hint="cs"/>
                <w:sz w:val="22"/>
                <w:szCs w:val="20"/>
                <w:rtl/>
              </w:rPr>
              <w:t>100</w:t>
            </w:r>
          </w:p>
        </w:tc>
        <w:tc>
          <w:tcPr>
            <w:tcW w:w="1728" w:type="dxa"/>
          </w:tcPr>
          <w:p>
            <w:pPr>
              <w:spacing w:line="240" w:lineRule="auto"/>
              <w:ind w:left="0" w:right="0"/>
              <w:jc w:val="left"/>
              <w:rPr>
                <w:rFonts w:hint="cs"/>
                <w:sz w:val="22"/>
                <w:szCs w:val="20"/>
              </w:rPr>
            </w:pPr>
            <w:r>
              <w:rPr>
                <w:rFonts w:hint="cs"/>
                <w:sz w:val="22"/>
                <w:szCs w:val="20"/>
                <w:rtl/>
              </w:rPr>
              <w:t>30,000</w:t>
            </w:r>
          </w:p>
        </w:tc>
        <w:tc>
          <w:tcPr>
            <w:tcW w:w="1440" w:type="dxa"/>
          </w:tcPr>
          <w:p>
            <w:pPr>
              <w:spacing w:line="240" w:lineRule="auto"/>
              <w:ind w:left="0" w:right="0"/>
              <w:jc w:val="left"/>
              <w:rPr>
                <w:rFonts w:hint="cs"/>
                <w:sz w:val="22"/>
                <w:szCs w:val="20"/>
              </w:rPr>
            </w:pPr>
            <w:r>
              <w:rPr>
                <w:rFonts w:hint="cs"/>
                <w:sz w:val="22"/>
                <w:szCs w:val="20"/>
                <w:rtl/>
              </w:rPr>
              <w:t>15,000</w:t>
            </w:r>
          </w:p>
        </w:tc>
        <w:tc>
          <w:tcPr>
            <w:tcW w:w="1584" w:type="dxa"/>
          </w:tcPr>
          <w:p>
            <w:pPr>
              <w:spacing w:line="240" w:lineRule="auto"/>
              <w:ind w:left="0" w:right="0"/>
              <w:jc w:val="left"/>
              <w:rPr>
                <w:rFonts w:hint="cs"/>
                <w:sz w:val="22"/>
                <w:szCs w:val="20"/>
              </w:rPr>
            </w:pPr>
            <w:r>
              <w:rPr>
                <w:rFonts w:hint="cs"/>
                <w:sz w:val="22"/>
                <w:szCs w:val="20"/>
                <w:rtl/>
              </w:rPr>
              <w:t>15,000</w:t>
            </w:r>
          </w:p>
        </w:tc>
        <w:tc>
          <w:tcPr>
            <w:tcW w:w="2208" w:type="dxa"/>
          </w:tcPr>
          <w:p>
            <w:pPr>
              <w:spacing w:line="240" w:lineRule="auto"/>
              <w:ind w:left="0" w:right="0"/>
              <w:jc w:val="left"/>
              <w:rPr>
                <w:rFonts w:hint="cs"/>
                <w:sz w:val="22"/>
                <w:szCs w:val="20"/>
              </w:rPr>
            </w:pPr>
            <w:r>
              <w:rPr>
                <w:rFonts w:hint="cs"/>
                <w:sz w:val="22"/>
                <w:szCs w:val="20"/>
                <w:rtl/>
              </w:rPr>
              <w:t>בית יעקב</w:t>
            </w:r>
          </w:p>
        </w:tc>
      </w:tr>
      <w:tr>
        <w:tblPrEx>
          <w:tblW w:w="0" w:type="auto"/>
          <w:jc w:val="right"/>
          <w:tblInd w:w="0" w:type="dxa"/>
          <w:tblCellMar>
            <w:left w:w="108" w:type="dxa"/>
            <w:right w:w="108" w:type="dxa"/>
          </w:tblCellMar>
          <w:tblLook w:val="0000"/>
        </w:tblPrEx>
        <w:trPr>
          <w:jc w:val="right"/>
        </w:trPr>
        <w:tc>
          <w:tcPr>
            <w:tcW w:w="1476" w:type="dxa"/>
          </w:tcPr>
          <w:p>
            <w:pPr>
              <w:spacing w:line="240" w:lineRule="auto"/>
              <w:ind w:left="0" w:right="0"/>
              <w:jc w:val="left"/>
              <w:rPr>
                <w:rFonts w:hint="cs"/>
                <w:sz w:val="22"/>
                <w:szCs w:val="20"/>
              </w:rPr>
            </w:pPr>
            <w:r>
              <w:rPr>
                <w:rFonts w:hint="cs"/>
                <w:sz w:val="22"/>
                <w:szCs w:val="20"/>
                <w:rtl/>
              </w:rPr>
              <w:t>150</w:t>
            </w:r>
          </w:p>
        </w:tc>
        <w:tc>
          <w:tcPr>
            <w:tcW w:w="1728" w:type="dxa"/>
          </w:tcPr>
          <w:p>
            <w:pPr>
              <w:spacing w:line="240" w:lineRule="auto"/>
              <w:ind w:left="0" w:right="0"/>
              <w:jc w:val="left"/>
              <w:rPr>
                <w:rFonts w:hint="cs"/>
                <w:sz w:val="22"/>
                <w:szCs w:val="20"/>
              </w:rPr>
            </w:pPr>
            <w:r>
              <w:rPr>
                <w:rFonts w:hint="cs"/>
                <w:sz w:val="22"/>
                <w:szCs w:val="20"/>
                <w:rtl/>
              </w:rPr>
              <w:t>25,000</w:t>
            </w:r>
          </w:p>
        </w:tc>
        <w:tc>
          <w:tcPr>
            <w:tcW w:w="1440" w:type="dxa"/>
          </w:tcPr>
          <w:p>
            <w:pPr>
              <w:spacing w:line="240" w:lineRule="auto"/>
              <w:ind w:left="0" w:right="0"/>
              <w:jc w:val="left"/>
              <w:rPr>
                <w:rFonts w:hint="cs"/>
                <w:sz w:val="22"/>
                <w:szCs w:val="20"/>
              </w:rPr>
            </w:pPr>
            <w:r>
              <w:rPr>
                <w:rFonts w:hint="cs"/>
                <w:sz w:val="22"/>
                <w:szCs w:val="20"/>
                <w:rtl/>
              </w:rPr>
              <w:t>15,000</w:t>
            </w:r>
          </w:p>
        </w:tc>
        <w:tc>
          <w:tcPr>
            <w:tcW w:w="1584" w:type="dxa"/>
          </w:tcPr>
          <w:p>
            <w:pPr>
              <w:spacing w:line="240" w:lineRule="auto"/>
              <w:ind w:left="0" w:right="0"/>
              <w:jc w:val="left"/>
              <w:rPr>
                <w:rFonts w:hint="cs"/>
                <w:sz w:val="22"/>
                <w:szCs w:val="20"/>
              </w:rPr>
            </w:pPr>
            <w:r>
              <w:rPr>
                <w:rFonts w:hint="cs"/>
                <w:sz w:val="22"/>
                <w:szCs w:val="20"/>
                <w:rtl/>
              </w:rPr>
              <w:t>10,000</w:t>
            </w:r>
          </w:p>
        </w:tc>
        <w:tc>
          <w:tcPr>
            <w:tcW w:w="2208" w:type="dxa"/>
          </w:tcPr>
          <w:p>
            <w:pPr>
              <w:spacing w:line="240" w:lineRule="auto"/>
              <w:ind w:left="0" w:right="0"/>
              <w:jc w:val="left"/>
              <w:rPr>
                <w:rFonts w:hint="cs"/>
                <w:sz w:val="22"/>
                <w:szCs w:val="20"/>
              </w:rPr>
            </w:pPr>
            <w:r>
              <w:rPr>
                <w:rFonts w:hint="cs"/>
                <w:sz w:val="22"/>
                <w:szCs w:val="20"/>
                <w:rtl/>
              </w:rPr>
              <w:t>ת"ת גן ישראל חב"ד</w:t>
            </w:r>
          </w:p>
        </w:tc>
      </w:tr>
      <w:tr>
        <w:tblPrEx>
          <w:tblW w:w="0" w:type="auto"/>
          <w:jc w:val="right"/>
          <w:tblInd w:w="0" w:type="dxa"/>
          <w:tblCellMar>
            <w:left w:w="108" w:type="dxa"/>
            <w:right w:w="108" w:type="dxa"/>
          </w:tblCellMar>
          <w:tblLook w:val="0000"/>
        </w:tblPrEx>
        <w:trPr>
          <w:jc w:val="right"/>
        </w:trPr>
        <w:tc>
          <w:tcPr>
            <w:tcW w:w="1476" w:type="dxa"/>
          </w:tcPr>
          <w:p>
            <w:pPr>
              <w:spacing w:line="240" w:lineRule="auto"/>
              <w:ind w:left="0" w:right="0"/>
              <w:jc w:val="left"/>
              <w:rPr>
                <w:rFonts w:hint="cs"/>
                <w:sz w:val="22"/>
                <w:szCs w:val="20"/>
              </w:rPr>
            </w:pPr>
            <w:r>
              <w:rPr>
                <w:rFonts w:hint="cs"/>
                <w:sz w:val="22"/>
                <w:szCs w:val="20"/>
                <w:rtl/>
              </w:rPr>
              <w:t>214</w:t>
            </w:r>
          </w:p>
        </w:tc>
        <w:tc>
          <w:tcPr>
            <w:tcW w:w="1728" w:type="dxa"/>
          </w:tcPr>
          <w:p>
            <w:pPr>
              <w:spacing w:line="240" w:lineRule="auto"/>
              <w:ind w:left="0" w:right="0"/>
              <w:jc w:val="left"/>
              <w:rPr>
                <w:rFonts w:hint="cs"/>
                <w:sz w:val="22"/>
                <w:szCs w:val="20"/>
              </w:rPr>
            </w:pPr>
            <w:r>
              <w:rPr>
                <w:rFonts w:hint="cs"/>
                <w:sz w:val="22"/>
                <w:szCs w:val="20"/>
                <w:rtl/>
              </w:rPr>
              <w:t>22,000</w:t>
            </w:r>
          </w:p>
        </w:tc>
        <w:tc>
          <w:tcPr>
            <w:tcW w:w="1440" w:type="dxa"/>
          </w:tcPr>
          <w:p>
            <w:pPr>
              <w:spacing w:line="240" w:lineRule="auto"/>
              <w:ind w:left="0" w:right="0"/>
              <w:jc w:val="left"/>
              <w:rPr>
                <w:rFonts w:hint="cs"/>
                <w:sz w:val="22"/>
                <w:szCs w:val="20"/>
              </w:rPr>
            </w:pPr>
            <w:r>
              <w:rPr>
                <w:rFonts w:hint="cs"/>
                <w:sz w:val="22"/>
                <w:szCs w:val="20"/>
                <w:rtl/>
              </w:rPr>
              <w:t>15,000</w:t>
            </w:r>
          </w:p>
        </w:tc>
        <w:tc>
          <w:tcPr>
            <w:tcW w:w="1584" w:type="dxa"/>
          </w:tcPr>
          <w:p>
            <w:pPr>
              <w:pStyle w:val="EndnoteText"/>
              <w:spacing w:line="240" w:lineRule="auto"/>
              <w:ind w:left="0" w:right="0"/>
              <w:jc w:val="both"/>
              <w:rPr>
                <w:rFonts w:hint="cs"/>
                <w:sz w:val="22"/>
              </w:rPr>
            </w:pPr>
            <w:r>
              <w:rPr>
                <w:rFonts w:hint="cs"/>
                <w:sz w:val="22"/>
                <w:rtl/>
              </w:rPr>
              <w:t>7,000</w:t>
            </w:r>
          </w:p>
        </w:tc>
        <w:tc>
          <w:tcPr>
            <w:tcW w:w="2208" w:type="dxa"/>
          </w:tcPr>
          <w:p>
            <w:pPr>
              <w:spacing w:line="240" w:lineRule="auto"/>
              <w:ind w:left="0" w:right="0"/>
              <w:jc w:val="left"/>
              <w:rPr>
                <w:rFonts w:hint="cs"/>
                <w:sz w:val="22"/>
                <w:szCs w:val="20"/>
              </w:rPr>
            </w:pPr>
            <w:r>
              <w:rPr>
                <w:rFonts w:hint="cs"/>
                <w:sz w:val="22"/>
                <w:szCs w:val="20"/>
                <w:rtl/>
              </w:rPr>
              <w:t>המעיין</w:t>
            </w:r>
          </w:p>
        </w:tc>
      </w:tr>
      <w:tr>
        <w:tblPrEx>
          <w:tblW w:w="0" w:type="auto"/>
          <w:jc w:val="right"/>
          <w:tblInd w:w="0" w:type="dxa"/>
          <w:tblCellMar>
            <w:left w:w="108" w:type="dxa"/>
            <w:right w:w="108" w:type="dxa"/>
          </w:tblCellMar>
          <w:tblLook w:val="0000"/>
        </w:tblPrEx>
        <w:trPr>
          <w:jc w:val="right"/>
        </w:trPr>
        <w:tc>
          <w:tcPr>
            <w:tcW w:w="1476" w:type="dxa"/>
          </w:tcPr>
          <w:p>
            <w:pPr>
              <w:spacing w:line="240" w:lineRule="auto"/>
              <w:ind w:left="0" w:right="0"/>
              <w:jc w:val="left"/>
              <w:rPr>
                <w:rFonts w:hint="cs"/>
                <w:sz w:val="22"/>
                <w:szCs w:val="20"/>
                <w:rtl/>
              </w:rPr>
            </w:pPr>
          </w:p>
          <w:p>
            <w:pPr>
              <w:spacing w:line="240" w:lineRule="auto"/>
              <w:ind w:left="0" w:right="0"/>
              <w:jc w:val="left"/>
              <w:rPr>
                <w:rFonts w:hint="cs"/>
                <w:sz w:val="22"/>
                <w:szCs w:val="20"/>
              </w:rPr>
            </w:pPr>
            <w:r>
              <w:rPr>
                <w:rFonts w:hint="cs"/>
                <w:sz w:val="22"/>
                <w:szCs w:val="20"/>
                <w:rtl/>
              </w:rPr>
              <w:t>50</w:t>
            </w:r>
          </w:p>
        </w:tc>
        <w:tc>
          <w:tcPr>
            <w:tcW w:w="1728" w:type="dxa"/>
          </w:tcPr>
          <w:p>
            <w:pPr>
              <w:spacing w:line="240" w:lineRule="auto"/>
              <w:ind w:left="0" w:right="0"/>
              <w:jc w:val="both"/>
              <w:rPr>
                <w:rFonts w:hint="cs"/>
                <w:sz w:val="22"/>
                <w:szCs w:val="20"/>
                <w:rtl/>
              </w:rPr>
            </w:pPr>
          </w:p>
          <w:p>
            <w:pPr>
              <w:spacing w:line="240" w:lineRule="auto"/>
              <w:ind w:left="0" w:right="0"/>
              <w:jc w:val="both"/>
              <w:rPr>
                <w:rFonts w:hint="cs"/>
                <w:sz w:val="22"/>
                <w:szCs w:val="20"/>
              </w:rPr>
            </w:pPr>
            <w:r>
              <w:rPr>
                <w:rFonts w:hint="cs"/>
                <w:sz w:val="22"/>
                <w:szCs w:val="20"/>
                <w:rtl/>
              </w:rPr>
              <w:t>30,000</w:t>
            </w:r>
          </w:p>
        </w:tc>
        <w:tc>
          <w:tcPr>
            <w:tcW w:w="1440" w:type="dxa"/>
          </w:tcPr>
          <w:p>
            <w:pPr>
              <w:spacing w:line="240" w:lineRule="auto"/>
              <w:ind w:left="0" w:right="0"/>
              <w:jc w:val="left"/>
              <w:rPr>
                <w:rFonts w:hint="cs"/>
                <w:sz w:val="22"/>
                <w:szCs w:val="20"/>
                <w:rtl/>
              </w:rPr>
            </w:pPr>
          </w:p>
          <w:p>
            <w:pPr>
              <w:spacing w:line="240" w:lineRule="auto"/>
              <w:ind w:left="0" w:right="0"/>
              <w:jc w:val="left"/>
              <w:rPr>
                <w:rFonts w:hint="cs"/>
                <w:sz w:val="22"/>
                <w:szCs w:val="20"/>
              </w:rPr>
            </w:pPr>
            <w:r>
              <w:rPr>
                <w:rFonts w:hint="cs"/>
                <w:sz w:val="22"/>
                <w:szCs w:val="20"/>
                <w:rtl/>
              </w:rPr>
              <w:t>10,000</w:t>
            </w:r>
          </w:p>
        </w:tc>
        <w:tc>
          <w:tcPr>
            <w:tcW w:w="1584" w:type="dxa"/>
          </w:tcPr>
          <w:p>
            <w:pPr>
              <w:spacing w:line="240" w:lineRule="auto"/>
              <w:ind w:left="0" w:right="0"/>
              <w:jc w:val="left"/>
              <w:rPr>
                <w:rFonts w:hint="cs"/>
                <w:sz w:val="22"/>
                <w:szCs w:val="20"/>
                <w:rtl/>
              </w:rPr>
            </w:pPr>
          </w:p>
          <w:p>
            <w:pPr>
              <w:spacing w:line="240" w:lineRule="auto"/>
              <w:ind w:left="0" w:right="0"/>
              <w:jc w:val="left"/>
              <w:rPr>
                <w:rFonts w:hint="cs"/>
                <w:sz w:val="22"/>
                <w:szCs w:val="20"/>
              </w:rPr>
            </w:pPr>
            <w:r>
              <w:rPr>
                <w:rFonts w:hint="cs"/>
                <w:sz w:val="22"/>
                <w:szCs w:val="20"/>
                <w:rtl/>
              </w:rPr>
              <w:t>20,000</w:t>
            </w:r>
          </w:p>
        </w:tc>
        <w:tc>
          <w:tcPr>
            <w:tcW w:w="2208" w:type="dxa"/>
          </w:tcPr>
          <w:p>
            <w:pPr>
              <w:spacing w:line="240" w:lineRule="auto"/>
              <w:ind w:left="0" w:right="0"/>
              <w:jc w:val="left"/>
              <w:rPr>
                <w:rFonts w:hint="cs"/>
                <w:sz w:val="22"/>
                <w:szCs w:val="20"/>
              </w:rPr>
            </w:pPr>
            <w:r>
              <w:rPr>
                <w:rFonts w:hint="cs"/>
                <w:sz w:val="22"/>
                <w:szCs w:val="20"/>
                <w:rtl/>
              </w:rPr>
              <w:t>בית מדרש גבוה להוראה בנגב</w:t>
            </w:r>
          </w:p>
        </w:tc>
      </w:tr>
      <w:tr>
        <w:tblPrEx>
          <w:tblW w:w="0" w:type="auto"/>
          <w:jc w:val="right"/>
          <w:tblInd w:w="0" w:type="dxa"/>
          <w:tblCellMar>
            <w:left w:w="108" w:type="dxa"/>
            <w:right w:w="108" w:type="dxa"/>
          </w:tblCellMar>
          <w:tblLook w:val="0000"/>
        </w:tblPrEx>
        <w:trPr>
          <w:jc w:val="right"/>
        </w:trPr>
        <w:tc>
          <w:tcPr>
            <w:tcW w:w="1476" w:type="dxa"/>
          </w:tcPr>
          <w:p>
            <w:pPr>
              <w:spacing w:line="240" w:lineRule="auto"/>
              <w:ind w:left="0" w:right="0"/>
              <w:jc w:val="left"/>
              <w:rPr>
                <w:rFonts w:hint="cs"/>
                <w:sz w:val="22"/>
                <w:szCs w:val="20"/>
              </w:rPr>
            </w:pPr>
            <w:r>
              <w:rPr>
                <w:rFonts w:hint="cs"/>
                <w:sz w:val="22"/>
                <w:szCs w:val="20"/>
                <w:rtl/>
              </w:rPr>
              <w:t>100</w:t>
            </w:r>
          </w:p>
        </w:tc>
        <w:tc>
          <w:tcPr>
            <w:tcW w:w="1728" w:type="dxa"/>
          </w:tcPr>
          <w:p>
            <w:pPr>
              <w:spacing w:line="240" w:lineRule="auto"/>
              <w:ind w:left="0" w:right="0"/>
              <w:jc w:val="both"/>
              <w:rPr>
                <w:rFonts w:hint="cs"/>
                <w:sz w:val="22"/>
                <w:szCs w:val="20"/>
              </w:rPr>
            </w:pPr>
            <w:r>
              <w:rPr>
                <w:rFonts w:hint="cs"/>
                <w:sz w:val="22"/>
                <w:szCs w:val="20"/>
                <w:rtl/>
              </w:rPr>
              <w:t>20,000</w:t>
            </w:r>
          </w:p>
        </w:tc>
        <w:tc>
          <w:tcPr>
            <w:tcW w:w="1440" w:type="dxa"/>
          </w:tcPr>
          <w:p>
            <w:pPr>
              <w:spacing w:line="240" w:lineRule="auto"/>
              <w:ind w:left="0" w:right="0"/>
              <w:jc w:val="left"/>
              <w:rPr>
                <w:rFonts w:hint="cs"/>
                <w:sz w:val="22"/>
                <w:szCs w:val="20"/>
              </w:rPr>
            </w:pPr>
            <w:r>
              <w:rPr>
                <w:rFonts w:hint="cs"/>
                <w:sz w:val="22"/>
                <w:szCs w:val="20"/>
                <w:rtl/>
              </w:rPr>
              <w:t>10,000</w:t>
            </w:r>
          </w:p>
        </w:tc>
        <w:tc>
          <w:tcPr>
            <w:tcW w:w="1584" w:type="dxa"/>
          </w:tcPr>
          <w:p>
            <w:pPr>
              <w:spacing w:line="240" w:lineRule="auto"/>
              <w:ind w:left="0" w:right="0"/>
              <w:jc w:val="left"/>
              <w:rPr>
                <w:rFonts w:hint="cs"/>
                <w:sz w:val="22"/>
                <w:szCs w:val="20"/>
              </w:rPr>
            </w:pPr>
            <w:r>
              <w:rPr>
                <w:rFonts w:hint="cs"/>
                <w:sz w:val="22"/>
                <w:szCs w:val="20"/>
                <w:rtl/>
              </w:rPr>
              <w:t>10,000</w:t>
            </w:r>
          </w:p>
        </w:tc>
        <w:tc>
          <w:tcPr>
            <w:tcW w:w="2208" w:type="dxa"/>
          </w:tcPr>
          <w:p>
            <w:pPr>
              <w:spacing w:line="240" w:lineRule="auto"/>
              <w:ind w:left="0" w:right="0"/>
              <w:jc w:val="left"/>
              <w:rPr>
                <w:rFonts w:hint="cs"/>
                <w:sz w:val="22"/>
                <w:szCs w:val="20"/>
              </w:rPr>
            </w:pPr>
            <w:r>
              <w:rPr>
                <w:rFonts w:hint="cs"/>
                <w:sz w:val="22"/>
                <w:szCs w:val="20"/>
                <w:rtl/>
              </w:rPr>
              <w:t>רשת כולל ערב</w:t>
            </w:r>
          </w:p>
        </w:tc>
      </w:tr>
      <w:tr>
        <w:tblPrEx>
          <w:tblW w:w="0" w:type="auto"/>
          <w:jc w:val="right"/>
          <w:tblInd w:w="0" w:type="dxa"/>
          <w:tblCellMar>
            <w:left w:w="108" w:type="dxa"/>
            <w:right w:w="108" w:type="dxa"/>
          </w:tblCellMar>
          <w:tblLook w:val="0000"/>
        </w:tblPrEx>
        <w:trPr>
          <w:jc w:val="right"/>
        </w:trPr>
        <w:tc>
          <w:tcPr>
            <w:tcW w:w="1476" w:type="dxa"/>
          </w:tcPr>
          <w:p>
            <w:pPr>
              <w:spacing w:line="240" w:lineRule="auto"/>
              <w:ind w:left="0" w:right="0"/>
              <w:jc w:val="left"/>
              <w:rPr>
                <w:rFonts w:hint="cs"/>
                <w:sz w:val="22"/>
                <w:szCs w:val="20"/>
              </w:rPr>
            </w:pPr>
            <w:r>
              <w:rPr>
                <w:rFonts w:hint="cs"/>
                <w:sz w:val="22"/>
                <w:szCs w:val="20"/>
                <w:rtl/>
              </w:rPr>
              <w:t>125</w:t>
            </w:r>
          </w:p>
        </w:tc>
        <w:tc>
          <w:tcPr>
            <w:tcW w:w="1728" w:type="dxa"/>
          </w:tcPr>
          <w:p>
            <w:pPr>
              <w:spacing w:line="240" w:lineRule="auto"/>
              <w:ind w:left="0" w:right="0"/>
              <w:jc w:val="both"/>
              <w:rPr>
                <w:rFonts w:hint="cs"/>
                <w:sz w:val="22"/>
                <w:szCs w:val="20"/>
              </w:rPr>
            </w:pPr>
            <w:r>
              <w:rPr>
                <w:rFonts w:hint="cs"/>
                <w:sz w:val="22"/>
                <w:szCs w:val="20"/>
                <w:rtl/>
              </w:rPr>
              <w:t>13,500</w:t>
            </w:r>
          </w:p>
        </w:tc>
        <w:tc>
          <w:tcPr>
            <w:tcW w:w="1440" w:type="dxa"/>
          </w:tcPr>
          <w:p>
            <w:pPr>
              <w:spacing w:line="240" w:lineRule="auto"/>
              <w:ind w:left="0" w:right="0"/>
              <w:jc w:val="both"/>
              <w:rPr>
                <w:rFonts w:hint="cs"/>
                <w:sz w:val="22"/>
                <w:szCs w:val="20"/>
              </w:rPr>
            </w:pPr>
            <w:r>
              <w:rPr>
                <w:rFonts w:hint="cs"/>
                <w:sz w:val="22"/>
                <w:szCs w:val="20"/>
                <w:rtl/>
              </w:rPr>
              <w:t>7,500</w:t>
            </w:r>
          </w:p>
        </w:tc>
        <w:tc>
          <w:tcPr>
            <w:tcW w:w="1584" w:type="dxa"/>
          </w:tcPr>
          <w:p>
            <w:pPr>
              <w:pStyle w:val="EndnoteText"/>
              <w:spacing w:line="240" w:lineRule="auto"/>
              <w:ind w:left="0" w:right="0"/>
              <w:jc w:val="both"/>
              <w:rPr>
                <w:rFonts w:hint="cs"/>
                <w:sz w:val="22"/>
              </w:rPr>
            </w:pPr>
            <w:r>
              <w:rPr>
                <w:rFonts w:hint="cs"/>
                <w:sz w:val="22"/>
                <w:rtl/>
              </w:rPr>
              <w:t>6,000</w:t>
            </w:r>
          </w:p>
        </w:tc>
        <w:tc>
          <w:tcPr>
            <w:tcW w:w="2208" w:type="dxa"/>
          </w:tcPr>
          <w:p>
            <w:pPr>
              <w:spacing w:line="240" w:lineRule="auto"/>
              <w:ind w:left="0" w:right="0"/>
              <w:jc w:val="left"/>
              <w:rPr>
                <w:rFonts w:hint="cs"/>
                <w:sz w:val="22"/>
                <w:szCs w:val="20"/>
              </w:rPr>
            </w:pPr>
            <w:r>
              <w:rPr>
                <w:rFonts w:hint="cs"/>
                <w:sz w:val="22"/>
                <w:szCs w:val="20"/>
                <w:rtl/>
              </w:rPr>
              <w:t>ת"ת תולדות יצחק</w:t>
            </w:r>
          </w:p>
        </w:tc>
      </w:tr>
      <w:tr>
        <w:tblPrEx>
          <w:tblW w:w="0" w:type="auto"/>
          <w:jc w:val="right"/>
          <w:tblInd w:w="0" w:type="dxa"/>
          <w:tblCellMar>
            <w:left w:w="108" w:type="dxa"/>
            <w:right w:w="108" w:type="dxa"/>
          </w:tblCellMar>
          <w:tblLook w:val="0000"/>
        </w:tblPrEx>
        <w:trPr>
          <w:jc w:val="right"/>
        </w:trPr>
        <w:tc>
          <w:tcPr>
            <w:tcW w:w="1476" w:type="dxa"/>
          </w:tcPr>
          <w:p>
            <w:pPr>
              <w:spacing w:line="240" w:lineRule="auto"/>
              <w:ind w:left="0" w:right="0"/>
              <w:jc w:val="left"/>
              <w:rPr>
                <w:rFonts w:hint="cs"/>
                <w:sz w:val="22"/>
                <w:szCs w:val="20"/>
              </w:rPr>
            </w:pPr>
            <w:r>
              <w:rPr>
                <w:rFonts w:hint="cs"/>
                <w:sz w:val="22"/>
                <w:szCs w:val="20"/>
                <w:rtl/>
              </w:rPr>
              <w:t>29</w:t>
            </w:r>
          </w:p>
        </w:tc>
        <w:tc>
          <w:tcPr>
            <w:tcW w:w="1728" w:type="dxa"/>
          </w:tcPr>
          <w:p>
            <w:pPr>
              <w:pStyle w:val="EndnoteText"/>
              <w:spacing w:line="240" w:lineRule="auto"/>
              <w:ind w:left="0" w:right="0"/>
              <w:jc w:val="both"/>
              <w:rPr>
                <w:rFonts w:hint="cs"/>
                <w:sz w:val="22"/>
              </w:rPr>
            </w:pPr>
            <w:r>
              <w:rPr>
                <w:rFonts w:hint="cs"/>
                <w:sz w:val="22"/>
                <w:rtl/>
              </w:rPr>
              <w:t>9,000</w:t>
            </w:r>
          </w:p>
        </w:tc>
        <w:tc>
          <w:tcPr>
            <w:tcW w:w="1440" w:type="dxa"/>
          </w:tcPr>
          <w:p>
            <w:pPr>
              <w:spacing w:line="240" w:lineRule="auto"/>
              <w:ind w:left="0" w:right="0"/>
              <w:jc w:val="both"/>
              <w:rPr>
                <w:rFonts w:hint="cs"/>
                <w:sz w:val="22"/>
                <w:szCs w:val="20"/>
              </w:rPr>
            </w:pPr>
            <w:r>
              <w:rPr>
                <w:rFonts w:hint="cs"/>
                <w:sz w:val="22"/>
                <w:szCs w:val="20"/>
                <w:rtl/>
              </w:rPr>
              <w:t>2,000</w:t>
            </w:r>
          </w:p>
        </w:tc>
        <w:tc>
          <w:tcPr>
            <w:tcW w:w="1584" w:type="dxa"/>
          </w:tcPr>
          <w:p>
            <w:pPr>
              <w:spacing w:line="240" w:lineRule="auto"/>
              <w:ind w:left="0" w:right="0"/>
              <w:jc w:val="both"/>
              <w:rPr>
                <w:rFonts w:hint="cs"/>
                <w:sz w:val="22"/>
                <w:szCs w:val="20"/>
              </w:rPr>
            </w:pPr>
            <w:r>
              <w:rPr>
                <w:rFonts w:hint="cs"/>
                <w:sz w:val="22"/>
                <w:szCs w:val="20"/>
                <w:rtl/>
              </w:rPr>
              <w:t>7,000</w:t>
            </w:r>
          </w:p>
        </w:tc>
        <w:tc>
          <w:tcPr>
            <w:tcW w:w="2208" w:type="dxa"/>
          </w:tcPr>
          <w:p>
            <w:pPr>
              <w:spacing w:line="240" w:lineRule="auto"/>
              <w:ind w:left="0" w:right="0"/>
              <w:jc w:val="left"/>
              <w:rPr>
                <w:rFonts w:hint="cs"/>
                <w:sz w:val="22"/>
                <w:szCs w:val="20"/>
              </w:rPr>
            </w:pPr>
            <w:r>
              <w:rPr>
                <w:rFonts w:hint="cs"/>
                <w:sz w:val="22"/>
                <w:szCs w:val="20"/>
                <w:rtl/>
              </w:rPr>
              <w:t>הוועד למען השוטר</w:t>
            </w:r>
          </w:p>
        </w:tc>
      </w:tr>
      <w:tr>
        <w:tblPrEx>
          <w:tblW w:w="0" w:type="auto"/>
          <w:jc w:val="right"/>
          <w:tblInd w:w="0" w:type="dxa"/>
          <w:tblCellMar>
            <w:left w:w="108" w:type="dxa"/>
            <w:right w:w="108" w:type="dxa"/>
          </w:tblCellMar>
          <w:tblLook w:val="0000"/>
        </w:tblPrEx>
        <w:trPr>
          <w:jc w:val="right"/>
        </w:trPr>
        <w:tc>
          <w:tcPr>
            <w:tcW w:w="1476" w:type="dxa"/>
          </w:tcPr>
          <w:p>
            <w:pPr>
              <w:spacing w:line="240" w:lineRule="auto"/>
              <w:ind w:left="0" w:right="0"/>
              <w:jc w:val="left"/>
              <w:rPr>
                <w:rFonts w:hint="cs"/>
                <w:sz w:val="22"/>
                <w:szCs w:val="20"/>
              </w:rPr>
            </w:pPr>
            <w:r>
              <w:rPr>
                <w:rFonts w:hint="cs"/>
                <w:sz w:val="22"/>
                <w:szCs w:val="20"/>
                <w:rtl/>
              </w:rPr>
              <w:t>13</w:t>
            </w:r>
          </w:p>
        </w:tc>
        <w:tc>
          <w:tcPr>
            <w:tcW w:w="1728" w:type="dxa"/>
          </w:tcPr>
          <w:p>
            <w:pPr>
              <w:spacing w:line="240" w:lineRule="auto"/>
              <w:ind w:left="0" w:right="0"/>
              <w:jc w:val="both"/>
              <w:rPr>
                <w:rFonts w:hint="cs"/>
                <w:sz w:val="22"/>
                <w:szCs w:val="20"/>
              </w:rPr>
            </w:pPr>
            <w:r>
              <w:rPr>
                <w:rFonts w:hint="cs"/>
                <w:sz w:val="22"/>
                <w:szCs w:val="20"/>
                <w:rtl/>
              </w:rPr>
              <w:t>9,000</w:t>
            </w:r>
          </w:p>
        </w:tc>
        <w:tc>
          <w:tcPr>
            <w:tcW w:w="1440" w:type="dxa"/>
          </w:tcPr>
          <w:p>
            <w:pPr>
              <w:spacing w:line="240" w:lineRule="auto"/>
              <w:ind w:left="0" w:right="0"/>
              <w:jc w:val="both"/>
              <w:rPr>
                <w:rFonts w:hint="cs"/>
                <w:sz w:val="22"/>
                <w:szCs w:val="20"/>
              </w:rPr>
            </w:pPr>
            <w:r>
              <w:rPr>
                <w:rFonts w:hint="cs"/>
                <w:sz w:val="22"/>
                <w:szCs w:val="20"/>
                <w:rtl/>
              </w:rPr>
              <w:t>1,000</w:t>
            </w:r>
          </w:p>
        </w:tc>
        <w:tc>
          <w:tcPr>
            <w:tcW w:w="1584" w:type="dxa"/>
          </w:tcPr>
          <w:p>
            <w:pPr>
              <w:spacing w:line="240" w:lineRule="auto"/>
              <w:ind w:left="0" w:right="0"/>
              <w:jc w:val="both"/>
              <w:rPr>
                <w:rFonts w:hint="cs"/>
                <w:sz w:val="22"/>
                <w:szCs w:val="20"/>
              </w:rPr>
            </w:pPr>
            <w:r>
              <w:rPr>
                <w:rFonts w:hint="cs"/>
                <w:sz w:val="22"/>
                <w:szCs w:val="20"/>
                <w:rtl/>
              </w:rPr>
              <w:t>8,000</w:t>
            </w:r>
          </w:p>
        </w:tc>
        <w:tc>
          <w:tcPr>
            <w:tcW w:w="2208" w:type="dxa"/>
          </w:tcPr>
          <w:p>
            <w:pPr>
              <w:spacing w:line="240" w:lineRule="auto"/>
              <w:ind w:left="0" w:right="0"/>
              <w:jc w:val="left"/>
              <w:rPr>
                <w:rFonts w:hint="cs"/>
                <w:sz w:val="22"/>
                <w:szCs w:val="20"/>
              </w:rPr>
            </w:pPr>
            <w:r>
              <w:rPr>
                <w:rFonts w:hint="cs"/>
                <w:sz w:val="22"/>
                <w:szCs w:val="20"/>
                <w:rtl/>
              </w:rPr>
              <w:t>העדה הקראית</w:t>
            </w:r>
          </w:p>
        </w:tc>
      </w:tr>
    </w:tbl>
    <w:p>
      <w:pPr>
        <w:spacing w:line="240" w:lineRule="auto"/>
        <w:ind w:left="0" w:right="0"/>
        <w:jc w:val="both"/>
        <w:rPr>
          <w:rtl/>
        </w:rPr>
      </w:pPr>
    </w:p>
    <w:p>
      <w:pPr>
        <w:pStyle w:val="a"/>
        <w:spacing w:line="240" w:lineRule="auto"/>
        <w:ind w:left="-567" w:right="0"/>
        <w:jc w:val="both"/>
        <w:rPr>
          <w:rFonts w:hint="cs"/>
          <w:rtl/>
        </w:rPr>
      </w:pPr>
      <w:r>
        <w:rPr>
          <w:rtl/>
        </w:rPr>
        <w:br w:type="page"/>
      </w: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ל-20 מוסדות אחרים הוקצבו תמיכות לשנת 1987, לראשונה, בהחלטתה האמורה של ועדת התמיכות מפברואר 1988</w:t>
      </w:r>
      <w:r>
        <w:t>;</w:t>
      </w:r>
      <w:r>
        <w:rPr>
          <w:rFonts w:hint="cs"/>
          <w:rtl/>
        </w:rPr>
        <w:t xml:space="preserve"> להלן רשימת 20 המוסדות וסכומי התמיכות שהקציבו להם: ת"ת אוצר החיים (30,000 ש"ח)</w:t>
      </w:r>
      <w:r>
        <w:t>;</w:t>
      </w:r>
      <w:r>
        <w:rPr>
          <w:rFonts w:hint="cs"/>
          <w:rtl/>
        </w:rPr>
        <w:t xml:space="preserve"> ישיבת רבי חורי (20,000 ש"ח)</w:t>
      </w:r>
      <w:r>
        <w:t>;</w:t>
      </w:r>
      <w:r>
        <w:rPr>
          <w:rFonts w:hint="cs"/>
          <w:rtl/>
        </w:rPr>
        <w:t xml:space="preserve"> ערכים (20,000 ש"ח)</w:t>
      </w:r>
      <w:r>
        <w:t>;</w:t>
      </w:r>
      <w:r>
        <w:rPr>
          <w:rFonts w:hint="cs"/>
          <w:rtl/>
        </w:rPr>
        <w:t xml:space="preserve"> כפר רפאל</w:t>
      </w:r>
    </w:p>
    <w:p>
      <w:pPr>
        <w:spacing w:line="240" w:lineRule="auto"/>
        <w:ind w:left="0" w:right="0"/>
        <w:jc w:val="both"/>
        <w:rPr>
          <w:rFonts w:hint="cs"/>
          <w:rtl/>
        </w:rPr>
      </w:pPr>
      <w:r>
        <w:rPr>
          <w:rFonts w:hint="cs"/>
          <w:rtl/>
        </w:rPr>
        <w:t xml:space="preserve"> (19,000 ש"ח)</w:t>
      </w:r>
      <w:r>
        <w:t>;</w:t>
      </w:r>
      <w:r>
        <w:rPr>
          <w:rFonts w:hint="cs"/>
          <w:rtl/>
        </w:rPr>
        <w:t xml:space="preserve"> בית כנסת צבאות ה' (17,200 ש"ח)</w:t>
      </w:r>
      <w:r>
        <w:t>;</w:t>
      </w:r>
      <w:r>
        <w:rPr>
          <w:rFonts w:hint="cs"/>
          <w:rtl/>
        </w:rPr>
        <w:t xml:space="preserve"> מוזיאון המעיין (15,000 ש"ח)</w:t>
      </w:r>
      <w:r>
        <w:t>;</w:t>
      </w:r>
      <w:r>
        <w:rPr>
          <w:rFonts w:hint="cs"/>
          <w:rtl/>
        </w:rPr>
        <w:t xml:space="preserve"> המעיין </w:t>
      </w:r>
      <w:r>
        <w:rPr>
          <w:rtl/>
        </w:rPr>
        <w:t xml:space="preserve">- </w:t>
      </w:r>
      <w:r>
        <w:rPr>
          <w:rFonts w:hint="cs"/>
          <w:rtl/>
        </w:rPr>
        <w:t>כלא ב"ש (15,000 ש"ח)</w:t>
      </w:r>
      <w:r>
        <w:t>;</w:t>
      </w:r>
      <w:r>
        <w:rPr>
          <w:rFonts w:hint="cs"/>
          <w:rtl/>
        </w:rPr>
        <w:t xml:space="preserve"> בית כנסת מגן חסידים (10,500 ש"ח)</w:t>
      </w:r>
      <w:r>
        <w:t>;</w:t>
      </w:r>
      <w:r>
        <w:rPr>
          <w:rFonts w:hint="cs"/>
          <w:rtl/>
        </w:rPr>
        <w:t xml:space="preserve"> שבת אחים (10,000 ש"ח)</w:t>
      </w:r>
      <w:r>
        <w:t>;</w:t>
      </w:r>
      <w:r>
        <w:rPr>
          <w:rFonts w:hint="cs"/>
          <w:rtl/>
        </w:rPr>
        <w:t xml:space="preserve"> אגודה לטיפול חברה ותרבות (5,000 ש"ח)</w:t>
      </w:r>
      <w:r>
        <w:t>;</w:t>
      </w:r>
      <w:r>
        <w:rPr>
          <w:rFonts w:hint="cs"/>
          <w:rtl/>
        </w:rPr>
        <w:t xml:space="preserve"> מט"ב (3,000 ש"ח)</w:t>
      </w:r>
      <w:r>
        <w:t>;</w:t>
      </w:r>
      <w:r>
        <w:rPr>
          <w:rFonts w:hint="cs"/>
          <w:rtl/>
        </w:rPr>
        <w:t xml:space="preserve"> עמותת חי (3,000 ש"ח)</w:t>
      </w:r>
      <w:r>
        <w:t>;</w:t>
      </w:r>
      <w:r>
        <w:rPr>
          <w:rFonts w:hint="cs"/>
          <w:rtl/>
        </w:rPr>
        <w:t xml:space="preserve"> חמש אגודות ספורט (37,000 ש"ח)</w:t>
      </w:r>
      <w:r>
        <w:t>;</w:t>
      </w:r>
      <w:r>
        <w:rPr>
          <w:rFonts w:hint="cs"/>
          <w:rtl/>
        </w:rPr>
        <w:t xml:space="preserve"> שלושה מוסדות אחרים (3,400 ש"ח).</w:t>
      </w: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center"/>
        <w:rPr>
          <w:rFonts w:hint="cs"/>
        </w:rPr>
      </w:pPr>
      <w:r>
        <w:rPr>
          <w:rFonts w:hint="cs"/>
          <w:rtl/>
        </w:rPr>
        <w:t>*</w:t>
      </w:r>
      <w:r>
        <w:rPr>
          <w:rFonts w:hint="cs"/>
          <w:vanish/>
          <w:rtl/>
        </w:rPr>
        <w:t>028               סמלמאוצר המדינה</w:t>
      </w:r>
    </w:p>
    <w:p>
      <w:pPr>
        <w:spacing w:line="240" w:lineRule="auto"/>
        <w:ind w:left="0" w:right="0"/>
        <w:jc w:val="center"/>
      </w:pP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המימצאים שהובאו לעיל בנושא מתן תמיכות מקופת העירייה למוסדות ולאירגונים ציבוריים בשנות הכספים 1986 ו-1987 </w:t>
      </w:r>
      <w:r>
        <w:rPr>
          <w:rtl/>
        </w:rPr>
        <w:t xml:space="preserve">- </w:t>
      </w:r>
      <w:r>
        <w:rPr>
          <w:rFonts w:hint="cs"/>
          <w:rtl/>
        </w:rPr>
        <w:t>מצביעים על כך, שעדיין היו ליקויים בכל הנוגע לאופן טיפול העירייה בנושא, ובעיקר למידת הקפדתה על קיום הוראות הנוהל למתן תמיכות על-ידי רשויות מקומיות.</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 xml:space="preserve">הביקורת הדגישה לפני העירייה את החשיבות שיש לכך, שבדיוניה ובהחלטותיה בנושא מתן תמיכות למוסדות </w:t>
      </w:r>
      <w:r>
        <w:rPr>
          <w:rtl/>
        </w:rPr>
        <w:t xml:space="preserve">- </w:t>
      </w:r>
      <w:r>
        <w:rPr>
          <w:rFonts w:hint="cs"/>
          <w:rtl/>
        </w:rPr>
        <w:t>תקפיד העירייה לפעול על-פי הנוהל שנקבע בנושא זה, במטרה להבטיח שמירת כללי המינהל הכספי התקין בתחום מיוחד זה.</w:t>
      </w:r>
    </w:p>
    <w:p>
      <w:pPr>
        <w:pStyle w:val="2"/>
        <w:spacing w:line="240" w:lineRule="auto"/>
        <w:ind w:left="0" w:right="0"/>
        <w:jc w:val="center"/>
        <w:rPr>
          <w:rFonts w:hint="cs"/>
          <w:sz w:val="38"/>
          <w:szCs w:val="36"/>
          <w:rtl/>
        </w:rPr>
      </w:pPr>
      <w:r>
        <w:rPr>
          <w:sz w:val="38"/>
          <w:szCs w:val="36"/>
          <w:rtl/>
        </w:rPr>
        <w:br w:type="page"/>
      </w:r>
      <w:r>
        <w:rPr>
          <w:rFonts w:hint="cs"/>
          <w:sz w:val="38"/>
          <w:szCs w:val="36"/>
          <w:rtl/>
        </w:rPr>
        <w:t>מיסים וגבייתם</w:t>
      </w:r>
    </w:p>
    <w:p>
      <w:pPr>
        <w:spacing w:line="240" w:lineRule="auto"/>
        <w:ind w:left="0" w:right="0"/>
        <w:jc w:val="both"/>
        <w:rPr>
          <w:rFonts w:hint="cs"/>
          <w:rtl/>
        </w:rPr>
      </w:pPr>
    </w:p>
    <w:p>
      <w:pPr>
        <w:pStyle w:val="3"/>
        <w:spacing w:line="240" w:lineRule="auto"/>
        <w:ind w:left="0" w:right="0"/>
        <w:jc w:val="left"/>
        <w:rPr>
          <w:rFonts w:hint="cs"/>
          <w:rtl/>
        </w:rPr>
      </w:pPr>
      <w:r>
        <w:rPr>
          <w:rFonts w:hint="cs"/>
          <w:rtl/>
        </w:rPr>
        <w:t>ארנונה, אגרת מים ואגרת ביוב</w:t>
      </w:r>
    </w:p>
    <w:p>
      <w:pPr>
        <w:spacing w:line="240" w:lineRule="auto"/>
        <w:ind w:left="0" w:right="0"/>
        <w:jc w:val="both"/>
        <w:rPr>
          <w:rFonts w:hint="cs"/>
          <w:rtl/>
        </w:rPr>
      </w:pP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בסוף מארס 1987 הגיע מיספר חשבונות חבי המיסים של העירייה לכ-40,000. הכנסות העירייה מארנונה כללית, מאגרת מים ומאגרת ביוב (להלן </w:t>
      </w:r>
      <w:r>
        <w:rPr>
          <w:rtl/>
        </w:rPr>
        <w:t xml:space="preserve">- </w:t>
      </w:r>
      <w:r>
        <w:rPr>
          <w:rFonts w:hint="cs"/>
          <w:rtl/>
        </w:rPr>
        <w:t xml:space="preserve">המיסים) הסתכמו בשנת הכספים 1986 </w:t>
      </w:r>
    </w:p>
    <w:p>
      <w:pPr>
        <w:spacing w:line="240" w:lineRule="auto"/>
        <w:ind w:left="0" w:right="0"/>
        <w:jc w:val="both"/>
        <w:rPr>
          <w:rFonts w:hint="cs"/>
          <w:rtl/>
        </w:rPr>
      </w:pPr>
      <w:r>
        <w:rPr>
          <w:rFonts w:hint="cs"/>
          <w:rtl/>
        </w:rPr>
        <w:t>בכ-33.4 מיליון ש"ח</w:t>
      </w:r>
      <w:r>
        <w:t>;</w:t>
      </w:r>
      <w:r>
        <w:rPr>
          <w:rFonts w:hint="cs"/>
          <w:rtl/>
        </w:rPr>
        <w:t xml:space="preserve"> סכום זה מהווה כ-51% מכלל הכנסת העירייה בתקציבה הרגיל באותה שנה (למעט מילוות בסכום של 18.5 מיליון ש"ח </w:t>
      </w:r>
      <w:r>
        <w:rPr>
          <w:rtl/>
        </w:rPr>
        <w:t xml:space="preserve">- </w:t>
      </w:r>
      <w:r>
        <w:rPr>
          <w:rFonts w:hint="cs"/>
          <w:rtl/>
        </w:rPr>
        <w:t>ראה לעיל, קטע 8).</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בטבלה שלהלן מובאים נתונים (לפי חשבונות העזר של חבי-המיסים, המנוהלים על-ידי מחלקת המיסים של העירייה) בדבר סכומי החיובים וסכומי הגבייה של המיסים בשנת הכספים 1986 (באלפי ש"ח):</w:t>
      </w:r>
    </w:p>
    <w:p>
      <w:pPr>
        <w:spacing w:line="240" w:lineRule="auto"/>
        <w:ind w:left="0" w:right="0"/>
        <w:jc w:val="both"/>
        <w:rPr>
          <w:rFonts w:hint="cs"/>
          <w:rtl/>
        </w:rPr>
      </w:pPr>
    </w:p>
    <w:tbl>
      <w:tblPr>
        <w:tblW w:w="0" w:type="auto"/>
        <w:jc w:val="right"/>
        <w:tblInd w:w="0" w:type="dxa"/>
        <w:tblCellMar>
          <w:left w:w="108" w:type="dxa"/>
          <w:right w:w="108" w:type="dxa"/>
        </w:tblCellMar>
        <w:tblLook w:val="0000"/>
      </w:tblPr>
      <w:tblGrid>
        <w:gridCol w:w="1944"/>
        <w:gridCol w:w="1800"/>
        <w:gridCol w:w="2088"/>
        <w:gridCol w:w="1992"/>
      </w:tblGrid>
      <w:tr>
        <w:tblPrEx>
          <w:tblW w:w="0" w:type="auto"/>
          <w:jc w:val="right"/>
          <w:tblInd w:w="0" w:type="dxa"/>
          <w:tblCellMar>
            <w:left w:w="108" w:type="dxa"/>
            <w:right w:w="108" w:type="dxa"/>
          </w:tblCellMar>
          <w:tblLook w:val="0000"/>
        </w:tblPrEx>
        <w:trPr>
          <w:jc w:val="right"/>
        </w:trPr>
        <w:tc>
          <w:tcPr>
            <w:tcW w:w="3744" w:type="dxa"/>
            <w:gridSpan w:val="2"/>
          </w:tcPr>
          <w:p>
            <w:pPr>
              <w:spacing w:line="240" w:lineRule="auto"/>
              <w:ind w:left="0" w:right="0"/>
              <w:jc w:val="both"/>
              <w:rPr>
                <w:rFonts w:hint="cs"/>
                <w:szCs w:val="20"/>
                <w:u w:val="single"/>
              </w:rPr>
            </w:pPr>
            <w:r>
              <w:rPr>
                <w:rFonts w:hint="cs"/>
                <w:szCs w:val="20"/>
                <w:u w:val="single"/>
                <w:rtl/>
              </w:rPr>
              <w:t>______________ה ג ב י י ה_____________</w:t>
            </w:r>
          </w:p>
        </w:tc>
        <w:tc>
          <w:tcPr>
            <w:tcW w:w="2088" w:type="dxa"/>
          </w:tcPr>
          <w:p>
            <w:pPr>
              <w:spacing w:line="240" w:lineRule="auto"/>
              <w:ind w:left="0" w:right="0"/>
              <w:jc w:val="center"/>
              <w:rPr>
                <w:szCs w:val="20"/>
                <w:u w:val="single"/>
              </w:rPr>
            </w:pPr>
          </w:p>
        </w:tc>
        <w:tc>
          <w:tcPr>
            <w:tcW w:w="1992" w:type="dxa"/>
          </w:tcPr>
          <w:p>
            <w:pPr>
              <w:spacing w:line="240" w:lineRule="auto"/>
              <w:ind w:left="0" w:right="0"/>
              <w:jc w:val="center"/>
              <w:rPr>
                <w:szCs w:val="20"/>
                <w:u w:val="single"/>
              </w:rPr>
            </w:pPr>
          </w:p>
        </w:tc>
      </w:tr>
      <w:tr>
        <w:tblPrEx>
          <w:tblW w:w="0" w:type="auto"/>
          <w:jc w:val="right"/>
          <w:tblInd w:w="0" w:type="dxa"/>
          <w:tblCellMar>
            <w:left w:w="108" w:type="dxa"/>
            <w:right w:w="108" w:type="dxa"/>
          </w:tblCellMar>
          <w:tblLook w:val="0000"/>
        </w:tblPrEx>
        <w:trPr>
          <w:jc w:val="right"/>
        </w:trPr>
        <w:tc>
          <w:tcPr>
            <w:tcW w:w="1944" w:type="dxa"/>
          </w:tcPr>
          <w:p>
            <w:pPr>
              <w:spacing w:line="240" w:lineRule="auto"/>
              <w:ind w:left="0" w:right="0"/>
              <w:jc w:val="left"/>
              <w:rPr>
                <w:rFonts w:hint="cs"/>
                <w:szCs w:val="20"/>
                <w:u w:val="single"/>
              </w:rPr>
            </w:pPr>
            <w:r>
              <w:rPr>
                <w:rFonts w:hint="cs"/>
                <w:szCs w:val="20"/>
                <w:u w:val="single"/>
                <w:rtl/>
              </w:rPr>
              <w:t>כאחוז מהחיוב השנתי</w:t>
            </w:r>
          </w:p>
        </w:tc>
        <w:tc>
          <w:tcPr>
            <w:tcW w:w="1800" w:type="dxa"/>
          </w:tcPr>
          <w:p>
            <w:pPr>
              <w:spacing w:line="240" w:lineRule="auto"/>
              <w:ind w:left="0" w:right="0"/>
              <w:jc w:val="left"/>
              <w:rPr>
                <w:rFonts w:hint="cs"/>
                <w:szCs w:val="20"/>
                <w:u w:val="single"/>
              </w:rPr>
            </w:pPr>
            <w:r>
              <w:rPr>
                <w:rFonts w:hint="cs"/>
                <w:szCs w:val="20"/>
                <w:u w:val="single"/>
                <w:rtl/>
              </w:rPr>
              <w:t>הסכום</w:t>
            </w:r>
          </w:p>
        </w:tc>
        <w:tc>
          <w:tcPr>
            <w:tcW w:w="2088" w:type="dxa"/>
          </w:tcPr>
          <w:p>
            <w:pPr>
              <w:spacing w:line="240" w:lineRule="auto"/>
              <w:ind w:left="0" w:right="0"/>
              <w:jc w:val="left"/>
              <w:rPr>
                <w:rFonts w:hint="cs"/>
                <w:szCs w:val="20"/>
                <w:u w:val="single"/>
              </w:rPr>
            </w:pPr>
            <w:r>
              <w:rPr>
                <w:rFonts w:hint="cs"/>
                <w:szCs w:val="20"/>
                <w:u w:val="single"/>
                <w:rtl/>
              </w:rPr>
              <w:t>החיוב השנתי*</w:t>
            </w:r>
          </w:p>
        </w:tc>
        <w:tc>
          <w:tcPr>
            <w:tcW w:w="1992" w:type="dxa"/>
          </w:tcPr>
          <w:p>
            <w:pPr>
              <w:spacing w:line="240" w:lineRule="auto"/>
              <w:ind w:left="0" w:right="0"/>
              <w:jc w:val="left"/>
              <w:rPr>
                <w:rFonts w:hint="cs"/>
                <w:szCs w:val="20"/>
                <w:u w:val="single"/>
              </w:rPr>
            </w:pPr>
            <w:r>
              <w:rPr>
                <w:rFonts w:hint="cs"/>
                <w:szCs w:val="20"/>
                <w:u w:val="single"/>
                <w:rtl/>
              </w:rPr>
              <w:t>סוג המס</w:t>
            </w:r>
          </w:p>
        </w:tc>
      </w:tr>
      <w:tr>
        <w:tblPrEx>
          <w:tblW w:w="0" w:type="auto"/>
          <w:jc w:val="right"/>
          <w:tblInd w:w="0" w:type="dxa"/>
          <w:tblCellMar>
            <w:left w:w="108" w:type="dxa"/>
            <w:right w:w="108" w:type="dxa"/>
          </w:tblCellMar>
          <w:tblLook w:val="0000"/>
        </w:tblPrEx>
        <w:trPr>
          <w:jc w:val="right"/>
        </w:trPr>
        <w:tc>
          <w:tcPr>
            <w:tcW w:w="1944" w:type="dxa"/>
          </w:tcPr>
          <w:p>
            <w:pPr>
              <w:spacing w:line="240" w:lineRule="auto"/>
              <w:ind w:left="0" w:right="0"/>
              <w:jc w:val="left"/>
              <w:rPr>
                <w:rFonts w:hint="cs"/>
                <w:szCs w:val="20"/>
              </w:rPr>
            </w:pPr>
            <w:r>
              <w:rPr>
                <w:rFonts w:hint="cs"/>
                <w:szCs w:val="20"/>
                <w:rtl/>
              </w:rPr>
              <w:t>87</w:t>
            </w:r>
          </w:p>
        </w:tc>
        <w:tc>
          <w:tcPr>
            <w:tcW w:w="1800" w:type="dxa"/>
          </w:tcPr>
          <w:p>
            <w:pPr>
              <w:spacing w:line="240" w:lineRule="auto"/>
              <w:ind w:left="0" w:right="0"/>
              <w:jc w:val="left"/>
              <w:rPr>
                <w:rFonts w:hint="cs"/>
                <w:szCs w:val="20"/>
              </w:rPr>
            </w:pPr>
            <w:r>
              <w:rPr>
                <w:rFonts w:hint="cs"/>
                <w:szCs w:val="20"/>
                <w:rtl/>
              </w:rPr>
              <w:t>26,991</w:t>
            </w:r>
          </w:p>
        </w:tc>
        <w:tc>
          <w:tcPr>
            <w:tcW w:w="2088" w:type="dxa"/>
          </w:tcPr>
          <w:p>
            <w:pPr>
              <w:spacing w:line="240" w:lineRule="auto"/>
              <w:ind w:left="0" w:right="0"/>
              <w:jc w:val="left"/>
              <w:rPr>
                <w:rFonts w:hint="cs"/>
                <w:szCs w:val="20"/>
              </w:rPr>
            </w:pPr>
            <w:r>
              <w:rPr>
                <w:rFonts w:hint="cs"/>
                <w:szCs w:val="20"/>
                <w:rtl/>
              </w:rPr>
              <w:t>30,990</w:t>
            </w:r>
          </w:p>
        </w:tc>
        <w:tc>
          <w:tcPr>
            <w:tcW w:w="1992" w:type="dxa"/>
          </w:tcPr>
          <w:p>
            <w:pPr>
              <w:spacing w:line="240" w:lineRule="auto"/>
              <w:ind w:left="0" w:right="0"/>
              <w:jc w:val="left"/>
              <w:rPr>
                <w:rFonts w:hint="cs"/>
                <w:szCs w:val="20"/>
              </w:rPr>
            </w:pPr>
            <w:r>
              <w:rPr>
                <w:rFonts w:hint="cs"/>
                <w:szCs w:val="20"/>
                <w:rtl/>
              </w:rPr>
              <w:t>ארנונה כללית</w:t>
            </w:r>
          </w:p>
        </w:tc>
      </w:tr>
      <w:tr>
        <w:tblPrEx>
          <w:tblW w:w="0" w:type="auto"/>
          <w:jc w:val="right"/>
          <w:tblInd w:w="0" w:type="dxa"/>
          <w:tblCellMar>
            <w:left w:w="108" w:type="dxa"/>
            <w:right w:w="108" w:type="dxa"/>
          </w:tblCellMar>
          <w:tblLook w:val="0000"/>
        </w:tblPrEx>
        <w:trPr>
          <w:jc w:val="right"/>
        </w:trPr>
        <w:tc>
          <w:tcPr>
            <w:tcW w:w="1944" w:type="dxa"/>
          </w:tcPr>
          <w:p>
            <w:pPr>
              <w:spacing w:line="240" w:lineRule="auto"/>
              <w:ind w:left="0" w:right="0"/>
              <w:jc w:val="left"/>
              <w:rPr>
                <w:rFonts w:hint="cs"/>
                <w:szCs w:val="20"/>
                <w:u w:val="single"/>
              </w:rPr>
            </w:pPr>
            <w:r>
              <w:rPr>
                <w:rFonts w:hint="cs"/>
                <w:szCs w:val="20"/>
                <w:u w:val="single"/>
                <w:rtl/>
              </w:rPr>
              <w:t>75</w:t>
            </w:r>
          </w:p>
        </w:tc>
        <w:tc>
          <w:tcPr>
            <w:tcW w:w="1800" w:type="dxa"/>
          </w:tcPr>
          <w:p>
            <w:pPr>
              <w:spacing w:line="240" w:lineRule="auto"/>
              <w:ind w:left="0" w:right="0"/>
              <w:jc w:val="left"/>
              <w:rPr>
                <w:rFonts w:hint="cs"/>
                <w:szCs w:val="20"/>
                <w:u w:val="single"/>
              </w:rPr>
            </w:pPr>
            <w:r>
              <w:rPr>
                <w:rFonts w:hint="cs"/>
                <w:szCs w:val="20"/>
                <w:u w:val="single"/>
                <w:rtl/>
              </w:rPr>
              <w:t>6,441</w:t>
            </w:r>
          </w:p>
        </w:tc>
        <w:tc>
          <w:tcPr>
            <w:tcW w:w="2088" w:type="dxa"/>
          </w:tcPr>
          <w:p>
            <w:pPr>
              <w:spacing w:line="240" w:lineRule="auto"/>
              <w:ind w:left="0" w:right="0"/>
              <w:jc w:val="left"/>
              <w:rPr>
                <w:rFonts w:hint="cs"/>
                <w:szCs w:val="20"/>
                <w:u w:val="single"/>
              </w:rPr>
            </w:pPr>
            <w:r>
              <w:rPr>
                <w:rFonts w:hint="cs"/>
                <w:szCs w:val="20"/>
                <w:u w:val="single"/>
                <w:rtl/>
              </w:rPr>
              <w:t>8,564</w:t>
            </w:r>
          </w:p>
        </w:tc>
        <w:tc>
          <w:tcPr>
            <w:tcW w:w="1992" w:type="dxa"/>
          </w:tcPr>
          <w:p>
            <w:pPr>
              <w:spacing w:line="240" w:lineRule="auto"/>
              <w:ind w:left="0" w:right="0"/>
              <w:jc w:val="left"/>
              <w:rPr>
                <w:rFonts w:hint="cs"/>
                <w:szCs w:val="20"/>
                <w:rtl/>
              </w:rPr>
            </w:pPr>
            <w:r>
              <w:rPr>
                <w:rFonts w:hint="cs"/>
                <w:szCs w:val="20"/>
                <w:rtl/>
              </w:rPr>
              <w:t>אגרת מים</w:t>
            </w:r>
          </w:p>
          <w:p>
            <w:pPr>
              <w:spacing w:line="240" w:lineRule="auto"/>
              <w:ind w:left="0" w:right="0"/>
              <w:jc w:val="left"/>
              <w:rPr>
                <w:rFonts w:hint="cs"/>
                <w:szCs w:val="20"/>
              </w:rPr>
            </w:pPr>
            <w:r>
              <w:rPr>
                <w:rFonts w:hint="cs"/>
                <w:szCs w:val="20"/>
                <w:rtl/>
              </w:rPr>
              <w:t>ואגרת ביוב</w:t>
            </w:r>
          </w:p>
        </w:tc>
      </w:tr>
      <w:tr>
        <w:tblPrEx>
          <w:tblW w:w="0" w:type="auto"/>
          <w:jc w:val="right"/>
          <w:tblInd w:w="0" w:type="dxa"/>
          <w:tblCellMar>
            <w:left w:w="108" w:type="dxa"/>
            <w:right w:w="108" w:type="dxa"/>
          </w:tblCellMar>
          <w:tblLook w:val="0000"/>
        </w:tblPrEx>
        <w:trPr>
          <w:jc w:val="right"/>
        </w:trPr>
        <w:tc>
          <w:tcPr>
            <w:tcW w:w="1944" w:type="dxa"/>
          </w:tcPr>
          <w:p>
            <w:pPr>
              <w:spacing w:line="240" w:lineRule="auto"/>
              <w:ind w:left="0" w:right="0"/>
              <w:jc w:val="left"/>
              <w:rPr>
                <w:rFonts w:hint="cs"/>
                <w:szCs w:val="20"/>
              </w:rPr>
            </w:pPr>
            <w:r>
              <w:rPr>
                <w:rFonts w:hint="cs"/>
                <w:szCs w:val="20"/>
                <w:rtl/>
              </w:rPr>
              <w:t>85</w:t>
            </w:r>
          </w:p>
        </w:tc>
        <w:tc>
          <w:tcPr>
            <w:tcW w:w="1800" w:type="dxa"/>
          </w:tcPr>
          <w:p>
            <w:pPr>
              <w:spacing w:line="240" w:lineRule="auto"/>
              <w:ind w:left="0" w:right="0"/>
              <w:jc w:val="left"/>
              <w:rPr>
                <w:rFonts w:hint="cs"/>
                <w:szCs w:val="20"/>
              </w:rPr>
            </w:pPr>
            <w:r>
              <w:rPr>
                <w:rFonts w:hint="cs"/>
                <w:szCs w:val="20"/>
                <w:rtl/>
              </w:rPr>
              <w:t>33,432</w:t>
            </w:r>
          </w:p>
        </w:tc>
        <w:tc>
          <w:tcPr>
            <w:tcW w:w="2088" w:type="dxa"/>
          </w:tcPr>
          <w:p>
            <w:pPr>
              <w:spacing w:line="240" w:lineRule="auto"/>
              <w:ind w:left="0" w:right="0"/>
              <w:jc w:val="left"/>
              <w:rPr>
                <w:rFonts w:hint="cs"/>
                <w:szCs w:val="20"/>
              </w:rPr>
            </w:pPr>
            <w:r>
              <w:rPr>
                <w:rFonts w:hint="cs"/>
                <w:szCs w:val="20"/>
                <w:rtl/>
              </w:rPr>
              <w:t>39,554</w:t>
            </w:r>
          </w:p>
        </w:tc>
        <w:tc>
          <w:tcPr>
            <w:tcW w:w="1992" w:type="dxa"/>
          </w:tcPr>
          <w:p>
            <w:pPr>
              <w:spacing w:line="240" w:lineRule="auto"/>
              <w:ind w:left="0" w:right="0"/>
              <w:jc w:val="left"/>
              <w:rPr>
                <w:rFonts w:hint="cs"/>
                <w:szCs w:val="20"/>
              </w:rPr>
            </w:pPr>
            <w:r>
              <w:rPr>
                <w:rFonts w:hint="cs"/>
                <w:szCs w:val="20"/>
                <w:rtl/>
              </w:rPr>
              <w:t xml:space="preserve">                    סה"כ</w:t>
            </w:r>
          </w:p>
        </w:tc>
      </w:tr>
    </w:tbl>
    <w:p>
      <w:pPr>
        <w:spacing w:line="240" w:lineRule="auto"/>
        <w:ind w:left="0" w:right="0"/>
        <w:jc w:val="both"/>
        <w:rPr>
          <w:rFonts w:hint="cs"/>
          <w:rtl/>
        </w:rPr>
      </w:pPr>
    </w:p>
    <w:p>
      <w:pPr>
        <w:spacing w:line="240" w:lineRule="auto"/>
        <w:ind w:left="0" w:right="0"/>
        <w:jc w:val="both"/>
        <w:rPr>
          <w:rFonts w:hint="cs"/>
          <w:rtl/>
        </w:rPr>
      </w:pPr>
    </w:p>
    <w:p>
      <w:pPr>
        <w:spacing w:line="240" w:lineRule="auto"/>
        <w:ind w:left="567" w:right="0" w:hanging="567"/>
        <w:jc w:val="both"/>
        <w:rPr>
          <w:szCs w:val="20"/>
          <w:rtl/>
        </w:rPr>
      </w:pPr>
      <w:r>
        <w:rPr>
          <w:rFonts w:hint="cs"/>
          <w:rtl/>
        </w:rPr>
        <w:t>*</w:t>
        <w:tab/>
      </w:r>
      <w:r>
        <w:rPr>
          <w:rFonts w:hint="cs"/>
          <w:szCs w:val="20"/>
          <w:rtl/>
        </w:rPr>
        <w:t>כולל ריבית והפרשי הצמדה על החיוב בשנה השוטפת (שנת הכספים 1986) ועל יתרות הפיגורים משנים קודמות (בסכום כולל של כ-3.0 מיליון ש"ח) ובניכוי זיכויים והנחות.</w:t>
      </w:r>
    </w:p>
    <w:p>
      <w:pPr>
        <w:pStyle w:val="a"/>
        <w:spacing w:line="240" w:lineRule="auto"/>
        <w:ind w:left="-567" w:right="0"/>
        <w:jc w:val="both"/>
        <w:rPr>
          <w:rFonts w:hint="cs"/>
          <w:rtl/>
        </w:rPr>
      </w:pPr>
      <w:r>
        <w:rPr>
          <w:rtl/>
        </w:rPr>
        <w:br w:type="page"/>
      </w: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בטבלה דלעיל לא נכללו סכומי יתרות פיגורים לתחילת שנת הכספים 1986 (בסכום כולל של </w:t>
      </w:r>
    </w:p>
    <w:p>
      <w:pPr>
        <w:spacing w:line="240" w:lineRule="auto"/>
        <w:ind w:left="0" w:right="0"/>
        <w:jc w:val="both"/>
        <w:rPr>
          <w:rFonts w:hint="cs"/>
          <w:rtl/>
        </w:rPr>
      </w:pPr>
      <w:r>
        <w:rPr>
          <w:rFonts w:hint="cs"/>
          <w:rtl/>
        </w:rPr>
        <w:t>כ-7.9 מיליון ש"ח), בעוד שבסכומי הגבייה נכללו גם תקבולים על-חשבון אותן יתרות פיגורים</w:t>
      </w:r>
      <w:r>
        <w:t>;</w:t>
      </w:r>
      <w:r>
        <w:rPr>
          <w:rFonts w:hint="cs"/>
          <w:rtl/>
        </w:rPr>
        <w:t xml:space="preserve"> כך, שלעניין בחינת יעילות הגבייה </w:t>
      </w:r>
      <w:r>
        <w:rPr>
          <w:rtl/>
        </w:rPr>
        <w:t xml:space="preserve">- </w:t>
      </w:r>
      <w:r>
        <w:rPr>
          <w:rFonts w:hint="cs"/>
          <w:rtl/>
        </w:rPr>
        <w:t>יש בטבלה דלעיל משום אינדיקציה בלבד. הסכום הכולל של יתרות הפיגורים ל-31.3.1987, כולל חובות שמקורם בשנים שלפני 1986, הסתכם בכ-14.0 מיליון ש"ח, אשר 9.9 מיליון ש"ח מתוכם הוא פיגור מצטבר לשנות הכספים 1980-1986, המהווה 7.8% מהחיוב הרב-שנתי לאותן שנים. מיון הפיגורים העלה, כי סכום של כ-4.0 מיליון ש"ח הגיע לעירייה ממשרדי ממשלה, ממוסדות, ממיפעלים ומבעלי עסקים גדולים</w:t>
      </w:r>
      <w:r>
        <w:t>;</w:t>
      </w:r>
      <w:r>
        <w:rPr>
          <w:rFonts w:hint="cs"/>
          <w:rtl/>
        </w:rPr>
        <w:t xml:space="preserve"> סכום של כ-4.7 מיליון ש"ח הגיע לעירייה מבעלי עסקים קטנים </w:t>
      </w:r>
      <w:r>
        <w:rPr>
          <w:rtl/>
        </w:rPr>
        <w:t xml:space="preserve">- </w:t>
      </w:r>
      <w:r>
        <w:rPr>
          <w:rFonts w:hint="cs"/>
          <w:rtl/>
        </w:rPr>
        <w:t>בתי מלאכה, משרדים, חנויות וכד'</w:t>
      </w:r>
      <w:r>
        <w:t>;</w:t>
      </w:r>
      <w:r>
        <w:rPr>
          <w:rFonts w:hint="cs"/>
          <w:rtl/>
        </w:rPr>
        <w:t xml:space="preserve"> היתרה </w:t>
      </w:r>
      <w:r>
        <w:rPr>
          <w:rtl/>
        </w:rPr>
        <w:t xml:space="preserve">- </w:t>
      </w:r>
      <w:r>
        <w:rPr>
          <w:rFonts w:hint="cs"/>
          <w:rtl/>
        </w:rPr>
        <w:t xml:space="preserve">5.3 מיליון ש"ח </w:t>
      </w:r>
      <w:r>
        <w:rPr>
          <w:rtl/>
        </w:rPr>
        <w:t xml:space="preserve">- </w:t>
      </w:r>
      <w:r>
        <w:rPr>
          <w:rFonts w:hint="cs"/>
          <w:rtl/>
        </w:rPr>
        <w:t>הגיעה לעירייה בגין דירות מגורים.</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עם האמצעים שנוקטת העירייה להגברת הגבייה </w:t>
      </w:r>
      <w:r>
        <w:rPr>
          <w:rtl/>
        </w:rPr>
        <w:t xml:space="preserve">- </w:t>
      </w:r>
      <w:r>
        <w:rPr>
          <w:rFonts w:hint="cs"/>
          <w:rtl/>
        </w:rPr>
        <w:t>נימנים: מישלוח התראות</w:t>
      </w:r>
      <w:r>
        <w:t>;</w:t>
      </w:r>
      <w:r>
        <w:rPr>
          <w:rFonts w:hint="cs"/>
          <w:rtl/>
        </w:rPr>
        <w:t xml:space="preserve"> חתימה על הסדרי תשלום לסילוק החוב באמצעות שיקים מאוחרים</w:t>
      </w:r>
      <w:r>
        <w:t>;</w:t>
      </w:r>
      <w:r>
        <w:rPr>
          <w:rFonts w:hint="cs"/>
          <w:rtl/>
        </w:rPr>
        <w:t xml:space="preserve"> הגשת תביעות משפטיות</w:t>
      </w:r>
      <w:r>
        <w:t>;</w:t>
      </w:r>
      <w:r>
        <w:rPr>
          <w:rFonts w:hint="cs"/>
          <w:rtl/>
        </w:rPr>
        <w:t xml:space="preserve"> ניתוקי מים. בשנים 1985 ו-1986 הגישה העירייה כ-170 תביעות משפטיות, ובשנת 1986 ביצעה כ-700 ניתוקי מים.</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 xml:space="preserve">במחצית הראשונה של שנת הכספים 1987 נקטה העירייה צעדים שונים, שהביאו לצימצום חובותיהם של המוסדות, המיפעלים ובעלי העסקים הגדולים </w:t>
      </w:r>
      <w:r>
        <w:rPr>
          <w:rtl/>
        </w:rPr>
        <w:t xml:space="preserve">- </w:t>
      </w:r>
      <w:r>
        <w:rPr>
          <w:rFonts w:hint="cs"/>
          <w:rtl/>
        </w:rPr>
        <w:t>מ-4.0 מיליון ש"ח בסוף מארס 1987, כאמור, ל-2.6 מיליון ש"ח בסוף ספטמבר 1987, כולל 1.1 מיליון ש"ח בגין חוב של בית-חולים "סורוקה", אשר עימו הייתה העירייה באותו מועד בהתדיינות משפטית. ההתדיינות נסבה על טענתו של בית-החולים, כי בהסדר משנת 1956, בין העירייה לבין קופת החולים של ההסתדרות</w:t>
      </w:r>
    </w:p>
    <w:p>
      <w:pPr>
        <w:spacing w:line="240" w:lineRule="auto"/>
        <w:ind w:left="0" w:right="0"/>
        <w:jc w:val="both"/>
        <w:rPr>
          <w:rFonts w:hint="cs"/>
          <w:rtl/>
        </w:rPr>
      </w:pPr>
      <w:r>
        <w:rPr>
          <w:rtl/>
        </w:rPr>
        <w:br w:type="page"/>
      </w:r>
      <w:r>
        <w:rPr>
          <w:rFonts w:hint="cs"/>
          <w:rtl/>
        </w:rPr>
        <w:t>הכללית, התחייבה העירייה לפטור את בית-החולים מחובת תשלום מיסי והיטלים עירוניים אחרים. בפברואר 1988 דחה בית-המשפט המחוזי בבאר שבע את דרישת בית-החולים לפטור אותו מתשלום מיסים והיטלים כאמור. משרד מבקר המדינה ימשיך לעקוב אחר פעולות העירייה לגביית החוב מבית-החולים.</w:t>
      </w:r>
    </w:p>
    <w:p>
      <w:pPr>
        <w:pStyle w:val="a"/>
        <w:spacing w:line="240" w:lineRule="auto"/>
        <w:ind w:left="-567" w:right="0"/>
        <w:jc w:val="both"/>
        <w:rPr>
          <w:rFonts w:hint="cs"/>
          <w:rtl/>
        </w:rPr>
      </w:pPr>
      <w:r>
        <w:rPr>
          <w:rtl/>
        </w:rPr>
        <w:fldChar w:fldCharType="begin"/>
      </w:r>
      <w:r>
        <w:rPr>
          <w:rtl/>
        </w:rPr>
        <w:instrText xml:space="preserve"> </w:instrText>
      </w:r>
      <w:r>
        <w:instrText>AUTONUMLGL \</w:instrText>
      </w:r>
      <w:r>
        <w:instrText>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בהיטל המיסים של העירייה לשנת הכספים 1986, שאושר על-ידי מועצת העירייה בישיבה שלא מן המניין ב-5.2.1986, נקבע, בין השאר, כי המשלם את מלוא סכום הארנונה לשנת הכספים 1986 מראש, לא יאוחר מ-16.3.1986, יקבל הנחה בשיעור של 15%</w:t>
      </w:r>
      <w:r>
        <w:t>;</w:t>
      </w:r>
      <w:r>
        <w:rPr>
          <w:rFonts w:hint="cs"/>
          <w:rtl/>
        </w:rPr>
        <w:t xml:space="preserve"> זאת, בעוד שבהנחיות משרד הפנים, הותר להעניק למשלמים את מיסיהם לכל השנה מראש </w:t>
      </w:r>
      <w:r>
        <w:rPr>
          <w:rtl/>
        </w:rPr>
        <w:t xml:space="preserve">- </w:t>
      </w:r>
      <w:r>
        <w:rPr>
          <w:rFonts w:hint="cs"/>
          <w:rtl/>
        </w:rPr>
        <w:t xml:space="preserve">עד סוף חודש אפריל 1986 </w:t>
      </w:r>
      <w:r>
        <w:rPr>
          <w:rtl/>
        </w:rPr>
        <w:t xml:space="preserve">- </w:t>
      </w:r>
      <w:r>
        <w:rPr>
          <w:rFonts w:hint="cs"/>
          <w:rtl/>
        </w:rPr>
        <w:t xml:space="preserve">הנחה בשיעור של 5% בלבד. תושבים רבים ניצלו את האפשרות האמורה, ושילמו לעירייה את הארנונה בהנחה של 15%. הסכום הכולל של הגבייה מהתושבים שהקדימו את תשלומיהם כאמור הסתכם בכ-8.0 מיליון ש"ח (סכום שבו הוקטנו הכנסותיה מארנונה בשנת הכספים </w:t>
      </w:r>
    </w:p>
    <w:p>
      <w:pPr>
        <w:spacing w:line="240" w:lineRule="auto"/>
        <w:ind w:left="0" w:right="0"/>
        <w:jc w:val="both"/>
        <w:rPr>
          <w:rFonts w:hint="cs"/>
          <w:rtl/>
        </w:rPr>
      </w:pPr>
      <w:r>
        <w:rPr>
          <w:rFonts w:hint="cs"/>
          <w:rtl/>
        </w:rPr>
        <w:t xml:space="preserve">1986). לפי חישובים שערך משרד מבקר המדינה עולה, כי מתן ההנחה בשיעור האמור, בגין הקדמת התשלום ב-45 יום, מהווה למעשה קבלת אשראי מהתושבים בריבית שנתית של </w:t>
      </w:r>
    </w:p>
    <w:p>
      <w:pPr>
        <w:spacing w:line="240" w:lineRule="auto"/>
        <w:ind w:left="0" w:right="0"/>
        <w:jc w:val="both"/>
        <w:rPr>
          <w:rtl/>
        </w:rPr>
      </w:pPr>
      <w:r>
        <w:rPr>
          <w:rFonts w:hint="cs"/>
          <w:rtl/>
        </w:rPr>
        <w:t>כ-115%. העירייה הסבירה למשרד מבקר המדינה, כי עשתה את ההסדר האמור בשנת הכספים 1986 לנוכח הצורך לגייס בדחיפות כספים לכיסוי משיכות-יתר חריגות ולמימון הוצאות שוטפות אחרות, שלא היו לעירייה מקורות אחרים למימונן. יצויין, לצורכי השוואה, כי שיעור הריבית בה חוייבה העירייה בגין משיכות-יתר בחשבון החח"ד שלה בבנקים, הגיע בשנה האמורה לכ-56% בלבד. בשנת הכספים 1987 לא נתנה העירייה הנחות חריגות למשלמים מיסיהם מראש לכל השנה.</w:t>
      </w:r>
    </w:p>
    <w:p>
      <w:pPr>
        <w:pStyle w:val="3"/>
        <w:spacing w:line="240" w:lineRule="auto"/>
        <w:ind w:left="0" w:right="0"/>
        <w:jc w:val="left"/>
        <w:rPr>
          <w:rFonts w:hint="cs"/>
          <w:rtl/>
        </w:rPr>
      </w:pPr>
      <w:r>
        <w:rPr>
          <w:rtl/>
        </w:rPr>
        <w:br w:type="page"/>
      </w:r>
      <w:r>
        <w:rPr>
          <w:rFonts w:hint="cs"/>
          <w:rtl/>
        </w:rPr>
        <w:t>מדידות וסקר מקרקעין</w:t>
      </w:r>
    </w:p>
    <w:p>
      <w:pPr>
        <w:spacing w:line="240" w:lineRule="auto"/>
        <w:ind w:left="0" w:right="0"/>
        <w:jc w:val="both"/>
        <w:rPr>
          <w:rFonts w:hint="cs"/>
          <w:rtl/>
        </w:rPr>
      </w:pP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העירייה הייתה מודעת, במשך שנים מיספר, לביצוע תוספות בנייה ולהפיכת בתי מגורים לבתי עסק, במיוחד בעיר העתיקה </w:t>
      </w:r>
      <w:r>
        <w:rPr>
          <w:rtl/>
        </w:rPr>
        <w:t xml:space="preserve">- </w:t>
      </w:r>
      <w:r>
        <w:rPr>
          <w:rFonts w:hint="cs"/>
          <w:rtl/>
        </w:rPr>
        <w:t xml:space="preserve">בעוד חיובי הארנונה ממשיכים להתבסס על שומות משנים עברו, שלא תאמו את השימוש בנכס. לנוכח מצב עניינים זה, מצאה העירייה לנכון לערוך מדידות וסקר מקרקעין בתחום העיר העתיקה. ואכן, בסוף פברואר 1987 התקשרה העירייה עם קבלן (להלן </w:t>
      </w:r>
      <w:r>
        <w:rPr>
          <w:rtl/>
        </w:rPr>
        <w:t xml:space="preserve">- </w:t>
      </w:r>
      <w:r>
        <w:rPr>
          <w:rFonts w:hint="cs"/>
          <w:rtl/>
        </w:rPr>
        <w:t>הקבלן) והטילה עליו לערוך מדידות וסקר בשישה מרחובות העיר העתיקה. בתמורה התחייבה העירייה לשלם לקבלן, בכל מיקרה בו תיגדל השומה החדשה בעיקבות מדידותיו, שכר-טירחה חד-פעמי בשיעור של 18% מסכום ההפרש בין השומה השנתית הקיימת לבין השומה השנתית החדשה.</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עד סוף מארס 1988 ערך הקבלן מדידות של חלק גדול מהמיבנים. הקבלן הגיש לעירייה נתונים המתייחסים לכ-1,000 נכסים, ולגבי מרביתם נתברר לעירייה, כי הנתונים שבתיקיה אינם מעודכנים. עד למועד סיום הביקורת אישרה העירייה את השינויים המתייחסים לכ-700 מהנכסים האמורים, והוציאה לבעליהם הודעות בדבר תוספות ארנונה לשנת הכספים 1987, בסכום כולל של 0.5 מיליון ש"ח.</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במהלך עבודתו של הקבלן, הטילה עליו העירייה לערוך מדידות של מיפעלים גדולים. המדידות העלו, כי באחד המיפעלים היו שטחים בנויים ואדמות תפוסות, שלגביהם לא היה מידע למחלקת המיסים של העירייה. בעיקבות המדידות האמורות, דרשה העירייה מהמיפעל, בגין המיבנים והאדמות האמורים, תוספת ארנונה לשנת הכספים 1987, בסכום של כ-320,000 ש"ח.</w:t>
      </w:r>
    </w:p>
    <w:p>
      <w:pPr>
        <w:pStyle w:val="a"/>
        <w:spacing w:line="240" w:lineRule="auto"/>
        <w:ind w:left="-567" w:right="0"/>
        <w:jc w:val="both"/>
        <w:rPr>
          <w:rFonts w:hint="cs"/>
          <w:rtl/>
        </w:rPr>
      </w:pPr>
      <w:r>
        <w:rPr>
          <w:rtl/>
        </w:rPr>
        <w:br w:type="page"/>
      </w: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בהתחשב בקושי המעשי הנעוץ בחיוב ובגבייה של ארנונה בגין שנים קודמות, ולנוכח המצב הכספי של העירייה בשנים האחרונות </w:t>
      </w:r>
      <w:r>
        <w:rPr>
          <w:rtl/>
        </w:rPr>
        <w:t xml:space="preserve">- </w:t>
      </w:r>
      <w:r>
        <w:rPr>
          <w:rFonts w:hint="cs"/>
          <w:rtl/>
        </w:rPr>
        <w:t>חובה על העירייה, לדעת הביקורת, לפעול לזירוז סיום המדידות, במיוחד במיפעלים גדולים.</w:t>
      </w:r>
    </w:p>
    <w:p>
      <w:pPr>
        <w:pStyle w:val="2"/>
        <w:spacing w:line="240" w:lineRule="auto"/>
        <w:ind w:left="0" w:right="0"/>
        <w:jc w:val="center"/>
        <w:rPr>
          <w:rFonts w:hint="cs"/>
          <w:rtl/>
        </w:rPr>
      </w:pPr>
    </w:p>
    <w:p>
      <w:pPr>
        <w:pStyle w:val="2"/>
        <w:spacing w:line="240" w:lineRule="auto"/>
        <w:ind w:left="0" w:right="0"/>
        <w:jc w:val="center"/>
        <w:rPr>
          <w:rFonts w:hint="cs"/>
          <w:rtl/>
        </w:rPr>
      </w:pPr>
      <w:r>
        <w:rPr>
          <w:rFonts w:hint="cs"/>
          <w:rtl/>
        </w:rPr>
        <w:t>מינהל העובדים</w:t>
      </w:r>
    </w:p>
    <w:p>
      <w:pPr>
        <w:spacing w:line="240" w:lineRule="auto"/>
        <w:ind w:left="0" w:right="0"/>
        <w:jc w:val="both"/>
        <w:rPr>
          <w:rFonts w:hint="cs"/>
          <w:rtl/>
        </w:rPr>
      </w:pP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בשנים 1985 ו-1986 ערך משרד מבקר המדינה בדיקות בנושא השכר והתשלומים הנילווים לשכרם של עובדי הרשויות המקומיות ובנושא תנאי פרישתם לגימלאות. הבדיקות נערכו ב-20 רשויות מקומיות, וביניהן עיריית באר שבע, והתייחסו להטבות חריגות בנושאים האמורים בשנות הכספים 1983 ו-1984</w:t>
      </w:r>
      <w:r>
        <w:rPr>
          <w:rStyle w:val="FootnoteReference"/>
          <w:rtl/>
        </w:rPr>
        <w:footnoteReference w:customMarkFollows="1" w:id="9"/>
        <w:t xml:space="preserve">*</w:t>
      </w:r>
      <w:r>
        <w:rPr>
          <w:rFonts w:hint="cs"/>
          <w:rtl/>
        </w:rPr>
        <w:t>.</w:t>
        <w:tab/>
        <w:t>עיקר מימצאי הביקורת בעיריית באר שבע התייחסו למתן הטבות שכר, שאין להן אסמכתא בהסכמי עבודה קיבוציים-ארציים ולהטבות שכר שניתנו בניגוד לחוק.</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בשנת 1987 בדק משרד מבקר המדינה את נושא מינהל כוח האדם בעיריית באר שבע. הבדיקה התייחסה, בעיקר, לצימצום כוח האדם ולמעקב אחר מידת תיקון הליקויים במינהל כוח-האדם בעירייה. ממיסמכי העירייה עולה, שהחל בשנת 1984 קיימת מגמה של צימצום</w:t>
      </w:r>
    </w:p>
    <w:p>
      <w:pPr>
        <w:spacing w:line="240" w:lineRule="auto"/>
        <w:ind w:left="0" w:right="0"/>
        <w:jc w:val="both"/>
        <w:rPr>
          <w:rFonts w:hint="cs"/>
          <w:rtl/>
        </w:rPr>
      </w:pPr>
      <w:r>
        <w:rPr>
          <w:rtl/>
        </w:rPr>
        <w:br w:type="page"/>
      </w:r>
      <w:r>
        <w:rPr>
          <w:rFonts w:hint="cs"/>
          <w:rtl/>
        </w:rPr>
        <w:t>בהיקף כוח-האדם המועסק על-ידיה, ועד מארס 1988 צומצם כוח-האדם ב-200 מישרות</w:t>
      </w:r>
      <w:r>
        <w:t>;</w:t>
      </w:r>
      <w:r>
        <w:rPr>
          <w:rFonts w:hint="cs"/>
          <w:rtl/>
        </w:rPr>
        <w:t xml:space="preserve"> עם זאת, העירייה לא תיקנה את הליקויים שהתייחסו לתשלום תוספות שכר חריגות לעובדיה (על מימצאי בדיקת המעקב </w:t>
      </w:r>
      <w:r>
        <w:rPr>
          <w:rtl/>
        </w:rPr>
        <w:t xml:space="preserve">- </w:t>
      </w:r>
      <w:r>
        <w:rPr>
          <w:rFonts w:hint="cs"/>
          <w:rtl/>
        </w:rPr>
        <w:t>ראה להלן).</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כמפורט לעיל </w:t>
      </w:r>
      <w:r>
        <w:rPr>
          <w:rtl/>
        </w:rPr>
        <w:t xml:space="preserve">- </w:t>
      </w:r>
      <w:r>
        <w:rPr>
          <w:rFonts w:hint="cs"/>
          <w:rtl/>
        </w:rPr>
        <w:t xml:space="preserve">בסוף שנת 1986, במיסגרת הסדר לכיסוי חובות העירייה, הסכימו משרד הפנים ומשרד האוצר לפעול לכך שיועמדו לרשות העירייה כספים הדרושים לסילוק חובותיה לבנקים ולאגף מס-הכנסה, ובתמורה התחייבה העירייה לנקוט צעדים לשם הבראת מצבה הכספי. בין היתר התחייבה העירייה לפעול לצימצום היקף כוח-האדם ולבטל תוספות שכר שונות: תוספת ההתמדה, שהונהגה לגבי חלק מעובדיה ביוני 1984, ותוספות שכר חריגות אחרות, שהונהגו או הוגדלו לאחר אפריל 1982 </w:t>
      </w:r>
      <w:r>
        <w:rPr>
          <w:rtl/>
        </w:rPr>
        <w:t xml:space="preserve">- </w:t>
      </w:r>
      <w:r>
        <w:rPr>
          <w:rFonts w:hint="cs"/>
          <w:rtl/>
        </w:rPr>
        <w:t>דהיינו, לאחר שהדבר נאסר במפורש בחוקי התקציב. לעניין ביטול תוספות השכר, נקבע, כי הדבר ייעשה תוך בחינת דרכים לפצות את העובדים, בכפוף לשמירת מיסגרת הסכמי העבודה הקיבוציים, הנהוגים ברשויות המקומיות, ובכפוף לאישור משרד הפנים ומשרד האוצר. עוד הותנה ההסדר האמור בהתחייבות העירייה, כי בעניין תנאי פרישת עובדים לגימלאות היא תיפעל רק במיסגרת הדינים הנהוגים בשירות המדינה. בדצמבר 1986 התחייבה העירייה, בכתב, לפעול למילוי חלקה בהסדר.</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להלן פרטים על תוצאות בדיקת נושא ניהול כוח-אדם בעירייה, שבמהלכה התייחסה הביקורת גם לפעולות העירייה למילוי התחייבותה בנושא כוח-אדם במיסגרת ההסדר.</w:t>
      </w:r>
    </w:p>
    <w:p>
      <w:pPr>
        <w:pStyle w:val="3"/>
        <w:spacing w:line="240" w:lineRule="auto"/>
        <w:ind w:left="0" w:right="0"/>
        <w:jc w:val="left"/>
        <w:rPr>
          <w:rFonts w:hint="cs"/>
          <w:rtl/>
        </w:rPr>
      </w:pPr>
      <w:r>
        <w:rPr>
          <w:rtl/>
        </w:rPr>
        <w:br w:type="page"/>
      </w:r>
      <w:r>
        <w:rPr>
          <w:rFonts w:hint="cs"/>
          <w:rtl/>
        </w:rPr>
        <w:t>צימצום כוח-אדם</w:t>
      </w:r>
    </w:p>
    <w:p>
      <w:pPr>
        <w:spacing w:line="240" w:lineRule="auto"/>
        <w:ind w:left="0" w:right="0"/>
        <w:jc w:val="both"/>
        <w:rPr>
          <w:rFonts w:hint="cs"/>
          <w:rtl/>
        </w:rPr>
      </w:pP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משרד הפנים נוהג לאשר לעירייה, מדי שנה בשנה, מיספר מירבי של מישרות (להלן </w:t>
      </w:r>
      <w:r>
        <w:rPr>
          <w:rtl/>
        </w:rPr>
        <w:t xml:space="preserve">- </w:t>
      </w:r>
      <w:r>
        <w:rPr>
          <w:rFonts w:hint="cs"/>
          <w:rtl/>
        </w:rPr>
        <w:t>שיא-כוח-אדם), אשר בהן רשאית היא להעסיק עובדים, בכפוף לכך שהדבר הינו במיסגרת התקציב המאושר שלה.</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להלן השוואה בין שיא-כוח-אדם, שאישר משרד הפנים לעירייה בשנות הכספים 1984 עד 1987, לבין המיספר הכולל של המישרות בהן הועסקו עובדיה, בסוף כל אחת משנות הכספים האמורות</w:t>
      </w:r>
      <w:r>
        <w:rPr>
          <w:rStyle w:val="FootnoteReference"/>
          <w:rtl/>
        </w:rPr>
        <w:footnoteReference w:customMarkFollows="1" w:id="10"/>
        <w:t xml:space="preserve">*</w:t>
      </w:r>
      <w:r>
        <w:rPr>
          <w:rFonts w:hint="cs"/>
          <w:rtl/>
        </w:rPr>
        <w:t>.</w:t>
      </w:r>
    </w:p>
    <w:p>
      <w:pPr>
        <w:spacing w:line="240" w:lineRule="auto"/>
        <w:ind w:left="0" w:right="0"/>
        <w:jc w:val="both"/>
        <w:rPr>
          <w:rFonts w:hint="cs"/>
          <w:rtl/>
        </w:rPr>
      </w:pPr>
    </w:p>
    <w:tbl>
      <w:tblPr>
        <w:tblW w:w="0" w:type="auto"/>
        <w:jc w:val="right"/>
        <w:tblInd w:w="0" w:type="dxa"/>
        <w:tblCellMar>
          <w:left w:w="108" w:type="dxa"/>
          <w:right w:w="108" w:type="dxa"/>
        </w:tblCellMar>
        <w:tblLook w:val="0000"/>
      </w:tblPr>
      <w:tblGrid>
        <w:gridCol w:w="1543"/>
        <w:gridCol w:w="1543"/>
        <w:gridCol w:w="1543"/>
        <w:gridCol w:w="1543"/>
        <w:gridCol w:w="2264"/>
      </w:tblGrid>
      <w:tr>
        <w:tblPrEx>
          <w:tblW w:w="0" w:type="auto"/>
          <w:jc w:val="right"/>
          <w:tblInd w:w="0" w:type="dxa"/>
          <w:tblCellMar>
            <w:left w:w="108" w:type="dxa"/>
            <w:right w:w="108" w:type="dxa"/>
          </w:tblCellMar>
          <w:tblLook w:val="0000"/>
        </w:tblPrEx>
        <w:trPr>
          <w:jc w:val="right"/>
        </w:trPr>
        <w:tc>
          <w:tcPr>
            <w:tcW w:w="1543" w:type="dxa"/>
          </w:tcPr>
          <w:p>
            <w:pPr>
              <w:spacing w:line="240" w:lineRule="auto"/>
              <w:ind w:left="0" w:right="0"/>
              <w:jc w:val="center"/>
              <w:rPr>
                <w:rFonts w:hint="cs"/>
                <w:szCs w:val="20"/>
                <w:u w:val="single"/>
              </w:rPr>
            </w:pPr>
            <w:r>
              <w:rPr>
                <w:rFonts w:hint="cs"/>
                <w:szCs w:val="20"/>
                <w:u w:val="single"/>
                <w:rtl/>
              </w:rPr>
              <w:t>1987</w:t>
            </w:r>
          </w:p>
        </w:tc>
        <w:tc>
          <w:tcPr>
            <w:tcW w:w="1543" w:type="dxa"/>
          </w:tcPr>
          <w:p>
            <w:pPr>
              <w:spacing w:line="240" w:lineRule="auto"/>
              <w:ind w:left="0" w:right="0"/>
              <w:jc w:val="center"/>
              <w:rPr>
                <w:rFonts w:hint="cs"/>
                <w:szCs w:val="20"/>
                <w:u w:val="single"/>
              </w:rPr>
            </w:pPr>
            <w:r>
              <w:rPr>
                <w:rFonts w:hint="cs"/>
                <w:szCs w:val="20"/>
                <w:u w:val="single"/>
                <w:rtl/>
              </w:rPr>
              <w:t>1986</w:t>
            </w:r>
          </w:p>
        </w:tc>
        <w:tc>
          <w:tcPr>
            <w:tcW w:w="1543" w:type="dxa"/>
          </w:tcPr>
          <w:p>
            <w:pPr>
              <w:spacing w:line="240" w:lineRule="auto"/>
              <w:ind w:left="0" w:right="0"/>
              <w:jc w:val="center"/>
              <w:rPr>
                <w:rFonts w:hint="cs"/>
                <w:szCs w:val="20"/>
                <w:u w:val="single"/>
              </w:rPr>
            </w:pPr>
            <w:r>
              <w:rPr>
                <w:rFonts w:hint="cs"/>
                <w:szCs w:val="20"/>
                <w:u w:val="single"/>
                <w:rtl/>
              </w:rPr>
              <w:t>1985</w:t>
            </w:r>
          </w:p>
        </w:tc>
        <w:tc>
          <w:tcPr>
            <w:tcW w:w="1543" w:type="dxa"/>
          </w:tcPr>
          <w:p>
            <w:pPr>
              <w:spacing w:line="240" w:lineRule="auto"/>
              <w:ind w:left="0" w:right="0"/>
              <w:jc w:val="center"/>
              <w:rPr>
                <w:rFonts w:hint="cs"/>
                <w:szCs w:val="20"/>
                <w:u w:val="single"/>
              </w:rPr>
            </w:pPr>
            <w:r>
              <w:rPr>
                <w:rFonts w:hint="cs"/>
                <w:szCs w:val="20"/>
                <w:u w:val="single"/>
                <w:rtl/>
              </w:rPr>
              <w:t>1984</w:t>
            </w:r>
          </w:p>
        </w:tc>
        <w:tc>
          <w:tcPr>
            <w:tcW w:w="2264" w:type="dxa"/>
          </w:tcPr>
          <w:p>
            <w:pPr>
              <w:spacing w:line="240" w:lineRule="auto"/>
              <w:ind w:left="0" w:right="0"/>
              <w:jc w:val="center"/>
              <w:rPr>
                <w:rFonts w:hint="cs"/>
                <w:szCs w:val="20"/>
              </w:rPr>
            </w:pPr>
          </w:p>
        </w:tc>
      </w:tr>
      <w:tr>
        <w:tblPrEx>
          <w:tblW w:w="0" w:type="auto"/>
          <w:jc w:val="right"/>
          <w:tblInd w:w="0" w:type="dxa"/>
          <w:tblCellMar>
            <w:left w:w="108" w:type="dxa"/>
            <w:right w:w="108" w:type="dxa"/>
          </w:tblCellMar>
          <w:tblLook w:val="0000"/>
        </w:tblPrEx>
        <w:trPr>
          <w:jc w:val="right"/>
        </w:trPr>
        <w:tc>
          <w:tcPr>
            <w:tcW w:w="1543" w:type="dxa"/>
          </w:tcPr>
          <w:p>
            <w:pPr>
              <w:spacing w:line="240" w:lineRule="auto"/>
              <w:ind w:left="0" w:right="0"/>
              <w:jc w:val="center"/>
              <w:rPr>
                <w:rFonts w:hint="cs"/>
                <w:szCs w:val="20"/>
                <w:rtl/>
              </w:rPr>
            </w:pPr>
          </w:p>
        </w:tc>
        <w:tc>
          <w:tcPr>
            <w:tcW w:w="1543" w:type="dxa"/>
          </w:tcPr>
          <w:p>
            <w:pPr>
              <w:spacing w:line="240" w:lineRule="auto"/>
              <w:ind w:left="0" w:right="0"/>
              <w:jc w:val="center"/>
              <w:rPr>
                <w:rFonts w:hint="cs"/>
                <w:szCs w:val="20"/>
                <w:rtl/>
              </w:rPr>
            </w:pPr>
          </w:p>
        </w:tc>
        <w:tc>
          <w:tcPr>
            <w:tcW w:w="1543" w:type="dxa"/>
          </w:tcPr>
          <w:p>
            <w:pPr>
              <w:spacing w:line="240" w:lineRule="auto"/>
              <w:ind w:left="0" w:right="0"/>
              <w:jc w:val="center"/>
              <w:rPr>
                <w:rFonts w:hint="cs"/>
                <w:szCs w:val="20"/>
                <w:rtl/>
              </w:rPr>
            </w:pPr>
          </w:p>
        </w:tc>
        <w:tc>
          <w:tcPr>
            <w:tcW w:w="1543" w:type="dxa"/>
          </w:tcPr>
          <w:p>
            <w:pPr>
              <w:spacing w:line="240" w:lineRule="auto"/>
              <w:ind w:left="0" w:right="0"/>
              <w:jc w:val="center"/>
              <w:rPr>
                <w:rFonts w:hint="cs"/>
                <w:szCs w:val="20"/>
                <w:rtl/>
              </w:rPr>
            </w:pPr>
          </w:p>
        </w:tc>
        <w:tc>
          <w:tcPr>
            <w:tcW w:w="2264" w:type="dxa"/>
          </w:tcPr>
          <w:p>
            <w:pPr>
              <w:spacing w:line="240" w:lineRule="auto"/>
              <w:ind w:left="0" w:right="0"/>
              <w:jc w:val="center"/>
              <w:rPr>
                <w:rFonts w:hint="cs"/>
                <w:szCs w:val="20"/>
                <w:rtl/>
              </w:rPr>
            </w:pPr>
          </w:p>
        </w:tc>
      </w:tr>
      <w:tr>
        <w:tblPrEx>
          <w:tblW w:w="0" w:type="auto"/>
          <w:jc w:val="right"/>
          <w:tblInd w:w="0" w:type="dxa"/>
          <w:tblCellMar>
            <w:left w:w="108" w:type="dxa"/>
            <w:right w:w="108" w:type="dxa"/>
          </w:tblCellMar>
          <w:tblLook w:val="0000"/>
        </w:tblPrEx>
        <w:trPr>
          <w:jc w:val="right"/>
        </w:trPr>
        <w:tc>
          <w:tcPr>
            <w:tcW w:w="1543" w:type="dxa"/>
          </w:tcPr>
          <w:p>
            <w:pPr>
              <w:spacing w:line="240" w:lineRule="auto"/>
              <w:ind w:left="0" w:right="0"/>
              <w:jc w:val="center"/>
              <w:rPr>
                <w:rFonts w:hint="cs"/>
                <w:szCs w:val="20"/>
              </w:rPr>
            </w:pPr>
            <w:r>
              <w:rPr>
                <w:rFonts w:hint="cs"/>
                <w:szCs w:val="20"/>
                <w:rtl/>
              </w:rPr>
              <w:t>1,960</w:t>
            </w:r>
          </w:p>
        </w:tc>
        <w:tc>
          <w:tcPr>
            <w:tcW w:w="1543" w:type="dxa"/>
          </w:tcPr>
          <w:p>
            <w:pPr>
              <w:spacing w:line="240" w:lineRule="auto"/>
              <w:ind w:left="0" w:right="0"/>
              <w:jc w:val="center"/>
              <w:rPr>
                <w:rFonts w:hint="cs"/>
                <w:szCs w:val="20"/>
              </w:rPr>
            </w:pPr>
            <w:r>
              <w:rPr>
                <w:rFonts w:hint="cs"/>
                <w:szCs w:val="20"/>
                <w:rtl/>
              </w:rPr>
              <w:t>1,978</w:t>
            </w:r>
          </w:p>
        </w:tc>
        <w:tc>
          <w:tcPr>
            <w:tcW w:w="1543" w:type="dxa"/>
          </w:tcPr>
          <w:p>
            <w:pPr>
              <w:spacing w:line="240" w:lineRule="auto"/>
              <w:ind w:left="0" w:right="0"/>
              <w:jc w:val="center"/>
              <w:rPr>
                <w:rFonts w:hint="cs"/>
                <w:szCs w:val="20"/>
              </w:rPr>
            </w:pPr>
            <w:r>
              <w:rPr>
                <w:rFonts w:hint="cs"/>
                <w:szCs w:val="20"/>
                <w:rtl/>
              </w:rPr>
              <w:t>1,979</w:t>
            </w:r>
          </w:p>
        </w:tc>
        <w:tc>
          <w:tcPr>
            <w:tcW w:w="1543" w:type="dxa"/>
          </w:tcPr>
          <w:p>
            <w:pPr>
              <w:spacing w:line="240" w:lineRule="auto"/>
              <w:ind w:left="0" w:right="0"/>
              <w:jc w:val="center"/>
              <w:rPr>
                <w:rFonts w:hint="cs"/>
                <w:szCs w:val="20"/>
              </w:rPr>
            </w:pPr>
            <w:r>
              <w:rPr>
                <w:rFonts w:hint="cs"/>
                <w:szCs w:val="20"/>
                <w:rtl/>
              </w:rPr>
              <w:t>2,160</w:t>
            </w:r>
          </w:p>
        </w:tc>
        <w:tc>
          <w:tcPr>
            <w:tcW w:w="2264" w:type="dxa"/>
          </w:tcPr>
          <w:p>
            <w:pPr>
              <w:spacing w:line="240" w:lineRule="auto"/>
              <w:ind w:left="0" w:right="0"/>
              <w:jc w:val="center"/>
              <w:rPr>
                <w:rFonts w:hint="cs"/>
                <w:szCs w:val="20"/>
              </w:rPr>
            </w:pPr>
            <w:r>
              <w:rPr>
                <w:rFonts w:hint="cs"/>
                <w:szCs w:val="20"/>
                <w:rtl/>
              </w:rPr>
              <w:t>מישרות בפועל</w:t>
            </w:r>
          </w:p>
        </w:tc>
      </w:tr>
      <w:tr>
        <w:tblPrEx>
          <w:tblW w:w="0" w:type="auto"/>
          <w:jc w:val="right"/>
          <w:tblInd w:w="0" w:type="dxa"/>
          <w:tblCellMar>
            <w:left w:w="108" w:type="dxa"/>
            <w:right w:w="108" w:type="dxa"/>
          </w:tblCellMar>
          <w:tblLook w:val="0000"/>
        </w:tblPrEx>
        <w:trPr>
          <w:jc w:val="right"/>
        </w:trPr>
        <w:tc>
          <w:tcPr>
            <w:tcW w:w="1543" w:type="dxa"/>
          </w:tcPr>
          <w:p>
            <w:pPr>
              <w:spacing w:line="240" w:lineRule="auto"/>
              <w:ind w:left="0" w:right="0"/>
              <w:jc w:val="center"/>
              <w:rPr>
                <w:rFonts w:hint="cs"/>
                <w:szCs w:val="20"/>
                <w:u w:val="single"/>
              </w:rPr>
            </w:pPr>
            <w:r>
              <w:rPr>
                <w:rFonts w:hint="cs"/>
                <w:szCs w:val="20"/>
                <w:u w:val="single"/>
                <w:rtl/>
              </w:rPr>
              <w:t>1,944</w:t>
            </w:r>
          </w:p>
        </w:tc>
        <w:tc>
          <w:tcPr>
            <w:tcW w:w="1543" w:type="dxa"/>
          </w:tcPr>
          <w:p>
            <w:pPr>
              <w:spacing w:line="240" w:lineRule="auto"/>
              <w:ind w:left="0" w:right="0"/>
              <w:jc w:val="center"/>
              <w:rPr>
                <w:rFonts w:hint="cs"/>
                <w:szCs w:val="20"/>
                <w:u w:val="single"/>
              </w:rPr>
            </w:pPr>
            <w:r>
              <w:rPr>
                <w:rFonts w:hint="cs"/>
                <w:szCs w:val="20"/>
                <w:u w:val="single"/>
                <w:rtl/>
              </w:rPr>
              <w:t>1,938</w:t>
            </w:r>
          </w:p>
        </w:tc>
        <w:tc>
          <w:tcPr>
            <w:tcW w:w="1543" w:type="dxa"/>
          </w:tcPr>
          <w:p>
            <w:pPr>
              <w:spacing w:line="240" w:lineRule="auto"/>
              <w:ind w:left="0" w:right="0"/>
              <w:jc w:val="center"/>
              <w:rPr>
                <w:rFonts w:hint="cs"/>
                <w:szCs w:val="20"/>
                <w:u w:val="single"/>
              </w:rPr>
            </w:pPr>
            <w:r>
              <w:rPr>
                <w:rFonts w:hint="cs"/>
                <w:szCs w:val="20"/>
                <w:u w:val="single"/>
                <w:rtl/>
              </w:rPr>
              <w:t>1,937</w:t>
            </w:r>
          </w:p>
        </w:tc>
        <w:tc>
          <w:tcPr>
            <w:tcW w:w="1543" w:type="dxa"/>
          </w:tcPr>
          <w:p>
            <w:pPr>
              <w:spacing w:line="240" w:lineRule="auto"/>
              <w:ind w:left="0" w:right="0"/>
              <w:jc w:val="center"/>
              <w:rPr>
                <w:rFonts w:hint="cs"/>
                <w:szCs w:val="20"/>
                <w:u w:val="single"/>
              </w:rPr>
            </w:pPr>
            <w:r>
              <w:rPr>
                <w:rFonts w:hint="cs"/>
                <w:szCs w:val="20"/>
                <w:u w:val="single"/>
                <w:rtl/>
              </w:rPr>
              <w:t>1,940</w:t>
            </w:r>
          </w:p>
        </w:tc>
        <w:tc>
          <w:tcPr>
            <w:tcW w:w="2264" w:type="dxa"/>
          </w:tcPr>
          <w:p>
            <w:pPr>
              <w:spacing w:line="240" w:lineRule="auto"/>
              <w:ind w:left="0" w:right="0"/>
              <w:jc w:val="center"/>
              <w:rPr>
                <w:rFonts w:hint="cs"/>
                <w:szCs w:val="20"/>
              </w:rPr>
            </w:pPr>
            <w:r>
              <w:rPr>
                <w:rFonts w:hint="cs"/>
                <w:szCs w:val="20"/>
                <w:rtl/>
              </w:rPr>
              <w:t>שיא-כוח-אדם</w:t>
            </w:r>
          </w:p>
        </w:tc>
      </w:tr>
      <w:tr>
        <w:tblPrEx>
          <w:tblW w:w="0" w:type="auto"/>
          <w:jc w:val="right"/>
          <w:tblInd w:w="0" w:type="dxa"/>
          <w:tblCellMar>
            <w:left w:w="108" w:type="dxa"/>
            <w:right w:w="108" w:type="dxa"/>
          </w:tblCellMar>
          <w:tblLook w:val="0000"/>
        </w:tblPrEx>
        <w:trPr>
          <w:jc w:val="right"/>
        </w:trPr>
        <w:tc>
          <w:tcPr>
            <w:tcW w:w="1543" w:type="dxa"/>
          </w:tcPr>
          <w:p>
            <w:pPr>
              <w:spacing w:line="240" w:lineRule="auto"/>
              <w:ind w:left="0" w:right="0"/>
              <w:jc w:val="both"/>
              <w:rPr>
                <w:rFonts w:hint="cs"/>
                <w:szCs w:val="20"/>
              </w:rPr>
            </w:pPr>
            <w:r>
              <w:rPr>
                <w:rFonts w:hint="cs"/>
                <w:szCs w:val="20"/>
                <w:rtl/>
              </w:rPr>
              <w:t xml:space="preserve">           16</w:t>
            </w:r>
          </w:p>
        </w:tc>
        <w:tc>
          <w:tcPr>
            <w:tcW w:w="1543" w:type="dxa"/>
          </w:tcPr>
          <w:p>
            <w:pPr>
              <w:spacing w:line="240" w:lineRule="auto"/>
              <w:ind w:left="0" w:right="0"/>
              <w:jc w:val="both"/>
              <w:rPr>
                <w:rFonts w:hint="cs"/>
                <w:szCs w:val="20"/>
              </w:rPr>
            </w:pPr>
            <w:r>
              <w:rPr>
                <w:rFonts w:hint="cs"/>
                <w:szCs w:val="20"/>
                <w:rtl/>
              </w:rPr>
              <w:t xml:space="preserve">          40</w:t>
            </w:r>
          </w:p>
        </w:tc>
        <w:tc>
          <w:tcPr>
            <w:tcW w:w="1543" w:type="dxa"/>
          </w:tcPr>
          <w:p>
            <w:pPr>
              <w:spacing w:line="240" w:lineRule="auto"/>
              <w:ind w:left="0" w:right="0"/>
              <w:jc w:val="both"/>
              <w:rPr>
                <w:rFonts w:hint="cs"/>
                <w:szCs w:val="20"/>
              </w:rPr>
            </w:pPr>
            <w:r>
              <w:rPr>
                <w:rFonts w:hint="cs"/>
                <w:szCs w:val="20"/>
                <w:rtl/>
              </w:rPr>
              <w:t xml:space="preserve">          42</w:t>
            </w:r>
          </w:p>
        </w:tc>
        <w:tc>
          <w:tcPr>
            <w:tcW w:w="1543" w:type="dxa"/>
          </w:tcPr>
          <w:p>
            <w:pPr>
              <w:spacing w:line="240" w:lineRule="auto"/>
              <w:ind w:left="0" w:right="0"/>
              <w:jc w:val="both"/>
              <w:rPr>
                <w:rFonts w:hint="cs"/>
                <w:szCs w:val="20"/>
              </w:rPr>
            </w:pPr>
            <w:r>
              <w:rPr>
                <w:rFonts w:hint="cs"/>
                <w:szCs w:val="20"/>
                <w:rtl/>
              </w:rPr>
              <w:t xml:space="preserve">           220</w:t>
            </w:r>
          </w:p>
        </w:tc>
        <w:tc>
          <w:tcPr>
            <w:tcW w:w="2264" w:type="dxa"/>
          </w:tcPr>
          <w:p>
            <w:pPr>
              <w:spacing w:line="240" w:lineRule="auto"/>
              <w:ind w:left="0" w:right="0"/>
              <w:jc w:val="center"/>
              <w:rPr>
                <w:rFonts w:hint="cs"/>
                <w:szCs w:val="20"/>
              </w:rPr>
            </w:pPr>
            <w:r>
              <w:rPr>
                <w:rFonts w:hint="cs"/>
                <w:szCs w:val="20"/>
                <w:rtl/>
              </w:rPr>
              <w:t>חריגה משיא-כוח-אדם</w:t>
            </w:r>
          </w:p>
        </w:tc>
      </w:tr>
    </w:tbl>
    <w:p>
      <w:pPr>
        <w:spacing w:line="240" w:lineRule="auto"/>
        <w:ind w:left="0" w:right="0"/>
        <w:jc w:val="both"/>
        <w:rPr>
          <w:rtl/>
        </w:rPr>
      </w:pPr>
    </w:p>
    <w:p>
      <w:pPr>
        <w:pStyle w:val="a"/>
        <w:spacing w:line="240" w:lineRule="auto"/>
        <w:ind w:left="-567" w:right="0"/>
        <w:jc w:val="both"/>
        <w:rPr>
          <w:rFonts w:hint="cs"/>
          <w:rtl/>
        </w:rPr>
      </w:pPr>
      <w:r>
        <w:rPr>
          <w:rtl/>
        </w:rPr>
        <w:br w:type="page"/>
      </w: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הנתונים דלעיל מצביעים על כך, שהעירייה אכן הקטינה בשנים האמורות בצורה משמעותית את מיספר המישרות המאויישות על-ידי עובדיה</w:t>
      </w:r>
      <w:r>
        <w:t>;</w:t>
      </w:r>
      <w:r>
        <w:rPr>
          <w:rFonts w:hint="cs"/>
          <w:rtl/>
        </w:rPr>
        <w:t xml:space="preserve"> על העירייה להמשיך במגמה זו.</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בשנת הכספים 1987 אישר משרד הפנים לעירייה, במיסגרת ההסדר לכיסוי חובותיה, קנייה של שירותים קבלניים בהיקף של 160 מישרות, כולל העסקת עובדים באמצעות לישכות-התעסוקה. בדצמבר 1987 הגיעה היקף ההעסקה במיסגרת זו ל-258 מישרות, דהיינו חריגה של 98 מישרות. העירייה הסבירה למשרד מבקר המדינה, כי חלק מחריגה זו נובע מכך, שהועמדו לרשותה תקציבים על-ידי משרדים ייעודיים (משרד החינוך והתרבות, משרד העבודה והרווחה), שניצולים היה כרוך בהעסקת כוח-אדם. הביקורת העירה לעירייה, כי עליה להקפיד על כך, שקניית שירותים קבלניים והעסקת עובדים לא יחרגו מאישור משרד הפנים, ואם יש לה נימוקים להגדלת היקף המישרות </w:t>
      </w:r>
      <w:r>
        <w:rPr>
          <w:rtl/>
        </w:rPr>
        <w:t xml:space="preserve">- </w:t>
      </w:r>
      <w:r>
        <w:rPr>
          <w:rFonts w:hint="cs"/>
          <w:rtl/>
        </w:rPr>
        <w:t>עליה להשיג לכך את אישור משרד הפנים.</w:t>
      </w:r>
    </w:p>
    <w:p>
      <w:pPr>
        <w:spacing w:line="240" w:lineRule="auto"/>
        <w:ind w:left="0" w:right="0"/>
        <w:jc w:val="both"/>
        <w:rPr>
          <w:rFonts w:hint="cs"/>
          <w:rtl/>
        </w:rPr>
      </w:pPr>
    </w:p>
    <w:p>
      <w:pPr>
        <w:pStyle w:val="3"/>
        <w:spacing w:line="240" w:lineRule="auto"/>
        <w:ind w:left="0" w:right="0"/>
        <w:jc w:val="left"/>
        <w:rPr>
          <w:rFonts w:hint="cs"/>
          <w:rtl/>
        </w:rPr>
      </w:pPr>
      <w:r>
        <w:rPr>
          <w:rFonts w:hint="cs"/>
          <w:rtl/>
        </w:rPr>
        <w:t>תשלומים נילווים לשכר</w:t>
      </w:r>
    </w:p>
    <w:p>
      <w:pPr>
        <w:spacing w:line="240" w:lineRule="auto"/>
        <w:ind w:left="0" w:right="0"/>
        <w:jc w:val="both"/>
        <w:rPr>
          <w:rFonts w:hint="cs"/>
          <w:rtl/>
        </w:rPr>
      </w:pPr>
    </w:p>
    <w:p>
      <w:pPr>
        <w:pStyle w:val="a"/>
        <w:spacing w:line="240" w:lineRule="auto"/>
        <w:ind w:left="-567" w:right="0"/>
        <w:jc w:val="both"/>
        <w:rPr>
          <w:rFonts w:hint="cs"/>
          <w:rtl/>
        </w:rPr>
      </w:pPr>
      <w:r>
        <w:rPr>
          <w:rtl/>
        </w:rPr>
        <w:fldChar w:fldCharType="begin"/>
      </w:r>
      <w:r>
        <w:rPr>
          <w:rtl/>
        </w:rPr>
        <w:instrText xml:space="preserve"> </w:instrText>
      </w:r>
      <w:r>
        <w:instrText>AUTONUMLGL \e  \* MERGE</w:instrText>
      </w:r>
      <w:r>
        <w:instrText>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(א) </w:t>
      </w:r>
      <w:r>
        <w:rPr>
          <w:rFonts w:hint="cs"/>
          <w:u w:val="single"/>
          <w:rtl/>
        </w:rPr>
        <w:t>שעות נוספות</w:t>
      </w:r>
      <w:r>
        <w:rPr>
          <w:rFonts w:hint="cs"/>
          <w:rtl/>
        </w:rPr>
        <w:t xml:space="preserve"> </w:t>
      </w:r>
      <w:r>
        <w:rPr>
          <w:rtl/>
        </w:rPr>
        <w:t xml:space="preserve">- </w:t>
      </w:r>
      <w:r>
        <w:rPr>
          <w:rFonts w:hint="cs"/>
          <w:rtl/>
        </w:rPr>
        <w:t>בבדיקת המעקב נמצא, כי העירייה הקטינה את מיספר השעות הנוספות בהן הועסקו העובדים: מכ-120,000 שעות בשנת הכספים 1984 לכ-97,500 שעות בשנת הכספים</w:t>
      </w:r>
    </w:p>
    <w:p>
      <w:pPr>
        <w:spacing w:line="240" w:lineRule="auto"/>
        <w:ind w:left="0" w:right="0"/>
        <w:jc w:val="both"/>
        <w:rPr>
          <w:rFonts w:hint="cs"/>
          <w:rtl/>
        </w:rPr>
      </w:pPr>
      <w:r>
        <w:rPr>
          <w:rFonts w:hint="cs"/>
          <w:rtl/>
        </w:rPr>
        <w:t xml:space="preserve"> 1987.</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 xml:space="preserve">(ב) </w:t>
      </w:r>
      <w:r>
        <w:rPr>
          <w:rFonts w:hint="cs"/>
          <w:u w:val="single"/>
          <w:rtl/>
        </w:rPr>
        <w:t>תוספת התמדה</w:t>
      </w:r>
      <w:r>
        <w:rPr>
          <w:rFonts w:hint="cs"/>
          <w:rtl/>
        </w:rPr>
        <w:t xml:space="preserve"> </w:t>
      </w:r>
      <w:r>
        <w:rPr>
          <w:rtl/>
        </w:rPr>
        <w:t xml:space="preserve">- </w:t>
      </w:r>
      <w:r>
        <w:rPr>
          <w:rFonts w:hint="cs"/>
          <w:rtl/>
        </w:rPr>
        <w:t xml:space="preserve">בדו"ח האמור על הביקורת בשלטון המקומי, הדגישה הביקורת לפני העירייה את החומרה שבהענקת "תוספת התמדה" לחלק מעובדיה, בשיעור שנע בין 5% ל-15% מהשכר המשולב. הביקורת ציינה, כי מתן התוספת </w:t>
      </w:r>
      <w:r>
        <w:rPr>
          <w:rtl/>
        </w:rPr>
        <w:t xml:space="preserve">- </w:t>
      </w:r>
      <w:r>
        <w:rPr>
          <w:rFonts w:hint="cs"/>
          <w:rtl/>
        </w:rPr>
        <w:t>לא זו בלבד שהוא נוגד את החוק, אלא</w:t>
      </w:r>
    </w:p>
    <w:p>
      <w:pPr>
        <w:spacing w:line="240" w:lineRule="auto"/>
        <w:ind w:left="0" w:right="0"/>
        <w:jc w:val="both"/>
        <w:rPr>
          <w:rFonts w:hint="cs"/>
          <w:rtl/>
        </w:rPr>
      </w:pPr>
      <w:r>
        <w:rPr>
          <w:rtl/>
        </w:rPr>
        <w:br w:type="page"/>
      </w:r>
      <w:r>
        <w:rPr>
          <w:rFonts w:hint="cs"/>
          <w:rtl/>
        </w:rPr>
        <w:t>שעצם העילה לנתינתה הינה חסרת כל הצדקה, בהיותה נוגדת את כללי המינהל התקין. בבדיקת המעקב הועלה, כי חרף הערת הביקורת המשיכה העירייה לשלם את התוספת האמורה לעובדיה</w:t>
      </w:r>
      <w:r>
        <w:t>;</w:t>
      </w:r>
      <w:r>
        <w:rPr>
          <w:rFonts w:hint="cs"/>
          <w:rtl/>
        </w:rPr>
        <w:t xml:space="preserve"> בשנות הכספים 1985 ו-1986 הסתכמה הוצאתה על תשלום תוספת זאת בכ-405,000 ש"ח </w:t>
      </w:r>
    </w:p>
    <w:p>
      <w:pPr>
        <w:spacing w:line="240" w:lineRule="auto"/>
        <w:ind w:left="0" w:right="0"/>
        <w:jc w:val="both"/>
        <w:rPr>
          <w:rFonts w:hint="cs"/>
          <w:rtl/>
        </w:rPr>
      </w:pPr>
      <w:r>
        <w:rPr>
          <w:rFonts w:hint="cs"/>
          <w:rtl/>
        </w:rPr>
        <w:t xml:space="preserve">ובכ-516,000 ש"ח, כסדר השנים. זאת ועוד </w:t>
      </w:r>
      <w:r>
        <w:rPr>
          <w:rtl/>
        </w:rPr>
        <w:t xml:space="preserve">- </w:t>
      </w:r>
      <w:r>
        <w:rPr>
          <w:rFonts w:hint="cs"/>
          <w:rtl/>
        </w:rPr>
        <w:t xml:space="preserve">אף שגם בהסדר לכיסוי חובותיה, מדצמבר 1986, התחייבה העירייה במפורש, לפני שר הפנים, להיערך להפסקת תשלום תוספת זו, הרי לא רק שהיא לא פעלה למילוי התחייבותה, אלא שבהסכם שכר חדש, שנחתם באוגוסט 1987 (ראה להלן), הרחיבה העירייה את מיסגרת העובדים הנהנים מתוספת זו. לחלק מהעובדים, שנהנו מתוספת זו גם בעבר, הגדילה העירייה בהסכם השכר האמור את שיעור התוספת. במארס 1988 הגיע מיספר העובדים שקבלו תוספת התמדה ל-765, והוצאות העירייה על תשלום תוספת זו הסתכמה בשנת הכספים 1987 ב-598,000 ש"ח. ביוני 1988 הודיעה העירייה למשרד מבקר המדינה, כי היא פועלת לביטול תוספת זו ולקבלת אישור להמיר אותה בתוספת שכר אחרת, שתאושר על-ידי משרד האוצר ומשרד הפנים </w:t>
      </w:r>
      <w:r>
        <w:rPr>
          <w:rtl/>
        </w:rPr>
        <w:t xml:space="preserve">- </w:t>
      </w:r>
      <w:r>
        <w:rPr>
          <w:rFonts w:hint="cs"/>
          <w:rtl/>
        </w:rPr>
        <w:t>הרשאים לאשר חריגה מהסכמי שכר.</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 xml:space="preserve">(ג) </w:t>
      </w:r>
      <w:r>
        <w:rPr>
          <w:rFonts w:hint="cs"/>
          <w:u w:val="single"/>
          <w:rtl/>
        </w:rPr>
        <w:t>תוספת מאמץ ותוספות יחודיות</w:t>
      </w:r>
      <w:r>
        <w:rPr>
          <w:rFonts w:hint="cs"/>
          <w:rtl/>
        </w:rPr>
        <w:t xml:space="preserve"> </w:t>
      </w:r>
      <w:r>
        <w:rPr>
          <w:rtl/>
        </w:rPr>
        <w:t xml:space="preserve">- </w:t>
      </w:r>
      <w:r>
        <w:rPr>
          <w:rFonts w:hint="cs"/>
          <w:rtl/>
        </w:rPr>
        <w:t xml:space="preserve">העירייה המשיכה בתשלום תוספת מאמץ, בשיעור 10% מהשכר המשולב, לעובדים שלא היו זכאים לכך על-פי ההסכמים הקיבוציים. אשר לעובדי מחלקת החשמל, הזכאים על-פי ההסכמים הקיבוציים לקבל את התוספת האמורה </w:t>
      </w:r>
      <w:r>
        <w:rPr>
          <w:rtl/>
        </w:rPr>
        <w:t xml:space="preserve">- </w:t>
      </w:r>
      <w:r>
        <w:rPr>
          <w:rFonts w:hint="cs"/>
          <w:rtl/>
        </w:rPr>
        <w:t>נמצא, כי העירייה המשיכה להעניק להם תוספת כאמור בשיעור של 30%, במקום בשיעור של 10% הקבוע בהסכמים הקיבוציים. התוספות האמורות היו בניגוד לחוקי התקציב. בספטמבר 1987 ביטלה העירייה את התוספת האמורה לעובדי מחלקת הגבייה.</w:t>
      </w:r>
    </w:p>
    <w:p>
      <w:pPr>
        <w:pStyle w:val="a"/>
        <w:spacing w:line="240" w:lineRule="auto"/>
        <w:ind w:left="-567" w:right="0"/>
        <w:jc w:val="both"/>
        <w:rPr>
          <w:rFonts w:hint="cs"/>
          <w:rtl/>
        </w:rPr>
      </w:pPr>
      <w:r>
        <w:rPr>
          <w:rtl/>
        </w:rPr>
        <w:br w:type="page"/>
      </w: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(ד) </w:t>
      </w:r>
      <w:r>
        <w:rPr>
          <w:rFonts w:hint="cs"/>
          <w:u w:val="single"/>
          <w:rtl/>
        </w:rPr>
        <w:t>תשלום חשבוניות טלפון</w:t>
      </w:r>
      <w:r>
        <w:rPr>
          <w:rFonts w:hint="cs"/>
          <w:rtl/>
        </w:rPr>
        <w:t xml:space="preserve"> </w:t>
      </w:r>
      <w:r>
        <w:rPr>
          <w:rtl/>
        </w:rPr>
        <w:t xml:space="preserve">- </w:t>
      </w:r>
      <w:r>
        <w:rPr>
          <w:rFonts w:hint="cs"/>
          <w:rtl/>
        </w:rPr>
        <w:t>העירייה המשיכה בהשתתפות מוגדלת בהוצאות אחזקת הטלפון המותקן בבתי חלק מעובדיה הבכירים. בעוד שבהסכמים הקיבוציים נקבע, כי מיכסת ההשתתפות המירבית תהיה בהיקף של 200 פעימות מונה בחודש, שילמה העירייה לשמונה מעובדיה האמורים השתתפות כאמור בהיקף שנע בין 300 פעימות מונה ל-500 פעימות מונה בחודש.</w:t>
      </w:r>
    </w:p>
    <w:p>
      <w:pPr>
        <w:spacing w:line="240" w:lineRule="auto"/>
        <w:ind w:left="0" w:right="0"/>
        <w:jc w:val="both"/>
        <w:rPr>
          <w:rFonts w:hint="cs"/>
          <w:rtl/>
        </w:rPr>
      </w:pPr>
    </w:p>
    <w:p>
      <w:pPr>
        <w:pStyle w:val="3"/>
        <w:spacing w:line="240" w:lineRule="auto"/>
        <w:ind w:left="0" w:right="0"/>
        <w:jc w:val="left"/>
        <w:rPr>
          <w:rFonts w:hint="cs"/>
          <w:rtl/>
        </w:rPr>
      </w:pPr>
      <w:r>
        <w:rPr>
          <w:rFonts w:hint="cs"/>
          <w:rtl/>
        </w:rPr>
        <w:t>הסכם שכר מאוגוסט 1987</w:t>
      </w:r>
    </w:p>
    <w:p>
      <w:pPr>
        <w:spacing w:line="240" w:lineRule="auto"/>
        <w:ind w:left="0" w:right="0"/>
        <w:jc w:val="both"/>
        <w:rPr>
          <w:rFonts w:hint="cs"/>
          <w:rtl/>
        </w:rPr>
      </w:pP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באוגוסט 1987 נחתם בעירייה סיכום דברים בעניין תוספות שכר לעובדי העירייה </w:t>
      </w:r>
      <w:r>
        <w:rPr>
          <w:rtl/>
        </w:rPr>
        <w:t xml:space="preserve">- </w:t>
      </w:r>
      <w:r>
        <w:rPr>
          <w:rFonts w:hint="cs"/>
          <w:rtl/>
        </w:rPr>
        <w:t xml:space="preserve">בתחולה מספטמבר 1987. על סיכום הדברים חתמו ראש עיריית באר שבע, ועד העובדים ונציגי האיגודים המיקצועיים המקומיים. בסיכום דברים זה, לא רק שלא בוטלו תוספות שכר חריגות, שהיו נהוגות בעירייה (תוספות שהביקורת הצביעה על הצורך בביטולן או בהקטנת מיסגרתן והעירייה התחייבה לפעול לכך, כמבואר לעיל) </w:t>
      </w:r>
      <w:r>
        <w:rPr>
          <w:rtl/>
        </w:rPr>
        <w:t xml:space="preserve">- </w:t>
      </w:r>
      <w:r>
        <w:rPr>
          <w:rFonts w:hint="cs"/>
          <w:rtl/>
        </w:rPr>
        <w:t>אלא שנקבעו בו תוספות שכר והטבות חדשות, שאין להן בסיס בהסכמי העבודה הקיבוציים, והוגדל מיספר העובדים הנהנים מתוספות חריגות קיימות. במרבית המיקרים הוגדל שיעורן של התוספות החריגות</w:t>
      </w:r>
      <w:r>
        <w:t>;</w:t>
      </w:r>
      <w:r>
        <w:rPr>
          <w:rFonts w:hint="cs"/>
          <w:rtl/>
        </w:rPr>
        <w:t xml:space="preserve"> להלן דוגמאות:</w:t>
      </w:r>
    </w:p>
    <w:p>
      <w:pPr>
        <w:pStyle w:val="a"/>
        <w:spacing w:line="240" w:lineRule="auto"/>
        <w:ind w:left="-567" w:right="0"/>
        <w:jc w:val="both"/>
        <w:rPr>
          <w:rFonts w:hint="cs"/>
          <w:rtl/>
        </w:rPr>
      </w:pPr>
      <w:r>
        <w:rPr>
          <w:rtl/>
        </w:rPr>
        <w:fldChar w:fldCharType="begin"/>
      </w:r>
      <w:r>
        <w:rPr>
          <w:rtl/>
        </w:rPr>
        <w:instrText xml:space="preserve"> </w:instrText>
      </w:r>
      <w:r>
        <w:instrText>AUTONUMLGL \e  \* MER</w:instrText>
      </w:r>
      <w:r>
        <w:instrText>GEFORMAT</w:instrText>
      </w:r>
      <w:r>
        <w:rPr>
          <w:rtl/>
        </w:rPr>
        <w:instrText xml:space="preserve"> </w:instrText>
      </w:r>
      <w:r>
        <w:rPr>
          <w:rtl/>
        </w:rPr>
        <w:fldChar w:fldCharType="end"/>
      </w:r>
    </w:p>
    <w:p>
      <w:pPr>
        <w:spacing w:line="240" w:lineRule="auto"/>
        <w:ind w:left="0" w:right="0"/>
        <w:jc w:val="both"/>
        <w:rPr>
          <w:rtl/>
        </w:rPr>
      </w:pPr>
      <w:r>
        <w:rPr>
          <w:rFonts w:hint="cs"/>
          <w:rtl/>
        </w:rPr>
        <w:t xml:space="preserve">(א) חוקת העבודה לעובדים ברשויות המקומיות קובעת, כי הרשות המקומית והעובדים יקיימו קופת תגמולים של עובדי הרשות. העובדים יפרישו לקופה 2% ממשכורתם, והרשות </w:t>
      </w:r>
      <w:r>
        <w:rPr>
          <w:rtl/>
        </w:rPr>
        <w:t xml:space="preserve">- </w:t>
      </w:r>
      <w:r>
        <w:rPr>
          <w:rFonts w:hint="cs"/>
          <w:rtl/>
        </w:rPr>
        <w:t>1% ממשכורתם של העובדים. בעבר הגדילה עיריית באר שבע את שיעור הפרשותיה לקופת התגמולים של העובדים לכדי 2% ממשכורתם, אף שהפרשה בשיעור זה עולה על השיעור הקבוע בחוקת העבודה. בהסכם השכר מספטמבר 1987 הוסיפה</w:t>
      </w:r>
    </w:p>
    <w:p>
      <w:pPr>
        <w:spacing w:line="240" w:lineRule="auto"/>
        <w:ind w:left="0" w:right="0"/>
        <w:jc w:val="both"/>
        <w:rPr>
          <w:rFonts w:hint="cs"/>
          <w:rtl/>
        </w:rPr>
      </w:pPr>
      <w:r>
        <w:rPr>
          <w:rtl/>
        </w:rPr>
        <w:br w:type="page"/>
      </w:r>
      <w:r>
        <w:rPr>
          <w:rFonts w:hint="cs"/>
          <w:rtl/>
        </w:rPr>
        <w:t xml:space="preserve">העירייה והגדילה את הפרשותיה לקופת התגמולים </w:t>
      </w:r>
      <w:r>
        <w:rPr>
          <w:rtl/>
        </w:rPr>
        <w:t xml:space="preserve">- </w:t>
      </w:r>
      <w:r>
        <w:rPr>
          <w:rFonts w:hint="cs"/>
          <w:rtl/>
        </w:rPr>
        <w:t>לשיעור של 3% ממשכורתם. סכומי ההפרשות החריגות של העירייה לקופת הגמל הסתכמו בחודש ספטמבר 1987 בכ-16,000 ש"ח, מזה 8,000 ש"ח שמקורם בהסכם השכר מאוגוסט 1987.</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(ב) לעובדים במיפעל הביוב נקבעה תוספת של 15% משכרם המשולב</w:t>
      </w:r>
      <w:r>
        <w:t>;</w:t>
      </w:r>
      <w:r>
        <w:rPr>
          <w:rFonts w:hint="cs"/>
          <w:rtl/>
        </w:rPr>
        <w:t xml:space="preserve"> לעובדי מחלקת הדרכים </w:t>
      </w:r>
      <w:r>
        <w:rPr>
          <w:rtl/>
        </w:rPr>
        <w:t xml:space="preserve">- </w:t>
      </w:r>
      <w:r>
        <w:rPr>
          <w:rFonts w:hint="cs"/>
          <w:rtl/>
        </w:rPr>
        <w:t>תוספת של 7% משכרם המשולב</w:t>
      </w:r>
      <w:r>
        <w:t>;</w:t>
      </w:r>
      <w:r>
        <w:rPr>
          <w:rFonts w:hint="cs"/>
          <w:rtl/>
        </w:rPr>
        <w:t xml:space="preserve"> לעובדי המינהל ולעובדים המדורגים בדירוג מיקצועי </w:t>
      </w:r>
      <w:r>
        <w:rPr>
          <w:rtl/>
        </w:rPr>
        <w:t xml:space="preserve">- </w:t>
      </w:r>
      <w:r>
        <w:rPr>
          <w:rFonts w:hint="cs"/>
          <w:rtl/>
        </w:rPr>
        <w:t xml:space="preserve">למעט דירוג עובדי הוראה, דירוג הביקורת ודירוג המשפטנים </w:t>
      </w:r>
      <w:r>
        <w:rPr>
          <w:rtl/>
        </w:rPr>
        <w:t xml:space="preserve">- </w:t>
      </w:r>
      <w:r>
        <w:rPr>
          <w:rFonts w:hint="cs"/>
          <w:rtl/>
        </w:rPr>
        <w:t>תוספת של 10% משכרם המשולב.</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(ג) על הרחבת מיסגרת העובדים הנהנים מתוספת התמדה </w:t>
      </w:r>
      <w:r>
        <w:rPr>
          <w:rtl/>
        </w:rPr>
        <w:t xml:space="preserve">- </w:t>
      </w:r>
      <w:r>
        <w:rPr>
          <w:rFonts w:hint="cs"/>
          <w:rtl/>
        </w:rPr>
        <w:t>ראה לעיל, קטע 101.</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התוספות החריגות הנובעות מהסכם השכר האמור, הסתכמו בחודש ספטמבר 1987 בכ-90,000 ש"ח (כולל 8,000 ש"ח שהעירייה הפרישה לקופת התגמולים של העובדים, כמבואר לעיל).</w:t>
      </w:r>
    </w:p>
    <w:p>
      <w:pPr>
        <w:spacing w:line="240" w:lineRule="auto"/>
        <w:ind w:left="0" w:right="0"/>
        <w:jc w:val="both"/>
        <w:rPr>
          <w:rFonts w:hint="cs"/>
          <w:rtl/>
        </w:rPr>
      </w:pPr>
    </w:p>
    <w:p>
      <w:pPr>
        <w:spacing w:line="240" w:lineRule="auto"/>
        <w:ind w:left="0" w:right="0"/>
        <w:jc w:val="both"/>
        <w:rPr>
          <w:rFonts w:hint="cs"/>
          <w:rtl/>
        </w:rPr>
      </w:pPr>
    </w:p>
    <w:p>
      <w:pPr>
        <w:spacing w:line="240" w:lineRule="auto"/>
        <w:ind w:left="0" w:right="0"/>
        <w:jc w:val="center"/>
      </w:pPr>
      <w:r>
        <w:t>*</w:t>
      </w:r>
    </w:p>
    <w:p>
      <w:pPr>
        <w:spacing w:line="240" w:lineRule="auto"/>
        <w:ind w:left="0" w:right="0"/>
        <w:jc w:val="center"/>
      </w:pPr>
    </w:p>
    <w:p>
      <w:pPr>
        <w:spacing w:line="240" w:lineRule="auto"/>
        <w:ind w:left="0" w:right="0"/>
        <w:jc w:val="both"/>
        <w:rPr>
          <w:rFonts w:hint="cs"/>
          <w:rtl/>
        </w:rPr>
      </w:pP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בחותמה על סיכום הדברים האמור, פעלה העירייה בחריגה מסמכות ובניגוד לחוק יסודות התקציב, התשמ"ה-1985, שעיגן בחקיקה את מדיניות הממשלה בעניין השכר במיגזר הציבורי. החתימה על ההסכם הייתה גם בניגוד להסדר לכיסוי חובותיה מסוף 1986.</w:t>
      </w:r>
    </w:p>
    <w:p>
      <w:pPr>
        <w:pStyle w:val="a"/>
        <w:spacing w:line="240" w:lineRule="auto"/>
        <w:ind w:left="-567" w:right="0"/>
        <w:jc w:val="both"/>
        <w:rPr>
          <w:rFonts w:hint="cs"/>
          <w:rtl/>
        </w:rPr>
      </w:pPr>
      <w:r>
        <w:rPr>
          <w:rtl/>
        </w:rPr>
        <w:br w:type="page"/>
      </w: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משרד מבקר המדינה העביר את מימצאי הבדיקה האמורים לידיעת משרד האוצר ומשרד הפנים. בינואר 1988 הודיע משרד הפנים למשרד מבקר המדינה, בהתייחסו להסכם השכר החריג בעיריית באר שבע, כי הינו עושה, בתיאום עם משרד האוצר, להפעלת הוראות חוק יסודות התקציב בנושא האמור.</w:t>
      </w:r>
    </w:p>
    <w:p>
      <w:pPr>
        <w:spacing w:line="240" w:lineRule="auto"/>
        <w:ind w:left="0" w:right="0"/>
        <w:jc w:val="both"/>
        <w:rPr>
          <w:rFonts w:hint="cs"/>
          <w:rtl/>
        </w:rPr>
      </w:pPr>
    </w:p>
    <w:p>
      <w:pPr>
        <w:pStyle w:val="3"/>
        <w:spacing w:line="240" w:lineRule="auto"/>
        <w:ind w:left="0" w:right="0"/>
        <w:jc w:val="left"/>
        <w:rPr>
          <w:rFonts w:hint="cs"/>
          <w:rtl/>
        </w:rPr>
      </w:pPr>
      <w:r>
        <w:rPr>
          <w:rFonts w:hint="cs"/>
          <w:rtl/>
        </w:rPr>
        <w:t>הסדרי פרישה</w:t>
      </w:r>
      <w:r>
        <w:rPr>
          <w:rStyle w:val="FootnoteReference"/>
          <w:rtl/>
        </w:rPr>
        <w:footnoteReference w:customMarkFollows="1" w:id="11"/>
        <w:t xml:space="preserve">*</w:t>
      </w:r>
    </w:p>
    <w:p>
      <w:pPr>
        <w:spacing w:line="240" w:lineRule="auto"/>
        <w:ind w:left="0" w:right="0"/>
        <w:jc w:val="both"/>
        <w:rPr>
          <w:rFonts w:hint="cs"/>
          <w:rtl/>
        </w:rPr>
      </w:pP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בסוף מארס 1988 היו לעירייה, לפי נתוניה, 660 גימלאים</w:t>
      </w:r>
      <w:r>
        <w:t>;</w:t>
      </w:r>
      <w:r>
        <w:rPr>
          <w:rFonts w:hint="cs"/>
          <w:rtl/>
        </w:rPr>
        <w:t xml:space="preserve"> 120 מהם הינם עובדים שפרשו לגימלאות בשנות הכספים 1985 ו-1986, ו-60 פרשו בשנת הכספים 1987.</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 xml:space="preserve">בבואה לקבוע לעובדיה תנאי פרישה לגימלאות, פועלת העירייה לפי הוראות חוק שירות המדינה (גימלאות) (נוסח משולב), התש"ל-1970 והתקנות שהותקנו על-פיו (להלן </w:t>
      </w:r>
      <w:r>
        <w:rPr>
          <w:rtl/>
        </w:rPr>
        <w:t xml:space="preserve">- </w:t>
      </w:r>
      <w:r>
        <w:rPr>
          <w:rFonts w:hint="cs"/>
          <w:rtl/>
        </w:rPr>
        <w:t>חוק הגימלאות), וכמו-כן על-פי הנחיות משרד הפנים לכלל הרשויות המקומיות, מאוגוסט ומאוקטובר 1985, בדבר הטבות פרישה לעובדים במיסגרת צימצום כוח-האדם שלהן (הנחיות שהוצאו בהתאם להחלטות הממשלה בנושא זה).</w:t>
      </w:r>
    </w:p>
    <w:p>
      <w:pPr>
        <w:pStyle w:val="a"/>
        <w:spacing w:line="240" w:lineRule="auto"/>
        <w:ind w:left="-567" w:right="0"/>
        <w:jc w:val="both"/>
        <w:rPr>
          <w:rFonts w:hint="cs"/>
          <w:rtl/>
        </w:rPr>
      </w:pPr>
      <w:r>
        <w:rPr>
          <w:rtl/>
        </w:rPr>
        <w:br w:type="page"/>
      </w: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במיסגרת תכנית ההבראה של העירייה, הוציא משרד הפנים, בינואר 1987, הנחיות לעיריית באר שבע, שאיפשרה לה להעניק תנאי פרישה משופרים לעובדיה הפורשים לגימלאות, בעיקר בדרך של הגדלת שיעור הקיצבה מעבר לקבוע בחוק הגימלאות, וכמו-כן בדרך של מתן דרגת פרישה.</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בבדיקת תנאי פרישתם לגימלאות של כ-40 עובדים, מרביתם בעלי דרגות גבוהות, מתוך 120 עובדים שפרשו לגימלאות בשנים 1985 ו-1986, הועלה, כי ל-7 מהם אישרה העירייה תנאי פרישה בחריגה מהוראות חוק הגימלאות ומהנחיות משרד הפנים, כמפורט להלן:</w:t>
      </w:r>
    </w:p>
    <w:p>
      <w:pPr>
        <w:spacing w:line="240" w:lineRule="auto"/>
        <w:ind w:left="0" w:right="0"/>
        <w:jc w:val="both"/>
        <w:rPr>
          <w:rFonts w:hint="cs"/>
          <w:rtl/>
        </w:rPr>
      </w:pP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(א)</w:t>
        <w:tab/>
        <w:t>לעובד שפרש לפנסיה מוקדמת בגיל 56, בסוף אוגוסט 1986, הגיעה קיצבה בשיעור של 44% ממשכורתו הקובעת (כולל הגדלה של 5% בגין פרישה מוקדמת). בפועל נקבעה לו קיצבה בשיעור של 50%, דהיינו חריגה של 6% מהנחיות משרד הפנים.</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(ב)</w:t>
        <w:tab/>
        <w:t xml:space="preserve">לעובד אחר, שפרש לפנסיה בסוף נובמבר 1986, בגיל 65, לאחר ששירת בעירייה בשנים 1949 עד 1970 ולאחר מכן בשנים 1981 עד 1986 (עם שמירת זכויות הפנסיה שלו מהתקופה הראשונה) </w:t>
      </w:r>
      <w:r>
        <w:rPr>
          <w:rtl/>
        </w:rPr>
        <w:t xml:space="preserve">- </w:t>
      </w:r>
      <w:r>
        <w:rPr>
          <w:rFonts w:hint="cs"/>
          <w:rtl/>
        </w:rPr>
        <w:t>הוגדל שיעור הקיצבה בגין התקופה השנייה ב-5.5%, בלא שהיה לכך בסיס בחוק הגימלאות ובהנחיות משרד הפנים.</w:t>
      </w:r>
    </w:p>
    <w:p>
      <w:pPr>
        <w:pStyle w:val="a"/>
        <w:spacing w:line="240" w:lineRule="auto"/>
        <w:ind w:left="-567" w:right="0"/>
        <w:jc w:val="both"/>
        <w:rPr>
          <w:rFonts w:hint="cs"/>
          <w:rtl/>
        </w:rPr>
      </w:pPr>
      <w:r>
        <w:rPr>
          <w:rtl/>
        </w:rPr>
        <w:fldChar w:fldCharType="begin"/>
      </w:r>
      <w:r>
        <w:rPr>
          <w:rtl/>
        </w:rPr>
        <w:instrText xml:space="preserve"> </w:instrText>
      </w:r>
      <w:r>
        <w:instrText>AU</w:instrText>
      </w:r>
      <w:r>
        <w:instrText>TONUMLGL \e  \* MERGEFORMAT</w:instrText>
      </w:r>
      <w:r>
        <w:rPr>
          <w:rtl/>
        </w:rPr>
        <w:instrText xml:space="preserve"> </w:instrText>
      </w:r>
      <w:r>
        <w:rPr>
          <w:rtl/>
        </w:rPr>
        <w:fldChar w:fldCharType="end"/>
      </w:r>
    </w:p>
    <w:p>
      <w:pPr>
        <w:spacing w:line="240" w:lineRule="auto"/>
        <w:ind w:left="0" w:right="0"/>
        <w:jc w:val="both"/>
        <w:rPr>
          <w:rtl/>
        </w:rPr>
      </w:pPr>
      <w:r>
        <w:rPr>
          <w:rFonts w:hint="cs"/>
          <w:rtl/>
        </w:rPr>
        <w:t>(ג)</w:t>
        <w:tab/>
        <w:t xml:space="preserve">שני עובדים, שפרשו לפנסיה מוקדמת באוגוסט 1985, בגיל 64, במיסגרת צימצום כוח-אדם, היו זכאים בגין הפרישה המוקדמת, על-פי הנחיות משרד הפנים, לקיצבה מוגדלת בשיעור של 2%. בפועל הגדילה העירייה את שיעור הקיצבה של אחד מהם ב-8% ושל האחר </w:t>
      </w:r>
      <w:r>
        <w:rPr>
          <w:rtl/>
        </w:rPr>
        <w:t xml:space="preserve">- </w:t>
      </w:r>
      <w:r>
        <w:rPr>
          <w:rFonts w:hint="cs"/>
          <w:rtl/>
        </w:rPr>
        <w:t>ב-5%.</w:t>
      </w:r>
    </w:p>
    <w:p>
      <w:pPr>
        <w:pStyle w:val="a"/>
        <w:spacing w:line="240" w:lineRule="auto"/>
        <w:ind w:left="-567" w:right="0"/>
        <w:jc w:val="both"/>
        <w:rPr>
          <w:rFonts w:hint="cs"/>
          <w:rtl/>
        </w:rPr>
      </w:pPr>
      <w:r>
        <w:rPr>
          <w:rtl/>
        </w:rPr>
        <w:br w:type="page"/>
      </w: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(ד)</w:t>
        <w:tab/>
        <w:t xml:space="preserve">בחוק הגימלאות נקבע, כי עובד הפורש מהשירות לאחר תקופת שירות של 35 שנה לפחות (והוא זכאי לקיצבת פרישה בשיעור המירבי) </w:t>
      </w:r>
      <w:r>
        <w:rPr>
          <w:rtl/>
        </w:rPr>
        <w:t xml:space="preserve">- </w:t>
      </w:r>
      <w:r>
        <w:rPr>
          <w:rFonts w:hint="cs"/>
          <w:rtl/>
        </w:rPr>
        <w:t>יהיה זכאי לפיצויי פיטורין "בשל תקופת השירות העודפת על תקופת השירות המזכה אותו בקיצבה בשיעור המירבי"</w:t>
      </w:r>
      <w:r>
        <w:rPr>
          <w:rStyle w:val="FootnoteReference"/>
          <w:rtl/>
        </w:rPr>
        <w:footnoteReference w:customMarkFollows="1" w:id="12"/>
        <w:t xml:space="preserve">*</w:t>
      </w:r>
      <w:r>
        <w:rPr>
          <w:rFonts w:hint="cs"/>
          <w:rtl/>
        </w:rPr>
        <w:t>. לשלושה עובדים, שפרשו לפנסיה מוקדמת, העניקה העירייה פיצויי פיטורין: לאחד בשיעור של 150% בגין כל אחת משלוש שנים עודפות על 35 שנות שירות</w:t>
      </w:r>
      <w:r>
        <w:t>;</w:t>
      </w:r>
      <w:r>
        <w:rPr>
          <w:rFonts w:hint="cs"/>
          <w:rtl/>
        </w:rPr>
        <w:t xml:space="preserve"> ולשניים </w:t>
      </w:r>
      <w:r>
        <w:rPr>
          <w:rtl/>
        </w:rPr>
        <w:t xml:space="preserve">- </w:t>
      </w:r>
      <w:r>
        <w:rPr>
          <w:rFonts w:hint="cs"/>
          <w:rtl/>
        </w:rPr>
        <w:t>בשיעור של 175% לשנה בגין שנתיים וחצי ושנה וחצי עודפות.</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הביקורת העירה לעירייה, כי שיעור הפיצויים לזכאים לכך הינו בשיעור של משכורת אחת לכל שנת עבודה עודפת, וכי בחוק הגימלאות אין סימוכין להענקת פיצויי פיטורין בשיעור גבוה יותר.</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 xml:space="preserve">לשניים מהעובדים האמורים העניקה העירייה, עם פרישתם, גם דרגת פרישה, אף שבאותו מועד חלפו שישה חודשים בלבד ממועד העלאתם הקודמת בדרגה. הביקורת העירה לעירייה, שהענקת דרגות הפרישה לשני העובדים נוגדת את הנחיות משרד הפנים בעניין זה, שכן בהנחיות האמורות נקבע, כי מתן דרגת פרישה לעובדים הפורשים במיסגרת צימצום כוח-אדם </w:t>
      </w:r>
      <w:r>
        <w:rPr>
          <w:rtl/>
        </w:rPr>
        <w:t xml:space="preserve">- </w:t>
      </w:r>
      <w:r>
        <w:rPr>
          <w:rFonts w:hint="cs"/>
          <w:rtl/>
        </w:rPr>
        <w:t>מותנה בכך, שהעובד לא קודם בדרגה בשנה שקדמה למועד פרישתו.</w:t>
      </w:r>
    </w:p>
    <w:p>
      <w:pPr>
        <w:pStyle w:val="2"/>
        <w:spacing w:line="240" w:lineRule="auto"/>
        <w:ind w:left="0" w:right="0"/>
        <w:jc w:val="center"/>
        <w:rPr>
          <w:rFonts w:hint="cs"/>
          <w:rtl/>
        </w:rPr>
      </w:pPr>
      <w:r>
        <w:rPr>
          <w:rtl/>
        </w:rPr>
        <w:br w:type="page"/>
      </w:r>
      <w:r>
        <w:rPr>
          <w:rFonts w:hint="cs"/>
          <w:rtl/>
        </w:rPr>
        <w:t>ניכסי העירייה</w:t>
      </w:r>
    </w:p>
    <w:p>
      <w:pPr>
        <w:spacing w:line="240" w:lineRule="auto"/>
        <w:ind w:left="0" w:right="0"/>
        <w:jc w:val="both"/>
        <w:rPr>
          <w:rFonts w:hint="cs"/>
          <w:rtl/>
        </w:rPr>
      </w:pP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רישומם וניהולם של ניכסי העירייה מבוצע על-ידי מחלקת הנכסים בעירייה, אשר עד יולי 1985 הייתה כפופה לאגף "מנגנון, משק ונכסים". באותו מועד הוקמה בעירייה יחידה כלכלית, ומחלקת הנכסים הוכפפה לה.</w:t>
      </w:r>
    </w:p>
    <w:p>
      <w:pPr>
        <w:spacing w:line="240" w:lineRule="auto"/>
        <w:ind w:left="0" w:right="0"/>
        <w:jc w:val="both"/>
        <w:rPr>
          <w:rFonts w:hint="cs"/>
          <w:rtl/>
        </w:rPr>
      </w:pPr>
    </w:p>
    <w:p>
      <w:pPr>
        <w:pStyle w:val="3"/>
        <w:spacing w:line="240" w:lineRule="auto"/>
        <w:ind w:left="0" w:right="0"/>
        <w:jc w:val="left"/>
        <w:rPr>
          <w:rFonts w:hint="cs"/>
          <w:rtl/>
        </w:rPr>
      </w:pPr>
      <w:r>
        <w:rPr>
          <w:rFonts w:hint="cs"/>
          <w:rtl/>
        </w:rPr>
        <w:t>זכויות במקרקעין</w:t>
      </w:r>
    </w:p>
    <w:p>
      <w:pPr>
        <w:spacing w:line="240" w:lineRule="auto"/>
        <w:ind w:left="0" w:right="0"/>
        <w:jc w:val="both"/>
        <w:rPr>
          <w:rFonts w:hint="cs"/>
          <w:rtl/>
        </w:rPr>
      </w:pP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לעירייה זכויות במקרקעין מסוגים שונים: מיבנים (מיבני חינוך, מיבני תרבות וספורט, חנויות, דוכנים, קיוסקים, ביתני תעשייה ודירות), דרכים, שבילים ומיגרשים לבנייה.</w:t>
      </w:r>
    </w:p>
    <w:p>
      <w:pPr>
        <w:pStyle w:val="a"/>
        <w:spacing w:line="240" w:lineRule="auto"/>
        <w:ind w:left="-567" w:right="0"/>
        <w:jc w:val="both"/>
        <w:rPr>
          <w:rFonts w:hint="cs"/>
          <w:rtl/>
        </w:rPr>
      </w:pPr>
      <w:r>
        <w:rPr>
          <w:rtl/>
        </w:rPr>
        <w:fldChar w:fldCharType="begin"/>
      </w:r>
      <w:r>
        <w:rPr>
          <w:rtl/>
        </w:rPr>
        <w:instrText xml:space="preserve"> </w:instrText>
      </w:r>
      <w:r>
        <w:instrText>AUTONUMLGL \e  \*</w:instrText>
      </w:r>
      <w:r>
        <w:instrText xml:space="preserve"> MERGEFORMAT</w:instrText>
      </w:r>
      <w:r>
        <w:rPr>
          <w:rtl/>
        </w:rPr>
        <w:instrText xml:space="preserve"> </w:instrText>
      </w:r>
      <w:r>
        <w:rPr>
          <w:rtl/>
        </w:rPr>
        <w:fldChar w:fldCharType="end"/>
      </w:r>
    </w:p>
    <w:p>
      <w:pPr>
        <w:spacing w:line="240" w:lineRule="auto"/>
        <w:ind w:left="0" w:right="0"/>
        <w:jc w:val="both"/>
        <w:rPr>
          <w:rtl/>
        </w:rPr>
      </w:pPr>
      <w:r>
        <w:rPr>
          <w:rFonts w:hint="cs"/>
          <w:rtl/>
        </w:rPr>
        <w:t xml:space="preserve">נוהל הטיפול ברישום זכויות במקרקעין של הרשויות המקומיות נקבע בתקנות הרשויות המקומיות (ניהול פינקסי זכויות במקרקעין), התשכ"ז-1967 (להלן </w:t>
      </w:r>
      <w:r>
        <w:rPr>
          <w:rtl/>
        </w:rPr>
        <w:t xml:space="preserve">- </w:t>
      </w:r>
      <w:r>
        <w:rPr>
          <w:rFonts w:hint="cs"/>
          <w:rtl/>
        </w:rPr>
        <w:t xml:space="preserve">התקנות). בתקנות נקבע, בין היתר, כי על העירייה לרשום את זכויותיה במקרקעין בפינקס מקרקעין, המורכב משני חלקים: (א) כרטסת </w:t>
      </w:r>
      <w:r>
        <w:rPr>
          <w:rtl/>
        </w:rPr>
        <w:t xml:space="preserve">- </w:t>
      </w:r>
      <w:r>
        <w:rPr>
          <w:rFonts w:hint="cs"/>
          <w:rtl/>
        </w:rPr>
        <w:t>בה יירשמו, בכרטיס נפרד, נתונים מפורטים לגבי כל נכס ונכס</w:t>
      </w:r>
      <w:r>
        <w:t>;</w:t>
      </w:r>
      <w:r>
        <w:rPr>
          <w:rFonts w:hint="cs"/>
          <w:rtl/>
        </w:rPr>
        <w:t xml:space="preserve"> (ב) ספר נכסים </w:t>
      </w:r>
      <w:r>
        <w:rPr>
          <w:rtl/>
        </w:rPr>
        <w:t xml:space="preserve">- </w:t>
      </w:r>
      <w:r>
        <w:rPr>
          <w:rFonts w:hint="cs"/>
          <w:rtl/>
        </w:rPr>
        <w:t>בו ינוהל רישום מרוכז של הנכסים, לפי מיספר סודר. עוד נקבע בתקנות, כי על מועצת הרשות המקומית למנות "רשם נכסים", שמתפקידו לנהל את פינקס המקרקעין של הרשות המקומית, ועל ראש הרשות המקומית להסמיך אחד מעובדיה לעניין מילוי הודעות מסוגים שונים, המשמשות אסמכתא לרישום בפינקס המקרקעין.</w:t>
      </w:r>
    </w:p>
    <w:p>
      <w:pPr>
        <w:pStyle w:val="a"/>
        <w:spacing w:line="240" w:lineRule="auto"/>
        <w:ind w:left="-567" w:right="0"/>
        <w:jc w:val="both"/>
        <w:rPr>
          <w:rFonts w:hint="cs"/>
          <w:rtl/>
        </w:rPr>
      </w:pPr>
      <w:r>
        <w:rPr>
          <w:rtl/>
        </w:rPr>
        <w:br w:type="page"/>
      </w: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הבדיקה העלתה, כי עובד העירייה, שטיפל למן ינואר 1982 בניהול פינקס המקרקעין, לא התמנה לתפקידו על-ידי מועצת העירייה, כנדרש, ורק בפברואר 1987, בעיקבות הערת הביקורת, מינתה העירייה את העובד האמור לתפקיד "רשם נכסים". עוד העלתה הבדיקה, כי ראש העירייה לא הסמיך אחד מעובדיה למלא את ההודעות המשמשות אסמכתא לרישום בפינקס, וההודעות מולאו, בדרך כלל, על-ידי מי מעובדי העירייה, שבטיפולו היה הנכס. בעיקבות הערת הביקורת הוסמך אחד מעובדי העירייה למלא את ההודעות האמורות.</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אשר לפינקס המקרקעין </w:t>
      </w:r>
      <w:r>
        <w:rPr>
          <w:rtl/>
        </w:rPr>
        <w:t xml:space="preserve">- </w:t>
      </w:r>
      <w:r>
        <w:rPr>
          <w:rFonts w:hint="cs"/>
          <w:rtl/>
        </w:rPr>
        <w:t>מחלקת הנכסים מנהלת כרטסת וספר נכסים, כנדרש בתקנות. הבדיקה העלתה, כי בשנים 1985 ו-1986 אומנם עידכנה המחלקה והשלימה רישומים רבים בכרטסת ובספר הנכסים, אולם במועד סיום הביקורת עדיין לא נרשמו בהם זכויות העירייה בנכסים רבים</w:t>
      </w:r>
      <w:r>
        <w:t>;</w:t>
      </w:r>
      <w:r>
        <w:rPr>
          <w:rFonts w:hint="cs"/>
          <w:rtl/>
        </w:rPr>
        <w:t xml:space="preserve"> להלן דוגמאות:</w:t>
      </w:r>
    </w:p>
    <w:p>
      <w:pPr>
        <w:spacing w:line="240" w:lineRule="auto"/>
        <w:ind w:left="0" w:right="0"/>
        <w:jc w:val="both"/>
        <w:rPr>
          <w:rFonts w:hint="cs"/>
          <w:rtl/>
        </w:rPr>
      </w:pP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(א)</w:t>
        <w:tab/>
        <w:t>לפי רשימות שהכינה מחלקת הנכסים, היו לעירייה בתקופה הניסקרת זכויות ב-1,280 מיבנים, כדלקמן: 188 מיבנים המשמשים בתי-ספר וגני-ילדים</w:t>
      </w:r>
      <w:r>
        <w:t>;</w:t>
      </w:r>
      <w:r>
        <w:rPr>
          <w:rFonts w:hint="cs"/>
          <w:rtl/>
        </w:rPr>
        <w:t xml:space="preserve"> 46 מיבנים המשמשים לפעולות תרבות, נוער וספורט</w:t>
      </w:r>
      <w:r>
        <w:t>;</w:t>
      </w:r>
      <w:r>
        <w:rPr>
          <w:rFonts w:hint="cs"/>
          <w:rtl/>
        </w:rPr>
        <w:t xml:space="preserve"> 134 מיקלטים ציבוריים</w:t>
      </w:r>
      <w:r>
        <w:t>;</w:t>
      </w:r>
      <w:r>
        <w:rPr>
          <w:rFonts w:hint="cs"/>
          <w:rtl/>
        </w:rPr>
        <w:t xml:space="preserve"> 630 חנויות, דוכנים וקיוסקים בשוק העירוני</w:t>
      </w:r>
      <w:r>
        <w:t>;</w:t>
      </w:r>
      <w:r>
        <w:rPr>
          <w:rFonts w:hint="cs"/>
          <w:rtl/>
        </w:rPr>
        <w:t xml:space="preserve"> 150 חנויות וקיוסקים ברחבי העיר</w:t>
      </w:r>
      <w:r>
        <w:t>;</w:t>
      </w:r>
      <w:r>
        <w:rPr>
          <w:rFonts w:hint="cs"/>
          <w:rtl/>
        </w:rPr>
        <w:t xml:space="preserve"> 50 ביתני-מלאכה באיזור התעשייה</w:t>
      </w:r>
      <w:r>
        <w:t>;</w:t>
      </w:r>
      <w:r>
        <w:rPr>
          <w:rFonts w:hint="cs"/>
          <w:rtl/>
        </w:rPr>
        <w:t xml:space="preserve"> 52 דירות שירות, מרביתן בבתי-הספר</w:t>
      </w:r>
      <w:r>
        <w:t>;</w:t>
      </w:r>
      <w:r>
        <w:rPr>
          <w:rFonts w:hint="cs"/>
          <w:rtl/>
        </w:rPr>
        <w:t xml:space="preserve"> 30 מיבני משרדים, שבשימוש העירייה. השוואה שנערכה על-ידי הביקורת בין הרשימות האמורות לבין הנתונים הכלולים בספר הנכסים העלתה, שבספר נרשמו רק 740 מבין 1,280 המיבנים הנזכרים לעיל. עוד היו רשומים בספר 340 נכסים המהווים שטחים פתוחים, גנים ציבוריים, דרכים ושבילים, שבבעלות העירייה או בחזקתה.</w:t>
      </w:r>
    </w:p>
    <w:p>
      <w:pPr>
        <w:pStyle w:val="a"/>
        <w:spacing w:line="240" w:lineRule="auto"/>
        <w:ind w:left="-567" w:right="0"/>
        <w:jc w:val="both"/>
        <w:rPr>
          <w:rFonts w:hint="cs"/>
          <w:rtl/>
        </w:rPr>
      </w:pPr>
      <w:r>
        <w:rPr>
          <w:rtl/>
        </w:rPr>
        <w:br w:type="page"/>
      </w: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(ב)</w:t>
        <w:tab/>
        <w:t>בכרטסת ובספר הנכסים לא נרשמו, במרבית המקרים, פרטים מהותיים על אודות הנכס, כגון: מהות הזכות, מקור הזכות של העירייה בנכס, תאריך התחלת הזכות, נתונים בסיסיים לזיהוי הנכס (גוש, חלקה, חלקה מישנית), יעוד הנכס, תיאור הבנייה שעל הנכס, סוג הבנייה וזכויות צד שלישי בנכס (חכירה וכו').</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העירייה הסבירה למשרד מבקר המדינה, כי חוסר הרישום והיעדר מידע מלא לגבי חלק מהנכסים, נעוצים במצב המיוחד שבו נתונה העירייה, המתבטא בכך שלגבי חלק גדול מהמקרקעין שבתחומה </w:t>
      </w:r>
      <w:r>
        <w:rPr>
          <w:rtl/>
        </w:rPr>
        <w:t xml:space="preserve">- </w:t>
      </w:r>
      <w:r>
        <w:rPr>
          <w:rFonts w:hint="cs"/>
          <w:rtl/>
        </w:rPr>
        <w:t>עדיין לא הושלמו הליכי הסדר המקרקעין.</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 xml:space="preserve">בפקודת העיריות נקבע, כי מקרקעין שהם קניינה של עירייה, יירשמו על-שמה במירשם המקרקעין, שליד משרד המשפטים. לגבי 52 מבין 101 גושי המקרקעין שבתחום העירייה </w:t>
      </w:r>
      <w:r>
        <w:rPr>
          <w:rtl/>
        </w:rPr>
        <w:t xml:space="preserve">- </w:t>
      </w:r>
      <w:r>
        <w:rPr>
          <w:rFonts w:hint="cs"/>
          <w:rtl/>
        </w:rPr>
        <w:t>נערך הסדר, על-פי פקודת הסדר זכויות במקרקעין (נוסח חדש), התשכ"ט-1969. לפי נתוני העירייה, נרשמו במירשם המקרקעין זכויותיה ב-19 מבין 52 הגושים האמורים בלבד, והיא פועלת להשלמת שאר הרישומים. העירייה הסבירה למשרד מבקר המדינה, שקצב ביצוע הרישומים מותנה בהשלמת פעולות מקדימות, הנמצאות בסמכותו של רשם המקרקעין ואין לעירייה שליטה עליהן. הביקורת היפנתה תשומת-לב העירייה לחשיבות הקיימת ברישום מעודכן של זכויותיה במקרקעין, והדגישה את הצורך בזירוז הפעולות הכרוכות בכך.</w:t>
      </w:r>
    </w:p>
    <w:p>
      <w:pPr>
        <w:pStyle w:val="3"/>
        <w:spacing w:line="240" w:lineRule="auto"/>
        <w:ind w:left="0" w:right="0"/>
        <w:jc w:val="left"/>
        <w:rPr>
          <w:rFonts w:hint="cs"/>
          <w:rtl/>
        </w:rPr>
      </w:pPr>
      <w:r>
        <w:rPr>
          <w:rtl/>
        </w:rPr>
        <w:br w:type="page"/>
      </w:r>
      <w:r>
        <w:rPr>
          <w:rFonts w:hint="cs"/>
          <w:rtl/>
        </w:rPr>
        <w:t>השכרה והחכרה של נכסים</w:t>
      </w:r>
    </w:p>
    <w:p>
      <w:pPr>
        <w:spacing w:line="240" w:lineRule="auto"/>
        <w:ind w:left="0" w:right="0"/>
        <w:jc w:val="both"/>
        <w:rPr>
          <w:rFonts w:hint="cs"/>
          <w:rtl/>
        </w:rPr>
      </w:pP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כאמור לעיל, לעירייה זכויות ב-830 חנויות, דוכנים, קיוסקים וביתני-מלאכה (להלן </w:t>
      </w:r>
      <w:r>
        <w:rPr>
          <w:rtl/>
        </w:rPr>
        <w:t xml:space="preserve">- </w:t>
      </w:r>
      <w:r>
        <w:rPr>
          <w:rFonts w:hint="cs"/>
          <w:rtl/>
        </w:rPr>
        <w:t xml:space="preserve">מיבני-עסק). בנובמבר 1986 היו 120 ממיבני העסק האמורים מושכרים על-ידי העירייה בשכירות </w:t>
      </w:r>
    </w:p>
    <w:p>
      <w:pPr>
        <w:spacing w:line="240" w:lineRule="auto"/>
        <w:ind w:left="0" w:right="0"/>
        <w:jc w:val="both"/>
        <w:rPr>
          <w:rFonts w:hint="cs"/>
          <w:rtl/>
        </w:rPr>
      </w:pPr>
      <w:r>
        <w:rPr>
          <w:rFonts w:hint="cs"/>
          <w:rtl/>
        </w:rPr>
        <w:t>מוגנת</w:t>
      </w:r>
      <w:r>
        <w:t>;</w:t>
      </w:r>
      <w:r>
        <w:rPr>
          <w:rFonts w:hint="cs"/>
          <w:rtl/>
        </w:rPr>
        <w:t xml:space="preserve"> 280 היו מושכרים בשכירות בלתי מוגנת</w:t>
      </w:r>
      <w:r>
        <w:t>;</w:t>
      </w:r>
      <w:r>
        <w:rPr>
          <w:rFonts w:hint="cs"/>
          <w:rtl/>
        </w:rPr>
        <w:t xml:space="preserve"> 423 היו מוחכרים, מרביתם על-פי חוזי חכירה ל-49 שנים</w:t>
      </w:r>
      <w:r>
        <w:t>;</w:t>
      </w:r>
      <w:r>
        <w:rPr>
          <w:rFonts w:hint="cs"/>
          <w:rtl/>
        </w:rPr>
        <w:t xml:space="preserve"> והשאר </w:t>
      </w:r>
      <w:r>
        <w:rPr>
          <w:rtl/>
        </w:rPr>
        <w:t xml:space="preserve">- </w:t>
      </w:r>
      <w:r>
        <w:rPr>
          <w:rFonts w:hint="cs"/>
          <w:rtl/>
        </w:rPr>
        <w:t xml:space="preserve">7 נכסים </w:t>
      </w:r>
      <w:r>
        <w:rPr>
          <w:rtl/>
        </w:rPr>
        <w:t xml:space="preserve">- </w:t>
      </w:r>
      <w:r>
        <w:rPr>
          <w:rFonts w:hint="cs"/>
          <w:rtl/>
        </w:rPr>
        <w:t>היו פנויים. דמי השכירות של הנכסים המושכרים בשכירות מוגנת נקבעים בהתאם לתקנות בנושא זה, המותקנות מדי פעם בפעם</w:t>
      </w:r>
      <w:r>
        <w:t>;</w:t>
      </w:r>
      <w:r>
        <w:rPr>
          <w:rFonts w:hint="cs"/>
          <w:rtl/>
        </w:rPr>
        <w:t xml:space="preserve"> את דמי השכירות בגין הנכסים המושכרים בשכירות בלתי מוגנת, מעדכנת העירייה, אחת לשנה, לפי עליית מדד מחירי התשומה בבנייה למגורים, ואת דמי החכירה </w:t>
      </w:r>
      <w:r>
        <w:rPr>
          <w:rtl/>
        </w:rPr>
        <w:t xml:space="preserve">- </w:t>
      </w:r>
      <w:r>
        <w:rPr>
          <w:rFonts w:hint="cs"/>
          <w:rtl/>
        </w:rPr>
        <w:t>לפי עליית מדד המחירים לצרכן.</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בתחילת כל שנת כספים מקבלת מחלקת הנכסים של העירייה דו"חות מהחברה לאוטומציה במינהל השילטון המקומי בישראל בע"מ (להלן </w:t>
      </w:r>
      <w:r>
        <w:rPr>
          <w:rtl/>
        </w:rPr>
        <w:t xml:space="preserve">- </w:t>
      </w:r>
      <w:r>
        <w:rPr>
          <w:rFonts w:hint="cs"/>
          <w:rtl/>
        </w:rPr>
        <w:t>החברה לאוטומציה), המתייחסים לדמי השכירות של הנכסים. בדו"חות אלה מפורטים סכומי הפיגורים לתחילת השנה, כולל הפרשי הצמדה, והחיובים לשנת הכספים השוטפת.</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הפיגורים בתשלום דמי השכירות והחכירה, כולל הפרשי הצמדה, הסתכמו בסוף שנת הכספים 1985, לפי דו"חות החברה לאוטומציה, ב-103,018 ש"ח (הפיגורים מתייחסים לכ-200 מיבני עסק). מעיון בתיקי הנכסים התברר לביקורת, שהיתרות המופיעות בדו"חות החברה לאוטומציה אינן משקפות נכונה את חובותיהם של השוכרים. בדיקה מידגמית של היתרות ל-31.3.1986, שנערכה על-ידי הביקורת, העלתה הפרשים ניכרים בין הסכומים שהופיעו בתיקי השוכרים לבין</w:t>
      </w:r>
    </w:p>
    <w:p>
      <w:pPr>
        <w:spacing w:line="240" w:lineRule="auto"/>
        <w:ind w:left="0" w:right="0"/>
        <w:jc w:val="both"/>
        <w:rPr>
          <w:rFonts w:hint="cs"/>
          <w:rtl/>
        </w:rPr>
      </w:pPr>
      <w:r>
        <w:rPr>
          <w:rtl/>
        </w:rPr>
        <w:br w:type="page"/>
      </w:r>
      <w:r>
        <w:rPr>
          <w:rFonts w:hint="cs"/>
          <w:rtl/>
        </w:rPr>
        <w:t>הסכומים הכלולים בדו"חות החברה לאוטומציה. הביקורת העירה לעירייה, שמן הצורך לאתר את הסיבות להפרשים האמורים ולפעול להעברת נתונים שוטפת ונאותה לחברה לאוטומציה, כדי שדו"חותיה ישקפו את המצב העדכני. בבדיקת מעקב, שנערכה בתחילת 1988, נמצא כי העירייה תיקנה את הליקויים המתייחסים לרישום דמי השכירות והחכירה.</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 xml:space="preserve">הביקורת בדקה את תשלומי דמי השכירות בתיקי 100 נכסים. הבדיקה העלתה, כי חלק ממחזיקי אותם נכסים פיגרו בתשלום חובותיהם לעירייה, וחלקם אף נמנע מלשלם לעירייה את דמי החכירה או דמי השכירות, למרות דרישות העירייה, אזהרותיה ותביעות משפטיות שהוגשו נגדם. בשנת 1986 התקשרה העירייה עם משרד עורך-דין לשם נקיטת צעדים משפטיים נגד דמי חכירה ודמי שכירות. עד נובמבר 1986 הועברו לטיפולו של עורך-הדין כ-50 תיקי חכירה, שהחוב בכל אחד מהם נע, לפי רישומי העירייה, בין 650 ש"ח ל-1,630 ש"ח. עוד הועברו לעורך-הדין כ-35 תיקים, המתייחסים לנכסים שמחזיקיהם לא שילמו לעירייה את דמי השכירות המגיעים מהם במשך תקופה ארוכה, חלקם במשך למעלה מ-10 שנים. מאחר שהחובות המשתקפים ברישומי העירייה ובתיקיהם של השוכרים האמורים לא היו מעודכנים, נדרש עורך-הדין גם לחשב ולסכם את דמי השכירות המגיעים </w:t>
      </w:r>
      <w:r>
        <w:rPr>
          <w:rtl/>
        </w:rPr>
        <w:t xml:space="preserve">- </w:t>
      </w:r>
      <w:r>
        <w:rPr>
          <w:rFonts w:hint="cs"/>
          <w:rtl/>
        </w:rPr>
        <w:t>בהתחשב בסוג השכירות (מוגנת או בלתי מוגנת). עד סוף שנת 1987 הגיש עורך-הדין תביעות משפטיות נגד חלק ניכר מהחייבים האמורים, ולגבי חלקם אף השיגה העירייה פיסקי-דין והחלה בהליכי הוצאה לפועל.</w:t>
      </w:r>
    </w:p>
    <w:p>
      <w:pPr>
        <w:pStyle w:val="a"/>
        <w:spacing w:line="240" w:lineRule="auto"/>
        <w:ind w:left="-567" w:right="0"/>
        <w:jc w:val="both"/>
        <w:rPr>
          <w:rFonts w:hint="cs"/>
          <w:rtl/>
        </w:rPr>
      </w:pPr>
      <w:r>
        <w:rPr>
          <w:rtl/>
        </w:rPr>
        <w:br w:type="page"/>
      </w: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הכנסות העירייה מדמי שכירות וחכירה הסתכמו בשנות הכספים 1985 ו-1986, לפי הדו"חות הכספיים שלה, ב-446,275 ש"ח וב-494,084 ש"ח, והוצאותיה </w:t>
      </w:r>
      <w:r>
        <w:rPr>
          <w:rtl/>
        </w:rPr>
        <w:t xml:space="preserve">- </w:t>
      </w:r>
      <w:r>
        <w:rPr>
          <w:rFonts w:hint="cs"/>
          <w:rtl/>
        </w:rPr>
        <w:t>בכ-305,000 ש"ח וב-358,000 ש"ח, הכל כסדר השנים. התפלגות ההוצאה בשנת 1986 הייתה כלהלן: 101,964 ש"ח על שכר ותשלומים נילווים לשכר, 116,434 ש"ח על פירעון מילוות ו-139,602 ש"ח על אחזקה, ביטוח ושונות. בדו"חות הכספיים האמורים, כמו גם בדו"חות הכספיים של העירייה לשנים קודמות, לא הובאו פרטים על החובות המגיעים לעירייה בגין דמי שכירות וחכירה לסוף כל שנת כספים, כדרוש על-פי תקנות הרשויות המקומיות (הנהלת חשבונות), התשט"ו-1955.</w:t>
      </w:r>
    </w:p>
    <w:p>
      <w:pPr>
        <w:spacing w:line="240" w:lineRule="auto"/>
        <w:ind w:left="0" w:right="0"/>
        <w:jc w:val="both"/>
      </w:pPr>
    </w:p>
    <w:p>
      <w:pPr>
        <w:spacing w:line="240" w:lineRule="auto"/>
        <w:ind w:left="0" w:right="0"/>
        <w:jc w:val="center"/>
      </w:pPr>
      <w:r>
        <w:t>*</w:t>
      </w:r>
    </w:p>
    <w:p>
      <w:pPr>
        <w:pStyle w:val="a"/>
        <w:spacing w:line="240" w:lineRule="auto"/>
        <w:ind w:left="0" w:right="0"/>
        <w:jc w:val="both"/>
        <w:rPr>
          <w:rtl/>
        </w:rPr>
      </w:pP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לעירייה זכויות בניכסי מקרקעין רבים</w:t>
      </w:r>
      <w:r>
        <w:t>;</w:t>
      </w:r>
      <w:r>
        <w:rPr>
          <w:rFonts w:hint="cs"/>
          <w:rtl/>
        </w:rPr>
        <w:t xml:space="preserve"> חלק ניכר מהם אינו משמש אותה, אלא מושכר על-ידיה למטרות מיסחריות. המימצאים בפרק זה מצביעים על כך, שעד שנת 1986 לא הקפידה העירייה על ניהול תקין של הנכסים </w:t>
      </w:r>
      <w:r>
        <w:rPr>
          <w:rtl/>
        </w:rPr>
        <w:t xml:space="preserve">- </w:t>
      </w:r>
      <w:r>
        <w:rPr>
          <w:rFonts w:hint="cs"/>
          <w:rtl/>
        </w:rPr>
        <w:t>הן מן הבחינה של רישום זכויותיה במירשם המקרקעין והן מן הבחינה של הבטחת ההכנסות מנכסים שהשכירה לאחרים.</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 xml:space="preserve">בהתחשב במיגבלות המוטלות על גוף מוניציפאלי בבואו לקיים ענף שהינו מיסחרי מטיבעו (כגון המיקרה שלפנינו, בו מטפלת העירייה בהשכרת נכסים), ובשים-לב להכנסותיה המועטות של העירייה מהשכרת הנכסים, כמתואר לעיל </w:t>
      </w:r>
      <w:r>
        <w:rPr>
          <w:rtl/>
        </w:rPr>
        <w:t xml:space="preserve">- </w:t>
      </w:r>
      <w:r>
        <w:rPr>
          <w:rFonts w:hint="cs"/>
          <w:rtl/>
        </w:rPr>
        <w:t xml:space="preserve">מן הראוי, לדעת הביקורת, שהעירייה תשקול מכירת הנכסים הניתנים למכירה. אשר לנכסים האחרים </w:t>
      </w:r>
      <w:r>
        <w:rPr>
          <w:rtl/>
        </w:rPr>
        <w:t xml:space="preserve">- </w:t>
      </w:r>
      <w:r>
        <w:rPr>
          <w:rFonts w:hint="cs"/>
          <w:rtl/>
        </w:rPr>
        <w:t>על העירייה לשקול צימצום מעורבותה בטיפול בנושא זה והעברת הטיפול בנכסים לידי גוף חיצוני, שיתן בתחום זה שירותים לעירייה.</w:t>
      </w:r>
    </w:p>
    <w:p>
      <w:pPr>
        <w:pStyle w:val="3"/>
        <w:spacing w:line="240" w:lineRule="auto"/>
        <w:ind w:left="0" w:right="0"/>
        <w:jc w:val="left"/>
        <w:rPr>
          <w:rFonts w:hint="cs"/>
          <w:rtl/>
        </w:rPr>
      </w:pPr>
      <w:r>
        <w:rPr>
          <w:rtl/>
        </w:rPr>
        <w:br w:type="page"/>
      </w:r>
      <w:r>
        <w:rPr>
          <w:rFonts w:hint="cs"/>
          <w:rtl/>
        </w:rPr>
        <w:t>גן-שעשועים</w:t>
      </w:r>
    </w:p>
    <w:p>
      <w:pPr>
        <w:spacing w:line="240" w:lineRule="auto"/>
        <w:ind w:left="0" w:right="0"/>
        <w:jc w:val="both"/>
        <w:rPr>
          <w:rFonts w:hint="cs"/>
          <w:rtl/>
        </w:rPr>
      </w:pP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ב-15.7.1970 חתמו העירייה וחברה פרטית על הסכם, בו התחייבה העירייה להעמיד לרשות החברה שטח של 150 מ"ר בגן ציבורי, לשם הקמת מיתקן לנהיגה עצמית של מכוניות ואופנועים זעירים, המשמשים לספורט ולשעשועים. ההסכם היה לתקופה של שלוש שנים מיום הפעלת המיתקן, ולחברה ניתנה אופציה להארכת תוקפו לשנתיים נוספות. עוד נקבע בהסכם, שעל החברה לשלם לעירייה סכום של 2,500 ל"י (שווה-ערך לכ-700$) בעבור כל שנת שימוש בשטח (צמוד למדד המחירים לצרכן), שמחציתו תשולם במזומן ומחציתו בהמחאות חודשיות למשך השנה. מעיון במיסמכי העירייה עולה, שהחברה הקימה את המיתקן, ובתחילת שנת 1987 עדיין המשיכה להפעילו.</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 xml:space="preserve">הבדיקה העלתה, שהחברה שילמה בזמנה לעירייה סכום של 1,250 ל"י, המהווים מחצית מדמי השימוש לשנה הראשונה להסכם, אך מאז לא שילמה החברה </w:t>
      </w:r>
      <w:r>
        <w:rPr>
          <w:rtl/>
        </w:rPr>
        <w:t xml:space="preserve">- </w:t>
      </w:r>
      <w:r>
        <w:rPr>
          <w:rFonts w:hint="cs"/>
          <w:rtl/>
        </w:rPr>
        <w:t xml:space="preserve">ואף לא נדרשה על-ידי העירייה לשלם </w:t>
      </w:r>
      <w:r>
        <w:rPr>
          <w:rtl/>
        </w:rPr>
        <w:t xml:space="preserve">- </w:t>
      </w:r>
      <w:r>
        <w:rPr>
          <w:rFonts w:hint="cs"/>
          <w:rtl/>
        </w:rPr>
        <w:t xml:space="preserve">בעבור השימוש בשטח. עוד העלתה הבדיקה, כי לאחר שתם תוקפו של החוזה, באמצע שנת 1973, לא הוארך תוקפו, והחברה המשיכה להחזיק במיתקן ללא כל הסכם בין הצדדים. רק ביולי 1986 גילתה העירייה את ההזנחה בגביית דמי השימוש מהחברה (שהסתכמו בסוף מאי 1986, לפי נתוני העירייה, בכ-36,000 ש"ח), ובעיקבות זאת הגישה לבית המשפט תביעה נגד החברה </w:t>
      </w:r>
      <w:r>
        <w:rPr>
          <w:rtl/>
        </w:rPr>
        <w:t xml:space="preserve">- </w:t>
      </w:r>
      <w:r>
        <w:rPr>
          <w:rFonts w:hint="cs"/>
          <w:rtl/>
        </w:rPr>
        <w:t>לתשלום חובה. במועד סיום הביקורת נמשך ההליך המשפטי. הביקורת ממשיכה לעקוב אחר טיפול העירייה בנושא.</w:t>
      </w:r>
    </w:p>
    <w:p>
      <w:pPr>
        <w:pStyle w:val="3"/>
        <w:spacing w:line="240" w:lineRule="auto"/>
        <w:ind w:left="0" w:right="0"/>
        <w:jc w:val="left"/>
        <w:rPr>
          <w:rFonts w:hint="cs"/>
          <w:rtl/>
        </w:rPr>
      </w:pPr>
      <w:r>
        <w:rPr>
          <w:rtl/>
        </w:rPr>
        <w:br w:type="page"/>
      </w:r>
      <w:r>
        <w:rPr>
          <w:rFonts w:hint="cs"/>
          <w:rtl/>
        </w:rPr>
        <w:t>מרכז ספורט</w:t>
      </w:r>
    </w:p>
    <w:p>
      <w:pPr>
        <w:spacing w:line="240" w:lineRule="auto"/>
        <w:ind w:left="0" w:right="0"/>
        <w:jc w:val="both"/>
        <w:rPr>
          <w:rFonts w:hint="cs"/>
          <w:rtl/>
        </w:rPr>
      </w:pPr>
    </w:p>
    <w:p>
      <w:pPr>
        <w:pStyle w:val="a"/>
        <w:spacing w:line="240" w:lineRule="auto"/>
        <w:ind w:left="-567" w:right="0"/>
        <w:jc w:val="both"/>
        <w:rPr>
          <w:rFonts w:hint="cs"/>
          <w:rtl/>
        </w:rPr>
      </w:pPr>
      <w:r>
        <w:rPr>
          <w:rtl/>
        </w:rPr>
        <w:fldChar w:fldCharType="begin"/>
      </w:r>
      <w:r>
        <w:rPr>
          <w:rtl/>
        </w:rPr>
        <w:instrText xml:space="preserve"> </w:instrText>
      </w:r>
      <w:r>
        <w:instrText>A</w:instrText>
      </w:r>
      <w:r>
        <w:instrText>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באפריל 1974 נחתם הסכם בין העירייה לבין חברה (להלן </w:t>
      </w:r>
      <w:r>
        <w:rPr>
          <w:rtl/>
        </w:rPr>
        <w:t xml:space="preserve">- </w:t>
      </w:r>
      <w:r>
        <w:rPr>
          <w:rFonts w:hint="cs"/>
          <w:rtl/>
        </w:rPr>
        <w:t xml:space="preserve">החברה) ושני תאגידים אחרים, מיסודה של ההסתדרות הכללית של העובדים בארץ ישראל </w:t>
      </w:r>
      <w:r>
        <w:rPr>
          <w:rtl/>
        </w:rPr>
        <w:t xml:space="preserve">- </w:t>
      </w:r>
      <w:r>
        <w:rPr>
          <w:rFonts w:hint="cs"/>
          <w:rtl/>
        </w:rPr>
        <w:t xml:space="preserve">להקמתו ולהפעלתו של מרכז לתרבות ולספורט. בהתאם להסכם, הוחכר לחברה שטח של כ-40 דונם, והיא הקימה עליו מרכז ספורט, הכולל, בין היתר </w:t>
      </w:r>
      <w:r>
        <w:rPr>
          <w:rtl/>
        </w:rPr>
        <w:t xml:space="preserve">- </w:t>
      </w:r>
      <w:r>
        <w:rPr>
          <w:rFonts w:hint="cs"/>
          <w:rtl/>
        </w:rPr>
        <w:t>בריכות שחייה, מיגרשי ספורט, מגלשות מים ומיתקני ספורט אחרים, מיזנון ומיגרשי חנייה. בשנים 1974 עד 1976 ביצעה העירייה, כמתחייב מההסכם, עבודות לפיתוח השטח, והוצאותיה על עבודות אלה הסתכמו בכ-342,000 ל"י (סכום שווה-ערך ל-57,000$)</w:t>
      </w:r>
      <w:r>
        <w:rPr>
          <w:rFonts w:hint="cs"/>
          <w:rtl/>
        </w:rPr>
        <w:t>.</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 xml:space="preserve">בהסכם נקבע, שהמרכז יופעל על-ידי גוף מאוגד, שבהנהלתו ישותפו נציגי העירייה, וכי הרווחים מהפעלת מיתקני המרכז יחולקו בין החברה לבין העירייה, ביחס של 2/3 </w:t>
      </w:r>
      <w:r>
        <w:rPr>
          <w:rtl/>
        </w:rPr>
        <w:t xml:space="preserve">- </w:t>
      </w:r>
      <w:r>
        <w:rPr>
          <w:rFonts w:hint="cs"/>
          <w:rtl/>
        </w:rPr>
        <w:t>1/3. העירייה התחייבה להשקיע את חלקה ברווחים האמורים במיפעלי ספורט בתחום שיפוטה.</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tl/>
        </w:rPr>
      </w:pPr>
      <w:r>
        <w:rPr>
          <w:rFonts w:hint="cs"/>
          <w:rtl/>
        </w:rPr>
        <w:t>בתחילת שנת 1988 הודיעה העירייה למשרד מבקר המדינה, כי נציגיה בהנהלת החברה הם ראש העירייה ואיש ציבור נוסף. במיסמכי העירייה לא נמצא תיעוד על כך, שהנציגים האמורים נבחרו לתפקידם על-ידי מועצת העירייה. בבדיקה הועלה, כי למן הקמת החברה לא קיבלה העירייה ולא פעלה לקבל, מדי שנה בשנה, דין-וחשבון כספי של החברה, מאושר על-ידי רואה-חשבון. עוד הועלה, כי נציגי העירייה לא דיווחו לה על פעילותם בניהול המרכז. בנסיבות אלה לא היה</w:t>
      </w:r>
    </w:p>
    <w:p>
      <w:pPr>
        <w:spacing w:line="240" w:lineRule="auto"/>
        <w:ind w:left="0" w:right="0"/>
        <w:jc w:val="both"/>
        <w:rPr>
          <w:rFonts w:hint="cs"/>
          <w:rtl/>
        </w:rPr>
      </w:pPr>
      <w:r>
        <w:rPr>
          <w:rtl/>
        </w:rPr>
        <w:br w:type="page"/>
      </w:r>
      <w:r>
        <w:rPr>
          <w:rFonts w:hint="cs"/>
          <w:rtl/>
        </w:rPr>
        <w:t>בידי העירייה כל מידע על מצבה הכספי של החברה, הדרוש לצורך מעקב אחר קיום זכויות העירייה בריווחי החברה. בפועל לא קיבלה העירייה בכל שנות פעילותו של המרכז כספים כלשהם בגין חלקה ברווחים.</w:t>
      </w:r>
    </w:p>
    <w:p>
      <w:pPr>
        <w:pStyle w:val="a"/>
        <w:spacing w:line="240" w:lineRule="auto"/>
        <w:ind w:left="-567" w:right="0"/>
        <w:jc w:val="both"/>
        <w:rPr>
          <w:rFonts w:hint="cs"/>
          <w:rtl/>
        </w:rPr>
      </w:pPr>
      <w:r>
        <w:rPr>
          <w:rtl/>
        </w:rPr>
        <w:fldChar w:fldCharType="begin"/>
      </w:r>
      <w:r>
        <w:rPr>
          <w:rtl/>
        </w:rPr>
        <w:instrText xml:space="preserve"> </w:instrText>
      </w:r>
      <w:r>
        <w:instrText>AUTONUMLGL \e  \* MERGEFORMAT</w:instrText>
      </w:r>
      <w:r>
        <w:rPr>
          <w:rtl/>
        </w:rPr>
        <w:instrText xml:space="preserve"> </w:instrText>
      </w:r>
      <w:r>
        <w:rPr>
          <w:rtl/>
        </w:rPr>
        <w:fldChar w:fldCharType="end"/>
      </w:r>
    </w:p>
    <w:p>
      <w:pPr>
        <w:spacing w:line="240" w:lineRule="auto"/>
        <w:ind w:left="0" w:right="0"/>
        <w:jc w:val="both"/>
        <w:rPr>
          <w:rFonts w:hint="cs"/>
          <w:rtl/>
        </w:rPr>
      </w:pPr>
      <w:r>
        <w:rPr>
          <w:rFonts w:hint="cs"/>
          <w:rtl/>
        </w:rPr>
        <w:t>משרד מבקר המדינה דרש מהעירייה לפעול לכך, שנציגיה בהנהלת מרכז הספורט ייבחרו על-ידי מועצת העירייה, וכמו-כן לדאוג לקבלה סדירה של דו"חות כספיים שנתיים של החברה.</w:t>
      </w:r>
    </w:p>
    <w:p>
      <w:pPr>
        <w:spacing w:line="240" w:lineRule="auto"/>
        <w:ind w:left="0" w:right="0"/>
        <w:jc w:val="both"/>
        <w:rPr>
          <w:rFonts w:hint="cs"/>
          <w:rtl/>
        </w:rPr>
      </w:pPr>
    </w:p>
    <w:p>
      <w:pPr>
        <w:spacing w:line="240" w:lineRule="auto"/>
        <w:ind w:left="0" w:right="0"/>
        <w:jc w:val="center"/>
        <w:rPr>
          <w:rFonts w:ascii="Arial" w:hAnsi="Arial" w:cs="Arial"/>
          <w:sz w:val="32"/>
          <w:szCs w:val="32"/>
        </w:rPr>
      </w:pPr>
      <w:r>
        <w:rPr>
          <w:rFonts w:ascii="Arial" w:hAnsi="Arial" w:cs="Arial"/>
          <w:sz w:val="32"/>
          <w:szCs w:val="32"/>
        </w:rPr>
        <w:t>*       *</w:t>
      </w:r>
    </w:p>
    <w:p>
      <w:pPr>
        <w:spacing w:line="240" w:lineRule="auto"/>
        <w:ind w:left="0" w:right="0"/>
        <w:jc w:val="center"/>
        <w:rPr>
          <w:rFonts w:ascii="Arial" w:hAnsi="Arial" w:cs="Arial"/>
          <w:sz w:val="32"/>
          <w:szCs w:val="32"/>
        </w:rPr>
      </w:pPr>
      <w:r>
        <w:rPr>
          <w:rFonts w:ascii="Arial" w:hAnsi="Arial" w:cs="Arial"/>
          <w:sz w:val="32"/>
          <w:szCs w:val="32"/>
        </w:rPr>
        <w:t>*</w:t>
      </w:r>
    </w:p>
    <w:p>
      <w:pPr>
        <w:spacing w:line="240" w:lineRule="auto"/>
        <w:ind w:left="0" w:right="0"/>
        <w:jc w:val="center"/>
        <w:rPr>
          <w:rFonts w:hint="cs"/>
          <w:sz w:val="24"/>
          <w:rtl/>
        </w:rPr>
      </w:pPr>
    </w:p>
    <w:p>
      <w:pPr>
        <w:spacing w:line="240" w:lineRule="auto"/>
        <w:ind w:left="0" w:right="0"/>
        <w:jc w:val="left"/>
        <w:rPr>
          <w:rFonts w:hint="cs"/>
          <w:sz w:val="24"/>
          <w:rtl/>
        </w:rPr>
      </w:pPr>
    </w:p>
    <w:p>
      <w:pPr>
        <w:numPr>
          <w:ilvl w:val="0"/>
          <w:numId w:val="16"/>
        </w:numPr>
        <w:spacing w:line="240" w:lineRule="auto"/>
        <w:ind w:left="930" w:right="0"/>
        <w:jc w:val="left"/>
        <w:rPr>
          <w:rFonts w:hint="cs"/>
          <w:sz w:val="24"/>
        </w:rPr>
      </w:pPr>
      <w:r>
        <w:rPr>
          <w:rFonts w:hint="cs"/>
          <w:sz w:val="24"/>
          <w:rtl/>
        </w:rPr>
        <w:t xml:space="preserve">דין-וחשבון זה על הביקורת בעיריית באר שבע </w:t>
      </w:r>
      <w:r>
        <w:rPr>
          <w:sz w:val="24"/>
          <w:rtl/>
        </w:rPr>
        <w:t xml:space="preserve">- </w:t>
      </w:r>
      <w:r>
        <w:rPr>
          <w:rFonts w:hint="cs"/>
          <w:sz w:val="24"/>
          <w:rtl/>
        </w:rPr>
        <w:t>דן, בעיקר, בפעולות העירייה הנוגעות לניהול משק הכספים שלה, וסוקר בהרחבה את הצעדים שנקטה, במיסגרת הסכמים לצימצום הגירעון שניצבר בתקציביה. הביקורת העלתה ליקויים רבים, חלקם כיבדי משקל, במרבית התחומים שנבדקו.</w:t>
      </w:r>
    </w:p>
    <w:p>
      <w:pPr>
        <w:spacing w:line="240" w:lineRule="auto"/>
        <w:ind w:left="360" w:right="0"/>
        <w:jc w:val="left"/>
        <w:rPr>
          <w:rFonts w:hint="cs"/>
          <w:sz w:val="24"/>
          <w:rtl/>
        </w:rPr>
      </w:pPr>
    </w:p>
    <w:p>
      <w:pPr>
        <w:spacing w:line="240" w:lineRule="auto"/>
        <w:ind w:left="1695" w:right="0" w:hanging="765"/>
        <w:jc w:val="left"/>
        <w:rPr>
          <w:sz w:val="24"/>
          <w:rtl/>
        </w:rPr>
      </w:pPr>
      <w:r>
        <w:rPr>
          <w:rFonts w:hint="cs"/>
          <w:sz w:val="24"/>
          <w:rtl/>
        </w:rPr>
        <w:t>(א)</w:t>
        <w:tab/>
        <w:t>בניהול משק הכספים פעלה העירייה, במשך שנים רבות, בצורה שאינה מתיישבת עם כללי המינהל הכספי התקין, כנדרש מגוף ציבורי הפועל מכוח החוק, והמממן את פעולותיו מתקציבים ממלכתיים ומכספי משלם המיסים</w:t>
      </w:r>
      <w:r>
        <w:rPr>
          <w:rFonts w:hint="cs"/>
          <w:sz w:val="24"/>
          <w:rtl/>
        </w:rPr>
        <w:t>.</w:t>
      </w:r>
    </w:p>
    <w:p>
      <w:pPr>
        <w:spacing w:line="240" w:lineRule="auto"/>
        <w:ind w:left="1695" w:right="0"/>
        <w:jc w:val="left"/>
        <w:rPr>
          <w:rFonts w:hint="cs"/>
          <w:sz w:val="24"/>
          <w:rtl/>
        </w:rPr>
      </w:pPr>
      <w:r>
        <w:rPr>
          <w:sz w:val="24"/>
          <w:rtl/>
        </w:rPr>
        <w:br w:type="page"/>
      </w:r>
      <w:r>
        <w:rPr>
          <w:rFonts w:hint="cs"/>
          <w:sz w:val="24"/>
          <w:rtl/>
        </w:rPr>
        <w:t xml:space="preserve">בסוף שנות השיבעים נטלה העירייה הלוואות דולריות מבנקים מיסחריים. ההלוואות נתקבלו בחריגה מסמכות, שכן הדבר נעשה ללא אישור משרד הפנים. זאת ועוד, בעת קבלת ההלוואות לא נקבעו מראש הריבית עליהן ומועדי פירעונן, ולעירייה אף לא היו מקורות מימון מתוכננים לפירעון ההלוואות. הבנקים חייבו את העירייה בריבית בשיעורים גבוהים, והעירייה מצידה זיכתה אותם לפי הודעותיהם ללא בדיקה מטעמה. העירייה התקשתה בהחזרת ההלוואות, ואלה הלכו וגדלו חרף מילוות לקונסולידציה במיליוני ש"ח, שנתקבלו </w:t>
      </w:r>
      <w:r>
        <w:rPr>
          <w:sz w:val="24"/>
          <w:rtl/>
        </w:rPr>
        <w:t xml:space="preserve">- </w:t>
      </w:r>
      <w:r>
        <w:rPr>
          <w:rFonts w:hint="cs"/>
          <w:sz w:val="24"/>
          <w:rtl/>
        </w:rPr>
        <w:t xml:space="preserve">באישור משרד הפנים </w:t>
      </w:r>
      <w:r>
        <w:rPr>
          <w:sz w:val="24"/>
          <w:rtl/>
        </w:rPr>
        <w:t xml:space="preserve">- </w:t>
      </w:r>
      <w:r>
        <w:rPr>
          <w:rFonts w:hint="cs"/>
          <w:sz w:val="24"/>
          <w:rtl/>
        </w:rPr>
        <w:t>במהלך שנות הכספים 1981 עד 1</w:t>
      </w:r>
      <w:r>
        <w:rPr>
          <w:rFonts w:hint="cs"/>
          <w:sz w:val="24"/>
          <w:rtl/>
        </w:rPr>
        <w:t>987.</w:t>
      </w:r>
    </w:p>
    <w:p>
      <w:pPr>
        <w:spacing w:line="240" w:lineRule="auto"/>
        <w:ind w:left="930" w:right="0"/>
        <w:jc w:val="left"/>
        <w:rPr>
          <w:rFonts w:hint="cs"/>
          <w:sz w:val="24"/>
          <w:rtl/>
        </w:rPr>
      </w:pPr>
    </w:p>
    <w:p>
      <w:pPr>
        <w:spacing w:line="240" w:lineRule="auto"/>
        <w:ind w:left="1695" w:right="0"/>
        <w:jc w:val="left"/>
        <w:rPr>
          <w:rFonts w:hint="cs"/>
          <w:sz w:val="24"/>
          <w:rtl/>
        </w:rPr>
      </w:pPr>
      <w:r>
        <w:rPr>
          <w:rFonts w:hint="cs"/>
          <w:sz w:val="24"/>
          <w:rtl/>
        </w:rPr>
        <w:t>הסיבה לגירעונות הכבדים של העירייה בתקציב הרגיל הייתה נעוצה, בעיקר, בהוצאות מימון גבוהות.</w:t>
      </w:r>
    </w:p>
    <w:p>
      <w:pPr>
        <w:spacing w:line="240" w:lineRule="auto"/>
        <w:ind w:left="0" w:right="0"/>
        <w:jc w:val="left"/>
        <w:rPr>
          <w:rFonts w:hint="cs"/>
          <w:sz w:val="24"/>
          <w:rtl/>
        </w:rPr>
      </w:pPr>
    </w:p>
    <w:p>
      <w:pPr>
        <w:spacing w:line="240" w:lineRule="auto"/>
        <w:ind w:left="1689" w:right="0" w:hanging="555"/>
        <w:jc w:val="left"/>
        <w:rPr>
          <w:rFonts w:hint="cs"/>
          <w:sz w:val="24"/>
          <w:rtl/>
        </w:rPr>
      </w:pPr>
      <w:r>
        <w:rPr>
          <w:rFonts w:hint="cs"/>
          <w:sz w:val="24"/>
          <w:rtl/>
        </w:rPr>
        <w:t>(ב)</w:t>
        <w:tab/>
        <w:t xml:space="preserve">הביקורת הצביעה על מצב של ניגוד עניינים מובהק בין תפקידיו ופעילותו בעירייה של אחד מחברי מועצת העירייה </w:t>
      </w:r>
      <w:r>
        <w:rPr>
          <w:sz w:val="24"/>
          <w:rtl/>
        </w:rPr>
        <w:t xml:space="preserve">- </w:t>
      </w:r>
      <w:r>
        <w:rPr>
          <w:rFonts w:hint="cs"/>
          <w:sz w:val="24"/>
          <w:rtl/>
        </w:rPr>
        <w:t xml:space="preserve">ובמיוחד תפקידיו ופעילותו כיושב-ראש ועדת הכספים שלה </w:t>
      </w:r>
      <w:r>
        <w:rPr>
          <w:sz w:val="24"/>
          <w:rtl/>
        </w:rPr>
        <w:t xml:space="preserve">- </w:t>
      </w:r>
      <w:r>
        <w:rPr>
          <w:rFonts w:hint="cs"/>
          <w:sz w:val="24"/>
          <w:rtl/>
        </w:rPr>
        <w:t xml:space="preserve">לבין היות אותו חבר מועצה מנהל סניף ראשי של בנק מיסחרי, שעימו יש לעירייה קשרים עיסקיים שוטפים ומסועפים. </w:t>
      </w:r>
    </w:p>
    <w:p>
      <w:pPr>
        <w:spacing w:line="240" w:lineRule="auto"/>
        <w:ind w:left="1689" w:right="0" w:hanging="555"/>
        <w:jc w:val="left"/>
        <w:rPr>
          <w:rFonts w:hint="cs"/>
          <w:sz w:val="24"/>
          <w:rtl/>
        </w:rPr>
      </w:pPr>
    </w:p>
    <w:p>
      <w:pPr>
        <w:spacing w:line="240" w:lineRule="auto"/>
        <w:ind w:left="1689" w:right="0" w:hanging="555"/>
        <w:jc w:val="left"/>
        <w:rPr>
          <w:sz w:val="24"/>
          <w:rtl/>
        </w:rPr>
      </w:pPr>
      <w:r>
        <w:rPr>
          <w:rFonts w:hint="cs"/>
          <w:sz w:val="24"/>
          <w:rtl/>
        </w:rPr>
        <w:t>(ג)</w:t>
        <w:tab/>
        <w:t xml:space="preserve">בנושא מתן תמיכות כספיות למוסדות ולאירגונים ציבוריים, הועלו סטיות רבות מהוראות הנוהל המחייב בנושא זה. עיקר הליקויים התייחסו למתן תמיכות, שלא על-סמך מיסמכים מטעם המוסדות, ולהגדלת סכומי תמיכות, ללא נימוקים מיוחדים, לקראת סוף שנות הכספים </w:t>
      </w:r>
      <w:r>
        <w:rPr>
          <w:sz w:val="24"/>
          <w:rtl/>
        </w:rPr>
        <w:t xml:space="preserve">- </w:t>
      </w:r>
      <w:r>
        <w:rPr>
          <w:rFonts w:hint="cs"/>
          <w:sz w:val="24"/>
          <w:rtl/>
        </w:rPr>
        <w:t>מכספי מענקים מיוחדים שנתקבלו לצורך זה ממשרד הפנים.</w:t>
      </w:r>
    </w:p>
    <w:p>
      <w:pPr>
        <w:spacing w:line="240" w:lineRule="auto"/>
        <w:ind w:left="0" w:right="0"/>
        <w:jc w:val="left"/>
        <w:rPr>
          <w:rFonts w:hint="cs"/>
          <w:sz w:val="24"/>
          <w:rtl/>
        </w:rPr>
      </w:pPr>
      <w:r>
        <w:rPr>
          <w:sz w:val="24"/>
          <w:rtl/>
        </w:rPr>
        <w:br w:type="page"/>
      </w:r>
      <w:r>
        <w:rPr>
          <w:rFonts w:hint="cs"/>
          <w:sz w:val="24"/>
          <w:rtl/>
        </w:rPr>
        <w:tab/>
        <w:tab/>
        <w:t>(ד)</w:t>
        <w:tab/>
        <w:t>בתחום מינהל העובדים הועלו ליקויים חמורים בנושא שכר העובדים:</w:t>
      </w:r>
    </w:p>
    <w:p>
      <w:pPr>
        <w:spacing w:line="240" w:lineRule="auto"/>
        <w:ind w:left="1701" w:right="0" w:firstLine="60"/>
        <w:jc w:val="left"/>
        <w:rPr>
          <w:rFonts w:hint="cs"/>
          <w:sz w:val="24"/>
          <w:rtl/>
        </w:rPr>
      </w:pPr>
      <w:r>
        <w:rPr>
          <w:rFonts w:hint="cs"/>
          <w:sz w:val="24"/>
          <w:rtl/>
        </w:rPr>
        <w:t xml:space="preserve">העירייה העניקה לעובדיה תוספות שכר חריגות ותנאי פרישה מועדפים </w:t>
      </w:r>
      <w:r>
        <w:rPr>
          <w:sz w:val="24"/>
          <w:rtl/>
        </w:rPr>
        <w:t xml:space="preserve">- </w:t>
      </w:r>
      <w:r>
        <w:rPr>
          <w:rFonts w:hint="cs"/>
          <w:sz w:val="24"/>
          <w:rtl/>
        </w:rPr>
        <w:t xml:space="preserve">זאת חרף האיסורים שנקבעו בנושא זה בחוקי התקציב של המדינה ובחוק יסודות התקציב, התשמ"ה-1985. זאת ועוד, למרות שבמיסגרת ההסדר לכיסוי חובות העירייה, מדצמבר 1986, התחייבה העירייה לפעול לביטול תוספות חריגות אלה </w:t>
      </w:r>
      <w:r>
        <w:rPr>
          <w:sz w:val="24"/>
          <w:rtl/>
        </w:rPr>
        <w:t xml:space="preserve">- </w:t>
      </w:r>
      <w:r>
        <w:rPr>
          <w:rFonts w:hint="cs"/>
          <w:sz w:val="24"/>
          <w:rtl/>
        </w:rPr>
        <w:t>הרי לא רק שהיא לא עמדה בהתחייבות זו, אלא שבאוגוסט 1987 נחתם בעירייה הסכם שכר חדש, שבו הוגדל מיספר העובדים הנהנים מתוספות חריגות קיימות, ובמרבית המיקרים הוגדל שיעורן של תוספות השכר החריגות.</w:t>
      </w:r>
    </w:p>
    <w:p>
      <w:pPr>
        <w:spacing w:line="240" w:lineRule="auto"/>
        <w:ind w:left="0" w:right="0"/>
        <w:jc w:val="left"/>
        <w:rPr>
          <w:rFonts w:hint="cs"/>
          <w:sz w:val="24"/>
          <w:rtl/>
        </w:rPr>
      </w:pPr>
    </w:p>
    <w:p>
      <w:pPr>
        <w:spacing w:line="240" w:lineRule="auto"/>
        <w:ind w:left="1695" w:right="0" w:hanging="555"/>
        <w:jc w:val="left"/>
        <w:rPr>
          <w:rFonts w:hint="cs"/>
          <w:sz w:val="24"/>
          <w:rtl/>
        </w:rPr>
      </w:pPr>
      <w:r>
        <w:rPr>
          <w:rFonts w:hint="cs"/>
          <w:sz w:val="24"/>
          <w:rtl/>
        </w:rPr>
        <w:t>(ה)</w:t>
        <w:tab/>
        <w:t xml:space="preserve">בבדיקת ניהול ניכסי המקרקעין של העירייה הועלה, כי רישום הנכסים בפינקס המקרקעין שלה ובלישכת מירשם המקרקעין </w:t>
      </w:r>
      <w:r>
        <w:rPr>
          <w:sz w:val="24"/>
          <w:rtl/>
        </w:rPr>
        <w:t xml:space="preserve">- </w:t>
      </w:r>
      <w:r>
        <w:rPr>
          <w:rFonts w:hint="cs"/>
          <w:sz w:val="24"/>
          <w:rtl/>
        </w:rPr>
        <w:t xml:space="preserve">לא היה מעודכן. כמחצית מניכסי העירייה לא נרשמו על-שמה בפינקס המקרקעין שלה, ובהיעדר רישום מעודכן </w:t>
      </w:r>
      <w:r>
        <w:rPr>
          <w:sz w:val="24"/>
          <w:rtl/>
        </w:rPr>
        <w:t xml:space="preserve">- </w:t>
      </w:r>
      <w:r>
        <w:rPr>
          <w:rFonts w:hint="cs"/>
          <w:sz w:val="24"/>
          <w:rtl/>
        </w:rPr>
        <w:t>נמנעה מהעירייה אפשרות הפעלת פיקוח ובקרה נאותים, כדרוש להבטחת זכויותיה בנכסים.</w:t>
      </w:r>
    </w:p>
    <w:p>
      <w:pPr>
        <w:spacing w:line="240" w:lineRule="auto"/>
        <w:ind w:left="1695" w:right="0" w:hanging="555"/>
        <w:jc w:val="left"/>
        <w:rPr>
          <w:rFonts w:hint="cs"/>
          <w:sz w:val="24"/>
          <w:rtl/>
        </w:rPr>
      </w:pPr>
    </w:p>
    <w:p>
      <w:pPr>
        <w:spacing w:line="240" w:lineRule="auto"/>
        <w:ind w:left="1695" w:right="0" w:hanging="555"/>
        <w:jc w:val="left"/>
        <w:rPr>
          <w:sz w:val="24"/>
          <w:rtl/>
        </w:rPr>
      </w:pPr>
      <w:r>
        <w:rPr>
          <w:rFonts w:hint="cs"/>
          <w:sz w:val="24"/>
          <w:rtl/>
        </w:rPr>
        <w:t>(ו)</w:t>
        <w:tab/>
        <w:t>בעניין גביית מיסים הועלה, שלעירייה לא היו נתונים מלאים ומעודכנים בדבר נכסים בתחומה, הדרושים לצורך ביסוס החיוב בארנונה, דבר שגרם לפגיעה בהכנסות העצמיות של העירייה. העירייה הייתה מודעת, במשך שנים מיספר, למצב עניינים זה, אך רק בפברואר 1987 ערכה מדידות על-ידי קבלן מדידות, ובעיקבותיהן הוגדלו סכומי הארנונה הכללית על כ-700 נכסים.</w:t>
      </w:r>
    </w:p>
    <w:p>
      <w:pPr>
        <w:tabs>
          <w:tab w:val="left" w:pos="588"/>
        </w:tabs>
        <w:spacing w:line="240" w:lineRule="auto"/>
        <w:ind w:left="360" w:right="0"/>
        <w:jc w:val="both"/>
        <w:rPr>
          <w:rFonts w:hint="cs"/>
          <w:sz w:val="24"/>
          <w:rtl/>
        </w:rPr>
      </w:pPr>
      <w:r>
        <w:rPr>
          <w:sz w:val="24"/>
          <w:rtl/>
        </w:rPr>
        <w:br w:type="page"/>
      </w:r>
      <w:r>
        <w:rPr>
          <w:rFonts w:hint="cs"/>
          <w:sz w:val="24"/>
          <w:rtl/>
        </w:rPr>
        <w:tab/>
        <w:t>2.</w:t>
        <w:tab/>
        <w:t>על העירייה לנקוט צעדים נימרצים לתיקון הליקויים שהובאו בדין-וחשבון זה.</w:t>
      </w:r>
    </w:p>
    <w:p>
      <w:pPr>
        <w:tabs>
          <w:tab w:val="left" w:pos="588"/>
        </w:tabs>
        <w:spacing w:line="240" w:lineRule="auto"/>
        <w:ind w:left="360" w:right="0"/>
        <w:jc w:val="both"/>
        <w:rPr>
          <w:rFonts w:hint="cs"/>
          <w:sz w:val="24"/>
          <w:rtl/>
        </w:rPr>
      </w:pPr>
    </w:p>
    <w:p>
      <w:pPr>
        <w:tabs>
          <w:tab w:val="left" w:pos="588"/>
        </w:tabs>
        <w:spacing w:line="240" w:lineRule="auto"/>
        <w:ind w:left="360" w:right="0"/>
        <w:jc w:val="both"/>
        <w:rPr>
          <w:rFonts w:hint="cs"/>
          <w:sz w:val="24"/>
          <w:rtl/>
        </w:rPr>
      </w:pPr>
      <w:r>
        <w:rPr>
          <w:rFonts w:hint="cs"/>
          <w:sz w:val="24"/>
          <w:rtl/>
        </w:rPr>
        <w:tab/>
        <w:t>3.</w:t>
        <w:tab/>
        <w:t xml:space="preserve">על משרד הפנים להגביר את הפיקוח מטעמו על פעולותיה של העירייה, כדי למנוע, </w:t>
      </w:r>
    </w:p>
    <w:p>
      <w:pPr>
        <w:tabs>
          <w:tab w:val="left" w:pos="588"/>
        </w:tabs>
        <w:spacing w:line="240" w:lineRule="auto"/>
        <w:ind w:left="1134" w:right="0"/>
        <w:jc w:val="both"/>
        <w:rPr>
          <w:rFonts w:hint="cs"/>
          <w:sz w:val="24"/>
          <w:rtl/>
        </w:rPr>
      </w:pPr>
      <w:r>
        <w:rPr>
          <w:rFonts w:hint="cs"/>
          <w:sz w:val="24"/>
          <w:rtl/>
        </w:rPr>
        <w:t>בעוד מועד, הישנות התופעה של היקלעות העירייה למצב כספי קשה, בו אין היא יכולה לעמוד בהתחייבויות כספיות שנטלה על עצמה במיסגרת פעילותה השוטפת.</w:t>
      </w:r>
    </w:p>
    <w:p>
      <w:pPr>
        <w:tabs>
          <w:tab w:val="left" w:pos="588"/>
        </w:tabs>
        <w:spacing w:line="240" w:lineRule="auto"/>
        <w:ind w:left="1134" w:right="0"/>
        <w:jc w:val="left"/>
        <w:rPr>
          <w:rFonts w:hint="cs"/>
          <w:sz w:val="24"/>
          <w:rtl/>
        </w:rPr>
      </w:pPr>
    </w:p>
    <w:p>
      <w:pPr>
        <w:tabs>
          <w:tab w:val="left" w:pos="588"/>
        </w:tabs>
        <w:spacing w:line="240" w:lineRule="auto"/>
        <w:ind w:left="1134" w:right="0"/>
        <w:jc w:val="left"/>
        <w:rPr>
          <w:rFonts w:hint="cs"/>
          <w:sz w:val="24"/>
          <w:rtl/>
        </w:rPr>
      </w:pPr>
    </w:p>
    <w:p>
      <w:pPr>
        <w:tabs>
          <w:tab w:val="left" w:pos="588"/>
        </w:tabs>
        <w:spacing w:line="240" w:lineRule="auto"/>
        <w:ind w:left="1134" w:right="0"/>
        <w:jc w:val="left"/>
        <w:rPr>
          <w:rFonts w:hint="cs"/>
          <w:sz w:val="24"/>
          <w:rtl/>
        </w:rPr>
      </w:pPr>
    </w:p>
    <w:p>
      <w:pPr>
        <w:tabs>
          <w:tab w:val="left" w:pos="588"/>
        </w:tabs>
        <w:spacing w:line="240" w:lineRule="auto"/>
        <w:ind w:left="1134" w:right="0"/>
        <w:jc w:val="left"/>
        <w:rPr>
          <w:rFonts w:hint="cs"/>
          <w:sz w:val="24"/>
          <w:rtl/>
        </w:rPr>
      </w:pPr>
    </w:p>
    <w:p>
      <w:pPr>
        <w:tabs>
          <w:tab w:val="left" w:pos="588"/>
        </w:tabs>
        <w:spacing w:line="240" w:lineRule="auto"/>
        <w:ind w:left="1134" w:right="0"/>
        <w:jc w:val="left"/>
        <w:rPr>
          <w:rFonts w:hint="cs"/>
          <w:sz w:val="24"/>
          <w:rtl/>
        </w:rPr>
      </w:pPr>
    </w:p>
    <w:p>
      <w:pPr>
        <w:tabs>
          <w:tab w:val="left" w:pos="588"/>
        </w:tabs>
        <w:spacing w:line="240" w:lineRule="auto"/>
        <w:ind w:left="1134" w:right="0"/>
        <w:jc w:val="left"/>
        <w:rPr>
          <w:rFonts w:hint="cs"/>
          <w:sz w:val="24"/>
          <w:rtl/>
        </w:rPr>
      </w:pPr>
    </w:p>
    <w:p>
      <w:pPr>
        <w:tabs>
          <w:tab w:val="left" w:pos="588"/>
        </w:tabs>
        <w:spacing w:line="240" w:lineRule="auto"/>
        <w:ind w:left="1134" w:right="0"/>
        <w:jc w:val="left"/>
        <w:rPr>
          <w:rFonts w:hint="cs"/>
          <w:sz w:val="24"/>
          <w:rtl/>
        </w:rPr>
      </w:pPr>
    </w:p>
    <w:p>
      <w:pPr>
        <w:tabs>
          <w:tab w:val="left" w:pos="588"/>
        </w:tabs>
        <w:spacing w:line="240" w:lineRule="auto"/>
        <w:ind w:left="1134" w:right="0"/>
        <w:jc w:val="left"/>
        <w:rPr>
          <w:rFonts w:hint="cs"/>
          <w:sz w:val="24"/>
          <w:rtl/>
        </w:rPr>
      </w:pPr>
    </w:p>
    <w:p>
      <w:pPr>
        <w:tabs>
          <w:tab w:val="left" w:pos="588"/>
        </w:tabs>
        <w:spacing w:line="240" w:lineRule="auto"/>
        <w:ind w:left="1134" w:right="0"/>
        <w:jc w:val="left"/>
        <w:rPr>
          <w:rFonts w:hint="cs"/>
          <w:sz w:val="24"/>
          <w:rtl/>
        </w:rPr>
      </w:pPr>
    </w:p>
    <w:p>
      <w:pPr>
        <w:tabs>
          <w:tab w:val="left" w:pos="588"/>
        </w:tabs>
        <w:spacing w:line="240" w:lineRule="auto"/>
        <w:ind w:left="1134" w:right="0"/>
        <w:jc w:val="left"/>
        <w:rPr>
          <w:rFonts w:hint="cs"/>
          <w:sz w:val="24"/>
          <w:rtl/>
        </w:rPr>
      </w:pPr>
    </w:p>
    <w:p>
      <w:pPr>
        <w:tabs>
          <w:tab w:val="left" w:pos="588"/>
        </w:tabs>
        <w:spacing w:line="240" w:lineRule="auto"/>
        <w:ind w:left="1134" w:right="0"/>
        <w:jc w:val="left"/>
        <w:rPr>
          <w:rFonts w:hint="cs"/>
          <w:sz w:val="24"/>
          <w:rtl/>
        </w:rPr>
      </w:pPr>
    </w:p>
    <w:p>
      <w:pPr>
        <w:tabs>
          <w:tab w:val="left" w:pos="588"/>
        </w:tabs>
        <w:spacing w:line="240" w:lineRule="auto"/>
        <w:ind w:left="1134" w:right="0"/>
        <w:jc w:val="left"/>
        <w:rPr>
          <w:rFonts w:hint="cs"/>
          <w:sz w:val="24"/>
          <w:rtl/>
        </w:rPr>
      </w:pPr>
    </w:p>
    <w:p>
      <w:pPr>
        <w:tabs>
          <w:tab w:val="left" w:pos="588"/>
        </w:tabs>
        <w:spacing w:line="240" w:lineRule="auto"/>
        <w:ind w:left="1134" w:right="0"/>
        <w:jc w:val="left"/>
        <w:rPr>
          <w:rFonts w:hint="cs"/>
          <w:sz w:val="24"/>
          <w:rtl/>
        </w:rPr>
      </w:pPr>
    </w:p>
    <w:p>
      <w:pPr>
        <w:tabs>
          <w:tab w:val="left" w:pos="588"/>
        </w:tabs>
        <w:spacing w:line="240" w:lineRule="auto"/>
        <w:ind w:left="1134" w:right="0"/>
        <w:jc w:val="left"/>
        <w:rPr>
          <w:rFonts w:hint="cs"/>
          <w:sz w:val="24"/>
          <w:rtl/>
        </w:rPr>
      </w:pPr>
      <w:r>
        <w:rPr>
          <w:rFonts w:hint="cs"/>
          <w:sz w:val="24"/>
          <w:rtl/>
        </w:rPr>
        <w:tab/>
        <w:tab/>
        <w:tab/>
        <w:tab/>
        <w:tab/>
        <w:tab/>
        <w:tab/>
        <w:tab/>
        <w:tab/>
        <w:tab/>
        <w:t>מבקר המדינה</w:t>
      </w:r>
    </w:p>
    <w:p>
      <w:pPr>
        <w:tabs>
          <w:tab w:val="left" w:pos="588"/>
        </w:tabs>
        <w:spacing w:line="240" w:lineRule="auto"/>
        <w:ind w:left="1134" w:right="0"/>
        <w:jc w:val="left"/>
        <w:rPr>
          <w:rFonts w:hint="cs"/>
          <w:sz w:val="24"/>
          <w:rtl/>
        </w:rPr>
      </w:pPr>
    </w:p>
    <w:p>
      <w:pPr>
        <w:tabs>
          <w:tab w:val="left" w:pos="588"/>
        </w:tabs>
        <w:spacing w:line="240" w:lineRule="auto"/>
        <w:ind w:left="1134" w:right="0"/>
        <w:jc w:val="left"/>
        <w:rPr>
          <w:rFonts w:hint="cs"/>
          <w:sz w:val="24"/>
          <w:rtl/>
        </w:rPr>
      </w:pPr>
    </w:p>
    <w:p>
      <w:pPr>
        <w:tabs>
          <w:tab w:val="left" w:pos="588"/>
        </w:tabs>
        <w:spacing w:line="240" w:lineRule="auto"/>
        <w:ind w:left="1134" w:right="0"/>
        <w:jc w:val="left"/>
        <w:rPr>
          <w:rFonts w:hint="cs"/>
          <w:sz w:val="24"/>
          <w:rtl/>
        </w:rPr>
      </w:pPr>
      <w:r>
        <w:rPr>
          <w:rFonts w:hint="cs"/>
          <w:sz w:val="24"/>
          <w:rtl/>
        </w:rPr>
        <w:t>ירושלים, י"ג בתמוז התשמ"ח</w:t>
      </w:r>
    </w:p>
    <w:p>
      <w:pPr>
        <w:tabs>
          <w:tab w:val="left" w:pos="588"/>
        </w:tabs>
        <w:spacing w:line="240" w:lineRule="auto"/>
        <w:ind w:left="1134" w:right="0"/>
        <w:jc w:val="left"/>
        <w:rPr>
          <w:rFonts w:hint="cs"/>
          <w:sz w:val="24"/>
          <w:rtl/>
        </w:rPr>
      </w:pPr>
      <w:r>
        <w:rPr>
          <w:rFonts w:hint="cs"/>
          <w:sz w:val="24"/>
          <w:rtl/>
        </w:rPr>
        <w:t xml:space="preserve"> 28 ביוני 1988</w:t>
      </w:r>
    </w:p>
    <w:p>
      <w:pPr>
        <w:tabs>
          <w:tab w:val="left" w:pos="588"/>
        </w:tabs>
        <w:spacing w:line="240" w:lineRule="auto"/>
        <w:ind w:left="1134" w:right="0"/>
        <w:jc w:val="left"/>
        <w:rPr>
          <w:rFonts w:hint="cs"/>
          <w:sz w:val="24"/>
          <w:rtl/>
        </w:rPr>
      </w:pPr>
    </w:p>
    <w:p>
      <w:pPr>
        <w:tabs>
          <w:tab w:val="left" w:pos="588"/>
        </w:tabs>
        <w:spacing w:line="240" w:lineRule="auto"/>
        <w:ind w:left="1134" w:right="0"/>
        <w:jc w:val="left"/>
        <w:rPr>
          <w:rFonts w:hint="cs"/>
          <w:sz w:val="24"/>
          <w:rtl/>
        </w:rPr>
      </w:pPr>
    </w:p>
    <w:p>
      <w:pPr>
        <w:tabs>
          <w:tab w:val="left" w:pos="588"/>
        </w:tabs>
        <w:spacing w:line="240" w:lineRule="auto"/>
        <w:ind w:left="1134" w:right="0"/>
        <w:jc w:val="left"/>
        <w:rPr>
          <w:rFonts w:hint="cs"/>
          <w:sz w:val="24"/>
          <w:rtl/>
        </w:rPr>
      </w:pPr>
    </w:p>
    <w:p>
      <w:pPr>
        <w:tabs>
          <w:tab w:val="left" w:pos="588"/>
        </w:tabs>
        <w:spacing w:line="240" w:lineRule="auto"/>
        <w:ind w:left="1134" w:right="0"/>
        <w:jc w:val="left"/>
        <w:rPr>
          <w:rFonts w:hint="cs"/>
          <w:sz w:val="24"/>
          <w:rtl/>
        </w:rPr>
      </w:pPr>
    </w:p>
    <w:p>
      <w:pPr>
        <w:tabs>
          <w:tab w:val="left" w:pos="588"/>
        </w:tabs>
        <w:spacing w:line="240" w:lineRule="auto"/>
        <w:ind w:left="1134" w:right="0"/>
        <w:jc w:val="left"/>
        <w:rPr>
          <w:rFonts w:hint="cs"/>
          <w:sz w:val="24"/>
          <w:rtl/>
        </w:rPr>
      </w:pPr>
    </w:p>
    <w:p>
      <w:pPr>
        <w:tabs>
          <w:tab w:val="left" w:pos="588"/>
        </w:tabs>
        <w:spacing w:line="240" w:lineRule="auto"/>
        <w:ind w:left="1134" w:right="0"/>
        <w:jc w:val="left"/>
        <w:rPr>
          <w:rFonts w:hint="cs"/>
          <w:sz w:val="24"/>
          <w:rtl/>
        </w:rPr>
      </w:pPr>
    </w:p>
    <w:p>
      <w:pPr>
        <w:tabs>
          <w:tab w:val="left" w:pos="588"/>
        </w:tabs>
        <w:spacing w:line="240" w:lineRule="auto"/>
        <w:ind w:left="1134" w:right="0"/>
        <w:jc w:val="left"/>
        <w:rPr>
          <w:rFonts w:hint="cs"/>
          <w:sz w:val="24"/>
          <w:rtl/>
        </w:rPr>
      </w:pPr>
    </w:p>
    <w:p>
      <w:pPr>
        <w:tabs>
          <w:tab w:val="left" w:pos="588"/>
        </w:tabs>
        <w:spacing w:line="240" w:lineRule="auto"/>
        <w:ind w:left="1134" w:right="0"/>
        <w:jc w:val="left"/>
        <w:rPr>
          <w:rFonts w:hint="cs"/>
          <w:sz w:val="24"/>
          <w:rtl/>
        </w:rPr>
      </w:pPr>
    </w:p>
    <w:p>
      <w:pPr>
        <w:tabs>
          <w:tab w:val="left" w:pos="588"/>
        </w:tabs>
        <w:spacing w:line="240" w:lineRule="auto"/>
        <w:ind w:left="1134" w:right="0"/>
        <w:jc w:val="left"/>
        <w:rPr>
          <w:rFonts w:hint="cs"/>
          <w:sz w:val="24"/>
          <w:rtl/>
        </w:rPr>
      </w:pPr>
      <w:r>
        <w:rPr>
          <w:sz w:val="24"/>
          <w:rtl/>
        </w:rPr>
        <w:br w:type="page"/>
      </w:r>
    </w:p>
    <w:p>
      <w:pPr>
        <w:tabs>
          <w:tab w:val="left" w:pos="588"/>
        </w:tabs>
        <w:spacing w:line="240" w:lineRule="auto"/>
        <w:ind w:left="1134" w:right="0"/>
        <w:jc w:val="left"/>
        <w:rPr>
          <w:rFonts w:hint="cs"/>
          <w:sz w:val="24"/>
          <w:rtl/>
        </w:rPr>
      </w:pPr>
    </w:p>
    <w:p>
      <w:pPr>
        <w:tabs>
          <w:tab w:val="left" w:pos="588"/>
        </w:tabs>
        <w:spacing w:line="240" w:lineRule="auto"/>
        <w:ind w:left="1134" w:right="0"/>
        <w:jc w:val="left"/>
        <w:rPr>
          <w:rFonts w:hint="cs"/>
          <w:sz w:val="24"/>
          <w:rtl/>
        </w:rPr>
      </w:pPr>
    </w:p>
    <w:p>
      <w:pPr>
        <w:tabs>
          <w:tab w:val="left" w:pos="588"/>
        </w:tabs>
        <w:spacing w:line="240" w:lineRule="auto"/>
        <w:ind w:left="1134" w:right="0"/>
        <w:jc w:val="left"/>
        <w:rPr>
          <w:rFonts w:hint="cs"/>
          <w:sz w:val="24"/>
          <w:rtl/>
        </w:rPr>
        <w:sectPr>
          <w:headerReference w:type="default" r:id="rId7"/>
          <w:pgSz w:w="11906" w:h="16838" w:code="9"/>
          <w:pgMar w:top="1701" w:right="1985" w:bottom="1588" w:left="1701" w:header="709" w:footer="709" w:gutter="0"/>
          <w:pgNumType w:start="3"/>
          <w:cols w:space="720"/>
          <w:bidi/>
          <w:rtlGutter/>
          <w:docGrid w:linePitch="196"/>
        </w:sectPr>
      </w:pPr>
    </w:p>
    <w:p>
      <w:pPr>
        <w:tabs>
          <w:tab w:val="left" w:pos="588"/>
        </w:tabs>
        <w:spacing w:line="240" w:lineRule="auto"/>
        <w:ind w:left="1134" w:right="0"/>
        <w:jc w:val="left"/>
        <w:rPr>
          <w:rFonts w:hint="cs"/>
          <w:sz w:val="24"/>
        </w:rPr>
      </w:pPr>
      <w:r>
        <w:rPr>
          <w:rFonts w:hint="cs"/>
          <w:sz w:val="24"/>
          <w:rtl/>
        </w:rPr>
        <w:tab/>
        <w:tab/>
        <w:tab/>
        <w:tab/>
        <w:tab/>
        <w:tab/>
        <w:tab/>
        <w:tab/>
        <w:tab/>
        <w:tab/>
        <w:tab/>
        <w:tab/>
        <w:tab/>
        <w:tab/>
        <w:tab/>
        <w:tab/>
        <w:tab/>
        <w:tab/>
        <w:tab/>
        <w:tab/>
        <w:tab/>
        <w:t>נספח</w:t>
      </w:r>
    </w:p>
    <w:p>
      <w:pPr>
        <w:tabs>
          <w:tab w:val="left" w:pos="588"/>
        </w:tabs>
        <w:bidi w:val="0"/>
        <w:spacing w:line="240" w:lineRule="auto"/>
        <w:ind w:left="1134"/>
        <w:jc w:val="left"/>
        <w:rPr>
          <w:sz w:val="24"/>
          <w:rtl/>
        </w:rPr>
      </w:pPr>
    </w:p>
    <w:tbl>
      <w:tblPr>
        <w:tblW w:w="0" w:type="auto"/>
        <w:jc w:val="right"/>
        <w:tblInd w:w="1134" w:type="dxa"/>
        <w:tblCellMar>
          <w:left w:w="108" w:type="dxa"/>
          <w:right w:w="108" w:type="dxa"/>
        </w:tblCellMar>
        <w:tblLook w:val="0000"/>
      </w:tblPr>
      <w:tblGrid>
        <w:gridCol w:w="2088"/>
        <w:gridCol w:w="2088"/>
        <w:gridCol w:w="2592"/>
        <w:gridCol w:w="1728"/>
        <w:gridCol w:w="2016"/>
        <w:gridCol w:w="1939"/>
      </w:tblGrid>
      <w:tr>
        <w:tblPrEx>
          <w:tblW w:w="0" w:type="auto"/>
          <w:jc w:val="right"/>
          <w:tblInd w:w="1134" w:type="dxa"/>
          <w:tblCellMar>
            <w:left w:w="108" w:type="dxa"/>
            <w:right w:w="108" w:type="dxa"/>
          </w:tblCellMar>
          <w:tblLook w:val="0000"/>
        </w:tblPrEx>
        <w:trPr>
          <w:jc w:val="right"/>
        </w:trPr>
        <w:tc>
          <w:tcPr>
            <w:tcW w:w="12451" w:type="dxa"/>
            <w:gridSpan w:val="6"/>
          </w:tcPr>
          <w:p>
            <w:pPr>
              <w:tabs>
                <w:tab w:val="left" w:pos="588"/>
              </w:tabs>
              <w:spacing w:line="240" w:lineRule="auto"/>
              <w:ind w:left="0" w:right="0"/>
              <w:jc w:val="center"/>
              <w:rPr>
                <w:rFonts w:hint="cs"/>
                <w:b/>
                <w:bCs/>
                <w:sz w:val="16"/>
                <w:szCs w:val="16"/>
                <w:u w:val="single"/>
              </w:rPr>
            </w:pPr>
            <w:r>
              <w:rPr>
                <w:rFonts w:hint="cs"/>
                <w:b/>
                <w:bCs/>
                <w:sz w:val="16"/>
                <w:szCs w:val="16"/>
                <w:u w:val="single"/>
                <w:rtl/>
              </w:rPr>
              <w:t>מ א ז נ י ם</w:t>
            </w:r>
          </w:p>
        </w:tc>
      </w:tr>
      <w:tr>
        <w:tblPrEx>
          <w:tblW w:w="0" w:type="auto"/>
          <w:jc w:val="right"/>
          <w:tblInd w:w="1134" w:type="dxa"/>
          <w:tblCellMar>
            <w:left w:w="108" w:type="dxa"/>
            <w:right w:w="108" w:type="dxa"/>
          </w:tblCellMar>
          <w:tblLook w:val="0000"/>
        </w:tblPrEx>
        <w:trPr>
          <w:jc w:val="right"/>
        </w:trPr>
        <w:tc>
          <w:tcPr>
            <w:tcW w:w="12451" w:type="dxa"/>
            <w:gridSpan w:val="6"/>
          </w:tcPr>
          <w:p>
            <w:pPr>
              <w:tabs>
                <w:tab w:val="left" w:pos="588"/>
              </w:tabs>
              <w:spacing w:line="240" w:lineRule="auto"/>
              <w:ind w:left="0" w:right="0"/>
              <w:jc w:val="center"/>
              <w:rPr>
                <w:sz w:val="16"/>
                <w:szCs w:val="16"/>
              </w:rPr>
            </w:pPr>
            <w:r>
              <w:rPr>
                <w:rFonts w:hint="cs"/>
                <w:sz w:val="16"/>
                <w:szCs w:val="16"/>
                <w:rtl/>
              </w:rPr>
              <w:t>(באלפי ש"ח)</w:t>
            </w:r>
          </w:p>
        </w:tc>
      </w:tr>
      <w:tr>
        <w:tblPrEx>
          <w:tblW w:w="0" w:type="auto"/>
          <w:jc w:val="right"/>
          <w:tblInd w:w="1134" w:type="dxa"/>
          <w:tblCellMar>
            <w:left w:w="108" w:type="dxa"/>
            <w:right w:w="108" w:type="dxa"/>
          </w:tblCellMar>
          <w:tblLook w:val="0000"/>
        </w:tblPrEx>
        <w:trPr>
          <w:jc w:val="right"/>
        </w:trPr>
        <w:tc>
          <w:tcPr>
            <w:tcW w:w="2088" w:type="dxa"/>
          </w:tcPr>
          <w:p>
            <w:pPr>
              <w:tabs>
                <w:tab w:val="left" w:pos="588"/>
              </w:tabs>
              <w:spacing w:line="240" w:lineRule="auto"/>
              <w:ind w:left="0" w:right="0"/>
              <w:jc w:val="left"/>
              <w:rPr>
                <w:rFonts w:hint="cs"/>
                <w:sz w:val="16"/>
                <w:szCs w:val="16"/>
                <w:u w:val="dash"/>
              </w:rPr>
            </w:pPr>
            <w:r>
              <w:rPr>
                <w:rFonts w:hint="cs"/>
                <w:sz w:val="16"/>
                <w:szCs w:val="16"/>
                <w:u w:val="dash"/>
                <w:rtl/>
              </w:rPr>
              <w:t>31.3.1986</w:t>
            </w:r>
          </w:p>
        </w:tc>
        <w:tc>
          <w:tcPr>
            <w:tcW w:w="2088" w:type="dxa"/>
          </w:tcPr>
          <w:p>
            <w:pPr>
              <w:tabs>
                <w:tab w:val="left" w:pos="588"/>
              </w:tabs>
              <w:spacing w:line="240" w:lineRule="auto"/>
              <w:ind w:left="0" w:right="0"/>
              <w:jc w:val="left"/>
              <w:rPr>
                <w:rFonts w:hint="cs"/>
                <w:sz w:val="16"/>
                <w:szCs w:val="16"/>
                <w:u w:val="dash"/>
              </w:rPr>
            </w:pPr>
            <w:r>
              <w:rPr>
                <w:rFonts w:hint="cs"/>
                <w:sz w:val="16"/>
                <w:szCs w:val="16"/>
                <w:u w:val="dash"/>
                <w:rtl/>
              </w:rPr>
              <w:t>31.3.1987</w:t>
            </w:r>
          </w:p>
        </w:tc>
        <w:tc>
          <w:tcPr>
            <w:tcW w:w="2592" w:type="dxa"/>
          </w:tcPr>
          <w:p>
            <w:pPr>
              <w:tabs>
                <w:tab w:val="left" w:pos="588"/>
              </w:tabs>
              <w:spacing w:line="240" w:lineRule="auto"/>
              <w:ind w:left="0" w:right="0"/>
              <w:jc w:val="left"/>
              <w:rPr>
                <w:rFonts w:hint="cs"/>
                <w:sz w:val="16"/>
                <w:szCs w:val="16"/>
                <w:u w:val="dash"/>
              </w:rPr>
            </w:pPr>
            <w:r>
              <w:rPr>
                <w:rFonts w:hint="cs"/>
                <w:sz w:val="16"/>
                <w:szCs w:val="16"/>
                <w:u w:val="dash"/>
                <w:rtl/>
              </w:rPr>
              <w:t>הפסיב</w:t>
            </w:r>
          </w:p>
        </w:tc>
        <w:tc>
          <w:tcPr>
            <w:tcW w:w="1728" w:type="dxa"/>
          </w:tcPr>
          <w:p>
            <w:pPr>
              <w:tabs>
                <w:tab w:val="left" w:pos="588"/>
              </w:tabs>
              <w:spacing w:line="240" w:lineRule="auto"/>
              <w:ind w:left="0" w:right="0"/>
              <w:jc w:val="left"/>
              <w:rPr>
                <w:rFonts w:hint="cs"/>
                <w:sz w:val="16"/>
                <w:szCs w:val="16"/>
                <w:u w:val="dash"/>
              </w:rPr>
            </w:pPr>
            <w:r>
              <w:rPr>
                <w:rFonts w:hint="cs"/>
                <w:sz w:val="16"/>
                <w:szCs w:val="16"/>
                <w:u w:val="dash"/>
                <w:rtl/>
              </w:rPr>
              <w:t>31.3.1986</w:t>
            </w:r>
          </w:p>
        </w:tc>
        <w:tc>
          <w:tcPr>
            <w:tcW w:w="2016" w:type="dxa"/>
          </w:tcPr>
          <w:p>
            <w:pPr>
              <w:tabs>
                <w:tab w:val="left" w:pos="588"/>
              </w:tabs>
              <w:spacing w:line="240" w:lineRule="auto"/>
              <w:ind w:left="0" w:right="0"/>
              <w:jc w:val="left"/>
              <w:rPr>
                <w:rFonts w:hint="cs"/>
                <w:sz w:val="16"/>
                <w:szCs w:val="16"/>
                <w:u w:val="dash"/>
              </w:rPr>
            </w:pPr>
            <w:r>
              <w:rPr>
                <w:rFonts w:hint="cs"/>
                <w:sz w:val="16"/>
                <w:szCs w:val="16"/>
                <w:u w:val="dash"/>
                <w:rtl/>
              </w:rPr>
              <w:t>31.3.1987</w:t>
            </w:r>
          </w:p>
        </w:tc>
        <w:tc>
          <w:tcPr>
            <w:tcW w:w="1939" w:type="dxa"/>
          </w:tcPr>
          <w:p>
            <w:pPr>
              <w:tabs>
                <w:tab w:val="left" w:pos="588"/>
              </w:tabs>
              <w:spacing w:line="240" w:lineRule="auto"/>
              <w:ind w:left="0" w:right="0"/>
              <w:jc w:val="center"/>
              <w:rPr>
                <w:rFonts w:hint="cs"/>
                <w:sz w:val="16"/>
                <w:szCs w:val="16"/>
                <w:u w:val="dash"/>
              </w:rPr>
            </w:pPr>
            <w:r>
              <w:rPr>
                <w:rFonts w:hint="cs"/>
                <w:sz w:val="16"/>
                <w:szCs w:val="16"/>
                <w:u w:val="dash"/>
                <w:rtl/>
              </w:rPr>
              <w:t>האקטיב</w:t>
            </w:r>
          </w:p>
        </w:tc>
      </w:tr>
      <w:tr>
        <w:tblPrEx>
          <w:tblW w:w="0" w:type="auto"/>
          <w:jc w:val="right"/>
          <w:tblInd w:w="1134" w:type="dxa"/>
          <w:tblCellMar>
            <w:left w:w="108" w:type="dxa"/>
            <w:right w:w="108" w:type="dxa"/>
          </w:tblCellMar>
          <w:tblLook w:val="0000"/>
        </w:tblPrEx>
        <w:trPr>
          <w:jc w:val="right"/>
        </w:trPr>
        <w:tc>
          <w:tcPr>
            <w:tcW w:w="2088" w:type="dxa"/>
          </w:tcPr>
          <w:p>
            <w:pPr>
              <w:tabs>
                <w:tab w:val="left" w:pos="588"/>
              </w:tabs>
              <w:spacing w:line="240" w:lineRule="auto"/>
              <w:ind w:left="0" w:right="0"/>
              <w:jc w:val="left"/>
              <w:rPr>
                <w:rFonts w:hint="cs"/>
                <w:sz w:val="16"/>
                <w:szCs w:val="16"/>
                <w:rtl/>
              </w:rPr>
            </w:pPr>
          </w:p>
          <w:p>
            <w:pPr>
              <w:tabs>
                <w:tab w:val="left" w:pos="588"/>
              </w:tabs>
              <w:spacing w:line="240" w:lineRule="auto"/>
              <w:ind w:left="0" w:right="0"/>
              <w:jc w:val="left"/>
              <w:rPr>
                <w:rFonts w:hint="cs"/>
                <w:sz w:val="16"/>
                <w:szCs w:val="16"/>
              </w:rPr>
            </w:pPr>
            <w:r>
              <w:rPr>
                <w:rFonts w:hint="cs"/>
                <w:sz w:val="16"/>
                <w:szCs w:val="16"/>
                <w:rtl/>
              </w:rPr>
              <w:t>822.6</w:t>
            </w:r>
          </w:p>
        </w:tc>
        <w:tc>
          <w:tcPr>
            <w:tcW w:w="2088" w:type="dxa"/>
          </w:tcPr>
          <w:p>
            <w:pPr>
              <w:tabs>
                <w:tab w:val="left" w:pos="588"/>
              </w:tabs>
              <w:spacing w:line="240" w:lineRule="auto"/>
              <w:ind w:left="0" w:right="0"/>
              <w:jc w:val="left"/>
              <w:rPr>
                <w:rFonts w:hint="cs"/>
                <w:sz w:val="16"/>
                <w:szCs w:val="16"/>
                <w:rtl/>
              </w:rPr>
            </w:pPr>
          </w:p>
          <w:p>
            <w:pPr>
              <w:tabs>
                <w:tab w:val="left" w:pos="588"/>
              </w:tabs>
              <w:spacing w:line="240" w:lineRule="auto"/>
              <w:ind w:left="0" w:right="0"/>
              <w:jc w:val="left"/>
              <w:rPr>
                <w:rFonts w:hint="cs"/>
                <w:sz w:val="16"/>
                <w:szCs w:val="16"/>
              </w:rPr>
            </w:pPr>
            <w:r>
              <w:rPr>
                <w:rFonts w:hint="cs"/>
                <w:sz w:val="16"/>
                <w:szCs w:val="16"/>
                <w:rtl/>
              </w:rPr>
              <w:t>1,914.0</w:t>
            </w:r>
          </w:p>
        </w:tc>
        <w:tc>
          <w:tcPr>
            <w:tcW w:w="2592" w:type="dxa"/>
          </w:tcPr>
          <w:p>
            <w:pPr>
              <w:tabs>
                <w:tab w:val="left" w:pos="588"/>
              </w:tabs>
              <w:spacing w:line="240" w:lineRule="auto"/>
              <w:ind w:left="0" w:right="0"/>
              <w:jc w:val="both"/>
              <w:rPr>
                <w:rFonts w:hint="cs"/>
                <w:sz w:val="16"/>
                <w:szCs w:val="16"/>
                <w:rtl/>
              </w:rPr>
            </w:pPr>
          </w:p>
          <w:p>
            <w:pPr>
              <w:tabs>
                <w:tab w:val="left" w:pos="588"/>
              </w:tabs>
              <w:spacing w:line="240" w:lineRule="auto"/>
              <w:ind w:left="0" w:right="0"/>
              <w:jc w:val="both"/>
              <w:rPr>
                <w:rFonts w:hint="cs"/>
                <w:sz w:val="16"/>
                <w:szCs w:val="16"/>
              </w:rPr>
            </w:pPr>
            <w:r>
              <w:rPr>
                <w:rFonts w:hint="cs"/>
                <w:sz w:val="16"/>
                <w:szCs w:val="16"/>
                <w:rtl/>
              </w:rPr>
              <w:t>משיכת-יתר בבנק</w:t>
            </w:r>
          </w:p>
        </w:tc>
        <w:tc>
          <w:tcPr>
            <w:tcW w:w="1728" w:type="dxa"/>
          </w:tcPr>
          <w:p>
            <w:pPr>
              <w:tabs>
                <w:tab w:val="left" w:pos="588"/>
              </w:tabs>
              <w:spacing w:line="240" w:lineRule="auto"/>
              <w:ind w:left="0" w:right="0"/>
              <w:jc w:val="left"/>
              <w:rPr>
                <w:rFonts w:hint="cs"/>
                <w:sz w:val="16"/>
                <w:szCs w:val="16"/>
                <w:rtl/>
              </w:rPr>
            </w:pPr>
          </w:p>
          <w:p>
            <w:pPr>
              <w:tabs>
                <w:tab w:val="left" w:pos="588"/>
              </w:tabs>
              <w:spacing w:line="240" w:lineRule="auto"/>
              <w:ind w:left="0" w:right="0"/>
              <w:jc w:val="left"/>
              <w:rPr>
                <w:rFonts w:hint="cs"/>
                <w:sz w:val="16"/>
                <w:szCs w:val="16"/>
              </w:rPr>
            </w:pPr>
            <w:r>
              <w:rPr>
                <w:rFonts w:hint="cs"/>
                <w:sz w:val="16"/>
                <w:szCs w:val="16"/>
                <w:rtl/>
              </w:rPr>
              <w:t>228.0</w:t>
            </w:r>
          </w:p>
        </w:tc>
        <w:tc>
          <w:tcPr>
            <w:tcW w:w="2016" w:type="dxa"/>
          </w:tcPr>
          <w:p>
            <w:pPr>
              <w:tabs>
                <w:tab w:val="left" w:pos="588"/>
              </w:tabs>
              <w:spacing w:line="240" w:lineRule="auto"/>
              <w:ind w:left="0" w:right="0"/>
              <w:jc w:val="left"/>
              <w:rPr>
                <w:rFonts w:hint="cs"/>
                <w:sz w:val="16"/>
                <w:szCs w:val="16"/>
                <w:rtl/>
              </w:rPr>
            </w:pPr>
          </w:p>
          <w:p>
            <w:pPr>
              <w:tabs>
                <w:tab w:val="left" w:pos="588"/>
              </w:tabs>
              <w:spacing w:line="240" w:lineRule="auto"/>
              <w:ind w:left="0" w:right="0"/>
              <w:jc w:val="left"/>
              <w:rPr>
                <w:rFonts w:hint="cs"/>
                <w:sz w:val="16"/>
                <w:szCs w:val="16"/>
              </w:rPr>
            </w:pPr>
            <w:r>
              <w:rPr>
                <w:rFonts w:hint="cs"/>
                <w:sz w:val="16"/>
                <w:szCs w:val="16"/>
                <w:rtl/>
              </w:rPr>
              <w:t>303.9</w:t>
            </w:r>
          </w:p>
        </w:tc>
        <w:tc>
          <w:tcPr>
            <w:tcW w:w="1939" w:type="dxa"/>
          </w:tcPr>
          <w:p>
            <w:pPr>
              <w:tabs>
                <w:tab w:val="left" w:pos="588"/>
              </w:tabs>
              <w:spacing w:line="240" w:lineRule="auto"/>
              <w:ind w:left="0" w:right="0"/>
              <w:jc w:val="left"/>
              <w:rPr>
                <w:rFonts w:hint="cs"/>
                <w:sz w:val="16"/>
                <w:szCs w:val="16"/>
              </w:rPr>
            </w:pPr>
            <w:r>
              <w:rPr>
                <w:rFonts w:hint="cs"/>
                <w:sz w:val="16"/>
                <w:szCs w:val="16"/>
                <w:rtl/>
              </w:rPr>
              <w:t>מזומנים בקופה ובבנקים</w:t>
            </w:r>
          </w:p>
        </w:tc>
      </w:tr>
      <w:tr>
        <w:tblPrEx>
          <w:tblW w:w="0" w:type="auto"/>
          <w:jc w:val="right"/>
          <w:tblInd w:w="1134" w:type="dxa"/>
          <w:tblCellMar>
            <w:left w:w="108" w:type="dxa"/>
            <w:right w:w="108" w:type="dxa"/>
          </w:tblCellMar>
          <w:tblLook w:val="0000"/>
        </w:tblPrEx>
        <w:trPr>
          <w:jc w:val="right"/>
        </w:trPr>
        <w:tc>
          <w:tcPr>
            <w:tcW w:w="2088" w:type="dxa"/>
          </w:tcPr>
          <w:p>
            <w:pPr>
              <w:tabs>
                <w:tab w:val="left" w:pos="588"/>
              </w:tabs>
              <w:spacing w:line="240" w:lineRule="auto"/>
              <w:ind w:left="0" w:right="0"/>
              <w:jc w:val="left"/>
              <w:rPr>
                <w:rFonts w:hint="cs"/>
                <w:sz w:val="16"/>
                <w:szCs w:val="16"/>
                <w:rtl/>
              </w:rPr>
            </w:pPr>
          </w:p>
          <w:p>
            <w:pPr>
              <w:tabs>
                <w:tab w:val="left" w:pos="588"/>
              </w:tabs>
              <w:spacing w:line="240" w:lineRule="auto"/>
              <w:ind w:left="0" w:right="0"/>
              <w:jc w:val="left"/>
              <w:rPr>
                <w:rFonts w:hint="cs"/>
                <w:sz w:val="16"/>
                <w:szCs w:val="16"/>
              </w:rPr>
            </w:pPr>
            <w:r>
              <w:rPr>
                <w:rFonts w:hint="cs"/>
                <w:sz w:val="16"/>
                <w:szCs w:val="16"/>
                <w:rtl/>
              </w:rPr>
              <w:t>16,150.1</w:t>
            </w:r>
          </w:p>
        </w:tc>
        <w:tc>
          <w:tcPr>
            <w:tcW w:w="2088" w:type="dxa"/>
          </w:tcPr>
          <w:p>
            <w:pPr>
              <w:tabs>
                <w:tab w:val="left" w:pos="588"/>
              </w:tabs>
              <w:spacing w:line="240" w:lineRule="auto"/>
              <w:ind w:left="0" w:right="0"/>
              <w:jc w:val="left"/>
              <w:rPr>
                <w:rFonts w:hint="cs"/>
                <w:sz w:val="16"/>
                <w:szCs w:val="16"/>
                <w:rtl/>
              </w:rPr>
            </w:pPr>
          </w:p>
          <w:p>
            <w:pPr>
              <w:tabs>
                <w:tab w:val="left" w:pos="588"/>
              </w:tabs>
              <w:spacing w:line="240" w:lineRule="auto"/>
              <w:ind w:left="0" w:right="0"/>
              <w:jc w:val="left"/>
              <w:rPr>
                <w:rFonts w:hint="cs"/>
                <w:sz w:val="16"/>
                <w:szCs w:val="16"/>
              </w:rPr>
            </w:pPr>
            <w:r>
              <w:rPr>
                <w:rFonts w:hint="cs"/>
                <w:sz w:val="16"/>
                <w:szCs w:val="16"/>
                <w:rtl/>
              </w:rPr>
              <w:t>7,609.3</w:t>
            </w:r>
          </w:p>
        </w:tc>
        <w:tc>
          <w:tcPr>
            <w:tcW w:w="2592" w:type="dxa"/>
          </w:tcPr>
          <w:p>
            <w:pPr>
              <w:tabs>
                <w:tab w:val="left" w:pos="588"/>
              </w:tabs>
              <w:spacing w:line="240" w:lineRule="auto"/>
              <w:ind w:left="0" w:right="0"/>
              <w:jc w:val="both"/>
              <w:rPr>
                <w:rFonts w:hint="cs"/>
                <w:sz w:val="16"/>
                <w:szCs w:val="16"/>
                <w:rtl/>
              </w:rPr>
            </w:pPr>
            <w:r>
              <w:rPr>
                <w:rFonts w:hint="cs"/>
                <w:sz w:val="16"/>
                <w:szCs w:val="16"/>
                <w:rtl/>
              </w:rPr>
              <w:t xml:space="preserve">הלוואות שקליות </w:t>
            </w:r>
          </w:p>
          <w:p>
            <w:pPr>
              <w:tabs>
                <w:tab w:val="left" w:pos="588"/>
              </w:tabs>
              <w:spacing w:line="240" w:lineRule="auto"/>
              <w:ind w:left="0" w:right="0"/>
              <w:jc w:val="both"/>
              <w:rPr>
                <w:rFonts w:hint="cs"/>
                <w:sz w:val="16"/>
                <w:szCs w:val="16"/>
              </w:rPr>
            </w:pPr>
            <w:r>
              <w:rPr>
                <w:rFonts w:hint="cs"/>
                <w:sz w:val="16"/>
                <w:szCs w:val="16"/>
                <w:rtl/>
              </w:rPr>
              <w:t>(לשעבר דולריות)</w:t>
            </w:r>
          </w:p>
        </w:tc>
        <w:tc>
          <w:tcPr>
            <w:tcW w:w="1728" w:type="dxa"/>
          </w:tcPr>
          <w:p>
            <w:pPr>
              <w:tabs>
                <w:tab w:val="left" w:pos="588"/>
              </w:tabs>
              <w:spacing w:line="240" w:lineRule="auto"/>
              <w:ind w:left="0" w:right="0"/>
              <w:jc w:val="left"/>
              <w:rPr>
                <w:rFonts w:hint="cs"/>
                <w:sz w:val="16"/>
                <w:szCs w:val="16"/>
                <w:rtl/>
              </w:rPr>
            </w:pPr>
          </w:p>
          <w:p>
            <w:pPr>
              <w:tabs>
                <w:tab w:val="left" w:pos="588"/>
              </w:tabs>
              <w:spacing w:line="240" w:lineRule="auto"/>
              <w:ind w:left="0" w:right="0"/>
              <w:jc w:val="left"/>
              <w:rPr>
                <w:rFonts w:hint="cs"/>
                <w:sz w:val="16"/>
                <w:szCs w:val="16"/>
              </w:rPr>
            </w:pPr>
            <w:r>
              <w:rPr>
                <w:rFonts w:hint="cs"/>
                <w:sz w:val="16"/>
                <w:szCs w:val="16"/>
                <w:rtl/>
              </w:rPr>
              <w:t>3,918.0</w:t>
            </w:r>
          </w:p>
        </w:tc>
        <w:tc>
          <w:tcPr>
            <w:tcW w:w="2016" w:type="dxa"/>
          </w:tcPr>
          <w:p>
            <w:pPr>
              <w:tabs>
                <w:tab w:val="left" w:pos="588"/>
              </w:tabs>
              <w:spacing w:line="240" w:lineRule="auto"/>
              <w:ind w:left="0" w:right="0"/>
              <w:jc w:val="left"/>
              <w:rPr>
                <w:rFonts w:hint="cs"/>
                <w:sz w:val="16"/>
                <w:szCs w:val="16"/>
                <w:rtl/>
              </w:rPr>
            </w:pPr>
          </w:p>
          <w:p>
            <w:pPr>
              <w:tabs>
                <w:tab w:val="left" w:pos="588"/>
              </w:tabs>
              <w:spacing w:line="240" w:lineRule="auto"/>
              <w:ind w:left="0" w:right="0"/>
              <w:jc w:val="left"/>
              <w:rPr>
                <w:rFonts w:hint="cs"/>
                <w:sz w:val="16"/>
                <w:szCs w:val="16"/>
              </w:rPr>
            </w:pPr>
            <w:r>
              <w:rPr>
                <w:rFonts w:hint="cs"/>
                <w:sz w:val="16"/>
                <w:szCs w:val="16"/>
                <w:rtl/>
              </w:rPr>
              <w:t>162.7</w:t>
            </w:r>
          </w:p>
        </w:tc>
        <w:tc>
          <w:tcPr>
            <w:tcW w:w="1939" w:type="dxa"/>
          </w:tcPr>
          <w:p>
            <w:pPr>
              <w:tabs>
                <w:tab w:val="left" w:pos="588"/>
              </w:tabs>
              <w:spacing w:line="240" w:lineRule="auto"/>
              <w:ind w:left="0" w:right="0"/>
              <w:jc w:val="left"/>
              <w:rPr>
                <w:rFonts w:hint="cs"/>
                <w:sz w:val="16"/>
                <w:szCs w:val="16"/>
              </w:rPr>
            </w:pPr>
            <w:r>
              <w:rPr>
                <w:rFonts w:hint="cs"/>
                <w:sz w:val="16"/>
                <w:szCs w:val="16"/>
                <w:rtl/>
              </w:rPr>
              <w:t xml:space="preserve">פיקדונות בבנקים </w:t>
            </w:r>
            <w:r>
              <w:rPr>
                <w:sz w:val="16"/>
                <w:szCs w:val="16"/>
                <w:rtl/>
              </w:rPr>
              <w:t xml:space="preserve">- </w:t>
            </w:r>
            <w:r>
              <w:rPr>
                <w:rFonts w:hint="cs"/>
                <w:sz w:val="16"/>
                <w:szCs w:val="16"/>
                <w:rtl/>
              </w:rPr>
              <w:t>תפ"ס</w:t>
            </w:r>
          </w:p>
        </w:tc>
      </w:tr>
      <w:tr>
        <w:tblPrEx>
          <w:tblW w:w="0" w:type="auto"/>
          <w:jc w:val="right"/>
          <w:tblInd w:w="1134" w:type="dxa"/>
          <w:tblCellMar>
            <w:left w:w="108" w:type="dxa"/>
            <w:right w:w="108" w:type="dxa"/>
          </w:tblCellMar>
          <w:tblLook w:val="0000"/>
        </w:tblPrEx>
        <w:trPr>
          <w:jc w:val="right"/>
        </w:trPr>
        <w:tc>
          <w:tcPr>
            <w:tcW w:w="2088" w:type="dxa"/>
          </w:tcPr>
          <w:p>
            <w:pPr>
              <w:tabs>
                <w:tab w:val="left" w:pos="588"/>
              </w:tabs>
              <w:spacing w:line="240" w:lineRule="auto"/>
              <w:ind w:left="0" w:right="0"/>
              <w:jc w:val="left"/>
              <w:rPr>
                <w:rFonts w:hint="cs"/>
                <w:sz w:val="16"/>
                <w:szCs w:val="16"/>
              </w:rPr>
            </w:pPr>
            <w:r>
              <w:rPr>
                <w:rFonts w:hint="cs"/>
                <w:sz w:val="16"/>
                <w:szCs w:val="16"/>
                <w:rtl/>
              </w:rPr>
              <w:t>-</w:t>
            </w:r>
          </w:p>
        </w:tc>
        <w:tc>
          <w:tcPr>
            <w:tcW w:w="2088" w:type="dxa"/>
          </w:tcPr>
          <w:p>
            <w:pPr>
              <w:tabs>
                <w:tab w:val="left" w:pos="588"/>
              </w:tabs>
              <w:spacing w:line="240" w:lineRule="auto"/>
              <w:ind w:left="0" w:right="0"/>
              <w:jc w:val="left"/>
              <w:rPr>
                <w:rFonts w:hint="cs"/>
                <w:sz w:val="16"/>
                <w:szCs w:val="16"/>
              </w:rPr>
            </w:pPr>
            <w:r>
              <w:rPr>
                <w:rFonts w:hint="cs"/>
                <w:sz w:val="16"/>
                <w:szCs w:val="16"/>
                <w:rtl/>
              </w:rPr>
              <w:t>8,130.0</w:t>
            </w:r>
          </w:p>
        </w:tc>
        <w:tc>
          <w:tcPr>
            <w:tcW w:w="2592" w:type="dxa"/>
          </w:tcPr>
          <w:p>
            <w:pPr>
              <w:tabs>
                <w:tab w:val="left" w:pos="588"/>
              </w:tabs>
              <w:spacing w:line="240" w:lineRule="auto"/>
              <w:ind w:left="0" w:right="0"/>
              <w:jc w:val="both"/>
              <w:rPr>
                <w:rFonts w:hint="cs"/>
                <w:sz w:val="16"/>
                <w:szCs w:val="16"/>
              </w:rPr>
            </w:pPr>
            <w:r>
              <w:rPr>
                <w:rFonts w:hint="cs"/>
                <w:sz w:val="16"/>
                <w:szCs w:val="16"/>
                <w:rtl/>
              </w:rPr>
              <w:t>מילוות מבנק מיסחרי</w:t>
            </w:r>
          </w:p>
        </w:tc>
        <w:tc>
          <w:tcPr>
            <w:tcW w:w="1728" w:type="dxa"/>
          </w:tcPr>
          <w:p>
            <w:pPr>
              <w:tabs>
                <w:tab w:val="left" w:pos="588"/>
              </w:tabs>
              <w:spacing w:line="240" w:lineRule="auto"/>
              <w:ind w:left="0" w:right="0"/>
              <w:jc w:val="left"/>
              <w:rPr>
                <w:sz w:val="16"/>
                <w:szCs w:val="16"/>
              </w:rPr>
            </w:pPr>
          </w:p>
        </w:tc>
        <w:tc>
          <w:tcPr>
            <w:tcW w:w="2016" w:type="dxa"/>
          </w:tcPr>
          <w:p>
            <w:pPr>
              <w:tabs>
                <w:tab w:val="left" w:pos="588"/>
              </w:tabs>
              <w:spacing w:line="240" w:lineRule="auto"/>
              <w:ind w:left="0" w:right="0"/>
              <w:jc w:val="center"/>
              <w:rPr>
                <w:sz w:val="16"/>
                <w:szCs w:val="16"/>
              </w:rPr>
            </w:pPr>
          </w:p>
        </w:tc>
        <w:tc>
          <w:tcPr>
            <w:tcW w:w="1939" w:type="dxa"/>
          </w:tcPr>
          <w:p>
            <w:pPr>
              <w:tabs>
                <w:tab w:val="left" w:pos="588"/>
              </w:tabs>
              <w:spacing w:line="240" w:lineRule="auto"/>
              <w:ind w:left="0" w:right="0"/>
              <w:jc w:val="center"/>
              <w:rPr>
                <w:sz w:val="16"/>
                <w:szCs w:val="16"/>
              </w:rPr>
            </w:pPr>
          </w:p>
        </w:tc>
      </w:tr>
      <w:tr>
        <w:tblPrEx>
          <w:tblW w:w="0" w:type="auto"/>
          <w:jc w:val="right"/>
          <w:tblInd w:w="1134" w:type="dxa"/>
          <w:tblCellMar>
            <w:left w:w="108" w:type="dxa"/>
            <w:right w:w="108" w:type="dxa"/>
          </w:tblCellMar>
          <w:tblLook w:val="0000"/>
        </w:tblPrEx>
        <w:trPr>
          <w:jc w:val="right"/>
        </w:trPr>
        <w:tc>
          <w:tcPr>
            <w:tcW w:w="2088" w:type="dxa"/>
          </w:tcPr>
          <w:p>
            <w:pPr>
              <w:tabs>
                <w:tab w:val="left" w:pos="588"/>
              </w:tabs>
              <w:spacing w:line="240" w:lineRule="auto"/>
              <w:ind w:left="0" w:right="0"/>
              <w:jc w:val="left"/>
              <w:rPr>
                <w:rFonts w:hint="cs"/>
                <w:sz w:val="16"/>
                <w:szCs w:val="16"/>
                <w:rtl/>
              </w:rPr>
            </w:pPr>
          </w:p>
          <w:p>
            <w:pPr>
              <w:tabs>
                <w:tab w:val="left" w:pos="588"/>
              </w:tabs>
              <w:spacing w:line="240" w:lineRule="auto"/>
              <w:ind w:left="0" w:right="0"/>
              <w:jc w:val="left"/>
              <w:rPr>
                <w:sz w:val="16"/>
                <w:szCs w:val="16"/>
              </w:rPr>
            </w:pPr>
            <w:r>
              <w:rPr>
                <w:rFonts w:hint="cs"/>
                <w:sz w:val="16"/>
                <w:szCs w:val="16"/>
                <w:rtl/>
              </w:rPr>
              <w:t>36.6</w:t>
            </w:r>
          </w:p>
        </w:tc>
        <w:tc>
          <w:tcPr>
            <w:tcW w:w="2088" w:type="dxa"/>
          </w:tcPr>
          <w:p>
            <w:pPr>
              <w:tabs>
                <w:tab w:val="left" w:pos="588"/>
              </w:tabs>
              <w:spacing w:line="240" w:lineRule="auto"/>
              <w:ind w:left="0" w:right="0"/>
              <w:jc w:val="left"/>
              <w:rPr>
                <w:rFonts w:hint="cs"/>
                <w:sz w:val="16"/>
                <w:szCs w:val="16"/>
                <w:rtl/>
              </w:rPr>
            </w:pPr>
          </w:p>
          <w:p>
            <w:pPr>
              <w:tabs>
                <w:tab w:val="left" w:pos="588"/>
              </w:tabs>
              <w:spacing w:line="240" w:lineRule="auto"/>
              <w:ind w:left="0" w:right="0"/>
              <w:jc w:val="left"/>
              <w:rPr>
                <w:rFonts w:hint="cs"/>
                <w:sz w:val="16"/>
                <w:szCs w:val="16"/>
              </w:rPr>
            </w:pPr>
            <w:r>
              <w:rPr>
                <w:rFonts w:hint="cs"/>
                <w:sz w:val="16"/>
                <w:szCs w:val="16"/>
                <w:rtl/>
              </w:rPr>
              <w:t>-</w:t>
            </w:r>
          </w:p>
        </w:tc>
        <w:tc>
          <w:tcPr>
            <w:tcW w:w="2592" w:type="dxa"/>
          </w:tcPr>
          <w:p>
            <w:pPr>
              <w:tabs>
                <w:tab w:val="left" w:pos="588"/>
              </w:tabs>
              <w:spacing w:line="240" w:lineRule="auto"/>
              <w:ind w:left="0" w:right="0"/>
              <w:jc w:val="both"/>
              <w:rPr>
                <w:rFonts w:hint="cs"/>
                <w:sz w:val="16"/>
                <w:szCs w:val="16"/>
                <w:rtl/>
              </w:rPr>
            </w:pPr>
            <w:r>
              <w:rPr>
                <w:rFonts w:hint="cs"/>
                <w:sz w:val="16"/>
                <w:szCs w:val="16"/>
                <w:rtl/>
              </w:rPr>
              <w:t xml:space="preserve">הלוואות </w:t>
            </w:r>
            <w:r>
              <w:rPr>
                <w:sz w:val="16"/>
                <w:szCs w:val="16"/>
                <w:rtl/>
              </w:rPr>
              <w:t xml:space="preserve">- </w:t>
            </w:r>
          </w:p>
          <w:p>
            <w:pPr>
              <w:tabs>
                <w:tab w:val="left" w:pos="588"/>
              </w:tabs>
              <w:spacing w:line="240" w:lineRule="auto"/>
              <w:ind w:left="0" w:right="0"/>
              <w:jc w:val="both"/>
              <w:rPr>
                <w:rFonts w:hint="cs"/>
                <w:sz w:val="16"/>
                <w:szCs w:val="16"/>
              </w:rPr>
            </w:pPr>
            <w:r>
              <w:rPr>
                <w:rFonts w:hint="cs"/>
                <w:sz w:val="16"/>
                <w:szCs w:val="16"/>
                <w:rtl/>
              </w:rPr>
              <w:t>מס-הכנסה</w:t>
            </w:r>
          </w:p>
        </w:tc>
        <w:tc>
          <w:tcPr>
            <w:tcW w:w="1728" w:type="dxa"/>
          </w:tcPr>
          <w:p>
            <w:pPr>
              <w:tabs>
                <w:tab w:val="left" w:pos="588"/>
              </w:tabs>
              <w:spacing w:line="240" w:lineRule="auto"/>
              <w:ind w:left="0" w:right="0"/>
              <w:jc w:val="left"/>
              <w:rPr>
                <w:sz w:val="16"/>
                <w:szCs w:val="16"/>
              </w:rPr>
            </w:pPr>
          </w:p>
        </w:tc>
        <w:tc>
          <w:tcPr>
            <w:tcW w:w="2016" w:type="dxa"/>
          </w:tcPr>
          <w:p>
            <w:pPr>
              <w:tabs>
                <w:tab w:val="left" w:pos="588"/>
              </w:tabs>
              <w:spacing w:line="240" w:lineRule="auto"/>
              <w:ind w:left="0" w:right="0"/>
              <w:jc w:val="center"/>
              <w:rPr>
                <w:sz w:val="16"/>
                <w:szCs w:val="16"/>
              </w:rPr>
            </w:pPr>
          </w:p>
        </w:tc>
        <w:tc>
          <w:tcPr>
            <w:tcW w:w="1939" w:type="dxa"/>
          </w:tcPr>
          <w:p>
            <w:pPr>
              <w:tabs>
                <w:tab w:val="left" w:pos="588"/>
              </w:tabs>
              <w:spacing w:line="240" w:lineRule="auto"/>
              <w:ind w:left="0" w:right="0"/>
              <w:jc w:val="center"/>
              <w:rPr>
                <w:sz w:val="16"/>
                <w:szCs w:val="16"/>
              </w:rPr>
            </w:pPr>
          </w:p>
        </w:tc>
      </w:tr>
      <w:tr>
        <w:tblPrEx>
          <w:tblW w:w="0" w:type="auto"/>
          <w:jc w:val="right"/>
          <w:tblInd w:w="1134" w:type="dxa"/>
          <w:tblCellMar>
            <w:left w:w="108" w:type="dxa"/>
            <w:right w:w="108" w:type="dxa"/>
          </w:tblCellMar>
          <w:tblLook w:val="0000"/>
        </w:tblPrEx>
        <w:trPr>
          <w:jc w:val="right"/>
        </w:trPr>
        <w:tc>
          <w:tcPr>
            <w:tcW w:w="2088" w:type="dxa"/>
          </w:tcPr>
          <w:p>
            <w:pPr>
              <w:tabs>
                <w:tab w:val="left" w:pos="588"/>
              </w:tabs>
              <w:spacing w:line="240" w:lineRule="auto"/>
              <w:ind w:left="0" w:right="0"/>
              <w:jc w:val="left"/>
              <w:rPr>
                <w:sz w:val="16"/>
                <w:szCs w:val="16"/>
              </w:rPr>
            </w:pPr>
          </w:p>
        </w:tc>
        <w:tc>
          <w:tcPr>
            <w:tcW w:w="2088" w:type="dxa"/>
          </w:tcPr>
          <w:p>
            <w:pPr>
              <w:tabs>
                <w:tab w:val="left" w:pos="588"/>
              </w:tabs>
              <w:spacing w:line="240" w:lineRule="auto"/>
              <w:ind w:left="0" w:right="0"/>
              <w:jc w:val="left"/>
              <w:rPr>
                <w:sz w:val="16"/>
                <w:szCs w:val="16"/>
              </w:rPr>
            </w:pPr>
          </w:p>
        </w:tc>
        <w:tc>
          <w:tcPr>
            <w:tcW w:w="2592" w:type="dxa"/>
          </w:tcPr>
          <w:p>
            <w:pPr>
              <w:tabs>
                <w:tab w:val="left" w:pos="588"/>
              </w:tabs>
              <w:spacing w:line="240" w:lineRule="auto"/>
              <w:ind w:left="0" w:right="0"/>
              <w:jc w:val="both"/>
              <w:rPr>
                <w:rFonts w:hint="cs"/>
                <w:sz w:val="16"/>
                <w:szCs w:val="16"/>
                <w:u w:val="single"/>
                <w:rtl/>
              </w:rPr>
            </w:pPr>
            <w:r>
              <w:rPr>
                <w:rFonts w:hint="cs"/>
                <w:sz w:val="16"/>
                <w:szCs w:val="16"/>
                <w:u w:val="single"/>
                <w:rtl/>
              </w:rPr>
              <w:t>זכאים</w:t>
            </w:r>
          </w:p>
          <w:p>
            <w:pPr>
              <w:tabs>
                <w:tab w:val="left" w:pos="588"/>
              </w:tabs>
              <w:spacing w:line="240" w:lineRule="auto"/>
              <w:ind w:left="0" w:right="0"/>
              <w:jc w:val="both"/>
              <w:rPr>
                <w:rFonts w:hint="cs"/>
                <w:sz w:val="16"/>
                <w:szCs w:val="16"/>
                <w:u w:val="single"/>
              </w:rPr>
            </w:pPr>
          </w:p>
        </w:tc>
        <w:tc>
          <w:tcPr>
            <w:tcW w:w="1728" w:type="dxa"/>
          </w:tcPr>
          <w:p>
            <w:pPr>
              <w:tabs>
                <w:tab w:val="left" w:pos="588"/>
              </w:tabs>
              <w:spacing w:line="240" w:lineRule="auto"/>
              <w:ind w:left="0" w:right="0"/>
              <w:jc w:val="left"/>
              <w:rPr>
                <w:sz w:val="16"/>
                <w:szCs w:val="16"/>
              </w:rPr>
            </w:pPr>
          </w:p>
        </w:tc>
        <w:tc>
          <w:tcPr>
            <w:tcW w:w="2016" w:type="dxa"/>
          </w:tcPr>
          <w:p>
            <w:pPr>
              <w:tabs>
                <w:tab w:val="left" w:pos="588"/>
              </w:tabs>
              <w:spacing w:line="240" w:lineRule="auto"/>
              <w:ind w:left="0" w:right="0"/>
              <w:jc w:val="both"/>
              <w:rPr>
                <w:rFonts w:hint="cs"/>
                <w:sz w:val="16"/>
                <w:szCs w:val="16"/>
              </w:rPr>
            </w:pPr>
          </w:p>
        </w:tc>
        <w:tc>
          <w:tcPr>
            <w:tcW w:w="1939" w:type="dxa"/>
          </w:tcPr>
          <w:p>
            <w:pPr>
              <w:tabs>
                <w:tab w:val="left" w:pos="588"/>
              </w:tabs>
              <w:spacing w:line="240" w:lineRule="auto"/>
              <w:ind w:left="0" w:right="0"/>
              <w:jc w:val="both"/>
              <w:rPr>
                <w:rFonts w:hint="cs"/>
                <w:sz w:val="16"/>
                <w:szCs w:val="16"/>
                <w:u w:val="single"/>
              </w:rPr>
            </w:pPr>
            <w:r>
              <w:rPr>
                <w:rFonts w:hint="cs"/>
                <w:sz w:val="16"/>
                <w:szCs w:val="16"/>
                <w:u w:val="single"/>
                <w:rtl/>
              </w:rPr>
              <w:t>חייבים</w:t>
            </w:r>
          </w:p>
        </w:tc>
      </w:tr>
      <w:tr>
        <w:tblPrEx>
          <w:tblW w:w="0" w:type="auto"/>
          <w:jc w:val="right"/>
          <w:tblInd w:w="1134" w:type="dxa"/>
          <w:tblCellMar>
            <w:left w:w="108" w:type="dxa"/>
            <w:right w:w="108" w:type="dxa"/>
          </w:tblCellMar>
          <w:tblLook w:val="0000"/>
        </w:tblPrEx>
        <w:trPr>
          <w:jc w:val="right"/>
        </w:trPr>
        <w:tc>
          <w:tcPr>
            <w:tcW w:w="2088" w:type="dxa"/>
          </w:tcPr>
          <w:p>
            <w:pPr>
              <w:tabs>
                <w:tab w:val="left" w:pos="588"/>
              </w:tabs>
              <w:spacing w:line="240" w:lineRule="auto"/>
              <w:ind w:left="0" w:right="0"/>
              <w:jc w:val="left"/>
              <w:rPr>
                <w:sz w:val="16"/>
                <w:szCs w:val="16"/>
              </w:rPr>
            </w:pPr>
            <w:r>
              <w:rPr>
                <w:rFonts w:hint="cs"/>
                <w:sz w:val="16"/>
                <w:szCs w:val="16"/>
                <w:rtl/>
              </w:rPr>
              <w:t>17,500.0</w:t>
            </w:r>
          </w:p>
        </w:tc>
        <w:tc>
          <w:tcPr>
            <w:tcW w:w="2088" w:type="dxa"/>
          </w:tcPr>
          <w:p>
            <w:pPr>
              <w:tabs>
                <w:tab w:val="left" w:pos="588"/>
              </w:tabs>
              <w:spacing w:line="240" w:lineRule="auto"/>
              <w:ind w:left="0" w:right="0"/>
              <w:jc w:val="left"/>
              <w:rPr>
                <w:rFonts w:hint="cs"/>
                <w:sz w:val="16"/>
                <w:szCs w:val="16"/>
              </w:rPr>
            </w:pPr>
            <w:r>
              <w:rPr>
                <w:rFonts w:hint="cs"/>
                <w:sz w:val="16"/>
                <w:szCs w:val="16"/>
                <w:rtl/>
              </w:rPr>
              <w:t>25,180.1</w:t>
            </w:r>
          </w:p>
        </w:tc>
        <w:tc>
          <w:tcPr>
            <w:tcW w:w="2592" w:type="dxa"/>
          </w:tcPr>
          <w:p>
            <w:pPr>
              <w:tabs>
                <w:tab w:val="left" w:pos="588"/>
              </w:tabs>
              <w:spacing w:line="240" w:lineRule="auto"/>
              <w:ind w:left="0" w:right="0"/>
              <w:jc w:val="both"/>
              <w:rPr>
                <w:rFonts w:hint="cs"/>
                <w:sz w:val="16"/>
                <w:szCs w:val="16"/>
              </w:rPr>
            </w:pPr>
            <w:r>
              <w:rPr>
                <w:rFonts w:hint="cs"/>
                <w:sz w:val="16"/>
                <w:szCs w:val="16"/>
                <w:rtl/>
              </w:rPr>
              <w:t>אגף מס-הכנסה</w:t>
            </w:r>
          </w:p>
        </w:tc>
        <w:tc>
          <w:tcPr>
            <w:tcW w:w="1728" w:type="dxa"/>
          </w:tcPr>
          <w:p>
            <w:pPr>
              <w:tabs>
                <w:tab w:val="left" w:pos="588"/>
              </w:tabs>
              <w:spacing w:line="240" w:lineRule="auto"/>
              <w:ind w:left="0" w:right="0"/>
              <w:jc w:val="left"/>
              <w:rPr>
                <w:rFonts w:hint="cs"/>
                <w:sz w:val="16"/>
                <w:szCs w:val="16"/>
              </w:rPr>
            </w:pPr>
            <w:r>
              <w:rPr>
                <w:rFonts w:hint="cs"/>
                <w:sz w:val="16"/>
                <w:szCs w:val="16"/>
                <w:rtl/>
              </w:rPr>
              <w:t>1</w:t>
            </w:r>
            <w:r>
              <w:rPr>
                <w:rFonts w:hint="cs"/>
                <w:sz w:val="16"/>
                <w:szCs w:val="16"/>
                <w:rtl/>
              </w:rPr>
              <w:t>,459.5</w:t>
            </w:r>
          </w:p>
        </w:tc>
        <w:tc>
          <w:tcPr>
            <w:tcW w:w="2016" w:type="dxa"/>
          </w:tcPr>
          <w:p>
            <w:pPr>
              <w:tabs>
                <w:tab w:val="left" w:pos="588"/>
              </w:tabs>
              <w:spacing w:line="240" w:lineRule="auto"/>
              <w:ind w:left="0" w:right="0"/>
              <w:jc w:val="left"/>
              <w:rPr>
                <w:rFonts w:hint="cs"/>
                <w:sz w:val="16"/>
                <w:szCs w:val="16"/>
              </w:rPr>
            </w:pPr>
            <w:r>
              <w:rPr>
                <w:rFonts w:hint="cs"/>
                <w:sz w:val="16"/>
                <w:szCs w:val="16"/>
                <w:rtl/>
              </w:rPr>
              <w:t>1,829.3</w:t>
            </w:r>
          </w:p>
        </w:tc>
        <w:tc>
          <w:tcPr>
            <w:tcW w:w="1939" w:type="dxa"/>
          </w:tcPr>
          <w:p>
            <w:pPr>
              <w:tabs>
                <w:tab w:val="left" w:pos="588"/>
              </w:tabs>
              <w:spacing w:line="240" w:lineRule="auto"/>
              <w:ind w:left="0" w:right="0"/>
              <w:jc w:val="both"/>
              <w:rPr>
                <w:rFonts w:hint="cs"/>
                <w:sz w:val="16"/>
                <w:szCs w:val="16"/>
              </w:rPr>
            </w:pPr>
            <w:r>
              <w:rPr>
                <w:rFonts w:hint="cs"/>
                <w:sz w:val="16"/>
                <w:szCs w:val="16"/>
                <w:rtl/>
              </w:rPr>
              <w:t>משרדי ממשלה</w:t>
            </w:r>
          </w:p>
        </w:tc>
      </w:tr>
      <w:tr>
        <w:tblPrEx>
          <w:tblW w:w="0" w:type="auto"/>
          <w:jc w:val="right"/>
          <w:tblInd w:w="1134" w:type="dxa"/>
          <w:tblCellMar>
            <w:left w:w="108" w:type="dxa"/>
            <w:right w:w="108" w:type="dxa"/>
          </w:tblCellMar>
          <w:tblLook w:val="0000"/>
        </w:tblPrEx>
        <w:trPr>
          <w:jc w:val="right"/>
        </w:trPr>
        <w:tc>
          <w:tcPr>
            <w:tcW w:w="2088" w:type="dxa"/>
          </w:tcPr>
          <w:p>
            <w:pPr>
              <w:tabs>
                <w:tab w:val="left" w:pos="588"/>
              </w:tabs>
              <w:spacing w:line="240" w:lineRule="auto"/>
              <w:ind w:left="0" w:right="0"/>
              <w:jc w:val="left"/>
              <w:rPr>
                <w:rFonts w:hint="cs"/>
                <w:sz w:val="16"/>
                <w:szCs w:val="16"/>
              </w:rPr>
            </w:pPr>
            <w:r>
              <w:rPr>
                <w:rFonts w:hint="cs"/>
                <w:sz w:val="16"/>
                <w:szCs w:val="16"/>
                <w:rtl/>
              </w:rPr>
              <w:t>-</w:t>
            </w:r>
          </w:p>
        </w:tc>
        <w:tc>
          <w:tcPr>
            <w:tcW w:w="2088" w:type="dxa"/>
          </w:tcPr>
          <w:p>
            <w:pPr>
              <w:tabs>
                <w:tab w:val="left" w:pos="588"/>
              </w:tabs>
              <w:spacing w:line="240" w:lineRule="auto"/>
              <w:ind w:left="0" w:right="0"/>
              <w:jc w:val="left"/>
              <w:rPr>
                <w:rFonts w:hint="cs"/>
                <w:sz w:val="16"/>
                <w:szCs w:val="16"/>
              </w:rPr>
            </w:pPr>
            <w:r>
              <w:rPr>
                <w:rFonts w:hint="cs"/>
                <w:sz w:val="16"/>
                <w:szCs w:val="16"/>
                <w:rtl/>
              </w:rPr>
              <w:t>393.1</w:t>
            </w:r>
          </w:p>
        </w:tc>
        <w:tc>
          <w:tcPr>
            <w:tcW w:w="2592" w:type="dxa"/>
          </w:tcPr>
          <w:p>
            <w:pPr>
              <w:tabs>
                <w:tab w:val="left" w:pos="588"/>
              </w:tabs>
              <w:spacing w:line="240" w:lineRule="auto"/>
              <w:ind w:left="0" w:right="0"/>
              <w:jc w:val="both"/>
              <w:rPr>
                <w:rFonts w:hint="cs"/>
                <w:sz w:val="16"/>
                <w:szCs w:val="16"/>
              </w:rPr>
            </w:pPr>
            <w:r>
              <w:rPr>
                <w:rFonts w:hint="cs"/>
                <w:sz w:val="16"/>
                <w:szCs w:val="16"/>
                <w:rtl/>
              </w:rPr>
              <w:t>המוסד לביטוח לאומי</w:t>
            </w:r>
          </w:p>
        </w:tc>
        <w:tc>
          <w:tcPr>
            <w:tcW w:w="1728" w:type="dxa"/>
          </w:tcPr>
          <w:p>
            <w:pPr>
              <w:tabs>
                <w:tab w:val="left" w:pos="588"/>
              </w:tabs>
              <w:spacing w:line="240" w:lineRule="auto"/>
              <w:ind w:left="0" w:right="0"/>
              <w:jc w:val="left"/>
              <w:rPr>
                <w:rFonts w:hint="cs"/>
                <w:sz w:val="16"/>
                <w:szCs w:val="16"/>
              </w:rPr>
            </w:pPr>
            <w:r>
              <w:rPr>
                <w:rFonts w:hint="cs"/>
                <w:sz w:val="16"/>
                <w:szCs w:val="16"/>
                <w:rtl/>
              </w:rPr>
              <w:t>385.4</w:t>
            </w:r>
          </w:p>
        </w:tc>
        <w:tc>
          <w:tcPr>
            <w:tcW w:w="2016" w:type="dxa"/>
          </w:tcPr>
          <w:p>
            <w:pPr>
              <w:tabs>
                <w:tab w:val="left" w:pos="588"/>
              </w:tabs>
              <w:spacing w:line="240" w:lineRule="auto"/>
              <w:ind w:left="0" w:right="0"/>
              <w:jc w:val="left"/>
              <w:rPr>
                <w:rFonts w:hint="cs"/>
                <w:sz w:val="16"/>
                <w:szCs w:val="16"/>
              </w:rPr>
            </w:pPr>
            <w:r>
              <w:rPr>
                <w:rFonts w:hint="cs"/>
                <w:sz w:val="16"/>
                <w:szCs w:val="16"/>
                <w:rtl/>
              </w:rPr>
              <w:t>270.4</w:t>
            </w:r>
          </w:p>
        </w:tc>
        <w:tc>
          <w:tcPr>
            <w:tcW w:w="1939" w:type="dxa"/>
          </w:tcPr>
          <w:p>
            <w:pPr>
              <w:tabs>
                <w:tab w:val="left" w:pos="588"/>
              </w:tabs>
              <w:spacing w:line="240" w:lineRule="auto"/>
              <w:ind w:left="0" w:right="0"/>
              <w:jc w:val="both"/>
              <w:rPr>
                <w:rFonts w:hint="cs"/>
                <w:sz w:val="16"/>
                <w:szCs w:val="16"/>
              </w:rPr>
            </w:pPr>
            <w:r>
              <w:rPr>
                <w:rFonts w:hint="cs"/>
                <w:sz w:val="16"/>
                <w:szCs w:val="16"/>
                <w:rtl/>
              </w:rPr>
              <w:t>בנקים - מילוות</w:t>
            </w:r>
          </w:p>
        </w:tc>
      </w:tr>
      <w:tr>
        <w:tblPrEx>
          <w:tblW w:w="0" w:type="auto"/>
          <w:jc w:val="right"/>
          <w:tblInd w:w="1134" w:type="dxa"/>
          <w:tblCellMar>
            <w:left w:w="108" w:type="dxa"/>
            <w:right w:w="108" w:type="dxa"/>
          </w:tblCellMar>
          <w:tblLook w:val="0000"/>
        </w:tblPrEx>
        <w:trPr>
          <w:jc w:val="right"/>
        </w:trPr>
        <w:tc>
          <w:tcPr>
            <w:tcW w:w="2088" w:type="dxa"/>
          </w:tcPr>
          <w:p>
            <w:pPr>
              <w:tabs>
                <w:tab w:val="left" w:pos="588"/>
              </w:tabs>
              <w:spacing w:line="240" w:lineRule="auto"/>
              <w:ind w:left="0" w:right="0"/>
              <w:jc w:val="left"/>
              <w:rPr>
                <w:rFonts w:hint="cs"/>
                <w:sz w:val="16"/>
                <w:szCs w:val="16"/>
              </w:rPr>
            </w:pPr>
            <w:r>
              <w:rPr>
                <w:rFonts w:hint="cs"/>
                <w:sz w:val="16"/>
                <w:szCs w:val="16"/>
                <w:rtl/>
              </w:rPr>
              <w:t>-</w:t>
            </w:r>
          </w:p>
        </w:tc>
        <w:tc>
          <w:tcPr>
            <w:tcW w:w="2088" w:type="dxa"/>
          </w:tcPr>
          <w:p>
            <w:pPr>
              <w:tabs>
                <w:tab w:val="left" w:pos="588"/>
              </w:tabs>
              <w:spacing w:line="240" w:lineRule="auto"/>
              <w:ind w:left="0" w:right="0"/>
              <w:jc w:val="left"/>
              <w:rPr>
                <w:rFonts w:hint="cs"/>
                <w:sz w:val="16"/>
                <w:szCs w:val="16"/>
              </w:rPr>
            </w:pPr>
            <w:r>
              <w:rPr>
                <w:rFonts w:hint="cs"/>
                <w:sz w:val="16"/>
                <w:szCs w:val="16"/>
                <w:rtl/>
              </w:rPr>
              <w:t>700.0</w:t>
            </w:r>
          </w:p>
        </w:tc>
        <w:tc>
          <w:tcPr>
            <w:tcW w:w="2592" w:type="dxa"/>
          </w:tcPr>
          <w:p>
            <w:pPr>
              <w:tabs>
                <w:tab w:val="left" w:pos="588"/>
              </w:tabs>
              <w:spacing w:line="240" w:lineRule="auto"/>
              <w:ind w:left="0" w:right="0"/>
              <w:jc w:val="both"/>
              <w:rPr>
                <w:rFonts w:hint="cs"/>
                <w:sz w:val="16"/>
                <w:szCs w:val="16"/>
              </w:rPr>
            </w:pPr>
            <w:r>
              <w:rPr>
                <w:rFonts w:hint="cs"/>
                <w:sz w:val="16"/>
                <w:szCs w:val="16"/>
                <w:rtl/>
              </w:rPr>
              <w:t xml:space="preserve">מענק </w:t>
            </w:r>
            <w:r>
              <w:rPr>
                <w:sz w:val="16"/>
                <w:szCs w:val="16"/>
                <w:rtl/>
              </w:rPr>
              <w:t xml:space="preserve">- </w:t>
            </w:r>
            <w:r>
              <w:rPr>
                <w:rFonts w:hint="cs"/>
                <w:sz w:val="16"/>
                <w:szCs w:val="16"/>
                <w:rtl/>
              </w:rPr>
              <w:t>משרד הפנים</w:t>
            </w:r>
          </w:p>
        </w:tc>
        <w:tc>
          <w:tcPr>
            <w:tcW w:w="1728" w:type="dxa"/>
          </w:tcPr>
          <w:p>
            <w:pPr>
              <w:tabs>
                <w:tab w:val="left" w:pos="588"/>
              </w:tabs>
              <w:spacing w:line="240" w:lineRule="auto"/>
              <w:ind w:left="0" w:right="0"/>
              <w:jc w:val="left"/>
              <w:rPr>
                <w:rFonts w:hint="cs"/>
                <w:sz w:val="16"/>
                <w:szCs w:val="16"/>
              </w:rPr>
            </w:pPr>
            <w:r>
              <w:rPr>
                <w:rFonts w:hint="cs"/>
                <w:sz w:val="16"/>
                <w:szCs w:val="16"/>
                <w:rtl/>
              </w:rPr>
              <w:t>354.9</w:t>
            </w:r>
          </w:p>
        </w:tc>
        <w:tc>
          <w:tcPr>
            <w:tcW w:w="2016" w:type="dxa"/>
          </w:tcPr>
          <w:p>
            <w:pPr>
              <w:tabs>
                <w:tab w:val="left" w:pos="588"/>
              </w:tabs>
              <w:spacing w:line="240" w:lineRule="auto"/>
              <w:ind w:left="0" w:right="0"/>
              <w:jc w:val="left"/>
              <w:rPr>
                <w:rFonts w:hint="cs"/>
                <w:sz w:val="16"/>
                <w:szCs w:val="16"/>
              </w:rPr>
            </w:pPr>
            <w:r>
              <w:rPr>
                <w:rFonts w:hint="cs"/>
                <w:sz w:val="16"/>
                <w:szCs w:val="16"/>
                <w:rtl/>
              </w:rPr>
              <w:t>301.9</w:t>
            </w:r>
          </w:p>
        </w:tc>
        <w:tc>
          <w:tcPr>
            <w:tcW w:w="1939" w:type="dxa"/>
          </w:tcPr>
          <w:p>
            <w:pPr>
              <w:tabs>
                <w:tab w:val="left" w:pos="588"/>
              </w:tabs>
              <w:spacing w:line="240" w:lineRule="auto"/>
              <w:ind w:left="0" w:right="0"/>
              <w:jc w:val="both"/>
              <w:rPr>
                <w:rFonts w:hint="cs"/>
                <w:sz w:val="16"/>
                <w:szCs w:val="16"/>
              </w:rPr>
            </w:pPr>
            <w:r>
              <w:rPr>
                <w:rFonts w:hint="cs"/>
                <w:sz w:val="16"/>
                <w:szCs w:val="16"/>
                <w:rtl/>
              </w:rPr>
              <w:t>ספקים וקבלנים</w:t>
            </w:r>
          </w:p>
        </w:tc>
      </w:tr>
      <w:tr>
        <w:tblPrEx>
          <w:tblW w:w="0" w:type="auto"/>
          <w:jc w:val="right"/>
          <w:tblInd w:w="1134" w:type="dxa"/>
          <w:tblCellMar>
            <w:left w:w="108" w:type="dxa"/>
            <w:right w:w="108" w:type="dxa"/>
          </w:tblCellMar>
          <w:tblLook w:val="0000"/>
        </w:tblPrEx>
        <w:trPr>
          <w:jc w:val="right"/>
        </w:trPr>
        <w:tc>
          <w:tcPr>
            <w:tcW w:w="2088" w:type="dxa"/>
          </w:tcPr>
          <w:p>
            <w:pPr>
              <w:tabs>
                <w:tab w:val="left" w:pos="588"/>
              </w:tabs>
              <w:spacing w:line="240" w:lineRule="auto"/>
              <w:ind w:left="0" w:right="0"/>
              <w:jc w:val="left"/>
              <w:rPr>
                <w:rFonts w:hint="cs"/>
                <w:sz w:val="16"/>
                <w:szCs w:val="16"/>
              </w:rPr>
            </w:pPr>
            <w:r>
              <w:rPr>
                <w:rFonts w:hint="cs"/>
                <w:sz w:val="16"/>
                <w:szCs w:val="16"/>
                <w:rtl/>
              </w:rPr>
              <w:t>1,097.1</w:t>
            </w:r>
          </w:p>
        </w:tc>
        <w:tc>
          <w:tcPr>
            <w:tcW w:w="2088" w:type="dxa"/>
          </w:tcPr>
          <w:p>
            <w:pPr>
              <w:tabs>
                <w:tab w:val="left" w:pos="588"/>
              </w:tabs>
              <w:spacing w:line="240" w:lineRule="auto"/>
              <w:ind w:left="0" w:right="0"/>
              <w:jc w:val="left"/>
              <w:rPr>
                <w:rFonts w:hint="cs"/>
                <w:sz w:val="16"/>
                <w:szCs w:val="16"/>
              </w:rPr>
            </w:pPr>
            <w:r>
              <w:rPr>
                <w:rFonts w:hint="cs"/>
                <w:sz w:val="16"/>
                <w:szCs w:val="16"/>
                <w:rtl/>
              </w:rPr>
              <w:t>2,587.2</w:t>
            </w:r>
          </w:p>
        </w:tc>
        <w:tc>
          <w:tcPr>
            <w:tcW w:w="2592" w:type="dxa"/>
          </w:tcPr>
          <w:p>
            <w:pPr>
              <w:tabs>
                <w:tab w:val="left" w:pos="588"/>
              </w:tabs>
              <w:spacing w:line="240" w:lineRule="auto"/>
              <w:ind w:left="0" w:right="0"/>
              <w:jc w:val="both"/>
              <w:rPr>
                <w:rFonts w:hint="cs"/>
                <w:sz w:val="16"/>
                <w:szCs w:val="16"/>
              </w:rPr>
            </w:pPr>
            <w:r>
              <w:rPr>
                <w:rFonts w:hint="cs"/>
                <w:sz w:val="16"/>
                <w:szCs w:val="16"/>
                <w:rtl/>
              </w:rPr>
              <w:t>ספקים וקבלנים</w:t>
            </w:r>
          </w:p>
        </w:tc>
        <w:tc>
          <w:tcPr>
            <w:tcW w:w="1728" w:type="dxa"/>
          </w:tcPr>
          <w:p>
            <w:pPr>
              <w:tabs>
                <w:tab w:val="left" w:pos="588"/>
              </w:tabs>
              <w:spacing w:line="240" w:lineRule="auto"/>
              <w:ind w:left="0" w:right="0"/>
              <w:jc w:val="left"/>
              <w:rPr>
                <w:rFonts w:hint="cs"/>
                <w:sz w:val="16"/>
                <w:szCs w:val="16"/>
              </w:rPr>
            </w:pPr>
            <w:r>
              <w:rPr>
                <w:rFonts w:hint="cs"/>
                <w:sz w:val="16"/>
                <w:szCs w:val="16"/>
                <w:rtl/>
              </w:rPr>
              <w:t>232.1</w:t>
            </w:r>
          </w:p>
        </w:tc>
        <w:tc>
          <w:tcPr>
            <w:tcW w:w="2016" w:type="dxa"/>
          </w:tcPr>
          <w:p>
            <w:pPr>
              <w:tabs>
                <w:tab w:val="left" w:pos="588"/>
              </w:tabs>
              <w:spacing w:line="240" w:lineRule="auto"/>
              <w:ind w:left="0" w:right="0"/>
              <w:jc w:val="left"/>
              <w:rPr>
                <w:rFonts w:hint="cs"/>
                <w:sz w:val="16"/>
                <w:szCs w:val="16"/>
              </w:rPr>
            </w:pPr>
            <w:r>
              <w:rPr>
                <w:rFonts w:hint="cs"/>
                <w:sz w:val="16"/>
                <w:szCs w:val="16"/>
                <w:rtl/>
              </w:rPr>
              <w:t>447.5</w:t>
            </w:r>
          </w:p>
        </w:tc>
        <w:tc>
          <w:tcPr>
            <w:tcW w:w="1939" w:type="dxa"/>
          </w:tcPr>
          <w:p>
            <w:pPr>
              <w:tabs>
                <w:tab w:val="left" w:pos="588"/>
              </w:tabs>
              <w:spacing w:line="240" w:lineRule="auto"/>
              <w:ind w:left="0" w:right="0"/>
              <w:jc w:val="both"/>
              <w:rPr>
                <w:rFonts w:hint="cs"/>
                <w:sz w:val="16"/>
                <w:szCs w:val="16"/>
              </w:rPr>
            </w:pPr>
            <w:r>
              <w:rPr>
                <w:rFonts w:hint="cs"/>
                <w:sz w:val="16"/>
                <w:szCs w:val="16"/>
                <w:rtl/>
              </w:rPr>
              <w:t>המחאות לגבייה</w:t>
            </w:r>
          </w:p>
        </w:tc>
      </w:tr>
      <w:tr>
        <w:tblPrEx>
          <w:tblW w:w="0" w:type="auto"/>
          <w:jc w:val="right"/>
          <w:tblInd w:w="1134" w:type="dxa"/>
          <w:tblCellMar>
            <w:left w:w="108" w:type="dxa"/>
            <w:right w:w="108" w:type="dxa"/>
          </w:tblCellMar>
          <w:tblLook w:val="0000"/>
        </w:tblPrEx>
        <w:trPr>
          <w:jc w:val="right"/>
        </w:trPr>
        <w:tc>
          <w:tcPr>
            <w:tcW w:w="2088" w:type="dxa"/>
          </w:tcPr>
          <w:p>
            <w:pPr>
              <w:tabs>
                <w:tab w:val="left" w:pos="588"/>
              </w:tabs>
              <w:spacing w:line="240" w:lineRule="auto"/>
              <w:ind w:left="0" w:right="0"/>
              <w:jc w:val="left"/>
              <w:rPr>
                <w:rFonts w:hint="cs"/>
                <w:sz w:val="16"/>
                <w:szCs w:val="16"/>
              </w:rPr>
            </w:pPr>
            <w:r>
              <w:rPr>
                <w:rFonts w:hint="cs"/>
                <w:sz w:val="16"/>
                <w:szCs w:val="16"/>
                <w:rtl/>
              </w:rPr>
              <w:t>1,651.9</w:t>
            </w:r>
          </w:p>
        </w:tc>
        <w:tc>
          <w:tcPr>
            <w:tcW w:w="2088" w:type="dxa"/>
          </w:tcPr>
          <w:p>
            <w:pPr>
              <w:tabs>
                <w:tab w:val="left" w:pos="588"/>
              </w:tabs>
              <w:spacing w:line="240" w:lineRule="auto"/>
              <w:ind w:left="0" w:right="0"/>
              <w:jc w:val="left"/>
              <w:rPr>
                <w:rFonts w:hint="cs"/>
                <w:sz w:val="16"/>
                <w:szCs w:val="16"/>
              </w:rPr>
            </w:pPr>
            <w:r>
              <w:rPr>
                <w:rFonts w:hint="cs"/>
                <w:sz w:val="16"/>
                <w:szCs w:val="16"/>
                <w:rtl/>
              </w:rPr>
              <w:t>2,405.9</w:t>
            </w:r>
          </w:p>
        </w:tc>
        <w:tc>
          <w:tcPr>
            <w:tcW w:w="2592" w:type="dxa"/>
          </w:tcPr>
          <w:p>
            <w:pPr>
              <w:tabs>
                <w:tab w:val="left" w:pos="588"/>
              </w:tabs>
              <w:spacing w:line="240" w:lineRule="auto"/>
              <w:ind w:left="0" w:right="0"/>
              <w:jc w:val="both"/>
              <w:rPr>
                <w:rFonts w:hint="cs"/>
                <w:sz w:val="16"/>
                <w:szCs w:val="16"/>
              </w:rPr>
            </w:pPr>
            <w:r>
              <w:rPr>
                <w:rFonts w:hint="cs"/>
                <w:sz w:val="16"/>
                <w:szCs w:val="16"/>
                <w:rtl/>
              </w:rPr>
              <w:t>עובדים (משכורת)</w:t>
            </w:r>
          </w:p>
        </w:tc>
        <w:tc>
          <w:tcPr>
            <w:tcW w:w="1728" w:type="dxa"/>
          </w:tcPr>
          <w:p>
            <w:pPr>
              <w:tabs>
                <w:tab w:val="left" w:pos="588"/>
              </w:tabs>
              <w:spacing w:line="240" w:lineRule="auto"/>
              <w:ind w:left="0" w:right="0"/>
              <w:jc w:val="left"/>
              <w:rPr>
                <w:rFonts w:hint="cs"/>
                <w:sz w:val="16"/>
                <w:szCs w:val="16"/>
              </w:rPr>
            </w:pPr>
            <w:r>
              <w:rPr>
                <w:rFonts w:hint="cs"/>
                <w:sz w:val="16"/>
                <w:szCs w:val="16"/>
                <w:rtl/>
              </w:rPr>
              <w:t>-</w:t>
            </w:r>
          </w:p>
        </w:tc>
        <w:tc>
          <w:tcPr>
            <w:tcW w:w="2016" w:type="dxa"/>
          </w:tcPr>
          <w:p>
            <w:pPr>
              <w:tabs>
                <w:tab w:val="left" w:pos="588"/>
              </w:tabs>
              <w:spacing w:line="240" w:lineRule="auto"/>
              <w:ind w:left="0" w:right="0"/>
              <w:jc w:val="left"/>
              <w:rPr>
                <w:rFonts w:hint="cs"/>
                <w:sz w:val="16"/>
                <w:szCs w:val="16"/>
              </w:rPr>
            </w:pPr>
            <w:r>
              <w:rPr>
                <w:rFonts w:hint="cs"/>
                <w:sz w:val="16"/>
                <w:szCs w:val="16"/>
                <w:rtl/>
              </w:rPr>
              <w:t>509.1</w:t>
            </w:r>
          </w:p>
        </w:tc>
        <w:tc>
          <w:tcPr>
            <w:tcW w:w="1939" w:type="dxa"/>
          </w:tcPr>
          <w:p>
            <w:pPr>
              <w:tabs>
                <w:tab w:val="left" w:pos="588"/>
              </w:tabs>
              <w:spacing w:line="240" w:lineRule="auto"/>
              <w:ind w:left="0" w:right="0"/>
              <w:jc w:val="both"/>
              <w:rPr>
                <w:rFonts w:hint="cs"/>
                <w:sz w:val="16"/>
                <w:szCs w:val="16"/>
              </w:rPr>
            </w:pPr>
            <w:r>
              <w:rPr>
                <w:rFonts w:hint="cs"/>
                <w:sz w:val="16"/>
                <w:szCs w:val="16"/>
                <w:rtl/>
              </w:rPr>
              <w:t>הוצאות מראש</w:t>
            </w:r>
          </w:p>
        </w:tc>
      </w:tr>
      <w:tr>
        <w:tblPrEx>
          <w:tblW w:w="0" w:type="auto"/>
          <w:jc w:val="right"/>
          <w:tblInd w:w="1134" w:type="dxa"/>
          <w:tblCellMar>
            <w:left w:w="108" w:type="dxa"/>
            <w:right w:w="108" w:type="dxa"/>
          </w:tblCellMar>
          <w:tblLook w:val="0000"/>
        </w:tblPrEx>
        <w:trPr>
          <w:jc w:val="right"/>
        </w:trPr>
        <w:tc>
          <w:tcPr>
            <w:tcW w:w="2088" w:type="dxa"/>
          </w:tcPr>
          <w:p>
            <w:pPr>
              <w:tabs>
                <w:tab w:val="left" w:pos="588"/>
              </w:tabs>
              <w:spacing w:line="240" w:lineRule="auto"/>
              <w:ind w:left="0" w:right="0"/>
              <w:jc w:val="left"/>
              <w:rPr>
                <w:rFonts w:hint="cs"/>
                <w:sz w:val="16"/>
                <w:szCs w:val="16"/>
              </w:rPr>
            </w:pPr>
            <w:r>
              <w:rPr>
                <w:rFonts w:hint="cs"/>
                <w:sz w:val="16"/>
                <w:szCs w:val="16"/>
                <w:rtl/>
              </w:rPr>
              <w:t>417.2</w:t>
            </w:r>
          </w:p>
        </w:tc>
        <w:tc>
          <w:tcPr>
            <w:tcW w:w="2088" w:type="dxa"/>
          </w:tcPr>
          <w:p>
            <w:pPr>
              <w:tabs>
                <w:tab w:val="left" w:pos="588"/>
              </w:tabs>
              <w:spacing w:line="240" w:lineRule="auto"/>
              <w:ind w:left="0" w:right="0"/>
              <w:jc w:val="left"/>
              <w:rPr>
                <w:rFonts w:hint="cs"/>
                <w:sz w:val="16"/>
                <w:szCs w:val="16"/>
              </w:rPr>
            </w:pPr>
            <w:r>
              <w:rPr>
                <w:rFonts w:hint="cs"/>
                <w:sz w:val="16"/>
                <w:szCs w:val="16"/>
                <w:rtl/>
              </w:rPr>
              <w:t>684.</w:t>
            </w:r>
            <w:r>
              <w:rPr>
                <w:rFonts w:hint="cs"/>
                <w:sz w:val="16"/>
                <w:szCs w:val="16"/>
                <w:rtl/>
              </w:rPr>
              <w:t>0</w:t>
            </w:r>
          </w:p>
        </w:tc>
        <w:tc>
          <w:tcPr>
            <w:tcW w:w="2592" w:type="dxa"/>
          </w:tcPr>
          <w:p>
            <w:pPr>
              <w:tabs>
                <w:tab w:val="left" w:pos="588"/>
              </w:tabs>
              <w:spacing w:line="240" w:lineRule="auto"/>
              <w:ind w:left="0" w:right="0"/>
              <w:jc w:val="both"/>
              <w:rPr>
                <w:rFonts w:hint="cs"/>
                <w:sz w:val="16"/>
                <w:szCs w:val="16"/>
              </w:rPr>
            </w:pPr>
            <w:r>
              <w:rPr>
                <w:rFonts w:hint="cs"/>
                <w:sz w:val="16"/>
                <w:szCs w:val="16"/>
                <w:rtl/>
              </w:rPr>
              <w:t>המחאות לפירעון</w:t>
            </w:r>
          </w:p>
        </w:tc>
        <w:tc>
          <w:tcPr>
            <w:tcW w:w="1728" w:type="dxa"/>
          </w:tcPr>
          <w:p>
            <w:pPr>
              <w:tabs>
                <w:tab w:val="left" w:pos="588"/>
              </w:tabs>
              <w:spacing w:line="240" w:lineRule="auto"/>
              <w:ind w:left="0" w:right="0"/>
              <w:jc w:val="left"/>
              <w:rPr>
                <w:rFonts w:hint="cs"/>
                <w:sz w:val="16"/>
                <w:szCs w:val="16"/>
              </w:rPr>
            </w:pPr>
            <w:r>
              <w:rPr>
                <w:rFonts w:hint="cs"/>
                <w:sz w:val="16"/>
                <w:szCs w:val="16"/>
                <w:rtl/>
              </w:rPr>
              <w:t>237.0</w:t>
            </w:r>
          </w:p>
        </w:tc>
        <w:tc>
          <w:tcPr>
            <w:tcW w:w="2016" w:type="dxa"/>
          </w:tcPr>
          <w:p>
            <w:pPr>
              <w:tabs>
                <w:tab w:val="left" w:pos="588"/>
              </w:tabs>
              <w:spacing w:line="240" w:lineRule="auto"/>
              <w:ind w:left="0" w:right="0"/>
              <w:jc w:val="left"/>
              <w:rPr>
                <w:rFonts w:hint="cs"/>
                <w:sz w:val="16"/>
                <w:szCs w:val="16"/>
              </w:rPr>
            </w:pPr>
            <w:r>
              <w:rPr>
                <w:rFonts w:hint="cs"/>
                <w:sz w:val="16"/>
                <w:szCs w:val="16"/>
                <w:rtl/>
              </w:rPr>
              <w:t>410.1</w:t>
            </w:r>
          </w:p>
        </w:tc>
        <w:tc>
          <w:tcPr>
            <w:tcW w:w="1939" w:type="dxa"/>
          </w:tcPr>
          <w:p>
            <w:pPr>
              <w:tabs>
                <w:tab w:val="left" w:pos="588"/>
              </w:tabs>
              <w:spacing w:line="240" w:lineRule="auto"/>
              <w:ind w:left="0" w:right="0"/>
              <w:jc w:val="both"/>
              <w:rPr>
                <w:rFonts w:hint="cs"/>
                <w:sz w:val="16"/>
                <w:szCs w:val="16"/>
              </w:rPr>
            </w:pPr>
            <w:r>
              <w:rPr>
                <w:rFonts w:hint="cs"/>
                <w:sz w:val="16"/>
                <w:szCs w:val="16"/>
                <w:rtl/>
              </w:rPr>
              <w:t>שונים</w:t>
            </w:r>
          </w:p>
        </w:tc>
      </w:tr>
      <w:tr>
        <w:tblPrEx>
          <w:tblW w:w="0" w:type="auto"/>
          <w:jc w:val="right"/>
          <w:tblInd w:w="1134" w:type="dxa"/>
          <w:tblCellMar>
            <w:left w:w="108" w:type="dxa"/>
            <w:right w:w="108" w:type="dxa"/>
          </w:tblCellMar>
          <w:tblLook w:val="0000"/>
        </w:tblPrEx>
        <w:trPr>
          <w:jc w:val="right"/>
        </w:trPr>
        <w:tc>
          <w:tcPr>
            <w:tcW w:w="2088" w:type="dxa"/>
          </w:tcPr>
          <w:p>
            <w:pPr>
              <w:tabs>
                <w:tab w:val="left" w:pos="588"/>
              </w:tabs>
              <w:spacing w:line="240" w:lineRule="auto"/>
              <w:ind w:left="0" w:right="0"/>
              <w:jc w:val="left"/>
              <w:rPr>
                <w:rFonts w:hint="cs"/>
                <w:sz w:val="16"/>
                <w:szCs w:val="16"/>
                <w:rtl/>
              </w:rPr>
            </w:pPr>
          </w:p>
          <w:p>
            <w:pPr>
              <w:tabs>
                <w:tab w:val="left" w:pos="588"/>
              </w:tabs>
              <w:spacing w:line="240" w:lineRule="auto"/>
              <w:ind w:left="0" w:right="0"/>
              <w:jc w:val="left"/>
              <w:rPr>
                <w:rFonts w:hint="cs"/>
                <w:sz w:val="16"/>
                <w:szCs w:val="16"/>
              </w:rPr>
            </w:pPr>
            <w:r>
              <w:rPr>
                <w:rFonts w:hint="cs"/>
                <w:sz w:val="16"/>
                <w:szCs w:val="16"/>
                <w:rtl/>
              </w:rPr>
              <w:t>232.1</w:t>
            </w:r>
          </w:p>
        </w:tc>
        <w:tc>
          <w:tcPr>
            <w:tcW w:w="2088" w:type="dxa"/>
          </w:tcPr>
          <w:p>
            <w:pPr>
              <w:tabs>
                <w:tab w:val="left" w:pos="588"/>
              </w:tabs>
              <w:spacing w:line="240" w:lineRule="auto"/>
              <w:ind w:left="0" w:right="0"/>
              <w:jc w:val="left"/>
              <w:rPr>
                <w:rFonts w:hint="cs"/>
                <w:sz w:val="16"/>
                <w:szCs w:val="16"/>
                <w:rtl/>
              </w:rPr>
            </w:pPr>
          </w:p>
          <w:p>
            <w:pPr>
              <w:tabs>
                <w:tab w:val="left" w:pos="588"/>
              </w:tabs>
              <w:spacing w:line="240" w:lineRule="auto"/>
              <w:ind w:left="0" w:right="0"/>
              <w:jc w:val="left"/>
              <w:rPr>
                <w:rFonts w:hint="cs"/>
                <w:sz w:val="16"/>
                <w:szCs w:val="16"/>
              </w:rPr>
            </w:pPr>
            <w:r>
              <w:rPr>
                <w:rFonts w:hint="cs"/>
                <w:sz w:val="16"/>
                <w:szCs w:val="16"/>
                <w:rtl/>
              </w:rPr>
              <w:t>447.5</w:t>
            </w:r>
          </w:p>
        </w:tc>
        <w:tc>
          <w:tcPr>
            <w:tcW w:w="2592" w:type="dxa"/>
          </w:tcPr>
          <w:p>
            <w:pPr>
              <w:tabs>
                <w:tab w:val="left" w:pos="588"/>
              </w:tabs>
              <w:spacing w:line="240" w:lineRule="auto"/>
              <w:ind w:left="0" w:right="0"/>
              <w:jc w:val="both"/>
              <w:rPr>
                <w:rFonts w:hint="cs"/>
                <w:sz w:val="16"/>
                <w:szCs w:val="16"/>
              </w:rPr>
            </w:pPr>
            <w:r>
              <w:rPr>
                <w:rFonts w:hint="cs"/>
                <w:sz w:val="16"/>
                <w:szCs w:val="16"/>
                <w:rtl/>
              </w:rPr>
              <w:t>הפרשות להמחאות לגבייה</w:t>
            </w:r>
          </w:p>
        </w:tc>
        <w:tc>
          <w:tcPr>
            <w:tcW w:w="1728" w:type="dxa"/>
          </w:tcPr>
          <w:p>
            <w:pPr>
              <w:tabs>
                <w:tab w:val="left" w:pos="588"/>
              </w:tabs>
              <w:spacing w:line="240" w:lineRule="auto"/>
              <w:ind w:left="0" w:right="0"/>
              <w:jc w:val="center"/>
              <w:rPr>
                <w:sz w:val="16"/>
                <w:szCs w:val="16"/>
              </w:rPr>
            </w:pPr>
          </w:p>
        </w:tc>
        <w:tc>
          <w:tcPr>
            <w:tcW w:w="2016" w:type="dxa"/>
          </w:tcPr>
          <w:p>
            <w:pPr>
              <w:tabs>
                <w:tab w:val="left" w:pos="588"/>
              </w:tabs>
              <w:spacing w:line="240" w:lineRule="auto"/>
              <w:ind w:left="0" w:right="0"/>
              <w:jc w:val="center"/>
              <w:rPr>
                <w:sz w:val="16"/>
                <w:szCs w:val="16"/>
              </w:rPr>
            </w:pPr>
          </w:p>
        </w:tc>
        <w:tc>
          <w:tcPr>
            <w:tcW w:w="1939" w:type="dxa"/>
          </w:tcPr>
          <w:p>
            <w:pPr>
              <w:tabs>
                <w:tab w:val="left" w:pos="588"/>
              </w:tabs>
              <w:spacing w:line="240" w:lineRule="auto"/>
              <w:ind w:left="0" w:right="0"/>
              <w:jc w:val="center"/>
              <w:rPr>
                <w:sz w:val="16"/>
                <w:szCs w:val="16"/>
              </w:rPr>
            </w:pPr>
          </w:p>
        </w:tc>
      </w:tr>
      <w:tr>
        <w:tblPrEx>
          <w:tblW w:w="0" w:type="auto"/>
          <w:jc w:val="right"/>
          <w:tblInd w:w="1134" w:type="dxa"/>
          <w:tblCellMar>
            <w:left w:w="108" w:type="dxa"/>
            <w:right w:w="108" w:type="dxa"/>
          </w:tblCellMar>
          <w:tblLook w:val="0000"/>
        </w:tblPrEx>
        <w:trPr>
          <w:jc w:val="right"/>
        </w:trPr>
        <w:tc>
          <w:tcPr>
            <w:tcW w:w="2088" w:type="dxa"/>
          </w:tcPr>
          <w:p>
            <w:pPr>
              <w:tabs>
                <w:tab w:val="left" w:pos="588"/>
              </w:tabs>
              <w:spacing w:line="240" w:lineRule="auto"/>
              <w:ind w:left="0" w:right="0"/>
              <w:jc w:val="left"/>
              <w:rPr>
                <w:rFonts w:hint="cs"/>
                <w:sz w:val="16"/>
                <w:szCs w:val="16"/>
              </w:rPr>
            </w:pPr>
            <w:r>
              <w:rPr>
                <w:rFonts w:hint="cs"/>
                <w:sz w:val="16"/>
                <w:szCs w:val="16"/>
                <w:rtl/>
              </w:rPr>
              <w:t>738.0</w:t>
            </w:r>
          </w:p>
        </w:tc>
        <w:tc>
          <w:tcPr>
            <w:tcW w:w="2088" w:type="dxa"/>
          </w:tcPr>
          <w:p>
            <w:pPr>
              <w:tabs>
                <w:tab w:val="left" w:pos="588"/>
              </w:tabs>
              <w:spacing w:line="240" w:lineRule="auto"/>
              <w:ind w:left="0" w:right="0"/>
              <w:jc w:val="left"/>
              <w:rPr>
                <w:rFonts w:hint="cs"/>
                <w:sz w:val="16"/>
                <w:szCs w:val="16"/>
              </w:rPr>
            </w:pPr>
            <w:r>
              <w:rPr>
                <w:rFonts w:hint="cs"/>
                <w:sz w:val="16"/>
                <w:szCs w:val="16"/>
                <w:rtl/>
              </w:rPr>
              <w:t>875.2</w:t>
            </w:r>
          </w:p>
        </w:tc>
        <w:tc>
          <w:tcPr>
            <w:tcW w:w="2592" w:type="dxa"/>
          </w:tcPr>
          <w:p>
            <w:pPr>
              <w:tabs>
                <w:tab w:val="left" w:pos="588"/>
              </w:tabs>
              <w:spacing w:line="240" w:lineRule="auto"/>
              <w:ind w:left="0" w:right="0"/>
              <w:jc w:val="left"/>
              <w:rPr>
                <w:rFonts w:hint="cs"/>
                <w:sz w:val="16"/>
                <w:szCs w:val="16"/>
              </w:rPr>
            </w:pPr>
            <w:r>
              <w:rPr>
                <w:rFonts w:hint="cs"/>
                <w:sz w:val="16"/>
                <w:szCs w:val="16"/>
                <w:rtl/>
              </w:rPr>
              <w:t>שונים</w:t>
            </w:r>
          </w:p>
        </w:tc>
        <w:tc>
          <w:tcPr>
            <w:tcW w:w="1728" w:type="dxa"/>
          </w:tcPr>
          <w:p>
            <w:pPr>
              <w:tabs>
                <w:tab w:val="left" w:pos="588"/>
              </w:tabs>
              <w:spacing w:line="240" w:lineRule="auto"/>
              <w:ind w:left="0" w:right="0"/>
              <w:jc w:val="center"/>
              <w:rPr>
                <w:sz w:val="16"/>
                <w:szCs w:val="16"/>
              </w:rPr>
            </w:pPr>
          </w:p>
        </w:tc>
        <w:tc>
          <w:tcPr>
            <w:tcW w:w="2016" w:type="dxa"/>
          </w:tcPr>
          <w:p>
            <w:pPr>
              <w:tabs>
                <w:tab w:val="left" w:pos="588"/>
              </w:tabs>
              <w:spacing w:line="240" w:lineRule="auto"/>
              <w:ind w:left="0" w:right="0"/>
              <w:jc w:val="center"/>
              <w:rPr>
                <w:sz w:val="16"/>
                <w:szCs w:val="16"/>
              </w:rPr>
            </w:pPr>
          </w:p>
        </w:tc>
        <w:tc>
          <w:tcPr>
            <w:tcW w:w="1939" w:type="dxa"/>
          </w:tcPr>
          <w:p>
            <w:pPr>
              <w:tabs>
                <w:tab w:val="left" w:pos="588"/>
              </w:tabs>
              <w:spacing w:line="240" w:lineRule="auto"/>
              <w:ind w:left="0" w:right="0"/>
              <w:jc w:val="center"/>
              <w:rPr>
                <w:sz w:val="16"/>
                <w:szCs w:val="16"/>
              </w:rPr>
            </w:pPr>
          </w:p>
        </w:tc>
      </w:tr>
      <w:tr>
        <w:tblPrEx>
          <w:tblW w:w="0" w:type="auto"/>
          <w:jc w:val="right"/>
          <w:tblInd w:w="1134" w:type="dxa"/>
          <w:tblCellMar>
            <w:left w:w="108" w:type="dxa"/>
            <w:right w:w="108" w:type="dxa"/>
          </w:tblCellMar>
          <w:tblLook w:val="0000"/>
        </w:tblPrEx>
        <w:trPr>
          <w:jc w:val="right"/>
        </w:trPr>
        <w:tc>
          <w:tcPr>
            <w:tcW w:w="2088" w:type="dxa"/>
          </w:tcPr>
          <w:p>
            <w:pPr>
              <w:tabs>
                <w:tab w:val="left" w:pos="588"/>
              </w:tabs>
              <w:spacing w:line="240" w:lineRule="auto"/>
              <w:ind w:left="0" w:right="0"/>
              <w:jc w:val="left"/>
              <w:rPr>
                <w:rFonts w:hint="cs"/>
                <w:sz w:val="16"/>
                <w:szCs w:val="16"/>
              </w:rPr>
            </w:pPr>
            <w:r>
              <w:rPr>
                <w:rFonts w:hint="cs"/>
                <w:sz w:val="16"/>
                <w:szCs w:val="16"/>
                <w:rtl/>
              </w:rPr>
              <w:t>8,071.4</w:t>
            </w:r>
          </w:p>
        </w:tc>
        <w:tc>
          <w:tcPr>
            <w:tcW w:w="2088" w:type="dxa"/>
          </w:tcPr>
          <w:p>
            <w:pPr>
              <w:tabs>
                <w:tab w:val="left" w:pos="588"/>
              </w:tabs>
              <w:spacing w:line="240" w:lineRule="auto"/>
              <w:ind w:left="0" w:right="0"/>
              <w:jc w:val="left"/>
              <w:rPr>
                <w:rFonts w:hint="cs"/>
                <w:sz w:val="16"/>
                <w:szCs w:val="16"/>
              </w:rPr>
            </w:pPr>
            <w:r>
              <w:rPr>
                <w:rFonts w:hint="cs"/>
                <w:sz w:val="16"/>
                <w:szCs w:val="16"/>
                <w:rtl/>
              </w:rPr>
              <w:t>-</w:t>
            </w:r>
          </w:p>
        </w:tc>
        <w:tc>
          <w:tcPr>
            <w:tcW w:w="2592" w:type="dxa"/>
          </w:tcPr>
          <w:p>
            <w:pPr>
              <w:tabs>
                <w:tab w:val="left" w:pos="588"/>
              </w:tabs>
              <w:spacing w:line="240" w:lineRule="auto"/>
              <w:ind w:left="0" w:right="0"/>
              <w:jc w:val="left"/>
              <w:rPr>
                <w:rFonts w:hint="cs"/>
                <w:sz w:val="16"/>
                <w:szCs w:val="16"/>
              </w:rPr>
            </w:pPr>
            <w:r>
              <w:rPr>
                <w:rFonts w:hint="cs"/>
                <w:sz w:val="16"/>
                <w:szCs w:val="16"/>
                <w:rtl/>
              </w:rPr>
              <w:t>גבייה מראש של הארנונה לשנת 1986</w:t>
            </w:r>
          </w:p>
        </w:tc>
        <w:tc>
          <w:tcPr>
            <w:tcW w:w="1728" w:type="dxa"/>
          </w:tcPr>
          <w:p>
            <w:pPr>
              <w:tabs>
                <w:tab w:val="left" w:pos="588"/>
              </w:tabs>
              <w:spacing w:line="240" w:lineRule="auto"/>
              <w:ind w:left="0" w:right="0"/>
              <w:jc w:val="center"/>
              <w:rPr>
                <w:sz w:val="16"/>
                <w:szCs w:val="16"/>
              </w:rPr>
            </w:pPr>
          </w:p>
        </w:tc>
        <w:tc>
          <w:tcPr>
            <w:tcW w:w="2016" w:type="dxa"/>
          </w:tcPr>
          <w:p>
            <w:pPr>
              <w:tabs>
                <w:tab w:val="left" w:pos="588"/>
              </w:tabs>
              <w:spacing w:line="240" w:lineRule="auto"/>
              <w:ind w:left="0" w:right="0"/>
              <w:jc w:val="center"/>
              <w:rPr>
                <w:sz w:val="16"/>
                <w:szCs w:val="16"/>
              </w:rPr>
            </w:pPr>
          </w:p>
        </w:tc>
        <w:tc>
          <w:tcPr>
            <w:tcW w:w="1939" w:type="dxa"/>
          </w:tcPr>
          <w:p>
            <w:pPr>
              <w:tabs>
                <w:tab w:val="left" w:pos="588"/>
              </w:tabs>
              <w:spacing w:line="240" w:lineRule="auto"/>
              <w:ind w:left="0" w:right="0"/>
              <w:jc w:val="center"/>
              <w:rPr>
                <w:sz w:val="16"/>
                <w:szCs w:val="16"/>
              </w:rPr>
            </w:pPr>
          </w:p>
        </w:tc>
      </w:tr>
      <w:tr>
        <w:tblPrEx>
          <w:tblW w:w="0" w:type="auto"/>
          <w:jc w:val="right"/>
          <w:tblInd w:w="1134" w:type="dxa"/>
          <w:tblCellMar>
            <w:left w:w="108" w:type="dxa"/>
            <w:right w:w="108" w:type="dxa"/>
          </w:tblCellMar>
          <w:tblLook w:val="0000"/>
        </w:tblPrEx>
        <w:trPr>
          <w:jc w:val="right"/>
        </w:trPr>
        <w:tc>
          <w:tcPr>
            <w:tcW w:w="2088" w:type="dxa"/>
          </w:tcPr>
          <w:p>
            <w:pPr>
              <w:tabs>
                <w:tab w:val="left" w:pos="588"/>
              </w:tabs>
              <w:spacing w:line="240" w:lineRule="auto"/>
              <w:ind w:left="0" w:right="0"/>
              <w:jc w:val="left"/>
              <w:rPr>
                <w:sz w:val="16"/>
                <w:szCs w:val="16"/>
              </w:rPr>
            </w:pPr>
          </w:p>
        </w:tc>
        <w:tc>
          <w:tcPr>
            <w:tcW w:w="2088" w:type="dxa"/>
          </w:tcPr>
          <w:p>
            <w:pPr>
              <w:tabs>
                <w:tab w:val="left" w:pos="588"/>
              </w:tabs>
              <w:spacing w:line="240" w:lineRule="auto"/>
              <w:ind w:left="0" w:right="0"/>
              <w:jc w:val="left"/>
              <w:rPr>
                <w:sz w:val="16"/>
                <w:szCs w:val="16"/>
              </w:rPr>
            </w:pPr>
          </w:p>
        </w:tc>
        <w:tc>
          <w:tcPr>
            <w:tcW w:w="2592" w:type="dxa"/>
          </w:tcPr>
          <w:p>
            <w:pPr>
              <w:tabs>
                <w:tab w:val="left" w:pos="588"/>
              </w:tabs>
              <w:spacing w:line="240" w:lineRule="auto"/>
              <w:ind w:left="0" w:right="0"/>
              <w:jc w:val="left"/>
              <w:rPr>
                <w:rFonts w:hint="cs"/>
                <w:sz w:val="16"/>
                <w:szCs w:val="16"/>
                <w:u w:val="single"/>
              </w:rPr>
            </w:pPr>
            <w:r>
              <w:rPr>
                <w:rFonts w:hint="cs"/>
                <w:sz w:val="16"/>
                <w:szCs w:val="16"/>
                <w:u w:val="single"/>
                <w:rtl/>
              </w:rPr>
              <w:t>קרנות ומניות</w:t>
            </w:r>
          </w:p>
        </w:tc>
        <w:tc>
          <w:tcPr>
            <w:tcW w:w="1728" w:type="dxa"/>
          </w:tcPr>
          <w:p>
            <w:pPr>
              <w:tabs>
                <w:tab w:val="left" w:pos="588"/>
              </w:tabs>
              <w:spacing w:line="240" w:lineRule="auto"/>
              <w:ind w:left="0" w:right="0"/>
              <w:jc w:val="center"/>
              <w:rPr>
                <w:sz w:val="16"/>
                <w:szCs w:val="16"/>
              </w:rPr>
            </w:pPr>
          </w:p>
        </w:tc>
        <w:tc>
          <w:tcPr>
            <w:tcW w:w="2016" w:type="dxa"/>
          </w:tcPr>
          <w:p>
            <w:pPr>
              <w:tabs>
                <w:tab w:val="left" w:pos="588"/>
              </w:tabs>
              <w:spacing w:line="240" w:lineRule="auto"/>
              <w:ind w:left="0" w:right="0"/>
              <w:jc w:val="center"/>
              <w:rPr>
                <w:sz w:val="16"/>
                <w:szCs w:val="16"/>
              </w:rPr>
            </w:pPr>
          </w:p>
        </w:tc>
        <w:tc>
          <w:tcPr>
            <w:tcW w:w="1939" w:type="dxa"/>
          </w:tcPr>
          <w:p>
            <w:pPr>
              <w:tabs>
                <w:tab w:val="left" w:pos="588"/>
              </w:tabs>
              <w:spacing w:line="240" w:lineRule="auto"/>
              <w:ind w:left="0" w:right="0"/>
              <w:jc w:val="both"/>
              <w:rPr>
                <w:rFonts w:hint="cs"/>
                <w:sz w:val="16"/>
                <w:szCs w:val="16"/>
                <w:u w:val="single"/>
              </w:rPr>
            </w:pPr>
            <w:r>
              <w:rPr>
                <w:rFonts w:hint="cs"/>
                <w:sz w:val="16"/>
                <w:szCs w:val="16"/>
                <w:u w:val="single"/>
                <w:rtl/>
              </w:rPr>
              <w:t>קרנות ומניות</w:t>
            </w:r>
          </w:p>
        </w:tc>
      </w:tr>
      <w:tr>
        <w:tblPrEx>
          <w:tblW w:w="0" w:type="auto"/>
          <w:jc w:val="right"/>
          <w:tblInd w:w="1134" w:type="dxa"/>
          <w:tblCellMar>
            <w:left w:w="108" w:type="dxa"/>
            <w:right w:w="108" w:type="dxa"/>
          </w:tblCellMar>
          <w:tblLook w:val="0000"/>
        </w:tblPrEx>
        <w:trPr>
          <w:jc w:val="right"/>
        </w:trPr>
        <w:tc>
          <w:tcPr>
            <w:tcW w:w="2088" w:type="dxa"/>
          </w:tcPr>
          <w:p>
            <w:pPr>
              <w:tabs>
                <w:tab w:val="left" w:pos="588"/>
              </w:tabs>
              <w:spacing w:line="240" w:lineRule="auto"/>
              <w:ind w:left="0" w:right="0"/>
              <w:jc w:val="left"/>
              <w:rPr>
                <w:rFonts w:hint="cs"/>
                <w:sz w:val="16"/>
                <w:szCs w:val="16"/>
              </w:rPr>
            </w:pPr>
            <w:r>
              <w:rPr>
                <w:rFonts w:hint="cs"/>
                <w:sz w:val="16"/>
                <w:szCs w:val="16"/>
                <w:rtl/>
              </w:rPr>
              <w:t>2.8</w:t>
            </w:r>
          </w:p>
        </w:tc>
        <w:tc>
          <w:tcPr>
            <w:tcW w:w="2088" w:type="dxa"/>
          </w:tcPr>
          <w:p>
            <w:pPr>
              <w:tabs>
                <w:tab w:val="left" w:pos="588"/>
              </w:tabs>
              <w:spacing w:line="240" w:lineRule="auto"/>
              <w:ind w:left="0" w:right="0"/>
              <w:jc w:val="left"/>
              <w:rPr>
                <w:rFonts w:hint="cs"/>
                <w:sz w:val="16"/>
                <w:szCs w:val="16"/>
              </w:rPr>
            </w:pPr>
            <w:r>
              <w:rPr>
                <w:rFonts w:hint="cs"/>
                <w:sz w:val="16"/>
                <w:szCs w:val="16"/>
                <w:rtl/>
              </w:rPr>
              <w:t>2.8</w:t>
            </w:r>
          </w:p>
        </w:tc>
        <w:tc>
          <w:tcPr>
            <w:tcW w:w="2592" w:type="dxa"/>
          </w:tcPr>
          <w:p>
            <w:pPr>
              <w:tabs>
                <w:tab w:val="left" w:pos="588"/>
              </w:tabs>
              <w:spacing w:line="240" w:lineRule="auto"/>
              <w:ind w:left="0" w:right="0"/>
              <w:jc w:val="left"/>
              <w:rPr>
                <w:rFonts w:hint="cs"/>
                <w:sz w:val="16"/>
                <w:szCs w:val="16"/>
              </w:rPr>
            </w:pPr>
            <w:r>
              <w:rPr>
                <w:rFonts w:hint="cs"/>
                <w:sz w:val="16"/>
                <w:szCs w:val="16"/>
                <w:rtl/>
              </w:rPr>
              <w:t>מניות</w:t>
            </w:r>
          </w:p>
        </w:tc>
        <w:tc>
          <w:tcPr>
            <w:tcW w:w="1728" w:type="dxa"/>
          </w:tcPr>
          <w:p>
            <w:pPr>
              <w:tabs>
                <w:tab w:val="left" w:pos="588"/>
              </w:tabs>
              <w:spacing w:line="240" w:lineRule="auto"/>
              <w:ind w:left="0" w:right="0"/>
              <w:jc w:val="left"/>
              <w:rPr>
                <w:rFonts w:hint="cs"/>
                <w:sz w:val="16"/>
                <w:szCs w:val="16"/>
              </w:rPr>
            </w:pPr>
            <w:r>
              <w:rPr>
                <w:rFonts w:hint="cs"/>
                <w:sz w:val="16"/>
                <w:szCs w:val="16"/>
                <w:rtl/>
              </w:rPr>
              <w:t>2.8</w:t>
            </w:r>
          </w:p>
        </w:tc>
        <w:tc>
          <w:tcPr>
            <w:tcW w:w="2016" w:type="dxa"/>
          </w:tcPr>
          <w:p>
            <w:pPr>
              <w:tabs>
                <w:tab w:val="left" w:pos="588"/>
              </w:tabs>
              <w:spacing w:line="240" w:lineRule="auto"/>
              <w:ind w:left="0" w:right="0"/>
              <w:jc w:val="left"/>
              <w:rPr>
                <w:rFonts w:hint="cs"/>
                <w:sz w:val="16"/>
                <w:szCs w:val="16"/>
              </w:rPr>
            </w:pPr>
            <w:r>
              <w:rPr>
                <w:rFonts w:hint="cs"/>
                <w:sz w:val="16"/>
                <w:szCs w:val="16"/>
                <w:rtl/>
              </w:rPr>
              <w:t>2.8</w:t>
            </w:r>
          </w:p>
        </w:tc>
        <w:tc>
          <w:tcPr>
            <w:tcW w:w="1939" w:type="dxa"/>
          </w:tcPr>
          <w:p>
            <w:pPr>
              <w:tabs>
                <w:tab w:val="left" w:pos="588"/>
              </w:tabs>
              <w:spacing w:line="240" w:lineRule="auto"/>
              <w:ind w:left="0" w:right="0"/>
              <w:jc w:val="both"/>
              <w:rPr>
                <w:rFonts w:hint="cs"/>
                <w:sz w:val="16"/>
                <w:szCs w:val="16"/>
              </w:rPr>
            </w:pPr>
            <w:r>
              <w:rPr>
                <w:rFonts w:hint="cs"/>
                <w:sz w:val="16"/>
                <w:szCs w:val="16"/>
                <w:rtl/>
              </w:rPr>
              <w:t>מניות</w:t>
            </w:r>
          </w:p>
        </w:tc>
      </w:tr>
      <w:tr>
        <w:tblPrEx>
          <w:tblW w:w="0" w:type="auto"/>
          <w:jc w:val="right"/>
          <w:tblInd w:w="1134" w:type="dxa"/>
          <w:tblCellMar>
            <w:left w:w="108" w:type="dxa"/>
            <w:right w:w="108" w:type="dxa"/>
          </w:tblCellMar>
          <w:tblLook w:val="0000"/>
        </w:tblPrEx>
        <w:trPr>
          <w:jc w:val="right"/>
        </w:trPr>
        <w:tc>
          <w:tcPr>
            <w:tcW w:w="2088" w:type="dxa"/>
          </w:tcPr>
          <w:p>
            <w:pPr>
              <w:tabs>
                <w:tab w:val="left" w:pos="588"/>
              </w:tabs>
              <w:spacing w:line="240" w:lineRule="auto"/>
              <w:ind w:left="0" w:right="0"/>
              <w:jc w:val="left"/>
              <w:rPr>
                <w:rFonts w:hint="cs"/>
                <w:sz w:val="16"/>
                <w:szCs w:val="16"/>
              </w:rPr>
            </w:pPr>
            <w:r>
              <w:rPr>
                <w:rFonts w:hint="cs"/>
                <w:sz w:val="16"/>
                <w:szCs w:val="16"/>
                <w:rtl/>
              </w:rPr>
              <w:t>371.9</w:t>
            </w:r>
          </w:p>
        </w:tc>
        <w:tc>
          <w:tcPr>
            <w:tcW w:w="2088" w:type="dxa"/>
          </w:tcPr>
          <w:p>
            <w:pPr>
              <w:tabs>
                <w:tab w:val="left" w:pos="588"/>
              </w:tabs>
              <w:spacing w:line="240" w:lineRule="auto"/>
              <w:ind w:left="0" w:right="0"/>
              <w:jc w:val="left"/>
              <w:rPr>
                <w:rFonts w:hint="cs"/>
                <w:sz w:val="16"/>
                <w:szCs w:val="16"/>
              </w:rPr>
            </w:pPr>
            <w:r>
              <w:rPr>
                <w:rFonts w:hint="cs"/>
                <w:sz w:val="16"/>
                <w:szCs w:val="16"/>
                <w:rtl/>
              </w:rPr>
              <w:t>-</w:t>
            </w:r>
          </w:p>
        </w:tc>
        <w:tc>
          <w:tcPr>
            <w:tcW w:w="2592" w:type="dxa"/>
          </w:tcPr>
          <w:p>
            <w:pPr>
              <w:tabs>
                <w:tab w:val="left" w:pos="588"/>
              </w:tabs>
              <w:spacing w:line="240" w:lineRule="auto"/>
              <w:ind w:left="0" w:right="0"/>
              <w:jc w:val="left"/>
              <w:rPr>
                <w:rFonts w:hint="cs"/>
                <w:sz w:val="16"/>
                <w:szCs w:val="16"/>
              </w:rPr>
            </w:pPr>
            <w:r>
              <w:rPr>
                <w:rFonts w:hint="cs"/>
                <w:sz w:val="16"/>
                <w:szCs w:val="16"/>
                <w:rtl/>
              </w:rPr>
              <w:t>קרן יד-לבנים - ריבית</w:t>
            </w:r>
          </w:p>
        </w:tc>
        <w:tc>
          <w:tcPr>
            <w:tcW w:w="1728" w:type="dxa"/>
          </w:tcPr>
          <w:p>
            <w:pPr>
              <w:tabs>
                <w:tab w:val="left" w:pos="588"/>
              </w:tabs>
              <w:spacing w:line="240" w:lineRule="auto"/>
              <w:ind w:left="0" w:right="0"/>
              <w:jc w:val="left"/>
              <w:rPr>
                <w:rFonts w:hint="cs"/>
                <w:sz w:val="16"/>
                <w:szCs w:val="16"/>
              </w:rPr>
            </w:pPr>
            <w:r>
              <w:rPr>
                <w:rFonts w:hint="cs"/>
                <w:sz w:val="16"/>
                <w:szCs w:val="16"/>
                <w:rtl/>
              </w:rPr>
              <w:t>855.9</w:t>
            </w:r>
          </w:p>
        </w:tc>
        <w:tc>
          <w:tcPr>
            <w:tcW w:w="2016" w:type="dxa"/>
          </w:tcPr>
          <w:p>
            <w:pPr>
              <w:tabs>
                <w:tab w:val="left" w:pos="588"/>
              </w:tabs>
              <w:spacing w:line="240" w:lineRule="auto"/>
              <w:ind w:left="0" w:right="0"/>
              <w:jc w:val="left"/>
              <w:rPr>
                <w:rFonts w:hint="cs"/>
                <w:sz w:val="16"/>
                <w:szCs w:val="16"/>
              </w:rPr>
            </w:pPr>
            <w:r>
              <w:rPr>
                <w:rFonts w:hint="cs"/>
                <w:sz w:val="16"/>
                <w:szCs w:val="16"/>
                <w:rtl/>
              </w:rPr>
              <w:t>-</w:t>
            </w:r>
          </w:p>
        </w:tc>
        <w:tc>
          <w:tcPr>
            <w:tcW w:w="1939" w:type="dxa"/>
          </w:tcPr>
          <w:p>
            <w:pPr>
              <w:tabs>
                <w:tab w:val="left" w:pos="588"/>
              </w:tabs>
              <w:spacing w:line="240" w:lineRule="auto"/>
              <w:ind w:left="0" w:right="0"/>
              <w:jc w:val="both"/>
              <w:rPr>
                <w:rFonts w:hint="cs"/>
                <w:sz w:val="16"/>
                <w:szCs w:val="16"/>
              </w:rPr>
            </w:pPr>
            <w:r>
              <w:rPr>
                <w:rFonts w:hint="cs"/>
                <w:sz w:val="16"/>
                <w:szCs w:val="16"/>
                <w:rtl/>
              </w:rPr>
              <w:t>קרן יד-לבנים</w:t>
            </w:r>
          </w:p>
        </w:tc>
      </w:tr>
      <w:tr>
        <w:tblPrEx>
          <w:tblW w:w="0" w:type="auto"/>
          <w:jc w:val="right"/>
          <w:tblInd w:w="1134" w:type="dxa"/>
          <w:tblCellMar>
            <w:left w:w="108" w:type="dxa"/>
            <w:right w:w="108" w:type="dxa"/>
          </w:tblCellMar>
          <w:tblLook w:val="0000"/>
        </w:tblPrEx>
        <w:trPr>
          <w:jc w:val="right"/>
        </w:trPr>
        <w:tc>
          <w:tcPr>
            <w:tcW w:w="2088" w:type="dxa"/>
          </w:tcPr>
          <w:p>
            <w:pPr>
              <w:tabs>
                <w:tab w:val="left" w:pos="588"/>
              </w:tabs>
              <w:spacing w:line="240" w:lineRule="auto"/>
              <w:ind w:left="0" w:right="0"/>
              <w:jc w:val="left"/>
              <w:rPr>
                <w:rFonts w:hint="cs"/>
                <w:sz w:val="16"/>
                <w:szCs w:val="16"/>
              </w:rPr>
            </w:pPr>
            <w:r>
              <w:rPr>
                <w:rFonts w:hint="cs"/>
                <w:sz w:val="16"/>
                <w:szCs w:val="16"/>
                <w:rtl/>
              </w:rPr>
              <w:t>5</w:t>
            </w:r>
            <w:r>
              <w:rPr>
                <w:rFonts w:hint="cs"/>
                <w:sz w:val="16"/>
                <w:szCs w:val="16"/>
                <w:rtl/>
              </w:rPr>
              <w:t>.0</w:t>
            </w:r>
          </w:p>
        </w:tc>
        <w:tc>
          <w:tcPr>
            <w:tcW w:w="2088" w:type="dxa"/>
          </w:tcPr>
          <w:p>
            <w:pPr>
              <w:tabs>
                <w:tab w:val="left" w:pos="588"/>
              </w:tabs>
              <w:spacing w:line="240" w:lineRule="auto"/>
              <w:ind w:left="0" w:right="0"/>
              <w:jc w:val="left"/>
              <w:rPr>
                <w:rFonts w:hint="cs"/>
                <w:sz w:val="16"/>
                <w:szCs w:val="16"/>
              </w:rPr>
            </w:pPr>
            <w:r>
              <w:rPr>
                <w:rFonts w:hint="cs"/>
                <w:sz w:val="16"/>
                <w:szCs w:val="16"/>
                <w:rtl/>
              </w:rPr>
              <w:t>140.6</w:t>
            </w:r>
          </w:p>
        </w:tc>
        <w:tc>
          <w:tcPr>
            <w:tcW w:w="2592" w:type="dxa"/>
          </w:tcPr>
          <w:p>
            <w:pPr>
              <w:tabs>
                <w:tab w:val="left" w:pos="588"/>
              </w:tabs>
              <w:spacing w:line="240" w:lineRule="auto"/>
              <w:ind w:left="0" w:right="0"/>
              <w:jc w:val="left"/>
              <w:rPr>
                <w:rFonts w:hint="cs"/>
                <w:sz w:val="16"/>
                <w:szCs w:val="16"/>
              </w:rPr>
            </w:pPr>
            <w:r>
              <w:rPr>
                <w:rFonts w:hint="cs"/>
                <w:sz w:val="16"/>
                <w:szCs w:val="16"/>
                <w:rtl/>
              </w:rPr>
              <w:t>קרן הלוואות לעובדים</w:t>
            </w:r>
          </w:p>
        </w:tc>
        <w:tc>
          <w:tcPr>
            <w:tcW w:w="1728" w:type="dxa"/>
          </w:tcPr>
          <w:p>
            <w:pPr>
              <w:tabs>
                <w:tab w:val="left" w:pos="588"/>
              </w:tabs>
              <w:spacing w:line="240" w:lineRule="auto"/>
              <w:ind w:left="0" w:right="0"/>
              <w:jc w:val="left"/>
              <w:rPr>
                <w:rFonts w:hint="cs"/>
                <w:sz w:val="16"/>
                <w:szCs w:val="16"/>
              </w:rPr>
            </w:pPr>
            <w:r>
              <w:rPr>
                <w:rFonts w:hint="cs"/>
                <w:sz w:val="16"/>
                <w:szCs w:val="16"/>
                <w:rtl/>
              </w:rPr>
              <w:t>5.0</w:t>
            </w:r>
          </w:p>
        </w:tc>
        <w:tc>
          <w:tcPr>
            <w:tcW w:w="2016" w:type="dxa"/>
          </w:tcPr>
          <w:p>
            <w:pPr>
              <w:tabs>
                <w:tab w:val="left" w:pos="588"/>
              </w:tabs>
              <w:spacing w:line="240" w:lineRule="auto"/>
              <w:ind w:left="0" w:right="0"/>
              <w:jc w:val="left"/>
              <w:rPr>
                <w:rFonts w:hint="cs"/>
                <w:sz w:val="16"/>
                <w:szCs w:val="16"/>
              </w:rPr>
            </w:pPr>
            <w:r>
              <w:rPr>
                <w:rFonts w:hint="cs"/>
                <w:sz w:val="16"/>
                <w:szCs w:val="16"/>
                <w:rtl/>
              </w:rPr>
              <w:t>125.3</w:t>
            </w:r>
          </w:p>
        </w:tc>
        <w:tc>
          <w:tcPr>
            <w:tcW w:w="1939" w:type="dxa"/>
          </w:tcPr>
          <w:p>
            <w:pPr>
              <w:tabs>
                <w:tab w:val="left" w:pos="588"/>
              </w:tabs>
              <w:spacing w:line="240" w:lineRule="auto"/>
              <w:ind w:left="0" w:right="0"/>
              <w:jc w:val="both"/>
              <w:rPr>
                <w:rFonts w:hint="cs"/>
                <w:sz w:val="16"/>
                <w:szCs w:val="16"/>
              </w:rPr>
            </w:pPr>
            <w:r>
              <w:rPr>
                <w:rFonts w:hint="cs"/>
                <w:sz w:val="16"/>
                <w:szCs w:val="16"/>
                <w:rtl/>
              </w:rPr>
              <w:t>קרן הלוואות לעובדים</w:t>
            </w:r>
          </w:p>
        </w:tc>
      </w:tr>
      <w:tr>
        <w:tblPrEx>
          <w:tblW w:w="0" w:type="auto"/>
          <w:jc w:val="right"/>
          <w:tblInd w:w="1134" w:type="dxa"/>
          <w:tblCellMar>
            <w:left w:w="108" w:type="dxa"/>
            <w:right w:w="108" w:type="dxa"/>
          </w:tblCellMar>
          <w:tblLook w:val="0000"/>
        </w:tblPrEx>
        <w:trPr>
          <w:jc w:val="right"/>
        </w:trPr>
        <w:tc>
          <w:tcPr>
            <w:tcW w:w="2088" w:type="dxa"/>
          </w:tcPr>
          <w:p>
            <w:pPr>
              <w:tabs>
                <w:tab w:val="left" w:pos="588"/>
              </w:tabs>
              <w:spacing w:line="240" w:lineRule="auto"/>
              <w:ind w:left="0" w:right="0"/>
              <w:jc w:val="left"/>
              <w:rPr>
                <w:rFonts w:hint="cs"/>
                <w:sz w:val="16"/>
                <w:szCs w:val="16"/>
              </w:rPr>
            </w:pPr>
            <w:r>
              <w:rPr>
                <w:rFonts w:hint="cs"/>
                <w:sz w:val="16"/>
                <w:szCs w:val="16"/>
                <w:rtl/>
              </w:rPr>
              <w:t>202.4</w:t>
            </w:r>
          </w:p>
        </w:tc>
        <w:tc>
          <w:tcPr>
            <w:tcW w:w="2088" w:type="dxa"/>
          </w:tcPr>
          <w:p>
            <w:pPr>
              <w:tabs>
                <w:tab w:val="left" w:pos="588"/>
              </w:tabs>
              <w:spacing w:line="240" w:lineRule="auto"/>
              <w:ind w:left="0" w:right="0"/>
              <w:jc w:val="left"/>
              <w:rPr>
                <w:rFonts w:hint="cs"/>
                <w:sz w:val="16"/>
                <w:szCs w:val="16"/>
              </w:rPr>
            </w:pPr>
            <w:r>
              <w:rPr>
                <w:rFonts w:hint="cs"/>
                <w:sz w:val="16"/>
                <w:szCs w:val="16"/>
                <w:rtl/>
              </w:rPr>
              <w:t>-</w:t>
            </w:r>
          </w:p>
        </w:tc>
        <w:tc>
          <w:tcPr>
            <w:tcW w:w="2592" w:type="dxa"/>
          </w:tcPr>
          <w:p>
            <w:pPr>
              <w:tabs>
                <w:tab w:val="left" w:pos="588"/>
              </w:tabs>
              <w:spacing w:line="240" w:lineRule="auto"/>
              <w:ind w:left="0" w:right="0"/>
              <w:jc w:val="left"/>
              <w:rPr>
                <w:rFonts w:hint="cs"/>
                <w:sz w:val="16"/>
                <w:szCs w:val="16"/>
              </w:rPr>
            </w:pPr>
            <w:r>
              <w:rPr>
                <w:rFonts w:hint="cs"/>
                <w:sz w:val="16"/>
                <w:szCs w:val="16"/>
                <w:rtl/>
              </w:rPr>
              <w:t>קרן חניה</w:t>
            </w:r>
          </w:p>
        </w:tc>
        <w:tc>
          <w:tcPr>
            <w:tcW w:w="1728" w:type="dxa"/>
          </w:tcPr>
          <w:p>
            <w:pPr>
              <w:tabs>
                <w:tab w:val="left" w:pos="588"/>
              </w:tabs>
              <w:spacing w:line="240" w:lineRule="auto"/>
              <w:ind w:left="0" w:right="0"/>
              <w:jc w:val="left"/>
              <w:rPr>
                <w:sz w:val="16"/>
                <w:szCs w:val="16"/>
              </w:rPr>
            </w:pPr>
          </w:p>
        </w:tc>
        <w:tc>
          <w:tcPr>
            <w:tcW w:w="2016" w:type="dxa"/>
          </w:tcPr>
          <w:p>
            <w:pPr>
              <w:tabs>
                <w:tab w:val="left" w:pos="588"/>
              </w:tabs>
              <w:spacing w:line="240" w:lineRule="auto"/>
              <w:ind w:left="0" w:right="0"/>
              <w:jc w:val="left"/>
              <w:rPr>
                <w:sz w:val="16"/>
                <w:szCs w:val="16"/>
              </w:rPr>
            </w:pPr>
          </w:p>
        </w:tc>
        <w:tc>
          <w:tcPr>
            <w:tcW w:w="1939" w:type="dxa"/>
          </w:tcPr>
          <w:p>
            <w:pPr>
              <w:tabs>
                <w:tab w:val="left" w:pos="588"/>
              </w:tabs>
              <w:spacing w:line="240" w:lineRule="auto"/>
              <w:ind w:left="0" w:right="0"/>
              <w:jc w:val="center"/>
              <w:rPr>
                <w:sz w:val="16"/>
                <w:szCs w:val="16"/>
              </w:rPr>
            </w:pPr>
          </w:p>
        </w:tc>
      </w:tr>
      <w:tr>
        <w:tblPrEx>
          <w:tblW w:w="0" w:type="auto"/>
          <w:jc w:val="right"/>
          <w:tblInd w:w="1134" w:type="dxa"/>
          <w:tblCellMar>
            <w:left w:w="108" w:type="dxa"/>
            <w:right w:w="108" w:type="dxa"/>
          </w:tblCellMar>
          <w:tblLook w:val="0000"/>
        </w:tblPrEx>
        <w:trPr>
          <w:jc w:val="right"/>
        </w:trPr>
        <w:tc>
          <w:tcPr>
            <w:tcW w:w="2088" w:type="dxa"/>
          </w:tcPr>
          <w:p>
            <w:pPr>
              <w:tabs>
                <w:tab w:val="left" w:pos="588"/>
              </w:tabs>
              <w:spacing w:line="240" w:lineRule="auto"/>
              <w:ind w:left="0" w:right="0"/>
              <w:jc w:val="left"/>
              <w:rPr>
                <w:rFonts w:hint="cs"/>
                <w:sz w:val="16"/>
                <w:szCs w:val="16"/>
              </w:rPr>
            </w:pPr>
            <w:r>
              <w:rPr>
                <w:rFonts w:hint="cs"/>
                <w:sz w:val="16"/>
                <w:szCs w:val="16"/>
                <w:rtl/>
              </w:rPr>
              <w:t>37.1</w:t>
            </w:r>
          </w:p>
        </w:tc>
        <w:tc>
          <w:tcPr>
            <w:tcW w:w="2088" w:type="dxa"/>
          </w:tcPr>
          <w:p>
            <w:pPr>
              <w:tabs>
                <w:tab w:val="left" w:pos="588"/>
              </w:tabs>
              <w:spacing w:line="240" w:lineRule="auto"/>
              <w:ind w:left="0" w:right="0"/>
              <w:jc w:val="left"/>
              <w:rPr>
                <w:rFonts w:hint="cs"/>
                <w:sz w:val="16"/>
                <w:szCs w:val="16"/>
              </w:rPr>
            </w:pPr>
            <w:r>
              <w:rPr>
                <w:rFonts w:hint="cs"/>
                <w:sz w:val="16"/>
                <w:szCs w:val="16"/>
                <w:rtl/>
              </w:rPr>
              <w:t>-</w:t>
            </w:r>
          </w:p>
        </w:tc>
        <w:tc>
          <w:tcPr>
            <w:tcW w:w="2592" w:type="dxa"/>
          </w:tcPr>
          <w:p>
            <w:pPr>
              <w:tabs>
                <w:tab w:val="left" w:pos="588"/>
              </w:tabs>
              <w:spacing w:line="240" w:lineRule="auto"/>
              <w:ind w:left="0" w:right="0"/>
              <w:jc w:val="left"/>
              <w:rPr>
                <w:rFonts w:hint="cs"/>
                <w:sz w:val="16"/>
                <w:szCs w:val="16"/>
              </w:rPr>
            </w:pPr>
            <w:r>
              <w:rPr>
                <w:rFonts w:hint="cs"/>
                <w:sz w:val="16"/>
                <w:szCs w:val="16"/>
                <w:rtl/>
              </w:rPr>
              <w:t>קרן לעבודות פיתוח</w:t>
            </w:r>
          </w:p>
        </w:tc>
        <w:tc>
          <w:tcPr>
            <w:tcW w:w="1728" w:type="dxa"/>
          </w:tcPr>
          <w:p>
            <w:pPr>
              <w:tabs>
                <w:tab w:val="left" w:pos="588"/>
              </w:tabs>
              <w:spacing w:line="240" w:lineRule="auto"/>
              <w:ind w:left="0" w:right="0"/>
              <w:jc w:val="left"/>
              <w:rPr>
                <w:sz w:val="16"/>
                <w:szCs w:val="16"/>
              </w:rPr>
            </w:pPr>
          </w:p>
        </w:tc>
        <w:tc>
          <w:tcPr>
            <w:tcW w:w="2016" w:type="dxa"/>
          </w:tcPr>
          <w:p>
            <w:pPr>
              <w:tabs>
                <w:tab w:val="left" w:pos="588"/>
              </w:tabs>
              <w:spacing w:line="240" w:lineRule="auto"/>
              <w:ind w:left="0" w:right="0"/>
              <w:jc w:val="left"/>
              <w:rPr>
                <w:sz w:val="16"/>
                <w:szCs w:val="16"/>
              </w:rPr>
            </w:pPr>
          </w:p>
        </w:tc>
        <w:tc>
          <w:tcPr>
            <w:tcW w:w="1939" w:type="dxa"/>
          </w:tcPr>
          <w:p>
            <w:pPr>
              <w:tabs>
                <w:tab w:val="left" w:pos="588"/>
              </w:tabs>
              <w:spacing w:line="240" w:lineRule="auto"/>
              <w:ind w:left="0" w:right="0"/>
              <w:jc w:val="center"/>
              <w:rPr>
                <w:sz w:val="16"/>
                <w:szCs w:val="16"/>
              </w:rPr>
            </w:pPr>
          </w:p>
        </w:tc>
      </w:tr>
      <w:tr>
        <w:tblPrEx>
          <w:tblW w:w="0" w:type="auto"/>
          <w:jc w:val="right"/>
          <w:tblInd w:w="1134" w:type="dxa"/>
          <w:tblCellMar>
            <w:left w:w="108" w:type="dxa"/>
            <w:right w:w="108" w:type="dxa"/>
          </w:tblCellMar>
          <w:tblLook w:val="0000"/>
        </w:tblPrEx>
        <w:trPr>
          <w:jc w:val="right"/>
        </w:trPr>
        <w:tc>
          <w:tcPr>
            <w:tcW w:w="2088" w:type="dxa"/>
          </w:tcPr>
          <w:p>
            <w:pPr>
              <w:tabs>
                <w:tab w:val="left" w:pos="588"/>
              </w:tabs>
              <w:spacing w:line="240" w:lineRule="auto"/>
              <w:ind w:left="0" w:right="0"/>
              <w:jc w:val="left"/>
              <w:rPr>
                <w:sz w:val="16"/>
                <w:szCs w:val="16"/>
              </w:rPr>
            </w:pPr>
          </w:p>
        </w:tc>
        <w:tc>
          <w:tcPr>
            <w:tcW w:w="2088" w:type="dxa"/>
          </w:tcPr>
          <w:p>
            <w:pPr>
              <w:tabs>
                <w:tab w:val="left" w:pos="588"/>
              </w:tabs>
              <w:spacing w:line="240" w:lineRule="auto"/>
              <w:ind w:left="0" w:right="0"/>
              <w:jc w:val="left"/>
              <w:rPr>
                <w:sz w:val="16"/>
                <w:szCs w:val="16"/>
              </w:rPr>
            </w:pPr>
          </w:p>
        </w:tc>
        <w:tc>
          <w:tcPr>
            <w:tcW w:w="2592" w:type="dxa"/>
          </w:tcPr>
          <w:p>
            <w:pPr>
              <w:tabs>
                <w:tab w:val="left" w:pos="588"/>
              </w:tabs>
              <w:spacing w:line="240" w:lineRule="auto"/>
              <w:ind w:left="0" w:right="0"/>
              <w:jc w:val="left"/>
              <w:rPr>
                <w:rFonts w:hint="cs"/>
                <w:sz w:val="16"/>
                <w:szCs w:val="16"/>
                <w:u w:val="single"/>
              </w:rPr>
            </w:pPr>
            <w:r>
              <w:rPr>
                <w:rFonts w:hint="cs"/>
                <w:sz w:val="16"/>
                <w:szCs w:val="16"/>
                <w:u w:val="single"/>
                <w:rtl/>
              </w:rPr>
              <w:t>עודפים</w:t>
            </w:r>
          </w:p>
        </w:tc>
        <w:tc>
          <w:tcPr>
            <w:tcW w:w="1728" w:type="dxa"/>
          </w:tcPr>
          <w:p>
            <w:pPr>
              <w:tabs>
                <w:tab w:val="left" w:pos="588"/>
              </w:tabs>
              <w:spacing w:line="240" w:lineRule="auto"/>
              <w:ind w:left="0" w:right="0"/>
              <w:jc w:val="left"/>
              <w:rPr>
                <w:sz w:val="16"/>
                <w:szCs w:val="16"/>
              </w:rPr>
            </w:pPr>
          </w:p>
        </w:tc>
        <w:tc>
          <w:tcPr>
            <w:tcW w:w="2016" w:type="dxa"/>
          </w:tcPr>
          <w:p>
            <w:pPr>
              <w:tabs>
                <w:tab w:val="left" w:pos="588"/>
              </w:tabs>
              <w:spacing w:line="240" w:lineRule="auto"/>
              <w:ind w:left="0" w:right="0"/>
              <w:jc w:val="left"/>
              <w:rPr>
                <w:sz w:val="16"/>
                <w:szCs w:val="16"/>
              </w:rPr>
            </w:pPr>
          </w:p>
        </w:tc>
        <w:tc>
          <w:tcPr>
            <w:tcW w:w="1939" w:type="dxa"/>
          </w:tcPr>
          <w:p>
            <w:pPr>
              <w:tabs>
                <w:tab w:val="left" w:pos="588"/>
              </w:tabs>
              <w:spacing w:line="240" w:lineRule="auto"/>
              <w:ind w:left="0" w:right="0"/>
              <w:jc w:val="both"/>
              <w:rPr>
                <w:rFonts w:hint="cs"/>
                <w:sz w:val="16"/>
                <w:szCs w:val="16"/>
                <w:u w:val="single"/>
                <w:rtl/>
              </w:rPr>
            </w:pPr>
            <w:r>
              <w:rPr>
                <w:rFonts w:hint="cs"/>
                <w:sz w:val="16"/>
                <w:szCs w:val="16"/>
                <w:u w:val="single"/>
                <w:rtl/>
              </w:rPr>
              <w:t>גירעונות</w:t>
            </w:r>
          </w:p>
        </w:tc>
      </w:tr>
      <w:tr>
        <w:tblPrEx>
          <w:tblW w:w="0" w:type="auto"/>
          <w:jc w:val="right"/>
          <w:tblInd w:w="1134" w:type="dxa"/>
          <w:tblCellMar>
            <w:left w:w="108" w:type="dxa"/>
            <w:right w:w="108" w:type="dxa"/>
          </w:tblCellMar>
          <w:tblLook w:val="0000"/>
        </w:tblPrEx>
        <w:trPr>
          <w:jc w:val="right"/>
        </w:trPr>
        <w:tc>
          <w:tcPr>
            <w:tcW w:w="2088" w:type="dxa"/>
          </w:tcPr>
          <w:p>
            <w:pPr>
              <w:tabs>
                <w:tab w:val="left" w:pos="588"/>
              </w:tabs>
              <w:spacing w:line="240" w:lineRule="auto"/>
              <w:ind w:left="0" w:right="0"/>
              <w:jc w:val="left"/>
              <w:rPr>
                <w:sz w:val="16"/>
                <w:szCs w:val="16"/>
              </w:rPr>
            </w:pPr>
          </w:p>
        </w:tc>
        <w:tc>
          <w:tcPr>
            <w:tcW w:w="2088" w:type="dxa"/>
          </w:tcPr>
          <w:p>
            <w:pPr>
              <w:tabs>
                <w:tab w:val="left" w:pos="588"/>
              </w:tabs>
              <w:spacing w:line="240" w:lineRule="auto"/>
              <w:ind w:left="0" w:right="0"/>
              <w:jc w:val="left"/>
              <w:rPr>
                <w:sz w:val="16"/>
                <w:szCs w:val="16"/>
              </w:rPr>
            </w:pPr>
          </w:p>
        </w:tc>
        <w:tc>
          <w:tcPr>
            <w:tcW w:w="2592" w:type="dxa"/>
          </w:tcPr>
          <w:p>
            <w:pPr>
              <w:tabs>
                <w:tab w:val="left" w:pos="588"/>
              </w:tabs>
              <w:spacing w:line="240" w:lineRule="auto"/>
              <w:ind w:left="0" w:right="0"/>
              <w:jc w:val="left"/>
              <w:rPr>
                <w:rFonts w:hint="cs"/>
                <w:sz w:val="16"/>
                <w:szCs w:val="16"/>
              </w:rPr>
            </w:pPr>
          </w:p>
        </w:tc>
        <w:tc>
          <w:tcPr>
            <w:tcW w:w="1728" w:type="dxa"/>
          </w:tcPr>
          <w:p>
            <w:pPr>
              <w:tabs>
                <w:tab w:val="left" w:pos="588"/>
              </w:tabs>
              <w:spacing w:line="240" w:lineRule="auto"/>
              <w:ind w:left="0" w:right="0"/>
              <w:jc w:val="left"/>
              <w:rPr>
                <w:rFonts w:hint="cs"/>
                <w:sz w:val="16"/>
                <w:szCs w:val="16"/>
                <w:rtl/>
              </w:rPr>
            </w:pPr>
          </w:p>
          <w:p>
            <w:pPr>
              <w:tabs>
                <w:tab w:val="left" w:pos="588"/>
              </w:tabs>
              <w:spacing w:line="240" w:lineRule="auto"/>
              <w:ind w:left="0" w:right="0"/>
              <w:jc w:val="left"/>
              <w:rPr>
                <w:rFonts w:hint="cs"/>
                <w:sz w:val="16"/>
                <w:szCs w:val="16"/>
              </w:rPr>
            </w:pPr>
            <w:r>
              <w:rPr>
                <w:rFonts w:hint="cs"/>
                <w:sz w:val="16"/>
                <w:szCs w:val="16"/>
                <w:rtl/>
              </w:rPr>
              <w:t>39,787.4</w:t>
            </w:r>
          </w:p>
        </w:tc>
        <w:tc>
          <w:tcPr>
            <w:tcW w:w="2016" w:type="dxa"/>
          </w:tcPr>
          <w:p>
            <w:pPr>
              <w:tabs>
                <w:tab w:val="left" w:pos="588"/>
              </w:tabs>
              <w:spacing w:line="240" w:lineRule="auto"/>
              <w:ind w:left="0" w:right="0"/>
              <w:jc w:val="left"/>
              <w:rPr>
                <w:rFonts w:hint="cs"/>
                <w:sz w:val="16"/>
                <w:szCs w:val="16"/>
                <w:rtl/>
              </w:rPr>
            </w:pPr>
          </w:p>
          <w:p>
            <w:pPr>
              <w:tabs>
                <w:tab w:val="left" w:pos="588"/>
              </w:tabs>
              <w:spacing w:line="240" w:lineRule="auto"/>
              <w:ind w:left="0" w:right="0"/>
              <w:jc w:val="left"/>
              <w:rPr>
                <w:rFonts w:hint="cs"/>
                <w:sz w:val="16"/>
                <w:szCs w:val="16"/>
              </w:rPr>
            </w:pPr>
            <w:r>
              <w:rPr>
                <w:rFonts w:hint="cs"/>
                <w:sz w:val="16"/>
                <w:szCs w:val="16"/>
                <w:rtl/>
              </w:rPr>
              <w:t>45,352.4</w:t>
            </w:r>
          </w:p>
        </w:tc>
        <w:tc>
          <w:tcPr>
            <w:tcW w:w="1939" w:type="dxa"/>
          </w:tcPr>
          <w:p>
            <w:pPr>
              <w:tabs>
                <w:tab w:val="left" w:pos="588"/>
              </w:tabs>
              <w:spacing w:line="240" w:lineRule="auto"/>
              <w:ind w:left="0" w:right="0"/>
              <w:jc w:val="both"/>
              <w:rPr>
                <w:rFonts w:hint="cs"/>
                <w:sz w:val="16"/>
                <w:szCs w:val="16"/>
              </w:rPr>
            </w:pPr>
            <w:r>
              <w:rPr>
                <w:rFonts w:hint="cs"/>
                <w:sz w:val="16"/>
                <w:szCs w:val="16"/>
                <w:rtl/>
              </w:rPr>
              <w:t>גירעון ניצבר בתקציב הרגיל</w:t>
            </w:r>
          </w:p>
        </w:tc>
      </w:tr>
      <w:tr>
        <w:tblPrEx>
          <w:tblW w:w="0" w:type="auto"/>
          <w:jc w:val="right"/>
          <w:tblInd w:w="1134" w:type="dxa"/>
          <w:tblCellMar>
            <w:left w:w="108" w:type="dxa"/>
            <w:right w:w="108" w:type="dxa"/>
          </w:tblCellMar>
          <w:tblLook w:val="0000"/>
        </w:tblPrEx>
        <w:trPr>
          <w:jc w:val="right"/>
        </w:trPr>
        <w:tc>
          <w:tcPr>
            <w:tcW w:w="2088" w:type="dxa"/>
          </w:tcPr>
          <w:p>
            <w:pPr>
              <w:tabs>
                <w:tab w:val="left" w:pos="588"/>
              </w:tabs>
              <w:spacing w:line="240" w:lineRule="auto"/>
              <w:ind w:left="0" w:right="0"/>
              <w:jc w:val="left"/>
              <w:rPr>
                <w:rFonts w:hint="cs"/>
                <w:sz w:val="16"/>
                <w:szCs w:val="16"/>
                <w:u w:val="dash"/>
                <w:rtl/>
              </w:rPr>
            </w:pPr>
          </w:p>
          <w:p>
            <w:pPr>
              <w:tabs>
                <w:tab w:val="left" w:pos="588"/>
              </w:tabs>
              <w:spacing w:line="240" w:lineRule="auto"/>
              <w:ind w:left="0" w:right="0"/>
              <w:jc w:val="left"/>
              <w:rPr>
                <w:rFonts w:hint="cs"/>
                <w:sz w:val="16"/>
                <w:szCs w:val="16"/>
                <w:u w:val="dash"/>
              </w:rPr>
            </w:pPr>
            <w:r>
              <w:rPr>
                <w:rFonts w:hint="cs"/>
                <w:sz w:val="16"/>
                <w:szCs w:val="16"/>
                <w:u w:val="dash"/>
              </w:rPr>
              <w:t>828.2</w:t>
            </w:r>
          </w:p>
        </w:tc>
        <w:tc>
          <w:tcPr>
            <w:tcW w:w="2088" w:type="dxa"/>
          </w:tcPr>
          <w:p>
            <w:pPr>
              <w:tabs>
                <w:tab w:val="left" w:pos="588"/>
              </w:tabs>
              <w:spacing w:line="240" w:lineRule="auto"/>
              <w:ind w:left="0" w:right="0"/>
              <w:jc w:val="left"/>
              <w:rPr>
                <w:rFonts w:hint="cs"/>
                <w:sz w:val="16"/>
                <w:szCs w:val="16"/>
                <w:u w:val="dash"/>
                <w:rtl/>
              </w:rPr>
            </w:pPr>
          </w:p>
          <w:p>
            <w:pPr>
              <w:tabs>
                <w:tab w:val="left" w:pos="588"/>
              </w:tabs>
              <w:spacing w:line="240" w:lineRule="auto"/>
              <w:ind w:left="0" w:right="0"/>
              <w:jc w:val="left"/>
              <w:rPr>
                <w:rFonts w:hint="cs"/>
                <w:sz w:val="16"/>
                <w:szCs w:val="16"/>
                <w:u w:val="dash"/>
              </w:rPr>
            </w:pPr>
            <w:r>
              <w:rPr>
                <w:rFonts w:hint="cs"/>
                <w:sz w:val="16"/>
                <w:szCs w:val="16"/>
                <w:u w:val="dash"/>
              </w:rPr>
              <w:t>771.3</w:t>
            </w:r>
          </w:p>
        </w:tc>
        <w:tc>
          <w:tcPr>
            <w:tcW w:w="2592" w:type="dxa"/>
          </w:tcPr>
          <w:p>
            <w:pPr>
              <w:tabs>
                <w:tab w:val="left" w:pos="588"/>
              </w:tabs>
              <w:spacing w:line="240" w:lineRule="auto"/>
              <w:ind w:left="0" w:right="0"/>
              <w:jc w:val="left"/>
              <w:rPr>
                <w:rFonts w:hint="cs"/>
                <w:sz w:val="16"/>
                <w:szCs w:val="16"/>
              </w:rPr>
            </w:pPr>
            <w:r>
              <w:rPr>
                <w:rFonts w:hint="cs"/>
                <w:sz w:val="16"/>
                <w:szCs w:val="16"/>
                <w:rtl/>
              </w:rPr>
              <w:t>עודפים זמניים בתקציבים הבלתי רגילים</w:t>
            </w:r>
          </w:p>
        </w:tc>
        <w:tc>
          <w:tcPr>
            <w:tcW w:w="1728" w:type="dxa"/>
          </w:tcPr>
          <w:p>
            <w:pPr>
              <w:tabs>
                <w:tab w:val="left" w:pos="588"/>
              </w:tabs>
              <w:spacing w:line="240" w:lineRule="auto"/>
              <w:ind w:left="0" w:right="0"/>
              <w:jc w:val="left"/>
              <w:rPr>
                <w:rFonts w:hint="cs"/>
                <w:sz w:val="16"/>
                <w:szCs w:val="16"/>
                <w:u w:val="dash"/>
                <w:rtl/>
              </w:rPr>
            </w:pPr>
          </w:p>
          <w:p>
            <w:pPr>
              <w:tabs>
                <w:tab w:val="left" w:pos="588"/>
              </w:tabs>
              <w:spacing w:line="240" w:lineRule="auto"/>
              <w:ind w:left="0" w:right="0"/>
              <w:jc w:val="left"/>
              <w:rPr>
                <w:rFonts w:hint="cs"/>
                <w:sz w:val="16"/>
                <w:szCs w:val="16"/>
                <w:u w:val="dash"/>
              </w:rPr>
            </w:pPr>
            <w:r>
              <w:rPr>
                <w:rFonts w:hint="cs"/>
                <w:sz w:val="16"/>
                <w:szCs w:val="16"/>
                <w:u w:val="dash"/>
                <w:rtl/>
              </w:rPr>
              <w:t>698.4</w:t>
            </w:r>
          </w:p>
        </w:tc>
        <w:tc>
          <w:tcPr>
            <w:tcW w:w="2016" w:type="dxa"/>
          </w:tcPr>
          <w:p>
            <w:pPr>
              <w:tabs>
                <w:tab w:val="left" w:pos="588"/>
              </w:tabs>
              <w:spacing w:line="240" w:lineRule="auto"/>
              <w:ind w:left="0" w:right="0"/>
              <w:jc w:val="left"/>
              <w:rPr>
                <w:rFonts w:hint="cs"/>
                <w:sz w:val="16"/>
                <w:szCs w:val="16"/>
                <w:u w:val="dash"/>
                <w:rtl/>
              </w:rPr>
            </w:pPr>
          </w:p>
          <w:p>
            <w:pPr>
              <w:tabs>
                <w:tab w:val="left" w:pos="588"/>
              </w:tabs>
              <w:spacing w:line="240" w:lineRule="auto"/>
              <w:ind w:left="0" w:right="0"/>
              <w:jc w:val="left"/>
              <w:rPr>
                <w:rFonts w:hint="cs"/>
                <w:sz w:val="16"/>
                <w:szCs w:val="16"/>
                <w:u w:val="dash"/>
              </w:rPr>
            </w:pPr>
            <w:r>
              <w:rPr>
                <w:rFonts w:hint="cs"/>
                <w:sz w:val="16"/>
                <w:szCs w:val="16"/>
                <w:u w:val="dash"/>
                <w:rtl/>
              </w:rPr>
              <w:t>2,125.6</w:t>
            </w:r>
          </w:p>
        </w:tc>
        <w:tc>
          <w:tcPr>
            <w:tcW w:w="1939" w:type="dxa"/>
          </w:tcPr>
          <w:p>
            <w:pPr>
              <w:tabs>
                <w:tab w:val="left" w:pos="588"/>
              </w:tabs>
              <w:spacing w:line="240" w:lineRule="auto"/>
              <w:ind w:left="0" w:right="0"/>
              <w:jc w:val="both"/>
              <w:rPr>
                <w:rFonts w:hint="cs"/>
                <w:sz w:val="16"/>
                <w:szCs w:val="16"/>
              </w:rPr>
            </w:pPr>
            <w:r>
              <w:rPr>
                <w:rFonts w:hint="cs"/>
                <w:sz w:val="16"/>
                <w:szCs w:val="16"/>
                <w:rtl/>
              </w:rPr>
              <w:t>גירעונות זמניים בתקציבים הבלתי רגילים</w:t>
            </w:r>
          </w:p>
        </w:tc>
      </w:tr>
      <w:tr>
        <w:tblPrEx>
          <w:tblW w:w="0" w:type="auto"/>
          <w:jc w:val="right"/>
          <w:tblInd w:w="1134" w:type="dxa"/>
          <w:tblCellMar>
            <w:left w:w="108" w:type="dxa"/>
            <w:right w:w="108" w:type="dxa"/>
          </w:tblCellMar>
          <w:tblLook w:val="0000"/>
        </w:tblPrEx>
        <w:trPr>
          <w:jc w:val="right"/>
        </w:trPr>
        <w:tc>
          <w:tcPr>
            <w:tcW w:w="2088" w:type="dxa"/>
          </w:tcPr>
          <w:p>
            <w:pPr>
              <w:tabs>
                <w:tab w:val="left" w:pos="588"/>
              </w:tabs>
              <w:spacing w:line="240" w:lineRule="auto"/>
              <w:ind w:left="0" w:right="0"/>
              <w:jc w:val="left"/>
              <w:rPr>
                <w:rFonts w:hint="cs"/>
                <w:sz w:val="16"/>
                <w:szCs w:val="16"/>
              </w:rPr>
            </w:pPr>
            <w:r>
              <w:rPr>
                <w:rFonts w:hint="cs"/>
                <w:sz w:val="16"/>
                <w:szCs w:val="16"/>
                <w:rtl/>
              </w:rPr>
              <w:t>48,164.4</w:t>
            </w:r>
          </w:p>
        </w:tc>
        <w:tc>
          <w:tcPr>
            <w:tcW w:w="2088" w:type="dxa"/>
          </w:tcPr>
          <w:p>
            <w:pPr>
              <w:tabs>
                <w:tab w:val="left" w:pos="588"/>
              </w:tabs>
              <w:spacing w:line="240" w:lineRule="auto"/>
              <w:ind w:left="0" w:right="0"/>
              <w:jc w:val="left"/>
              <w:rPr>
                <w:rFonts w:hint="cs"/>
                <w:sz w:val="16"/>
                <w:szCs w:val="16"/>
              </w:rPr>
            </w:pPr>
            <w:r>
              <w:rPr>
                <w:rFonts w:hint="cs"/>
                <w:sz w:val="16"/>
                <w:szCs w:val="16"/>
                <w:rtl/>
              </w:rPr>
              <w:t>51,841.0</w:t>
            </w:r>
          </w:p>
        </w:tc>
        <w:tc>
          <w:tcPr>
            <w:tcW w:w="2592" w:type="dxa"/>
          </w:tcPr>
          <w:p>
            <w:pPr>
              <w:tabs>
                <w:tab w:val="left" w:pos="588"/>
              </w:tabs>
              <w:spacing w:line="240" w:lineRule="auto"/>
              <w:ind w:left="0" w:right="0"/>
              <w:jc w:val="right"/>
              <w:rPr>
                <w:rFonts w:hint="cs"/>
                <w:sz w:val="16"/>
                <w:szCs w:val="16"/>
              </w:rPr>
            </w:pPr>
            <w:r>
              <w:rPr>
                <w:rFonts w:hint="cs"/>
                <w:sz w:val="16"/>
                <w:szCs w:val="16"/>
                <w:rtl/>
              </w:rPr>
              <w:t>סה"כ</w:t>
            </w:r>
          </w:p>
        </w:tc>
        <w:tc>
          <w:tcPr>
            <w:tcW w:w="1728" w:type="dxa"/>
          </w:tcPr>
          <w:p>
            <w:pPr>
              <w:tabs>
                <w:tab w:val="left" w:pos="588"/>
              </w:tabs>
              <w:spacing w:line="240" w:lineRule="auto"/>
              <w:ind w:left="0" w:right="0"/>
              <w:jc w:val="left"/>
              <w:rPr>
                <w:rFonts w:hint="cs"/>
                <w:sz w:val="16"/>
                <w:szCs w:val="16"/>
              </w:rPr>
            </w:pPr>
            <w:r>
              <w:rPr>
                <w:rFonts w:hint="cs"/>
                <w:sz w:val="16"/>
                <w:szCs w:val="16"/>
                <w:rtl/>
              </w:rPr>
              <w:t>48,164.4</w:t>
            </w:r>
          </w:p>
        </w:tc>
        <w:tc>
          <w:tcPr>
            <w:tcW w:w="2016" w:type="dxa"/>
          </w:tcPr>
          <w:p>
            <w:pPr>
              <w:tabs>
                <w:tab w:val="left" w:pos="588"/>
              </w:tabs>
              <w:spacing w:line="240" w:lineRule="auto"/>
              <w:ind w:left="0" w:right="0"/>
              <w:jc w:val="left"/>
              <w:rPr>
                <w:rFonts w:hint="cs"/>
                <w:sz w:val="16"/>
                <w:szCs w:val="16"/>
              </w:rPr>
            </w:pPr>
            <w:r>
              <w:rPr>
                <w:rFonts w:hint="cs"/>
                <w:sz w:val="16"/>
                <w:szCs w:val="16"/>
                <w:rtl/>
              </w:rPr>
              <w:t>51,841.0</w:t>
            </w:r>
          </w:p>
        </w:tc>
        <w:tc>
          <w:tcPr>
            <w:tcW w:w="1939" w:type="dxa"/>
          </w:tcPr>
          <w:p>
            <w:pPr>
              <w:tabs>
                <w:tab w:val="left" w:pos="588"/>
              </w:tabs>
              <w:spacing w:line="240" w:lineRule="auto"/>
              <w:ind w:left="0" w:right="0"/>
              <w:jc w:val="right"/>
              <w:rPr>
                <w:rFonts w:hint="cs"/>
                <w:sz w:val="16"/>
                <w:szCs w:val="16"/>
                <w:rtl/>
              </w:rPr>
            </w:pPr>
            <w:r>
              <w:rPr>
                <w:rFonts w:hint="cs"/>
                <w:sz w:val="16"/>
                <w:szCs w:val="16"/>
                <w:rtl/>
              </w:rPr>
              <w:t>סה"כ</w:t>
            </w:r>
          </w:p>
        </w:tc>
      </w:tr>
      <w:tr>
        <w:tblPrEx>
          <w:tblW w:w="0" w:type="auto"/>
          <w:jc w:val="right"/>
          <w:tblInd w:w="1134" w:type="dxa"/>
          <w:tblCellMar>
            <w:left w:w="108" w:type="dxa"/>
            <w:right w:w="108" w:type="dxa"/>
          </w:tblCellMar>
          <w:tblLook w:val="0000"/>
        </w:tblPrEx>
        <w:trPr>
          <w:jc w:val="right"/>
        </w:trPr>
        <w:tc>
          <w:tcPr>
            <w:tcW w:w="2088" w:type="dxa"/>
          </w:tcPr>
          <w:p>
            <w:pPr>
              <w:tabs>
                <w:tab w:val="left" w:pos="588"/>
              </w:tabs>
              <w:spacing w:line="240" w:lineRule="auto"/>
              <w:ind w:left="0" w:right="0"/>
              <w:jc w:val="left"/>
              <w:rPr>
                <w:sz w:val="16"/>
                <w:szCs w:val="16"/>
              </w:rPr>
            </w:pPr>
          </w:p>
        </w:tc>
        <w:tc>
          <w:tcPr>
            <w:tcW w:w="2088" w:type="dxa"/>
          </w:tcPr>
          <w:p>
            <w:pPr>
              <w:tabs>
                <w:tab w:val="left" w:pos="588"/>
              </w:tabs>
              <w:spacing w:line="240" w:lineRule="auto"/>
              <w:ind w:left="0" w:right="0"/>
              <w:jc w:val="left"/>
              <w:rPr>
                <w:sz w:val="16"/>
                <w:szCs w:val="16"/>
              </w:rPr>
            </w:pPr>
          </w:p>
        </w:tc>
        <w:tc>
          <w:tcPr>
            <w:tcW w:w="2592" w:type="dxa"/>
          </w:tcPr>
          <w:p>
            <w:pPr>
              <w:tabs>
                <w:tab w:val="left" w:pos="588"/>
              </w:tabs>
              <w:spacing w:line="240" w:lineRule="auto"/>
              <w:ind w:left="0" w:right="0"/>
              <w:jc w:val="left"/>
              <w:rPr>
                <w:rFonts w:hint="cs"/>
                <w:sz w:val="16"/>
                <w:szCs w:val="16"/>
                <w:u w:val="single"/>
              </w:rPr>
            </w:pPr>
            <w:r>
              <w:rPr>
                <w:rFonts w:hint="cs"/>
                <w:sz w:val="16"/>
                <w:szCs w:val="16"/>
                <w:u w:val="single"/>
                <w:rtl/>
              </w:rPr>
              <w:t>חשבונות מקבילים</w:t>
            </w:r>
          </w:p>
        </w:tc>
        <w:tc>
          <w:tcPr>
            <w:tcW w:w="1728" w:type="dxa"/>
          </w:tcPr>
          <w:p>
            <w:pPr>
              <w:tabs>
                <w:tab w:val="left" w:pos="588"/>
              </w:tabs>
              <w:spacing w:line="240" w:lineRule="auto"/>
              <w:ind w:left="0" w:right="0"/>
              <w:jc w:val="left"/>
              <w:rPr>
                <w:sz w:val="16"/>
                <w:szCs w:val="16"/>
              </w:rPr>
            </w:pPr>
          </w:p>
        </w:tc>
        <w:tc>
          <w:tcPr>
            <w:tcW w:w="2016" w:type="dxa"/>
          </w:tcPr>
          <w:p>
            <w:pPr>
              <w:tabs>
                <w:tab w:val="left" w:pos="588"/>
              </w:tabs>
              <w:spacing w:line="240" w:lineRule="auto"/>
              <w:ind w:left="0" w:right="0"/>
              <w:jc w:val="left"/>
              <w:rPr>
                <w:sz w:val="16"/>
                <w:szCs w:val="16"/>
              </w:rPr>
            </w:pPr>
          </w:p>
        </w:tc>
        <w:tc>
          <w:tcPr>
            <w:tcW w:w="1939" w:type="dxa"/>
          </w:tcPr>
          <w:p>
            <w:pPr>
              <w:tabs>
                <w:tab w:val="left" w:pos="588"/>
              </w:tabs>
              <w:spacing w:line="240" w:lineRule="auto"/>
              <w:ind w:left="0" w:right="0"/>
              <w:jc w:val="both"/>
              <w:rPr>
                <w:rFonts w:hint="cs"/>
                <w:sz w:val="16"/>
                <w:szCs w:val="16"/>
                <w:u w:val="single"/>
              </w:rPr>
            </w:pPr>
            <w:r>
              <w:rPr>
                <w:rFonts w:hint="cs"/>
                <w:sz w:val="16"/>
                <w:szCs w:val="16"/>
                <w:u w:val="single"/>
                <w:rtl/>
              </w:rPr>
              <w:t>חשבונות מקבילים</w:t>
            </w:r>
          </w:p>
        </w:tc>
      </w:tr>
      <w:tr>
        <w:tblPrEx>
          <w:tblW w:w="0" w:type="auto"/>
          <w:jc w:val="right"/>
          <w:tblInd w:w="1134" w:type="dxa"/>
          <w:tblCellMar>
            <w:left w:w="108" w:type="dxa"/>
            <w:right w:w="108" w:type="dxa"/>
          </w:tblCellMar>
          <w:tblLook w:val="0000"/>
        </w:tblPrEx>
        <w:trPr>
          <w:jc w:val="right"/>
        </w:trPr>
        <w:tc>
          <w:tcPr>
            <w:tcW w:w="2088" w:type="dxa"/>
          </w:tcPr>
          <w:p>
            <w:pPr>
              <w:tabs>
                <w:tab w:val="left" w:pos="588"/>
              </w:tabs>
              <w:spacing w:line="240" w:lineRule="auto"/>
              <w:ind w:left="0" w:right="0"/>
              <w:jc w:val="left"/>
              <w:rPr>
                <w:rFonts w:hint="cs"/>
                <w:sz w:val="16"/>
                <w:szCs w:val="16"/>
              </w:rPr>
            </w:pPr>
            <w:r>
              <w:rPr>
                <w:rFonts w:hint="cs"/>
                <w:sz w:val="16"/>
                <w:szCs w:val="16"/>
                <w:rtl/>
              </w:rPr>
              <w:t>502.2</w:t>
            </w:r>
          </w:p>
        </w:tc>
        <w:tc>
          <w:tcPr>
            <w:tcW w:w="2088" w:type="dxa"/>
          </w:tcPr>
          <w:p>
            <w:pPr>
              <w:tabs>
                <w:tab w:val="left" w:pos="588"/>
              </w:tabs>
              <w:spacing w:line="240" w:lineRule="auto"/>
              <w:ind w:left="0" w:right="0"/>
              <w:jc w:val="left"/>
              <w:rPr>
                <w:rFonts w:hint="cs"/>
                <w:sz w:val="16"/>
                <w:szCs w:val="16"/>
              </w:rPr>
            </w:pPr>
            <w:r>
              <w:rPr>
                <w:rFonts w:hint="cs"/>
                <w:sz w:val="16"/>
                <w:szCs w:val="16"/>
                <w:rtl/>
              </w:rPr>
              <w:t>1,254.0</w:t>
            </w:r>
          </w:p>
        </w:tc>
        <w:tc>
          <w:tcPr>
            <w:tcW w:w="2592" w:type="dxa"/>
          </w:tcPr>
          <w:p>
            <w:pPr>
              <w:tabs>
                <w:tab w:val="left" w:pos="588"/>
              </w:tabs>
              <w:spacing w:line="240" w:lineRule="auto"/>
              <w:ind w:left="0" w:right="0"/>
              <w:jc w:val="left"/>
              <w:rPr>
                <w:rFonts w:hint="cs"/>
                <w:sz w:val="16"/>
                <w:szCs w:val="16"/>
              </w:rPr>
            </w:pPr>
            <w:r>
              <w:rPr>
                <w:rFonts w:hint="cs"/>
                <w:sz w:val="16"/>
                <w:szCs w:val="16"/>
                <w:rtl/>
              </w:rPr>
              <w:t>שיקים מאוחרים</w:t>
            </w:r>
          </w:p>
        </w:tc>
        <w:tc>
          <w:tcPr>
            <w:tcW w:w="1728" w:type="dxa"/>
          </w:tcPr>
          <w:p>
            <w:pPr>
              <w:tabs>
                <w:tab w:val="left" w:pos="588"/>
              </w:tabs>
              <w:spacing w:line="240" w:lineRule="auto"/>
              <w:ind w:left="0" w:right="0"/>
              <w:jc w:val="left"/>
              <w:rPr>
                <w:rFonts w:hint="cs"/>
                <w:sz w:val="16"/>
                <w:szCs w:val="16"/>
              </w:rPr>
            </w:pPr>
            <w:r>
              <w:rPr>
                <w:rFonts w:hint="cs"/>
                <w:sz w:val="16"/>
                <w:szCs w:val="16"/>
                <w:rtl/>
              </w:rPr>
              <w:t>502.2</w:t>
            </w:r>
          </w:p>
        </w:tc>
        <w:tc>
          <w:tcPr>
            <w:tcW w:w="2016" w:type="dxa"/>
          </w:tcPr>
          <w:p>
            <w:pPr>
              <w:tabs>
                <w:tab w:val="left" w:pos="588"/>
              </w:tabs>
              <w:spacing w:line="240" w:lineRule="auto"/>
              <w:ind w:left="0" w:right="0"/>
              <w:jc w:val="left"/>
              <w:rPr>
                <w:rFonts w:hint="cs"/>
                <w:sz w:val="16"/>
                <w:szCs w:val="16"/>
              </w:rPr>
            </w:pPr>
            <w:r>
              <w:rPr>
                <w:rFonts w:hint="cs"/>
                <w:sz w:val="16"/>
                <w:szCs w:val="16"/>
                <w:rtl/>
              </w:rPr>
              <w:t>1,254.0</w:t>
            </w:r>
          </w:p>
        </w:tc>
        <w:tc>
          <w:tcPr>
            <w:tcW w:w="1939" w:type="dxa"/>
          </w:tcPr>
          <w:p>
            <w:pPr>
              <w:tabs>
                <w:tab w:val="left" w:pos="588"/>
              </w:tabs>
              <w:spacing w:line="240" w:lineRule="auto"/>
              <w:ind w:left="0" w:right="0"/>
              <w:jc w:val="both"/>
              <w:rPr>
                <w:rFonts w:hint="cs"/>
                <w:sz w:val="16"/>
                <w:szCs w:val="16"/>
              </w:rPr>
            </w:pPr>
            <w:r>
              <w:rPr>
                <w:rFonts w:hint="cs"/>
                <w:sz w:val="16"/>
                <w:szCs w:val="16"/>
                <w:rtl/>
              </w:rPr>
              <w:t>שיקים מאוחרים</w:t>
            </w:r>
          </w:p>
        </w:tc>
      </w:tr>
      <w:tr>
        <w:tblPrEx>
          <w:tblW w:w="0" w:type="auto"/>
          <w:jc w:val="right"/>
          <w:tblInd w:w="1134" w:type="dxa"/>
          <w:tblCellMar>
            <w:left w:w="108" w:type="dxa"/>
            <w:right w:w="108" w:type="dxa"/>
          </w:tblCellMar>
          <w:tblLook w:val="0000"/>
        </w:tblPrEx>
        <w:trPr>
          <w:jc w:val="right"/>
        </w:trPr>
        <w:tc>
          <w:tcPr>
            <w:tcW w:w="2088" w:type="dxa"/>
          </w:tcPr>
          <w:p>
            <w:pPr>
              <w:tabs>
                <w:tab w:val="left" w:pos="588"/>
              </w:tabs>
              <w:spacing w:line="240" w:lineRule="auto"/>
              <w:ind w:left="0" w:right="0"/>
              <w:jc w:val="left"/>
              <w:rPr>
                <w:rFonts w:hint="cs"/>
                <w:sz w:val="16"/>
                <w:szCs w:val="16"/>
                <w:u w:val="dash"/>
              </w:rPr>
            </w:pPr>
            <w:r>
              <w:rPr>
                <w:rFonts w:hint="cs"/>
                <w:sz w:val="16"/>
                <w:szCs w:val="16"/>
                <w:u w:val="dash"/>
                <w:rtl/>
              </w:rPr>
              <w:t>249.3</w:t>
            </w:r>
          </w:p>
        </w:tc>
        <w:tc>
          <w:tcPr>
            <w:tcW w:w="2088" w:type="dxa"/>
          </w:tcPr>
          <w:p>
            <w:pPr>
              <w:tabs>
                <w:tab w:val="left" w:pos="588"/>
              </w:tabs>
              <w:spacing w:line="240" w:lineRule="auto"/>
              <w:ind w:left="0" w:right="0"/>
              <w:jc w:val="left"/>
              <w:rPr>
                <w:rFonts w:hint="cs"/>
                <w:sz w:val="16"/>
                <w:szCs w:val="16"/>
                <w:u w:val="dash"/>
              </w:rPr>
            </w:pPr>
            <w:r>
              <w:rPr>
                <w:rFonts w:hint="cs"/>
                <w:sz w:val="16"/>
                <w:szCs w:val="16"/>
                <w:u w:val="dash"/>
                <w:rtl/>
              </w:rPr>
              <w:t>559.8</w:t>
            </w:r>
          </w:p>
        </w:tc>
        <w:tc>
          <w:tcPr>
            <w:tcW w:w="2592" w:type="dxa"/>
          </w:tcPr>
          <w:p>
            <w:pPr>
              <w:tabs>
                <w:tab w:val="left" w:pos="588"/>
              </w:tabs>
              <w:spacing w:line="240" w:lineRule="auto"/>
              <w:ind w:left="0" w:right="0"/>
              <w:jc w:val="left"/>
              <w:rPr>
                <w:rFonts w:hint="cs"/>
                <w:sz w:val="16"/>
                <w:szCs w:val="16"/>
              </w:rPr>
            </w:pPr>
            <w:r>
              <w:rPr>
                <w:rFonts w:hint="cs"/>
                <w:sz w:val="16"/>
                <w:szCs w:val="16"/>
                <w:rtl/>
              </w:rPr>
              <w:t>קרן להחלפת צנרת</w:t>
            </w:r>
          </w:p>
        </w:tc>
        <w:tc>
          <w:tcPr>
            <w:tcW w:w="1728" w:type="dxa"/>
          </w:tcPr>
          <w:p>
            <w:pPr>
              <w:tabs>
                <w:tab w:val="left" w:pos="588"/>
              </w:tabs>
              <w:spacing w:line="240" w:lineRule="auto"/>
              <w:ind w:left="0" w:right="0"/>
              <w:jc w:val="left"/>
              <w:rPr>
                <w:rFonts w:hint="cs"/>
                <w:sz w:val="16"/>
                <w:szCs w:val="16"/>
                <w:u w:val="dash"/>
              </w:rPr>
            </w:pPr>
            <w:r>
              <w:rPr>
                <w:rFonts w:hint="cs"/>
                <w:sz w:val="16"/>
                <w:szCs w:val="16"/>
                <w:u w:val="dash"/>
                <w:rtl/>
              </w:rPr>
              <w:t>249.3</w:t>
            </w:r>
          </w:p>
        </w:tc>
        <w:tc>
          <w:tcPr>
            <w:tcW w:w="2016" w:type="dxa"/>
          </w:tcPr>
          <w:p>
            <w:pPr>
              <w:tabs>
                <w:tab w:val="left" w:pos="588"/>
              </w:tabs>
              <w:spacing w:line="240" w:lineRule="auto"/>
              <w:ind w:left="0" w:right="0"/>
              <w:jc w:val="left"/>
              <w:rPr>
                <w:rFonts w:hint="cs"/>
                <w:sz w:val="16"/>
                <w:szCs w:val="16"/>
                <w:u w:val="dash"/>
              </w:rPr>
            </w:pPr>
            <w:r>
              <w:rPr>
                <w:rFonts w:hint="cs"/>
                <w:sz w:val="16"/>
                <w:szCs w:val="16"/>
                <w:u w:val="dash"/>
                <w:rtl/>
              </w:rPr>
              <w:t>559.8</w:t>
            </w:r>
          </w:p>
        </w:tc>
        <w:tc>
          <w:tcPr>
            <w:tcW w:w="1939" w:type="dxa"/>
          </w:tcPr>
          <w:p>
            <w:pPr>
              <w:tabs>
                <w:tab w:val="left" w:pos="588"/>
              </w:tabs>
              <w:spacing w:line="240" w:lineRule="auto"/>
              <w:ind w:left="0" w:right="0"/>
              <w:jc w:val="both"/>
              <w:rPr>
                <w:rFonts w:hint="cs"/>
                <w:sz w:val="16"/>
                <w:szCs w:val="16"/>
              </w:rPr>
            </w:pPr>
            <w:r>
              <w:rPr>
                <w:rFonts w:hint="cs"/>
                <w:sz w:val="16"/>
                <w:szCs w:val="16"/>
                <w:rtl/>
              </w:rPr>
              <w:t>קרן להחלפת צנרת</w:t>
            </w:r>
          </w:p>
        </w:tc>
      </w:tr>
      <w:tr>
        <w:tblPrEx>
          <w:tblW w:w="0" w:type="auto"/>
          <w:jc w:val="right"/>
          <w:tblInd w:w="1134" w:type="dxa"/>
          <w:tblCellMar>
            <w:left w:w="108" w:type="dxa"/>
            <w:right w:w="108" w:type="dxa"/>
          </w:tblCellMar>
          <w:tblLook w:val="0000"/>
        </w:tblPrEx>
        <w:trPr>
          <w:jc w:val="right"/>
        </w:trPr>
        <w:tc>
          <w:tcPr>
            <w:tcW w:w="2088" w:type="dxa"/>
          </w:tcPr>
          <w:p>
            <w:pPr>
              <w:tabs>
                <w:tab w:val="left" w:pos="588"/>
              </w:tabs>
              <w:spacing w:line="240" w:lineRule="auto"/>
              <w:ind w:left="0" w:right="0"/>
              <w:jc w:val="left"/>
              <w:rPr>
                <w:rFonts w:hint="cs"/>
                <w:sz w:val="16"/>
                <w:szCs w:val="16"/>
              </w:rPr>
            </w:pPr>
            <w:r>
              <w:rPr>
                <w:rFonts w:hint="cs"/>
                <w:sz w:val="16"/>
                <w:szCs w:val="16"/>
                <w:rtl/>
              </w:rPr>
              <w:t>751.5</w:t>
            </w:r>
          </w:p>
        </w:tc>
        <w:tc>
          <w:tcPr>
            <w:tcW w:w="2088" w:type="dxa"/>
          </w:tcPr>
          <w:p>
            <w:pPr>
              <w:tabs>
                <w:tab w:val="left" w:pos="588"/>
              </w:tabs>
              <w:spacing w:line="240" w:lineRule="auto"/>
              <w:ind w:left="0" w:right="0"/>
              <w:jc w:val="left"/>
              <w:rPr>
                <w:rFonts w:hint="cs"/>
                <w:sz w:val="16"/>
                <w:szCs w:val="16"/>
              </w:rPr>
            </w:pPr>
            <w:r>
              <w:rPr>
                <w:rFonts w:hint="cs"/>
                <w:sz w:val="16"/>
                <w:szCs w:val="16"/>
                <w:rtl/>
              </w:rPr>
              <w:t>1,813.8</w:t>
            </w:r>
          </w:p>
        </w:tc>
        <w:tc>
          <w:tcPr>
            <w:tcW w:w="2592" w:type="dxa"/>
          </w:tcPr>
          <w:p>
            <w:pPr>
              <w:tabs>
                <w:tab w:val="left" w:pos="588"/>
              </w:tabs>
              <w:spacing w:line="240" w:lineRule="auto"/>
              <w:ind w:left="0" w:right="0"/>
              <w:jc w:val="right"/>
              <w:rPr>
                <w:rFonts w:hint="cs"/>
                <w:sz w:val="16"/>
                <w:szCs w:val="16"/>
              </w:rPr>
            </w:pPr>
            <w:r>
              <w:rPr>
                <w:rFonts w:hint="cs"/>
                <w:sz w:val="16"/>
                <w:szCs w:val="16"/>
                <w:rtl/>
              </w:rPr>
              <w:t>סה"כ</w:t>
            </w:r>
          </w:p>
        </w:tc>
        <w:tc>
          <w:tcPr>
            <w:tcW w:w="1728" w:type="dxa"/>
          </w:tcPr>
          <w:p>
            <w:pPr>
              <w:tabs>
                <w:tab w:val="left" w:pos="588"/>
              </w:tabs>
              <w:spacing w:line="240" w:lineRule="auto"/>
              <w:ind w:left="0" w:right="0"/>
              <w:jc w:val="left"/>
              <w:rPr>
                <w:rFonts w:hint="cs"/>
                <w:sz w:val="16"/>
                <w:szCs w:val="16"/>
              </w:rPr>
            </w:pPr>
            <w:r>
              <w:rPr>
                <w:rFonts w:hint="cs"/>
                <w:sz w:val="16"/>
                <w:szCs w:val="16"/>
                <w:rtl/>
              </w:rPr>
              <w:t>751.5</w:t>
            </w:r>
          </w:p>
        </w:tc>
        <w:tc>
          <w:tcPr>
            <w:tcW w:w="2016" w:type="dxa"/>
          </w:tcPr>
          <w:p>
            <w:pPr>
              <w:tabs>
                <w:tab w:val="left" w:pos="588"/>
              </w:tabs>
              <w:spacing w:line="240" w:lineRule="auto"/>
              <w:ind w:left="0" w:right="0"/>
              <w:jc w:val="left"/>
              <w:rPr>
                <w:rFonts w:hint="cs"/>
                <w:sz w:val="16"/>
                <w:szCs w:val="16"/>
              </w:rPr>
            </w:pPr>
            <w:r>
              <w:rPr>
                <w:rFonts w:hint="cs"/>
                <w:sz w:val="16"/>
                <w:szCs w:val="16"/>
                <w:rtl/>
              </w:rPr>
              <w:t>1,8</w:t>
            </w:r>
            <w:r>
              <w:rPr>
                <w:rFonts w:hint="cs"/>
                <w:sz w:val="16"/>
                <w:szCs w:val="16"/>
                <w:rtl/>
              </w:rPr>
              <w:t>13.8</w:t>
            </w:r>
          </w:p>
        </w:tc>
        <w:tc>
          <w:tcPr>
            <w:tcW w:w="1939" w:type="dxa"/>
          </w:tcPr>
          <w:p>
            <w:pPr>
              <w:tabs>
                <w:tab w:val="left" w:pos="588"/>
              </w:tabs>
              <w:spacing w:line="240" w:lineRule="auto"/>
              <w:ind w:left="0" w:right="0"/>
              <w:jc w:val="right"/>
              <w:rPr>
                <w:rFonts w:hint="cs"/>
                <w:sz w:val="16"/>
                <w:szCs w:val="16"/>
              </w:rPr>
            </w:pPr>
            <w:r>
              <w:rPr>
                <w:rFonts w:hint="cs"/>
                <w:sz w:val="16"/>
                <w:szCs w:val="16"/>
                <w:rtl/>
              </w:rPr>
              <w:t>סה"כ</w:t>
            </w:r>
          </w:p>
        </w:tc>
      </w:tr>
    </w:tbl>
    <w:p>
      <w:pPr>
        <w:tabs>
          <w:tab w:val="left" w:pos="588"/>
        </w:tabs>
        <w:spacing w:line="240" w:lineRule="auto"/>
        <w:ind w:left="1134" w:right="0"/>
        <w:jc w:val="center"/>
        <w:rPr>
          <w:szCs w:val="20"/>
          <w:rtl/>
        </w:rPr>
      </w:pPr>
    </w:p>
    <w:p>
      <w:pPr>
        <w:tabs>
          <w:tab w:val="left" w:pos="588"/>
        </w:tabs>
        <w:spacing w:line="240" w:lineRule="auto"/>
        <w:ind w:left="1134" w:right="0"/>
        <w:jc w:val="left"/>
        <w:rPr>
          <w:rFonts w:hint="cs"/>
          <w:sz w:val="24"/>
          <w:rtl/>
        </w:rPr>
      </w:pPr>
    </w:p>
    <w:p>
      <w:pPr>
        <w:tabs>
          <w:tab w:val="left" w:pos="588"/>
        </w:tabs>
        <w:spacing w:line="240" w:lineRule="auto"/>
        <w:ind w:left="1134" w:right="0"/>
        <w:jc w:val="left"/>
        <w:rPr>
          <w:rFonts w:hint="cs"/>
          <w:sz w:val="24"/>
          <w:rtl/>
        </w:rPr>
      </w:pPr>
    </w:p>
    <w:p>
      <w:pPr>
        <w:tabs>
          <w:tab w:val="left" w:pos="588"/>
        </w:tabs>
        <w:spacing w:line="240" w:lineRule="auto"/>
        <w:ind w:left="360" w:right="0"/>
        <w:jc w:val="left"/>
        <w:rPr>
          <w:rFonts w:hint="cs"/>
          <w:sz w:val="24"/>
          <w:rtl/>
        </w:rPr>
        <w:sectPr>
          <w:headerReference w:type="default" r:id="rId8"/>
          <w:pgSz w:w="16838" w:h="11906" w:orient="landscape" w:code="9"/>
          <w:pgMar w:top="1701" w:right="1701" w:bottom="1985" w:left="1588" w:header="709" w:footer="709" w:gutter="0"/>
          <w:pgNumType w:start="3"/>
          <w:cols w:space="720"/>
          <w:bidi/>
          <w:rtlGutter/>
          <w:docGrid w:linePitch="196"/>
        </w:sectPr>
      </w:pPr>
    </w:p>
    <w:p>
      <w:pPr>
        <w:pStyle w:val="3"/>
        <w:spacing w:line="240" w:lineRule="auto"/>
        <w:ind w:left="0" w:right="0"/>
        <w:jc w:val="left"/>
        <w:rPr>
          <w:rFonts w:hint="cs"/>
          <w:rtl/>
        </w:rPr>
      </w:pPr>
      <w:r>
        <w:rPr>
          <w:rFonts w:hint="cs"/>
          <w:rtl/>
        </w:rPr>
        <w:t>ביאורים והערות למאזן ליום 31.3.1987</w:t>
      </w:r>
    </w:p>
    <w:p>
      <w:pPr>
        <w:spacing w:line="240" w:lineRule="auto"/>
        <w:ind w:left="0" w:right="0"/>
        <w:jc w:val="both"/>
        <w:rPr>
          <w:rFonts w:hint="cs"/>
          <w:rtl/>
        </w:rPr>
      </w:pPr>
    </w:p>
    <w:p>
      <w:pPr>
        <w:spacing w:line="240" w:lineRule="auto"/>
        <w:ind w:left="0" w:right="0"/>
        <w:jc w:val="both"/>
        <w:rPr>
          <w:rFonts w:hint="cs"/>
          <w:rtl/>
        </w:rPr>
      </w:pPr>
      <w:r>
        <w:rPr>
          <w:rFonts w:hint="cs"/>
          <w:u w:val="single"/>
          <w:rtl/>
        </w:rPr>
        <w:t xml:space="preserve">חייבים </w:t>
      </w:r>
      <w:r>
        <w:rPr>
          <w:u w:val="single"/>
          <w:rtl/>
        </w:rPr>
        <w:t xml:space="preserve">- </w:t>
      </w:r>
      <w:r>
        <w:rPr>
          <w:rFonts w:hint="cs"/>
          <w:u w:val="single"/>
          <w:rtl/>
        </w:rPr>
        <w:t>משרדי ממשלה</w:t>
      </w:r>
      <w:r>
        <w:rPr>
          <w:rFonts w:hint="cs"/>
          <w:rtl/>
        </w:rPr>
        <w:t xml:space="preserve"> </w:t>
      </w:r>
      <w:r>
        <w:rPr>
          <w:rtl/>
        </w:rPr>
        <w:t xml:space="preserve">- </w:t>
      </w:r>
      <w:r>
        <w:rPr>
          <w:rFonts w:hint="cs"/>
          <w:rtl/>
        </w:rPr>
        <w:t xml:space="preserve">1.8 מיליון ש"ח </w:t>
      </w:r>
      <w:r>
        <w:rPr>
          <w:rtl/>
        </w:rPr>
        <w:t xml:space="preserve">- </w:t>
      </w:r>
      <w:r>
        <w:rPr>
          <w:rFonts w:hint="cs"/>
          <w:rtl/>
        </w:rPr>
        <w:t>בעיקר חובות של משרד החינוך והתרבות ושל משרד העבודה והרווחה, שעד למועד המאזן לא הועברו לעירייה.</w:t>
      </w:r>
    </w:p>
    <w:p>
      <w:pPr>
        <w:spacing w:line="240" w:lineRule="auto"/>
        <w:ind w:left="0" w:right="0"/>
        <w:jc w:val="both"/>
        <w:rPr>
          <w:rFonts w:hint="cs"/>
          <w:rtl/>
        </w:rPr>
      </w:pPr>
    </w:p>
    <w:p>
      <w:pPr>
        <w:spacing w:line="240" w:lineRule="auto"/>
        <w:ind w:left="0" w:right="0"/>
        <w:jc w:val="both"/>
        <w:rPr>
          <w:rFonts w:hint="cs"/>
          <w:rtl/>
        </w:rPr>
      </w:pPr>
      <w:r>
        <w:rPr>
          <w:rFonts w:hint="cs"/>
          <w:u w:val="single"/>
          <w:rtl/>
        </w:rPr>
        <w:t xml:space="preserve">חייבים </w:t>
      </w:r>
      <w:r>
        <w:rPr>
          <w:u w:val="single"/>
          <w:rtl/>
        </w:rPr>
        <w:t xml:space="preserve">- </w:t>
      </w:r>
      <w:r>
        <w:rPr>
          <w:rFonts w:hint="cs"/>
          <w:u w:val="single"/>
          <w:rtl/>
        </w:rPr>
        <w:t>בנקים על-חשבון מילוות</w:t>
      </w:r>
      <w:r>
        <w:rPr>
          <w:rFonts w:hint="cs"/>
          <w:rtl/>
        </w:rPr>
        <w:t xml:space="preserve"> </w:t>
      </w:r>
      <w:r>
        <w:rPr>
          <w:rtl/>
        </w:rPr>
        <w:t xml:space="preserve">- </w:t>
      </w:r>
      <w:r>
        <w:rPr>
          <w:rFonts w:hint="cs"/>
          <w:rtl/>
        </w:rPr>
        <w:t xml:space="preserve">270,398 ש"ח </w:t>
      </w:r>
      <w:r>
        <w:rPr>
          <w:rtl/>
        </w:rPr>
        <w:t xml:space="preserve">- </w:t>
      </w:r>
      <w:r>
        <w:rPr>
          <w:rFonts w:hint="cs"/>
          <w:rtl/>
        </w:rPr>
        <w:t>יתרת מילוות, שלגביהם נחתמו חוזים עם הבנקים המלווים, אך הכספים לא נתקבלו בקופת העירייה עד למועד המאזן.</w:t>
      </w:r>
    </w:p>
    <w:p>
      <w:pPr>
        <w:spacing w:line="240" w:lineRule="auto"/>
        <w:ind w:left="0" w:right="0"/>
        <w:jc w:val="both"/>
        <w:rPr>
          <w:rFonts w:hint="cs"/>
          <w:rtl/>
        </w:rPr>
      </w:pPr>
    </w:p>
    <w:p>
      <w:pPr>
        <w:spacing w:line="240" w:lineRule="auto"/>
        <w:ind w:left="0" w:right="0"/>
        <w:jc w:val="both"/>
        <w:rPr>
          <w:rFonts w:hint="cs"/>
          <w:rtl/>
        </w:rPr>
      </w:pPr>
      <w:r>
        <w:rPr>
          <w:rFonts w:hint="cs"/>
          <w:u w:val="single"/>
          <w:rtl/>
        </w:rPr>
        <w:t>המחאות לגבייה</w:t>
      </w:r>
      <w:r>
        <w:rPr>
          <w:rFonts w:hint="cs"/>
          <w:rtl/>
        </w:rPr>
        <w:t xml:space="preserve"> </w:t>
      </w:r>
      <w:r>
        <w:rPr>
          <w:rtl/>
        </w:rPr>
        <w:t xml:space="preserve">- </w:t>
      </w:r>
      <w:r>
        <w:rPr>
          <w:rFonts w:hint="cs"/>
          <w:rtl/>
        </w:rPr>
        <w:t xml:space="preserve">447,505 ש"ח </w:t>
      </w:r>
      <w:r>
        <w:rPr>
          <w:rtl/>
        </w:rPr>
        <w:t xml:space="preserve">- </w:t>
      </w:r>
      <w:r>
        <w:rPr>
          <w:rFonts w:hint="cs"/>
          <w:rtl/>
        </w:rPr>
        <w:t>המחאות שנתקבלו מתושבים, לכיסוי חובותיהם בגין ארנונה ואגרות מים וביוב, אך הוחזרו על-ידי הבנקים בשל חוסר כיסוי. העירייה מטפלת בגביית המחאות אלה (ראה סכום מקביל בחשבון "הפרשות להמחאות לגבייה" בפסיב).</w:t>
      </w:r>
    </w:p>
    <w:p>
      <w:pPr>
        <w:spacing w:line="240" w:lineRule="auto"/>
        <w:ind w:left="0" w:right="0"/>
        <w:jc w:val="both"/>
        <w:rPr>
          <w:rFonts w:hint="cs"/>
          <w:rtl/>
        </w:rPr>
      </w:pPr>
    </w:p>
    <w:p>
      <w:pPr>
        <w:spacing w:line="240" w:lineRule="auto"/>
        <w:ind w:left="0" w:right="0"/>
        <w:jc w:val="both"/>
        <w:rPr>
          <w:rFonts w:hint="cs"/>
          <w:rtl/>
        </w:rPr>
      </w:pPr>
      <w:r>
        <w:rPr>
          <w:rFonts w:hint="cs"/>
          <w:u w:val="single"/>
          <w:rtl/>
        </w:rPr>
        <w:t>הוצאות מראש</w:t>
      </w:r>
      <w:r>
        <w:rPr>
          <w:rFonts w:hint="cs"/>
          <w:rtl/>
        </w:rPr>
        <w:t xml:space="preserve"> </w:t>
      </w:r>
      <w:r>
        <w:rPr>
          <w:rtl/>
        </w:rPr>
        <w:t xml:space="preserve">- </w:t>
      </w:r>
      <w:r>
        <w:rPr>
          <w:rFonts w:hint="cs"/>
          <w:rtl/>
        </w:rPr>
        <w:t xml:space="preserve">509,072 ש"ח </w:t>
      </w:r>
      <w:r>
        <w:rPr>
          <w:rtl/>
        </w:rPr>
        <w:t xml:space="preserve">- </w:t>
      </w:r>
      <w:r>
        <w:rPr>
          <w:rFonts w:hint="cs"/>
          <w:rtl/>
        </w:rPr>
        <w:t>בעיקר הוצאות על אחזקת נכסים ועל ביטוח רכב, המתייחסות לשנת הכספים 1987.</w:t>
      </w:r>
    </w:p>
    <w:p>
      <w:pPr>
        <w:spacing w:line="240" w:lineRule="auto"/>
        <w:ind w:left="0" w:right="0"/>
        <w:jc w:val="both"/>
        <w:rPr>
          <w:rFonts w:hint="cs"/>
          <w:rtl/>
        </w:rPr>
      </w:pPr>
    </w:p>
    <w:p>
      <w:pPr>
        <w:spacing w:line="240" w:lineRule="auto"/>
        <w:ind w:left="0" w:right="0"/>
        <w:jc w:val="both"/>
        <w:rPr>
          <w:rFonts w:hint="cs"/>
          <w:rtl/>
        </w:rPr>
      </w:pPr>
      <w:r>
        <w:rPr>
          <w:rFonts w:hint="cs"/>
          <w:u w:val="single"/>
          <w:rtl/>
        </w:rPr>
        <w:t>קרן יד-לבנים</w:t>
      </w:r>
      <w:r>
        <w:rPr>
          <w:rFonts w:hint="cs"/>
          <w:rtl/>
        </w:rPr>
        <w:t xml:space="preserve"> </w:t>
      </w:r>
      <w:r>
        <w:rPr>
          <w:rtl/>
        </w:rPr>
        <w:t xml:space="preserve">- </w:t>
      </w:r>
      <w:r>
        <w:rPr>
          <w:rFonts w:hint="cs"/>
          <w:rtl/>
        </w:rPr>
        <w:t xml:space="preserve">בשנות השישים הראשונות החלה העירייה בהקמת מיבנה לבית-כנסת מרכזי, ובתחילת ינואר 1965 סיימה את הקמת שלד המיבנה בהוצאה שהסתכמה ב-433,220 ל"י (סכום שווה-ערך לכ-145,000$). הבנייה בוצעה בלי שהעירייה הבטיחה מראש, כי יהיו בידיה האמצעים הדרושים למימון השלמת העבודות. לאחר שלא התממשו ציפיות העירייה לממן את השלמת בניית בית-הכנסת מכספי תרומות </w:t>
      </w:r>
      <w:r>
        <w:rPr>
          <w:rtl/>
        </w:rPr>
        <w:t xml:space="preserve">- </w:t>
      </w:r>
      <w:r>
        <w:rPr>
          <w:rFonts w:hint="cs"/>
          <w:rtl/>
        </w:rPr>
        <w:t xml:space="preserve">לא הושלמה הבנייה. בתחילת 1979 החליטה העירייה להשתמש בשלד המיבנה האמור להקמת מיבנה "יד-לבנים", ולממן את עיקר ההוצאה ממכירת מיגרשים שבבעלותה. ואכן, בשנים 1981 עד 1983 מכרה העירייה, באישור משרד הפנים, ארבעה מיגרשים שבבעלותה. לשם שמירה על ערך הכספים שנתקבלו ממכירת המיגרשים, השקיעה אותם העירייה בבנקים, בחשבונות תפ"ס ופק"ם, וצירפה מדי פעם בפעם את הריבית שקיבלה </w:t>
      </w:r>
      <w:r>
        <w:rPr>
          <w:rtl/>
        </w:rPr>
        <w:t xml:space="preserve">- </w:t>
      </w:r>
      <w:r>
        <w:rPr>
          <w:rFonts w:hint="cs"/>
          <w:rtl/>
        </w:rPr>
        <w:t>לקרן. בשנת הכספים 1986 העבירה את יתרות הכספים לתקציבה הבלתי רגיל, לשם מימון הוצאות השלמת המיבנה.</w:t>
      </w:r>
    </w:p>
    <w:p>
      <w:pPr>
        <w:spacing w:line="240" w:lineRule="auto"/>
        <w:ind w:left="0" w:right="0"/>
        <w:jc w:val="both"/>
        <w:rPr>
          <w:rFonts w:hint="cs"/>
          <w:rtl/>
        </w:rPr>
      </w:pPr>
    </w:p>
    <w:p>
      <w:pPr>
        <w:spacing w:line="240" w:lineRule="auto"/>
        <w:ind w:left="0" w:right="0"/>
        <w:jc w:val="both"/>
        <w:rPr>
          <w:rFonts w:hint="cs"/>
          <w:rtl/>
        </w:rPr>
      </w:pPr>
      <w:r>
        <w:rPr>
          <w:rFonts w:hint="cs"/>
          <w:u w:val="single"/>
          <w:rtl/>
        </w:rPr>
        <w:t>שיקים מאוחרים</w:t>
      </w:r>
      <w:r>
        <w:rPr>
          <w:rFonts w:hint="cs"/>
          <w:rtl/>
        </w:rPr>
        <w:t xml:space="preserve"> </w:t>
      </w:r>
      <w:r>
        <w:rPr>
          <w:rtl/>
        </w:rPr>
        <w:t xml:space="preserve">- </w:t>
      </w:r>
      <w:r>
        <w:rPr>
          <w:rFonts w:hint="cs"/>
          <w:rtl/>
        </w:rPr>
        <w:t xml:space="preserve">1.2 מיליון ש"ח </w:t>
      </w:r>
      <w:r>
        <w:rPr>
          <w:rtl/>
        </w:rPr>
        <w:t xml:space="preserve">- </w:t>
      </w:r>
      <w:r>
        <w:rPr>
          <w:rFonts w:hint="cs"/>
          <w:rtl/>
        </w:rPr>
        <w:t>שיקים מאוחרים שקיבלה העירייה, בעיקר ממשלמי מיסים, שזמן פירעונם לאחר מארס 1987 (ראה רישום מקביל בחשבון הפסיב).</w:t>
      </w:r>
    </w:p>
    <w:p>
      <w:pPr>
        <w:spacing w:line="240" w:lineRule="auto"/>
        <w:ind w:left="0" w:right="0"/>
        <w:jc w:val="both"/>
        <w:rPr>
          <w:rFonts w:hint="cs"/>
          <w:rtl/>
        </w:rPr>
      </w:pPr>
    </w:p>
    <w:p>
      <w:pPr>
        <w:spacing w:line="240" w:lineRule="auto"/>
        <w:ind w:left="0" w:right="0"/>
        <w:jc w:val="both"/>
        <w:rPr>
          <w:rFonts w:hint="cs"/>
          <w:rtl/>
        </w:rPr>
      </w:pPr>
      <w:r>
        <w:rPr>
          <w:rFonts w:hint="cs"/>
          <w:u w:val="single"/>
          <w:rtl/>
        </w:rPr>
        <w:t>גירעון ניצבר בתקציב הרגיל</w:t>
      </w:r>
      <w:r>
        <w:rPr>
          <w:rFonts w:hint="cs"/>
          <w:rtl/>
        </w:rPr>
        <w:t xml:space="preserve"> </w:t>
      </w:r>
      <w:r>
        <w:rPr>
          <w:rtl/>
        </w:rPr>
        <w:t xml:space="preserve">- </w:t>
      </w:r>
      <w:r>
        <w:rPr>
          <w:rFonts w:hint="cs"/>
          <w:rtl/>
        </w:rPr>
        <w:t xml:space="preserve">45.4 מיליון ש"ח </w:t>
      </w:r>
      <w:r>
        <w:rPr>
          <w:rtl/>
        </w:rPr>
        <w:t xml:space="preserve">- </w:t>
      </w:r>
      <w:r>
        <w:rPr>
          <w:rFonts w:hint="cs"/>
          <w:rtl/>
        </w:rPr>
        <w:t xml:space="preserve">על ההפרש בסכום של 700,000 ש"ח בין הגירעון המשתקף במאזן לבין הגירעון המשתקף בטבלת ההכנסה וההוצאה (קטע 7 בדו"ח) </w:t>
      </w:r>
      <w:r>
        <w:rPr>
          <w:rtl/>
        </w:rPr>
        <w:t xml:space="preserve">- </w:t>
      </w:r>
      <w:r>
        <w:rPr>
          <w:rFonts w:hint="cs"/>
          <w:rtl/>
        </w:rPr>
        <w:t>ראה הסבר בקטע 9 בדו"ח.</w:t>
      </w:r>
    </w:p>
    <w:p>
      <w:pPr>
        <w:spacing w:line="240" w:lineRule="auto"/>
        <w:ind w:left="0" w:right="0"/>
        <w:jc w:val="both"/>
        <w:rPr>
          <w:rFonts w:hint="cs"/>
          <w:rtl/>
        </w:rPr>
      </w:pPr>
    </w:p>
    <w:p>
      <w:pPr>
        <w:spacing w:line="240" w:lineRule="auto"/>
        <w:ind w:left="0" w:right="0"/>
        <w:jc w:val="both"/>
        <w:rPr>
          <w:rtl/>
        </w:rPr>
      </w:pPr>
      <w:r>
        <w:rPr>
          <w:rFonts w:hint="cs"/>
          <w:u w:val="single"/>
          <w:rtl/>
        </w:rPr>
        <w:t>קרן להחלפת צנרת</w:t>
      </w:r>
      <w:r>
        <w:rPr>
          <w:rFonts w:hint="cs"/>
          <w:rtl/>
        </w:rPr>
        <w:t xml:space="preserve"> </w:t>
      </w:r>
      <w:r>
        <w:rPr>
          <w:rtl/>
        </w:rPr>
        <w:t xml:space="preserve">- </w:t>
      </w:r>
      <w:r>
        <w:rPr>
          <w:rFonts w:hint="cs"/>
          <w:rtl/>
        </w:rPr>
        <w:t xml:space="preserve">559,873 ש"ח </w:t>
      </w:r>
      <w:r>
        <w:rPr>
          <w:rtl/>
        </w:rPr>
        <w:t xml:space="preserve">- </w:t>
      </w:r>
      <w:r>
        <w:rPr>
          <w:rFonts w:hint="cs"/>
          <w:rtl/>
        </w:rPr>
        <w:t xml:space="preserve">העירייה חברה בקרן מרכזית להחלפת צנרת המים ברשויות המקומיות, שהוקמה בשנת 1981 על-ידי משרד הפנים ונציבות המים. מקור כספי הקרן </w:t>
      </w:r>
      <w:r>
        <w:rPr>
          <w:rtl/>
        </w:rPr>
        <w:t xml:space="preserve">- </w:t>
      </w:r>
      <w:r>
        <w:rPr>
          <w:rFonts w:hint="cs"/>
          <w:rtl/>
        </w:rPr>
        <w:t>בפיקדונות של הרשויות המקומיות ובמענקים ממשלתיים. העירייה מקבלת מהקרן מימון להחלפת צינורות מים שבתחומה, על-פי תוכניות עבודה המאושרות על-ידי נציבות המים. חשבונות הקרן מנוהלים על-ידי אוצר השילטון המקומי בע"מ. הסכום דלעיל משקף את הסכום העומד לזכות העירייה בקרן במועד המאזן (ראה רישום מקביל בחשבון הפסיב).</w:t>
      </w:r>
    </w:p>
    <w:p>
      <w:pPr>
        <w:spacing w:line="240" w:lineRule="auto"/>
        <w:ind w:left="0" w:right="0"/>
        <w:jc w:val="both"/>
        <w:rPr>
          <w:rFonts w:hint="cs"/>
          <w:rtl/>
        </w:rPr>
      </w:pPr>
      <w:r>
        <w:rPr>
          <w:rtl/>
        </w:rPr>
        <w:br w:type="page"/>
      </w:r>
      <w:r>
        <w:rPr>
          <w:rFonts w:hint="cs"/>
          <w:u w:val="single"/>
          <w:rtl/>
        </w:rPr>
        <w:t>הלוואות שקליות (לשעבר דולריות)</w:t>
      </w:r>
      <w:r>
        <w:rPr>
          <w:rFonts w:hint="cs"/>
          <w:rtl/>
        </w:rPr>
        <w:t xml:space="preserve"> </w:t>
      </w:r>
      <w:r>
        <w:rPr>
          <w:rtl/>
        </w:rPr>
        <w:t xml:space="preserve">- </w:t>
      </w:r>
      <w:r>
        <w:rPr>
          <w:rFonts w:hint="cs"/>
          <w:rtl/>
        </w:rPr>
        <w:t>7.6 מיליון ש"ח</w:t>
      </w:r>
      <w:r>
        <w:rPr>
          <w:rFonts w:hint="cs"/>
          <w:rtl/>
        </w:rPr>
        <w:t xml:space="preserve"> </w:t>
      </w:r>
      <w:r>
        <w:rPr>
          <w:rtl/>
        </w:rPr>
        <w:t xml:space="preserve">- </w:t>
      </w:r>
      <w:r>
        <w:rPr>
          <w:rFonts w:hint="cs"/>
          <w:rtl/>
        </w:rPr>
        <w:t>יתרת חובות העירייה לבנק מיסחרי א' על-חשבון הלוואות דולריות ושקליות</w:t>
      </w:r>
      <w:r>
        <w:t>;</w:t>
      </w:r>
      <w:r>
        <w:rPr>
          <w:rFonts w:hint="cs"/>
          <w:rtl/>
        </w:rPr>
        <w:t xml:space="preserve"> פרטים ראה בפרק "הלוואות דולריות".</w:t>
      </w:r>
    </w:p>
    <w:p>
      <w:pPr>
        <w:spacing w:line="240" w:lineRule="auto"/>
        <w:ind w:left="0" w:right="0"/>
        <w:jc w:val="both"/>
        <w:rPr>
          <w:rFonts w:hint="cs"/>
          <w:rtl/>
        </w:rPr>
      </w:pPr>
    </w:p>
    <w:p>
      <w:pPr>
        <w:spacing w:line="240" w:lineRule="auto"/>
        <w:ind w:left="0" w:right="0"/>
        <w:jc w:val="both"/>
        <w:rPr>
          <w:rFonts w:hint="cs"/>
          <w:rtl/>
        </w:rPr>
      </w:pPr>
      <w:r>
        <w:rPr>
          <w:rFonts w:hint="cs"/>
          <w:u w:val="single"/>
          <w:rtl/>
        </w:rPr>
        <w:t>אגף מס-הכנסה</w:t>
      </w:r>
      <w:r>
        <w:rPr>
          <w:rFonts w:hint="cs"/>
          <w:rtl/>
        </w:rPr>
        <w:t xml:space="preserve"> </w:t>
      </w:r>
      <w:r>
        <w:rPr>
          <w:rtl/>
        </w:rPr>
        <w:t xml:space="preserve">- </w:t>
      </w:r>
      <w:r>
        <w:rPr>
          <w:rFonts w:hint="cs"/>
          <w:rtl/>
        </w:rPr>
        <w:t xml:space="preserve">25.1 מיליון ש"ח </w:t>
      </w:r>
      <w:r>
        <w:rPr>
          <w:rtl/>
        </w:rPr>
        <w:t xml:space="preserve">- </w:t>
      </w:r>
      <w:r>
        <w:rPr>
          <w:rFonts w:hint="cs"/>
          <w:rtl/>
        </w:rPr>
        <w:t>יתרת חוב של העירייה לאגף מס הכנסה, בגין ניכויים במקור, הפרשי הצמדה וריבית, שלא הועברו לייעדם עד למועד המאזן (פרטים בעניין זה ראה בקטע 13 בדו"ח).</w:t>
      </w:r>
    </w:p>
    <w:p>
      <w:pPr>
        <w:spacing w:line="240" w:lineRule="auto"/>
        <w:ind w:left="0" w:right="0"/>
        <w:jc w:val="both"/>
        <w:rPr>
          <w:rFonts w:hint="cs"/>
          <w:rtl/>
        </w:rPr>
      </w:pPr>
    </w:p>
    <w:p>
      <w:pPr>
        <w:spacing w:line="240" w:lineRule="auto"/>
        <w:ind w:left="0" w:right="0"/>
        <w:jc w:val="both"/>
        <w:rPr>
          <w:rFonts w:hint="cs"/>
          <w:rtl/>
        </w:rPr>
      </w:pPr>
      <w:r>
        <w:rPr>
          <w:rFonts w:hint="cs"/>
          <w:u w:val="single"/>
          <w:rtl/>
        </w:rPr>
        <w:t>המוסד לביטוח לאומי</w:t>
      </w:r>
      <w:r>
        <w:rPr>
          <w:rFonts w:hint="cs"/>
          <w:rtl/>
        </w:rPr>
        <w:t xml:space="preserve"> </w:t>
      </w:r>
      <w:r>
        <w:rPr>
          <w:rtl/>
        </w:rPr>
        <w:t xml:space="preserve">- </w:t>
      </w:r>
      <w:r>
        <w:rPr>
          <w:rFonts w:hint="cs"/>
          <w:rtl/>
        </w:rPr>
        <w:t xml:space="preserve">393,087 ש"ח </w:t>
      </w:r>
      <w:r>
        <w:rPr>
          <w:rtl/>
        </w:rPr>
        <w:t xml:space="preserve">- </w:t>
      </w:r>
      <w:r>
        <w:rPr>
          <w:rFonts w:hint="cs"/>
          <w:rtl/>
        </w:rPr>
        <w:t>דמי ביטוח לאומי לחודש מארס 1987, שהועברו לייעדם לאחר מועד המאזן.</w:t>
      </w:r>
    </w:p>
    <w:p>
      <w:pPr>
        <w:spacing w:line="240" w:lineRule="auto"/>
        <w:ind w:left="0" w:right="0"/>
        <w:jc w:val="both"/>
        <w:rPr>
          <w:rFonts w:hint="cs"/>
          <w:rtl/>
        </w:rPr>
      </w:pPr>
    </w:p>
    <w:p>
      <w:pPr>
        <w:spacing w:line="240" w:lineRule="auto"/>
        <w:ind w:left="0" w:right="0"/>
        <w:jc w:val="both"/>
        <w:rPr>
          <w:rFonts w:hint="cs"/>
          <w:rtl/>
        </w:rPr>
      </w:pPr>
      <w:r>
        <w:rPr>
          <w:rFonts w:hint="cs"/>
          <w:u w:val="single"/>
          <w:rtl/>
        </w:rPr>
        <w:t>ספקים וקבלנים</w:t>
      </w:r>
      <w:r>
        <w:rPr>
          <w:rFonts w:hint="cs"/>
          <w:rtl/>
        </w:rPr>
        <w:t xml:space="preserve"> </w:t>
      </w:r>
      <w:r>
        <w:rPr>
          <w:rtl/>
        </w:rPr>
        <w:t xml:space="preserve">- </w:t>
      </w:r>
      <w:r>
        <w:rPr>
          <w:rFonts w:hint="cs"/>
          <w:rtl/>
        </w:rPr>
        <w:t xml:space="preserve">2.5 מיליון ש"ח </w:t>
      </w:r>
      <w:r>
        <w:rPr>
          <w:rtl/>
        </w:rPr>
        <w:t xml:space="preserve">- </w:t>
      </w:r>
      <w:r>
        <w:rPr>
          <w:rFonts w:hint="cs"/>
          <w:rtl/>
        </w:rPr>
        <w:t>חובות שוטפים לקבלנים ולספקים, בגין טובין שסיפקו ועבודות שביצעו.</w:t>
      </w:r>
    </w:p>
    <w:p>
      <w:pPr>
        <w:spacing w:line="240" w:lineRule="auto"/>
        <w:ind w:left="0" w:right="0"/>
        <w:jc w:val="both"/>
        <w:rPr>
          <w:rFonts w:hint="cs"/>
          <w:rtl/>
        </w:rPr>
      </w:pPr>
    </w:p>
    <w:p>
      <w:pPr>
        <w:spacing w:line="240" w:lineRule="auto"/>
        <w:ind w:left="0" w:right="0"/>
        <w:jc w:val="both"/>
        <w:rPr>
          <w:rFonts w:hint="cs"/>
          <w:rtl/>
        </w:rPr>
      </w:pPr>
      <w:r>
        <w:rPr>
          <w:rFonts w:hint="cs"/>
          <w:u w:val="single"/>
          <w:rtl/>
        </w:rPr>
        <w:t>עובדים (משכורת)</w:t>
      </w:r>
      <w:r>
        <w:rPr>
          <w:rFonts w:hint="cs"/>
          <w:rtl/>
        </w:rPr>
        <w:t xml:space="preserve"> </w:t>
      </w:r>
      <w:r>
        <w:rPr>
          <w:rtl/>
        </w:rPr>
        <w:t xml:space="preserve">- </w:t>
      </w:r>
      <w:r>
        <w:rPr>
          <w:rFonts w:hint="cs"/>
          <w:rtl/>
        </w:rPr>
        <w:t xml:space="preserve">2.4 מיליון ש"ח </w:t>
      </w:r>
      <w:r>
        <w:rPr>
          <w:rtl/>
        </w:rPr>
        <w:t xml:space="preserve">- </w:t>
      </w:r>
      <w:r>
        <w:rPr>
          <w:rFonts w:hint="cs"/>
          <w:rtl/>
        </w:rPr>
        <w:t>משכורת ושכר לעובדים לחודש מארס 1987, ששולמו באפריל 1987.</w:t>
      </w:r>
    </w:p>
    <w:p>
      <w:pPr>
        <w:spacing w:line="240" w:lineRule="auto"/>
        <w:ind w:left="0" w:right="0"/>
        <w:jc w:val="both"/>
        <w:rPr>
          <w:rFonts w:hint="cs"/>
          <w:rtl/>
        </w:rPr>
      </w:pPr>
    </w:p>
    <w:p>
      <w:pPr>
        <w:spacing w:line="240" w:lineRule="auto"/>
        <w:ind w:left="0" w:right="0"/>
        <w:jc w:val="both"/>
        <w:rPr>
          <w:rFonts w:hint="cs"/>
          <w:rtl/>
        </w:rPr>
      </w:pPr>
      <w:r>
        <w:rPr>
          <w:rFonts w:hint="cs"/>
          <w:u w:val="single"/>
          <w:rtl/>
        </w:rPr>
        <w:t>המחאות לפירעון</w:t>
      </w:r>
      <w:r>
        <w:rPr>
          <w:rFonts w:hint="cs"/>
          <w:rtl/>
        </w:rPr>
        <w:t xml:space="preserve"> </w:t>
      </w:r>
      <w:r>
        <w:rPr>
          <w:rtl/>
        </w:rPr>
        <w:t xml:space="preserve">- </w:t>
      </w:r>
      <w:r>
        <w:rPr>
          <w:rFonts w:hint="cs"/>
          <w:rtl/>
        </w:rPr>
        <w:t xml:space="preserve">683,972 ש"ח </w:t>
      </w:r>
      <w:r>
        <w:rPr>
          <w:rtl/>
        </w:rPr>
        <w:t xml:space="preserve">- </w:t>
      </w:r>
      <w:r>
        <w:rPr>
          <w:rFonts w:hint="cs"/>
          <w:rtl/>
        </w:rPr>
        <w:t>המחאות שנמסרו לקבלנים, לכיסוי אשראי שנתנו לעירייה בקשר לביצוע עבודות פיתוח.</w:t>
      </w:r>
    </w:p>
    <w:p>
      <w:pPr>
        <w:spacing w:line="240" w:lineRule="auto"/>
        <w:ind w:left="0" w:right="0"/>
        <w:jc w:val="both"/>
        <w:rPr>
          <w:rFonts w:hint="cs"/>
          <w:rtl/>
        </w:rPr>
      </w:pPr>
    </w:p>
    <w:p>
      <w:pPr>
        <w:spacing w:line="240" w:lineRule="auto"/>
        <w:ind w:left="0" w:right="0"/>
        <w:jc w:val="both"/>
        <w:rPr>
          <w:rFonts w:hint="cs"/>
          <w:rtl/>
        </w:rPr>
      </w:pPr>
      <w:r>
        <w:rPr>
          <w:rFonts w:hint="cs"/>
          <w:u w:val="single"/>
          <w:rtl/>
        </w:rPr>
        <w:t>הפרשות להמחאות לגבייה</w:t>
      </w:r>
      <w:r>
        <w:rPr>
          <w:rFonts w:hint="cs"/>
          <w:rtl/>
        </w:rPr>
        <w:t xml:space="preserve"> </w:t>
      </w:r>
      <w:r>
        <w:rPr>
          <w:rtl/>
        </w:rPr>
        <w:t xml:space="preserve">- </w:t>
      </w:r>
      <w:r>
        <w:rPr>
          <w:rFonts w:hint="cs"/>
          <w:rtl/>
        </w:rPr>
        <w:t xml:space="preserve">447,505 ש"ח </w:t>
      </w:r>
      <w:r>
        <w:rPr>
          <w:rtl/>
        </w:rPr>
        <w:t xml:space="preserve">- </w:t>
      </w:r>
      <w:r>
        <w:rPr>
          <w:rFonts w:hint="cs"/>
          <w:rtl/>
        </w:rPr>
        <w:t>ראה הסבר לעיל, בחשבון האקטיב.</w:t>
      </w:r>
    </w:p>
    <w:p>
      <w:pPr>
        <w:spacing w:line="240" w:lineRule="auto"/>
        <w:ind w:left="0" w:right="0"/>
        <w:jc w:val="both"/>
        <w:rPr>
          <w:rFonts w:hint="cs"/>
          <w:rtl/>
        </w:rPr>
      </w:pPr>
    </w:p>
    <w:p>
      <w:pPr>
        <w:spacing w:line="240" w:lineRule="auto"/>
        <w:ind w:left="0" w:right="0"/>
        <w:jc w:val="both"/>
        <w:rPr>
          <w:rFonts w:hint="cs"/>
          <w:rtl/>
        </w:rPr>
      </w:pPr>
      <w:r>
        <w:rPr>
          <w:rFonts w:hint="cs"/>
          <w:u w:val="single"/>
          <w:rtl/>
        </w:rPr>
        <w:t>גבייה מראש של ארנונה</w:t>
      </w:r>
      <w:r>
        <w:rPr>
          <w:rFonts w:hint="cs"/>
          <w:rtl/>
        </w:rPr>
        <w:t xml:space="preserve"> </w:t>
      </w:r>
      <w:r>
        <w:rPr>
          <w:rtl/>
        </w:rPr>
        <w:t xml:space="preserve">- </w:t>
      </w:r>
      <w:r>
        <w:rPr>
          <w:rFonts w:hint="cs"/>
          <w:rtl/>
        </w:rPr>
        <w:t>ראה בפרק "מיסים וגבייתם", קטע 87 בדו"ח.</w:t>
      </w:r>
    </w:p>
    <w:p>
      <w:pPr>
        <w:spacing w:line="240" w:lineRule="auto"/>
        <w:ind w:left="0" w:right="0"/>
        <w:jc w:val="both"/>
        <w:rPr>
          <w:rFonts w:hint="cs"/>
          <w:rtl/>
        </w:rPr>
      </w:pPr>
    </w:p>
    <w:p>
      <w:pPr>
        <w:spacing w:line="240" w:lineRule="auto"/>
        <w:ind w:left="0" w:right="0"/>
        <w:jc w:val="both"/>
        <w:rPr>
          <w:rtl/>
        </w:rPr>
      </w:pPr>
      <w:r>
        <w:rPr>
          <w:rFonts w:hint="cs"/>
          <w:u w:val="single"/>
          <w:rtl/>
        </w:rPr>
        <w:t>עודף זמני בתקציבים הבילתי רגילים</w:t>
      </w:r>
      <w:r>
        <w:rPr>
          <w:rFonts w:hint="cs"/>
          <w:rtl/>
        </w:rPr>
        <w:t xml:space="preserve"> </w:t>
      </w:r>
      <w:r>
        <w:rPr>
          <w:rtl/>
        </w:rPr>
        <w:t xml:space="preserve">- </w:t>
      </w:r>
      <w:r>
        <w:rPr>
          <w:rFonts w:hint="cs"/>
          <w:rtl/>
        </w:rPr>
        <w:t xml:space="preserve">771,283 ש"ח </w:t>
      </w:r>
      <w:r>
        <w:rPr>
          <w:rtl/>
        </w:rPr>
        <w:t xml:space="preserve">- </w:t>
      </w:r>
      <w:r>
        <w:rPr>
          <w:rFonts w:hint="cs"/>
          <w:rtl/>
        </w:rPr>
        <w:t>כספים שנתקבלו למימון עבודות פיתוח</w:t>
      </w:r>
      <w:r>
        <w:t>;</w:t>
      </w:r>
      <w:r>
        <w:rPr>
          <w:rFonts w:hint="cs"/>
          <w:rtl/>
        </w:rPr>
        <w:t xml:space="preserve"> העבודות בוצעו לאחר 31.3.1987.</w:t>
      </w:r>
    </w:p>
    <w:sectPr>
      <w:type w:val="oddPage"/>
      <w:pgSz w:w="11906" w:h="16838" w:code="9"/>
      <w:pgMar w:top="1701" w:right="1985" w:bottom="1588" w:left="1701" w:header="709" w:footer="709" w:gutter="0"/>
      <w:pgNumType w:start="3"/>
      <w:cols w:space="720"/>
      <w:bidi/>
      <w:rtlGutter/>
      <w:docGrid w:linePitch="1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Monotype Sorts">
    <w:altName w:val="Symbol"/>
    <w:panose1 w:val="01010601010101010101"/>
    <w:charset w:val="02"/>
    <w:family w:val="auto"/>
    <w:pitch w:val="variable"/>
    <w:sig w:usb0="00000000" w:usb1="10000000" w:usb2="00000000" w:usb3="00000000" w:csb0="80000000" w:csb1="00000000"/>
  </w:font>
  <w:font w:name="Miriam">
    <w:panose1 w:val="00000000000000000000"/>
    <w:charset w:val="B1"/>
    <w:family w:val="auto"/>
    <w:pitch w:val="variable"/>
    <w:sig w:usb0="00001801" w:usb1="00000000" w:usb2="00000000" w:usb3="00000000" w:csb0="00000020" w:csb1="00000000"/>
  </w:font>
  <w:font w:name="David">
    <w:panose1 w:val="00000000000000000000"/>
    <w:charset w:val="B1"/>
    <w:family w:val="auto"/>
    <w:pitch w:val="variable"/>
    <w:sig w:usb0="00001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line="240" w:lineRule="auto"/>
        <w:ind w:left="0" w:right="0"/>
        <w:jc w:val="both"/>
        <w:rPr>
          <w:rFonts w:hint="cs"/>
          <w:sz w:val="16"/>
          <w:szCs w:val="16"/>
          <w:rtl/>
        </w:rPr>
      </w:pPr>
      <w:r>
        <w:rPr>
          <w:rFonts w:hint="cs"/>
          <w:sz w:val="16"/>
          <w:szCs w:val="16"/>
          <w:rtl/>
        </w:rPr>
        <w:t>__________________</w:t>
      </w:r>
    </w:p>
    <w:p>
      <w:pPr>
        <w:spacing w:line="240" w:lineRule="auto"/>
        <w:ind w:left="0" w:right="0"/>
        <w:jc w:val="both"/>
        <w:rPr>
          <w:rFonts w:hint="cs"/>
          <w:sz w:val="16"/>
          <w:szCs w:val="16"/>
        </w:rPr>
      </w:pPr>
    </w:p>
  </w:footnote>
  <w:footnote w:type="continuationSeparator" w:id="1">
    <w:p>
      <w:pPr>
        <w:ind w:left="0" w:right="0"/>
        <w:jc w:val="both"/>
      </w:pPr>
      <w:r>
        <w:t>_______________</w:t>
      </w:r>
    </w:p>
  </w:footnote>
  <w:footnote w:id="2">
    <w:p>
      <w:pPr>
        <w:pStyle w:val="FootnoteText"/>
        <w:ind w:left="567" w:right="0"/>
        <w:jc w:val="both"/>
        <w:rPr>
          <w:rFonts w:hint="cs"/>
          <w:rtl/>
        </w:rPr>
      </w:pPr>
      <w:r>
        <w:rPr>
          <w:rStyle w:val="FootnoteReference"/>
        </w:rPr>
        <w:t>*</w:t>
      </w:r>
      <w:r>
        <w:t xml:space="preserve"> </w:t>
      </w:r>
      <w:r>
        <w:rPr>
          <w:rFonts w:hint="cs"/>
          <w:rtl/>
        </w:rPr>
        <w:tab/>
        <w:t xml:space="preserve">בדו"ח זה: המונח "הלוואה דולרית" פירושו </w:t>
      </w:r>
      <w:r>
        <w:rPr>
          <w:rtl/>
        </w:rPr>
        <w:t xml:space="preserve">- </w:t>
      </w:r>
      <w:r>
        <w:rPr>
          <w:rFonts w:hint="cs"/>
          <w:rtl/>
        </w:rPr>
        <w:t>הלוואה או מילווה שההתחשבנות בגינם, בעיקר בגין זקיפת ריבית עד למועד הפירעון או ההמרה, נערכה בדולרים של ארה"ב.</w:t>
      </w:r>
    </w:p>
  </w:footnote>
  <w:footnote w:id="3">
    <w:p>
      <w:pPr>
        <w:pStyle w:val="FootnoteText"/>
        <w:ind w:left="567" w:right="0"/>
        <w:jc w:val="both"/>
        <w:rPr>
          <w:rFonts w:hint="cs"/>
          <w:rtl/>
        </w:rPr>
      </w:pPr>
      <w:r>
        <w:rPr>
          <w:rStyle w:val="FootnoteReference"/>
        </w:rPr>
        <w:t>*</w:t>
      </w:r>
      <w:r>
        <w:t xml:space="preserve"> </w:t>
      </w:r>
      <w:r>
        <w:rPr>
          <w:rFonts w:hint="cs"/>
          <w:rtl/>
        </w:rPr>
        <w:tab/>
        <w:t>סכום נוסף של כ-1.2 מיליון ש"ח שולם לעירייה באותו מועד על-חשבון אגרות הבנייה.</w:t>
      </w:r>
    </w:p>
  </w:footnote>
  <w:footnote w:id="4">
    <w:p>
      <w:pPr>
        <w:pStyle w:val="FootnoteText"/>
        <w:ind w:left="567" w:right="0"/>
        <w:jc w:val="both"/>
        <w:rPr>
          <w:rFonts w:hint="cs"/>
          <w:rtl/>
        </w:rPr>
      </w:pPr>
      <w:r>
        <w:rPr>
          <w:rStyle w:val="FootnoteReference"/>
        </w:rPr>
        <w:t>*</w:t>
      </w:r>
      <w:r>
        <w:t xml:space="preserve"> </w:t>
      </w:r>
      <w:r>
        <w:rPr>
          <w:rFonts w:hint="cs"/>
          <w:rtl/>
        </w:rPr>
        <w:tab/>
        <w:t>במסקנות בדיקתו לא התייחס רואה-החשבון לריבית-היתר בגין ההלוואות הדולריות (ראה לעיל, קטעים 20 עד 23).</w:t>
      </w:r>
    </w:p>
  </w:footnote>
  <w:footnote w:id="5">
    <w:p>
      <w:pPr>
        <w:pStyle w:val="FootnoteText"/>
        <w:ind w:left="567" w:right="0"/>
        <w:jc w:val="both"/>
        <w:rPr>
          <w:rFonts w:hint="cs"/>
          <w:rtl/>
        </w:rPr>
      </w:pPr>
      <w:r>
        <w:rPr>
          <w:rStyle w:val="FootnoteReference"/>
        </w:rPr>
        <w:t>*</w:t>
      </w:r>
      <w:r>
        <w:t xml:space="preserve"> </w:t>
      </w:r>
      <w:r>
        <w:rPr>
          <w:rFonts w:hint="cs"/>
          <w:rtl/>
        </w:rPr>
        <w:tab/>
        <w:t xml:space="preserve">על החשיבות שבבדיקה יסודית של חיובי הריבית של הבנקים, ניתן ללמוד מתוצאות פעולות העירייה בקשר לביטול חיוב-יתר, בסכום של 1.16 מיליון ש"ח, בגין ריבית על הלוואה אחרת (ראה להלן, קטע 51). </w:t>
      </w:r>
    </w:p>
  </w:footnote>
  <w:footnote w:id="6">
    <w:p>
      <w:pPr>
        <w:pStyle w:val="FootnoteText"/>
        <w:ind w:left="567" w:right="0"/>
        <w:jc w:val="both"/>
        <w:rPr>
          <w:rFonts w:hint="cs"/>
          <w:rtl/>
        </w:rPr>
      </w:pPr>
      <w:r>
        <w:rPr>
          <w:rStyle w:val="FootnoteReference"/>
        </w:rPr>
        <w:t>*</w:t>
      </w:r>
      <w:r>
        <w:t xml:space="preserve"> </w:t>
      </w:r>
      <w:r>
        <w:rPr>
          <w:rFonts w:hint="cs"/>
          <w:rtl/>
        </w:rPr>
        <w:tab/>
        <w:t>חישוב הריבית לגבי המילווה בסך 4.0 מיליון ש"ח, נערך על-ידי הבנק על בסיס קונטוקורנטי חודשי, ואילו חישוב הריבית על המילווה בסך 3.5 מיליון ש"ח נערך על בסיס קונטוקורנטי תלת-חודשי</w:t>
      </w:r>
      <w:r>
        <w:t>;</w:t>
      </w:r>
      <w:r>
        <w:rPr>
          <w:rFonts w:hint="cs"/>
          <w:rtl/>
        </w:rPr>
        <w:t xml:space="preserve"> שוני זה מסביר את סכום ריבית-היתר הגבוה יחסית, שהיה כלול בלוח הסילוקין של המילווה בסכום של 4.0 מיליון ש"ח.</w:t>
      </w:r>
    </w:p>
  </w:footnote>
  <w:footnote w:id="7">
    <w:p>
      <w:pPr>
        <w:pStyle w:val="FootnoteText"/>
        <w:ind w:left="567" w:right="0"/>
        <w:jc w:val="both"/>
        <w:rPr>
          <w:rFonts w:hint="cs"/>
          <w:rtl/>
        </w:rPr>
      </w:pPr>
      <w:r>
        <w:rPr>
          <w:rStyle w:val="FootnoteReference"/>
        </w:rPr>
        <w:t>*</w:t>
      </w:r>
      <w:r>
        <w:t xml:space="preserve"> </w:t>
      </w:r>
      <w:r>
        <w:rPr>
          <w:rFonts w:hint="cs"/>
          <w:rtl/>
        </w:rPr>
        <w:tab/>
        <w:t>הבדיקה האמורה נערכה ב-14 רשויות מקומיות ובכללן עיריית באר-שבע, וסיכומה נכלל בדו"ח על הביקורת בשלטון המקומי התשמ"ז-1986 שניתן על-ידי מבקר המדינה בנובמבר 1986 (עמ' 78 עד 88).</w:t>
      </w:r>
    </w:p>
  </w:footnote>
  <w:footnote w:id="8">
    <w:p>
      <w:pPr>
        <w:pStyle w:val="FootnoteText"/>
        <w:ind w:left="567" w:right="0"/>
        <w:jc w:val="both"/>
        <w:rPr>
          <w:rFonts w:hint="cs"/>
          <w:rtl/>
        </w:rPr>
      </w:pPr>
      <w:r>
        <w:rPr>
          <w:rStyle w:val="FootnoteReference"/>
        </w:rPr>
        <w:t>*</w:t>
      </w:r>
      <w:r>
        <w:t xml:space="preserve"> </w:t>
      </w:r>
      <w:r>
        <w:rPr>
          <w:rFonts w:hint="cs"/>
          <w:rtl/>
        </w:rPr>
        <w:tab/>
        <w:t>התמיכות לחמשת המוסדות הנותרים בשנת 1986, הוקצבו, לראשונה, בהחלטתה האמורה של ועדת התמיכות מפברואר 1987. שלושה מחמשת מוסדות אלה הינם גופים עירוניים, הפועלים בתחום התרבות, שלגביהם, כאמור, לא התייחסה הבדיקה הנוכחית. סכומי התמיכות שניתנו לשני המוסדות האחרים (ישיבת רבי חורי ועמותת שח-מט) היו 25,000 ש"ח ו-20,000 ש"ח, בהתאמה.</w:t>
      </w:r>
    </w:p>
  </w:footnote>
  <w:footnote w:id="9">
    <w:p>
      <w:pPr>
        <w:pStyle w:val="FootnoteText"/>
        <w:ind w:left="567" w:right="0"/>
        <w:jc w:val="both"/>
        <w:rPr>
          <w:rFonts w:hint="cs"/>
          <w:rtl/>
        </w:rPr>
      </w:pPr>
      <w:r>
        <w:rPr>
          <w:rStyle w:val="FootnoteReference"/>
        </w:rPr>
        <w:t>*</w:t>
      </w:r>
      <w:r>
        <w:t xml:space="preserve"> </w:t>
      </w:r>
      <w:r>
        <w:rPr>
          <w:rFonts w:hint="cs"/>
          <w:rtl/>
        </w:rPr>
        <w:tab/>
        <w:t>ראה הדו"ח האמור על הביקורת בשלטון המקומי (עמ 7 עד 47).</w:t>
      </w:r>
    </w:p>
  </w:footnote>
  <w:footnote w:id="10">
    <w:p>
      <w:pPr>
        <w:pStyle w:val="FootnoteText"/>
        <w:ind w:left="567" w:right="0"/>
        <w:jc w:val="both"/>
        <w:rPr>
          <w:rFonts w:hint="cs"/>
          <w:rtl/>
        </w:rPr>
      </w:pPr>
      <w:r>
        <w:rPr>
          <w:rStyle w:val="FootnoteReference"/>
        </w:rPr>
        <w:t>*</w:t>
      </w:r>
      <w:r>
        <w:t xml:space="preserve"> </w:t>
      </w:r>
      <w:r>
        <w:rPr>
          <w:rFonts w:hint="cs"/>
          <w:rtl/>
        </w:rPr>
        <w:tab/>
        <w:t>במיספרי המישרות האמורים, כמו-גם במיסגרות שיא-כוח-אדם המאושרות, לא נכללו עובדים המועסקים בפרוייקט "שיקום שכונות", בפרוייקט "עולים חדשים" ועובדים המועסקים באמצעות לישכות התעסוקה</w:t>
      </w:r>
      <w:r>
        <w:t>;</w:t>
      </w:r>
      <w:r>
        <w:rPr>
          <w:rFonts w:hint="cs"/>
          <w:rtl/>
        </w:rPr>
        <w:t xml:space="preserve"> בנתונים דלעיל לא נכללו גם עובדים שהועסקו בשנת 1987 במיסגרת קניית שירותים קבלניים </w:t>
      </w:r>
      <w:r>
        <w:rPr>
          <w:rtl/>
        </w:rPr>
        <w:t xml:space="preserve">- </w:t>
      </w:r>
      <w:r>
        <w:rPr>
          <w:rFonts w:hint="cs"/>
          <w:rtl/>
        </w:rPr>
        <w:t>ראה להלן, קטע 99).</w:t>
      </w:r>
    </w:p>
  </w:footnote>
  <w:footnote w:id="11">
    <w:p>
      <w:pPr>
        <w:pStyle w:val="FootnoteText"/>
        <w:ind w:left="567" w:right="0"/>
        <w:jc w:val="both"/>
        <w:rPr>
          <w:rFonts w:hint="cs"/>
          <w:rtl/>
        </w:rPr>
      </w:pPr>
      <w:r>
        <w:rPr>
          <w:rStyle w:val="FootnoteReference"/>
        </w:rPr>
        <w:t>*</w:t>
      </w:r>
      <w:r>
        <w:t xml:space="preserve"> </w:t>
      </w:r>
      <w:r>
        <w:rPr>
          <w:rFonts w:hint="cs"/>
          <w:rtl/>
        </w:rPr>
        <w:tab/>
        <w:t xml:space="preserve">על תוצאות בדיקה כוללת בנושא זה, שהתייחסה לשנות הכספים 1983 ו-1984 </w:t>
      </w:r>
      <w:r>
        <w:rPr>
          <w:rtl/>
        </w:rPr>
        <w:t xml:space="preserve">- </w:t>
      </w:r>
      <w:r>
        <w:rPr>
          <w:rFonts w:hint="cs"/>
          <w:rtl/>
        </w:rPr>
        <w:t>ראה בדו"ח האמור על הביקורת בשלטון המקומי (עמ' 32 עד 47).</w:t>
      </w:r>
    </w:p>
  </w:footnote>
  <w:footnote w:id="12">
    <w:p>
      <w:pPr>
        <w:pStyle w:val="FootnoteText"/>
        <w:ind w:left="567" w:right="0"/>
        <w:jc w:val="both"/>
        <w:rPr>
          <w:rFonts w:hint="cs"/>
          <w:rtl/>
        </w:rPr>
      </w:pPr>
      <w:r>
        <w:rPr>
          <w:rStyle w:val="FootnoteReference"/>
        </w:rPr>
        <w:t>*</w:t>
      </w:r>
      <w:r>
        <w:t xml:space="preserve"> </w:t>
      </w:r>
      <w:r>
        <w:rPr>
          <w:rFonts w:hint="cs"/>
          <w:rtl/>
        </w:rPr>
        <w:tab/>
        <w:t xml:space="preserve">במיסגרת תנאי הפרישה המשופרים (ראה לעיל, קטע 113) </w:t>
      </w:r>
      <w:r>
        <w:rPr>
          <w:rtl/>
        </w:rPr>
        <w:t xml:space="preserve">- </w:t>
      </w:r>
      <w:r>
        <w:rPr>
          <w:rFonts w:hint="cs"/>
          <w:rtl/>
        </w:rPr>
        <w:t>הוסמכה העירייה להעניק תנאים אלה גם לעובדים שטרם הגיעו לגיל</w:t>
      </w:r>
      <w:r>
        <w:rPr>
          <w:rFonts w:hint="cs"/>
          <w:rtl/>
        </w:rPr>
        <w:t xml:space="preserve"> 60.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framePr w:wrap="around" w:vAnchor="text" w:hAnchor="margin" w:xAlign="center" w:y="1"/>
      <w:ind w:left="0" w:right="0"/>
      <w:jc w:val="both"/>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fldChar w:fldCharType="end"/>
    </w:r>
  </w:p>
  <w:p>
    <w:pPr>
      <w:pStyle w:val="Header"/>
      <w:ind w:left="0" w:right="0"/>
      <w:jc w:val="both"/>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framePr w:wrap="around" w:vAnchor="text" w:hAnchor="margin" w:xAlign="center" w:y="1"/>
      <w:ind w:left="0" w:right="0"/>
      <w:jc w:val="both"/>
      <w:rPr>
        <w:rStyle w:val="PageNumber"/>
        <w:rFonts w:hint="cs"/>
        <w:rtl/>
      </w:rPr>
    </w:pPr>
    <w:r>
      <w:rPr>
        <w:rStyle w:val="PageNumber"/>
        <w:rFonts w:hint="cs"/>
        <w:rtl/>
      </w:rPr>
      <w:t xml:space="preserve">- </w:t>
    </w:r>
    <w:r>
      <w:rPr>
        <w:rStyle w:val="PageNumber"/>
        <w:rtl/>
      </w:rPr>
      <w:fldChar w:fldCharType="begin"/>
    </w:r>
    <w:r>
      <w:rPr>
        <w:rStyle w:val="PageNumber"/>
      </w:rPr>
      <w:instrText xml:space="preserve">PAGE  </w:instrText>
    </w:r>
    <w:r>
      <w:rPr>
        <w:rStyle w:val="PageNumber"/>
        <w:rtl/>
      </w:rPr>
      <w:fldChar w:fldCharType="separate"/>
    </w:r>
    <w:r>
      <w:rPr>
        <w:rStyle w:val="PageNumber"/>
        <w:rtl/>
      </w:rPr>
      <w:t>24</w:t>
    </w:r>
    <w:r>
      <w:rPr>
        <w:rStyle w:val="PageNumber"/>
        <w:rtl/>
      </w:rPr>
      <w:fldChar w:fldCharType="end"/>
    </w:r>
    <w:r>
      <w:rPr>
        <w:rStyle w:val="PageNumber"/>
        <w:rFonts w:hint="cs"/>
        <w:rtl/>
      </w:rPr>
      <w:t xml:space="preserve"> -</w:t>
    </w:r>
  </w:p>
  <w:p>
    <w:pPr>
      <w:pStyle w:val="Header"/>
      <w:ind w:left="0" w:right="0"/>
      <w:jc w:val="both"/>
      <w:rPr>
        <w:rt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ind w:left="0" w:right="0"/>
      <w:jc w:val="both"/>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09DB58FE"/>
    <w:multiLevelType w:val="hybridMultilevel"/>
    <w:tmpl w:val="01E05708"/>
    <w:lvl w:ilvl="0">
      <w:start w:val="1"/>
      <w:numFmt w:val="hebrew1"/>
      <w:lvlText w:val="(%1)"/>
      <w:lvlJc w:val="left"/>
      <w:pPr>
        <w:tabs>
          <w:tab w:val="num" w:pos="930"/>
        </w:tabs>
        <w:ind w:left="930" w:right="930"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
    <w:nsid w:val="3443390D"/>
    <w:multiLevelType w:val="singleLevel"/>
    <w:tmpl w:val="A07AD338"/>
    <w:lvl w:ilvl="0">
      <w:start w:val="1"/>
      <w:numFmt w:val="upperRoman"/>
      <w:lvlText w:val="%1."/>
      <w:lvlJc w:val="center"/>
      <w:pPr>
        <w:tabs>
          <w:tab w:val="num" w:pos="648"/>
        </w:tabs>
        <w:ind w:left="648" w:right="648" w:hanging="360"/>
      </w:pPr>
    </w:lvl>
  </w:abstractNum>
  <w:abstractNum w:abstractNumId="3">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4">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5">
    <w:nsid w:val="65647A3C"/>
    <w:multiLevelType w:val="hybridMultilevel"/>
    <w:tmpl w:val="A056AC46"/>
    <w:lvl w:ilvl="0">
      <w:start w:val="1"/>
      <w:numFmt w:val="decimal"/>
      <w:lvlText w:val="%1."/>
      <w:lvlJc w:val="left"/>
      <w:pPr>
        <w:tabs>
          <w:tab w:val="num" w:pos="930"/>
        </w:tabs>
        <w:ind w:left="930" w:right="930" w:hanging="570"/>
      </w:pPr>
      <w:rPr>
        <w:rFonts w:hint="cs"/>
      </w:rPr>
    </w:lvl>
    <w:lvl w:ilvl="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6">
    <w:nsid w:val="6A1C7FB5"/>
    <w:multiLevelType w:val="singleLevel"/>
    <w:tmpl w:val="CB646ABA"/>
    <w:lvl w:ilvl="0">
      <w:start w:val="1"/>
      <w:numFmt w:val="hebrew1"/>
      <w:lvlText w:val="%1."/>
      <w:lvlJc w:val="center"/>
      <w:pPr>
        <w:tabs>
          <w:tab w:val="num" w:pos="797"/>
        </w:tabs>
        <w:ind w:left="797" w:right="797" w:hanging="360"/>
      </w:pPr>
    </w:lvl>
  </w:abstractNum>
  <w:abstractNum w:abstractNumId="7">
    <w:nsid w:val="7D852155"/>
    <w:multiLevelType w:val="hybridMultilevel"/>
    <w:tmpl w:val="E8FA7428"/>
    <w:lvl w:ilvl="0">
      <w:start w:val="1"/>
      <w:numFmt w:val="hebrew1"/>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num w:numId="1">
    <w:abstractNumId w:val="3"/>
  </w:num>
  <w:num w:numId="2">
    <w:abstractNumId w:val="3"/>
  </w:num>
  <w:num w:numId="3">
    <w:abstractNumId w:val="3"/>
  </w:num>
  <w:num w:numId="4">
    <w:abstractNumId w:val="2"/>
  </w:num>
  <w:num w:numId="5">
    <w:abstractNumId w:val="6"/>
  </w:num>
  <w:num w:numId="6">
    <w:abstractNumId w:val="6"/>
  </w:num>
  <w:num w:numId="7">
    <w:abstractNumId w:val="3"/>
  </w:num>
  <w:num w:numId="8">
    <w:abstractNumId w:val="3"/>
  </w:num>
  <w:num w:numId="9">
    <w:abstractNumId w:val="6"/>
  </w:num>
  <w:num w:numId="10">
    <w:abstractNumId w:val="3"/>
  </w:num>
  <w:num w:numId="11">
    <w:abstractNumId w:val="6"/>
  </w:num>
  <w:num w:numId="12">
    <w:abstractNumId w:val="4"/>
  </w:num>
  <w:num w:numId="13">
    <w:abstractNumId w:val="0"/>
  </w:num>
  <w:num w:numId="14">
    <w:abstractNumId w:val="7"/>
  </w:num>
  <w:num w:numId="15">
    <w:abstractNumId w:val="1"/>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567"/>
  <w:drawingGridHorizontalSpacing w:val="72"/>
  <w:drawingGridVerticalSpacing w:val="98"/>
  <w:displayHorizontalDrawingGridEvery w:val="2"/>
  <w:displayVerticalDrawingGridEvery w:val="2"/>
  <w:noPunctuationKerning/>
  <w:characterSpacingControl w:val="doNotCompress"/>
  <w:footnotePr>
    <w:footnote w:id="0"/>
    <w:footnote w:id="1"/>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bidi/>
      <w:spacing w:line="312" w:lineRule="auto"/>
      <w:ind w:left="0" w:right="0"/>
      <w:jc w:val="both"/>
    </w:pPr>
    <w:rPr>
      <w:rFonts w:cs="David"/>
      <w:szCs w:val="24"/>
      <w:lang w:val="en-US" w:eastAsia="he-IL" w:bidi="he-IL"/>
    </w:rPr>
  </w:style>
  <w:style w:type="paragraph" w:styleId="Heading1">
    <w:name w:val="heading 1"/>
    <w:basedOn w:val="Normal"/>
    <w:next w:val="Normal"/>
    <w:uiPriority w:val="9"/>
    <w:qFormat/>
    <w:pPr>
      <w:keepNext/>
      <w:spacing w:before="240" w:after="60"/>
      <w:ind w:left="0" w:right="0"/>
      <w:jc w:val="center"/>
      <w:outlineLvl w:val="0"/>
    </w:pPr>
    <w:rPr>
      <w:rFonts w:cs="Times New Roman"/>
      <w:b/>
      <w:bCs/>
      <w:kern w:val="32"/>
      <w:sz w:val="32"/>
      <w:szCs w:val="32"/>
      <w:u w:val="single"/>
    </w:rPr>
  </w:style>
  <w:style w:type="paragraph" w:styleId="Heading2">
    <w:name w:val="heading 2"/>
    <w:basedOn w:val="Normal"/>
    <w:next w:val="Normal"/>
    <w:uiPriority w:val="9"/>
    <w:qFormat/>
    <w:pPr>
      <w:keepNext/>
      <w:spacing w:before="240" w:after="60"/>
      <w:ind w:left="0" w:right="0"/>
      <w:jc w:val="both"/>
      <w:outlineLvl w:val="1"/>
    </w:pPr>
    <w:rPr>
      <w:rFonts w:ascii="Arial" w:hAnsi="Arial" w:cs="Arial"/>
      <w:b/>
      <w:bCs/>
      <w:i/>
      <w:iCs/>
      <w:sz w:val="28"/>
      <w:szCs w:val="28"/>
    </w:rPr>
  </w:style>
  <w:style w:type="paragraph" w:styleId="Heading3">
    <w:name w:val="heading 3"/>
    <w:basedOn w:val="Normal"/>
    <w:next w:val="Normal"/>
    <w:uiPriority w:val="9"/>
    <w:qFormat/>
    <w:pPr>
      <w:keepNext/>
      <w:ind w:left="0" w:right="0"/>
      <w:jc w:val="center"/>
      <w:outlineLvl w:val="2"/>
    </w:pPr>
    <w:rPr>
      <w:sz w:val="30"/>
      <w:szCs w:val="28"/>
    </w:rPr>
  </w:style>
  <w:style w:type="paragraph" w:styleId="Heading4">
    <w:name w:val="heading 4"/>
    <w:basedOn w:val="Normal"/>
    <w:next w:val="Normal"/>
    <w:uiPriority w:val="9"/>
    <w:qFormat/>
    <w:pPr>
      <w:keepNext/>
      <w:ind w:left="0" w:right="0"/>
      <w:jc w:val="center"/>
      <w:outlineLvl w:val="3"/>
    </w:pPr>
    <w:rPr>
      <w:b/>
      <w:bCs/>
      <w:szCs w:val="40"/>
    </w:rPr>
  </w:style>
  <w:style w:type="paragraph" w:styleId="Heading5">
    <w:name w:val="heading 5"/>
    <w:basedOn w:val="Normal"/>
    <w:next w:val="Normal"/>
    <w:uiPriority w:val="9"/>
    <w:qFormat/>
    <w:pPr>
      <w:keepNext/>
      <w:ind w:left="0" w:right="0"/>
      <w:jc w:val="center"/>
      <w:outlineLvl w:val="4"/>
    </w:pPr>
    <w:rPr>
      <w:szCs w:val="28"/>
    </w:rPr>
  </w:style>
  <w:style w:type="paragraph" w:styleId="Heading6">
    <w:name w:val="heading 6"/>
    <w:basedOn w:val="Normal"/>
    <w:next w:val="Normal"/>
    <w:uiPriority w:val="9"/>
    <w:qFormat/>
    <w:pPr>
      <w:keepNext/>
      <w:ind w:left="0" w:right="0"/>
      <w:jc w:val="center"/>
      <w:outlineLvl w:val="5"/>
    </w:pPr>
    <w:rPr>
      <w:u w:val="single"/>
    </w:rPr>
  </w:style>
  <w:style w:type="paragraph" w:styleId="Heading7">
    <w:name w:val="heading 7"/>
    <w:basedOn w:val="Normal"/>
    <w:next w:val="Normal"/>
    <w:uiPriority w:val="9"/>
    <w:qFormat/>
    <w:pPr>
      <w:keepNext/>
      <w:ind w:left="0" w:right="0"/>
      <w:jc w:val="center"/>
      <w:outlineLvl w:val="6"/>
    </w:pPr>
    <w:rPr>
      <w:b/>
      <w:bCs/>
      <w:u w:val="single"/>
    </w:rPr>
  </w:style>
  <w:style w:type="paragraph" w:styleId="Heading8">
    <w:name w:val="heading 8"/>
    <w:basedOn w:val="Normal"/>
    <w:next w:val="Normal"/>
    <w:uiPriority w:val="9"/>
    <w:qFormat/>
    <w:pPr>
      <w:keepNext/>
      <w:ind w:left="0" w:right="0"/>
      <w:jc w:val="both"/>
      <w:outlineLvl w:val="7"/>
    </w:pPr>
    <w:rPr>
      <w:u w:val="single"/>
    </w:rPr>
  </w:style>
  <w:style w:type="paragraph" w:styleId="Heading9">
    <w:name w:val="heading 9"/>
    <w:basedOn w:val="Normal"/>
    <w:next w:val="Normal"/>
    <w:uiPriority w:val="9"/>
    <w:qFormat/>
    <w:pPr>
      <w:keepNext/>
      <w:ind w:left="0" w:right="0"/>
      <w:jc w:val="both"/>
      <w:outlineLvl w:val="8"/>
    </w:pPr>
    <w:rPr>
      <w:u w:val="singl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Title">
    <w:name w:val="Title"/>
    <w:basedOn w:val="Normal"/>
    <w:uiPriority w:val="10"/>
    <w:qFormat/>
    <w:pPr>
      <w:ind w:left="0" w:right="0"/>
      <w:jc w:val="center"/>
    </w:pPr>
    <w:rPr>
      <w:b/>
      <w:bCs/>
      <w:u w:val="single"/>
    </w:rPr>
  </w:style>
  <w:style w:type="paragraph" w:customStyle="1" w:styleId="1">
    <w:name w:val="כותרת 1"/>
    <w:basedOn w:val="Normal"/>
    <w:next w:val="Normal"/>
    <w:pPr>
      <w:spacing w:before="240" w:after="480" w:line="288" w:lineRule="auto"/>
      <w:ind w:left="0" w:right="0"/>
      <w:jc w:val="center"/>
    </w:pPr>
    <w:rPr>
      <w:b/>
      <w:bCs/>
      <w:sz w:val="32"/>
      <w:szCs w:val="36"/>
      <w:u w:val="single"/>
    </w:rPr>
  </w:style>
  <w:style w:type="paragraph" w:customStyle="1" w:styleId="2">
    <w:name w:val="כותרת 2"/>
    <w:basedOn w:val="Normal"/>
    <w:next w:val="Normal"/>
    <w:pPr>
      <w:spacing w:before="100" w:beforeAutospacing="1" w:after="240" w:line="264" w:lineRule="auto"/>
      <w:ind w:left="0" w:right="0"/>
      <w:jc w:val="center"/>
    </w:pPr>
    <w:rPr>
      <w:b/>
      <w:bCs/>
      <w:sz w:val="28"/>
      <w:szCs w:val="32"/>
    </w:rPr>
  </w:style>
  <w:style w:type="paragraph" w:customStyle="1" w:styleId="3">
    <w:name w:val="כותרת 3"/>
    <w:basedOn w:val="Normal"/>
    <w:next w:val="Normal"/>
    <w:pPr>
      <w:spacing w:before="100" w:beforeAutospacing="1" w:line="288" w:lineRule="auto"/>
      <w:ind w:left="0" w:right="0"/>
      <w:jc w:val="left"/>
    </w:pPr>
    <w:rPr>
      <w:b/>
      <w:bCs/>
      <w:sz w:val="24"/>
      <w:szCs w:val="28"/>
      <w:u w:val="single"/>
    </w:rPr>
  </w:style>
  <w:style w:type="paragraph" w:customStyle="1" w:styleId="4">
    <w:name w:val="כותרת 4"/>
    <w:basedOn w:val="Normal"/>
    <w:next w:val="Normal"/>
    <w:pPr>
      <w:spacing w:before="100" w:beforeAutospacing="1" w:line="264" w:lineRule="auto"/>
      <w:ind w:left="0" w:right="0"/>
      <w:jc w:val="left"/>
    </w:pPr>
    <w:rPr>
      <w:b/>
      <w:bCs/>
      <w:sz w:val="22"/>
      <w:szCs w:val="26"/>
    </w:rPr>
  </w:style>
  <w:style w:type="paragraph" w:customStyle="1" w:styleId="a">
    <w:name w:val="נבנצלים"/>
    <w:basedOn w:val="Normal"/>
    <w:next w:val="Normal"/>
    <w:pPr>
      <w:ind w:left="-567" w:right="0"/>
      <w:jc w:val="both"/>
    </w:pPr>
    <w:rPr>
      <w:szCs w:val="20"/>
    </w:rPr>
  </w:style>
  <w:style w:type="paragraph" w:styleId="BodyText">
    <w:name w:val="Body Text"/>
    <w:basedOn w:val="Normal"/>
    <w:pPr>
      <w:ind w:left="0" w:right="0"/>
      <w:jc w:val="both"/>
    </w:pPr>
  </w:style>
  <w:style w:type="paragraph" w:styleId="BodyText2">
    <w:name w:val="Body Text 2"/>
    <w:basedOn w:val="Normal"/>
    <w:pPr>
      <w:ind w:left="0" w:right="0"/>
      <w:jc w:val="left"/>
    </w:pPr>
  </w:style>
  <w:style w:type="paragraph" w:styleId="Header">
    <w:name w:val="header"/>
    <w:basedOn w:val="Normal"/>
    <w:pPr>
      <w:tabs>
        <w:tab w:val="center" w:pos="4153"/>
        <w:tab w:val="right" w:pos="8306"/>
      </w:tabs>
      <w:ind w:left="0" w:right="0"/>
      <w:jc w:val="both"/>
    </w:pPr>
  </w:style>
  <w:style w:type="paragraph" w:styleId="Footer">
    <w:name w:val="footer"/>
    <w:basedOn w:val="Normal"/>
    <w:pPr>
      <w:tabs>
        <w:tab w:val="center" w:pos="4153"/>
        <w:tab w:val="right" w:pos="8306"/>
      </w:tabs>
      <w:ind w:left="0" w:right="0"/>
      <w:jc w:val="both"/>
    </w:pPr>
  </w:style>
  <w:style w:type="character" w:styleId="PageNumber">
    <w:name w:val="page number"/>
    <w:basedOn w:val="DefaultParagraphFont"/>
  </w:style>
  <w:style w:type="paragraph" w:styleId="FootnoteText">
    <w:name w:val="footnote text"/>
    <w:basedOn w:val="Normal"/>
    <w:semiHidden/>
    <w:pPr>
      <w:ind w:left="567" w:right="0" w:hanging="567"/>
      <w:jc w:val="both"/>
    </w:pPr>
    <w:rPr>
      <w:szCs w:val="20"/>
    </w:rPr>
  </w:style>
  <w:style w:type="character" w:styleId="FootnoteReference">
    <w:name w:val="footnote reference"/>
    <w:basedOn w:val="DefaultParagraphFont"/>
    <w:semiHidden/>
    <w:rPr>
      <w:vertAlign w:val="superscript"/>
    </w:rPr>
  </w:style>
  <w:style w:type="paragraph" w:styleId="EndnoteText">
    <w:name w:val="endnote text"/>
    <w:basedOn w:val="Normal"/>
    <w:semiHidden/>
    <w:pPr>
      <w:ind w:left="0" w:right="0"/>
      <w:jc w:val="both"/>
    </w:pPr>
    <w:rPr>
      <w:szCs w:val="20"/>
    </w:rPr>
  </w:style>
  <w:style w:type="character" w:styleId="EndnoteReference">
    <w:name w:val="endnote reference"/>
    <w:basedOn w:val="DefaultParagraphFont"/>
    <w:semiHidden/>
    <w:rPr>
      <w:vertAlign w:val="superscript"/>
    </w:rPr>
  </w:style>
  <w:style w:type="paragraph" w:styleId="BodyText3">
    <w:name w:val="Body Text 3"/>
    <w:basedOn w:val="Normal"/>
    <w:pPr>
      <w:widowControl w:val="0"/>
      <w:ind w:left="0" w:right="0"/>
      <w:jc w:val="both"/>
    </w:pPr>
  </w:style>
  <w:style w:type="character" w:customStyle="1" w:styleId="5">
    <w:name w:val="כותרת 5"/>
    <w:basedOn w:val="DefaultParagraphFont"/>
    <w:rPr>
      <w:rFonts w:ascii="Times New Roman" w:hAnsi="Times New Roman" w:cs="David"/>
      <w:b/>
      <w:bCs/>
      <w:dstrike w:val="0"/>
      <w:color w:val="auto"/>
      <w:spacing w:val="40"/>
      <w:w w:val="100"/>
      <w:position w:val="0"/>
      <w:sz w:val="20"/>
      <w:szCs w:val="24"/>
      <w:u w:val="none" w:color="auto"/>
      <w:vertAlign w:val="baseline"/>
    </w:rPr>
  </w:style>
  <w:style w:type="character" w:customStyle="1" w:styleId="6">
    <w:name w:val="כותרת 6"/>
    <w:basedOn w:val="DefaultParagraphFont"/>
    <w:rPr>
      <w:rFonts w:ascii="Times New Roman" w:hAnsi="Times New Roman" w:cs="David"/>
      <w:color w:val="auto"/>
      <w:spacing w:val="40"/>
      <w:w w:val="100"/>
      <w:position w:val="0"/>
      <w:sz w:val="20"/>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numbering" Target="numbering.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4A1FBD-2E8B-439F-BAC7-E372AD49E415}"/>
</file>

<file path=customXml/itemProps2.xml><?xml version="1.0" encoding="utf-8"?>
<ds:datastoreItem xmlns:ds="http://schemas.openxmlformats.org/officeDocument/2006/customXml" ds:itemID="{C7957922-CE0A-4BE0-99CE-D5635A6B2989}"/>
</file>

<file path=customXml/itemProps3.xml><?xml version="1.0" encoding="utf-8"?>
<ds:datastoreItem xmlns:ds="http://schemas.openxmlformats.org/officeDocument/2006/customXml" ds:itemID="{B55577C7-92FC-4A5A-B6B1-E31045717F18}"/>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