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616152">
      <w:pPr>
        <w:pStyle w:val="NAME"/>
        <w:rPr>
          <w:rtl/>
        </w:rPr>
      </w:pPr>
      <w:bookmarkStart w:id="0" w:name="_Toc349122061"/>
      <w:bookmarkStart w:id="1" w:name="_Toc349136480"/>
      <w:bookmarkStart w:id="2" w:name="_Toc352831083"/>
      <w:bookmarkStart w:id="3" w:name="_Toc354324568"/>
      <w:bookmarkStart w:id="4" w:name="_Toc354661923"/>
      <w:r w:rsidRPr="00A559B2">
        <w:rPr>
          <w:rFonts w:hint="eastAsia"/>
          <w:rtl/>
        </w:rPr>
        <w:t>הקרן</w:t>
      </w:r>
      <w:r w:rsidRPr="00A559B2">
        <w:rPr>
          <w:rtl/>
        </w:rPr>
        <w:t xml:space="preserve"> </w:t>
      </w:r>
      <w:r w:rsidRPr="00A559B2">
        <w:rPr>
          <w:rFonts w:hint="eastAsia"/>
          <w:rtl/>
        </w:rPr>
        <w:t>הקיימת</w:t>
      </w:r>
      <w:r w:rsidRPr="00A559B2">
        <w:rPr>
          <w:rtl/>
        </w:rPr>
        <w:t xml:space="preserve"> </w:t>
      </w:r>
      <w:r w:rsidRPr="00A559B2">
        <w:rPr>
          <w:rFonts w:hint="eastAsia"/>
          <w:rtl/>
        </w:rPr>
        <w:t>לישראל</w:t>
      </w:r>
    </w:p>
    <w:p w:rsidR="000217C4" w:rsidP="00616152">
      <w:pPr>
        <w:pStyle w:val="name-sub"/>
        <w:rPr>
          <w:rtl/>
        </w:rPr>
      </w:pPr>
      <w:r w:rsidRPr="00A559B2">
        <w:rPr>
          <w:rFonts w:hint="eastAsia"/>
          <w:rtl/>
        </w:rPr>
        <w:t>פעולות</w:t>
      </w:r>
      <w:r w:rsidRPr="00A559B2">
        <w:rPr>
          <w:rtl/>
        </w:rPr>
        <w:t xml:space="preserve"> </w:t>
      </w:r>
      <w:r w:rsidRPr="00A559B2">
        <w:rPr>
          <w:rFonts w:hint="eastAsia"/>
          <w:rtl/>
        </w:rPr>
        <w:t>לפיתוח</w:t>
      </w:r>
      <w:r w:rsidRPr="00A559B2">
        <w:rPr>
          <w:rtl/>
        </w:rPr>
        <w:t xml:space="preserve"> </w:t>
      </w:r>
      <w:r w:rsidRPr="00A559B2">
        <w:rPr>
          <w:rFonts w:hint="eastAsia"/>
          <w:rtl/>
        </w:rPr>
        <w:t>מקרקעי</w:t>
      </w:r>
      <w:r w:rsidRPr="00A559B2">
        <w:rPr>
          <w:rtl/>
        </w:rPr>
        <w:t xml:space="preserve"> </w:t>
      </w:r>
      <w:r w:rsidRPr="00A559B2">
        <w:rPr>
          <w:rFonts w:hint="eastAsia"/>
          <w:rtl/>
        </w:rPr>
        <w:t>ישראל</w:t>
      </w:r>
    </w:p>
    <w:p w:rsidR="00E077B7" w:rsidRPr="0010599F" w:rsidP="0074082B">
      <w:pPr>
        <w:pStyle w:val="running-text"/>
        <w:bidi/>
        <w:rPr>
          <w:rtl/>
        </w:rPr>
      </w:pPr>
    </w:p>
    <w:p w:rsidR="006C5F46" w:rsidRPr="00E077B7" w:rsidP="00616152">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616152">
      <w:pPr>
        <w:pStyle w:val="Footer"/>
        <w:spacing w:after="120" w:line="230" w:lineRule="exact"/>
        <w:jc w:val="both"/>
        <w:rPr>
          <w:rFonts w:ascii="Tahoma" w:hAnsi="Tahoma" w:cs="Tahoma"/>
          <w:color w:val="2A2AA6"/>
          <w:szCs w:val="22"/>
          <w:rtl/>
        </w:rPr>
      </w:pPr>
    </w:p>
    <w:p w:rsidR="006C5F46" w:rsidP="00616152">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616152">
      <w:pPr>
        <w:pStyle w:val="KOT3T"/>
        <w:keepLines/>
        <w:rPr>
          <w:rtl/>
        </w:rPr>
      </w:pPr>
      <w:r w:rsidRPr="00D94BA9">
        <w:rPr>
          <w:rtl/>
        </w:rPr>
        <w:t>תקציר</w:t>
      </w:r>
    </w:p>
    <w:p w:rsidR="00A559B2" w:rsidRPr="003D09D3" w:rsidP="00616152">
      <w:pPr>
        <w:pStyle w:val="KOT4T"/>
        <w:rPr>
          <w:rtl/>
        </w:rPr>
      </w:pPr>
      <w:r w:rsidRPr="00B12E08">
        <w:rPr>
          <w:rFonts w:hint="eastAsia"/>
          <w:rtl/>
        </w:rPr>
        <w:t>רקע</w:t>
      </w:r>
      <w:r w:rsidRPr="00B12E08">
        <w:rPr>
          <w:rtl/>
        </w:rPr>
        <w:t xml:space="preserve"> </w:t>
      </w:r>
      <w:r w:rsidRPr="00B12E08">
        <w:rPr>
          <w:rFonts w:hint="eastAsia"/>
          <w:rtl/>
        </w:rPr>
        <w:t>כללי</w:t>
      </w:r>
    </w:p>
    <w:p w:rsidR="00766455" w:rsidRPr="00346AAB" w:rsidP="00616152">
      <w:pPr>
        <w:pStyle w:val="takzir-text"/>
        <w:pBdr>
          <w:bottom w:val="none" w:sz="0" w:space="0" w:color="auto"/>
        </w:pBdr>
        <w:bidi/>
        <w:rPr>
          <w:rtl/>
        </w:rPr>
      </w:pPr>
      <w:r w:rsidRPr="00346AAB">
        <w:rPr>
          <w:rFonts w:hint="cs"/>
          <w:rtl/>
        </w:rPr>
        <w:t>הקרן הקיימת לישראל (להלן - קק"ל) הוקמה בשנת 1901 על פי החלטת הקונגרס הציוני של ההסתדרות הציונית העולמית (להלן - הקונגרס הציוני)</w:t>
      </w:r>
      <w:r>
        <w:rPr>
          <w:rStyle w:val="FootnoteReference1"/>
          <w:rtl/>
        </w:rPr>
        <w:footnoteReference w:id="2"/>
      </w:r>
      <w:r w:rsidRPr="00346AAB">
        <w:rPr>
          <w:rFonts w:hint="cs"/>
          <w:rtl/>
        </w:rPr>
        <w:t xml:space="preserve"> כדי לרכוש בתרומות </w:t>
      </w:r>
      <w:r w:rsidRPr="00346AAB">
        <w:rPr>
          <w:rtl/>
        </w:rPr>
        <w:t>העם היהודי קרקעות בארץ ישראל</w:t>
      </w:r>
      <w:r w:rsidRPr="00346AAB">
        <w:rPr>
          <w:rFonts w:hint="cs"/>
          <w:rtl/>
        </w:rPr>
        <w:t xml:space="preserve">. בזמנו, קק"ל נחשבה לאחד מהמוסדות הלאומיים של המדינה שבדרך. במשך השנים נוסף לקק"ל </w:t>
      </w:r>
      <w:r>
        <w:rPr>
          <w:rFonts w:hint="cs"/>
          <w:rtl/>
        </w:rPr>
        <w:t xml:space="preserve">עוד </w:t>
      </w:r>
      <w:r w:rsidRPr="00346AAB">
        <w:rPr>
          <w:rFonts w:hint="cs"/>
          <w:rtl/>
        </w:rPr>
        <w:t xml:space="preserve">ייעוד מרכזי, שמשקלו גדל עם הקמת המדינה - הכשרתן של קרקעות בארץ </w:t>
      </w:r>
      <w:r w:rsidRPr="00885355">
        <w:rPr>
          <w:rFonts w:hint="cs"/>
          <w:rtl/>
        </w:rPr>
        <w:t>להתיישבות יהודית והפרחתן</w:t>
      </w:r>
      <w:r w:rsidRPr="00346AAB">
        <w:rPr>
          <w:rFonts w:hint="cs"/>
          <w:rtl/>
        </w:rPr>
        <w:t xml:space="preserve">. </w:t>
      </w:r>
    </w:p>
    <w:p w:rsidR="00766455" w:rsidRPr="00346AAB" w:rsidP="00616152">
      <w:pPr>
        <w:pStyle w:val="takzir-text"/>
        <w:pBdr>
          <w:top w:val="none" w:sz="0" w:space="0" w:color="auto"/>
          <w:bottom w:val="none" w:sz="0" w:space="0" w:color="auto"/>
        </w:pBdr>
        <w:bidi/>
        <w:rPr>
          <w:rtl/>
        </w:rPr>
      </w:pPr>
      <w:r w:rsidRPr="00374F47">
        <w:rPr>
          <w:rStyle w:val="73"/>
          <w:rFonts w:ascii="Tahoma" w:hAnsi="Tahoma" w:cs="Tahoma" w:hint="eastAsia"/>
          <w:sz w:val="17"/>
          <w:szCs w:val="17"/>
          <w:rtl/>
        </w:rPr>
        <w:t>האמנה</w:t>
      </w:r>
      <w:r w:rsidRPr="00374F47">
        <w:rPr>
          <w:rStyle w:val="73"/>
          <w:rFonts w:ascii="Tahoma" w:hAnsi="Tahoma" w:cs="Tahoma"/>
          <w:sz w:val="17"/>
          <w:szCs w:val="17"/>
          <w:rtl/>
        </w:rPr>
        <w:t>:</w:t>
      </w:r>
      <w:r>
        <w:rPr>
          <w:rFonts w:hint="cs"/>
          <w:rtl/>
        </w:rPr>
        <w:t xml:space="preserve"> </w:t>
      </w:r>
      <w:r w:rsidRPr="00346AAB">
        <w:rPr>
          <w:rFonts w:hint="cs"/>
          <w:rtl/>
        </w:rPr>
        <w:t>כדי להביא ליעילות ולחיסכון בפעילותן של המדינה וקק"ל - המחזיקות העיקריות בבעלות על קרקעות במדינה, חתמו הממשלה וקק"ל בשנת 1961 על אמנה (להלן - האמנה) ובה סיכמו כי יוקם מינהל מקרקעי ישראל</w:t>
      </w:r>
      <w:r>
        <w:rPr>
          <w:rStyle w:val="FootnoteReference1"/>
          <w:rtl/>
        </w:rPr>
        <w:footnoteReference w:id="3"/>
      </w:r>
      <w:r>
        <w:rPr>
          <w:rFonts w:hint="cs"/>
          <w:rtl/>
        </w:rPr>
        <w:t>, והוא</w:t>
      </w:r>
      <w:r w:rsidRPr="00346AAB">
        <w:rPr>
          <w:rFonts w:hint="cs"/>
          <w:rtl/>
        </w:rPr>
        <w:t xml:space="preserve"> ירכז את ניהול המקרקעין שבבעלות המדינה, המקרקעין שבבעלות קק"ל והמקרקעין שבבעלות רשות הפיתוח</w:t>
      </w:r>
      <w:r>
        <w:rPr>
          <w:rStyle w:val="FootnoteReference1"/>
          <w:rtl/>
        </w:rPr>
        <w:footnoteReference w:id="4"/>
      </w:r>
      <w:r w:rsidRPr="00346AAB">
        <w:rPr>
          <w:rFonts w:hint="cs"/>
          <w:rtl/>
        </w:rPr>
        <w:t xml:space="preserve"> (להלן ייקראו יחד מקרקעין אלה - מקרקעי ישראל), ו</w:t>
      </w:r>
      <w:r>
        <w:rPr>
          <w:rFonts w:hint="cs"/>
          <w:rtl/>
        </w:rPr>
        <w:t xml:space="preserve">כי יוקם </w:t>
      </w:r>
      <w:r w:rsidRPr="00346AAB">
        <w:rPr>
          <w:rFonts w:hint="cs"/>
          <w:rtl/>
        </w:rPr>
        <w:t>מינהל פיתוח הקרקע (להלן - מפ"ק) בקק"ל שיעסוק בפיתוח, בהכשרה ובייעור של כלל מקרקעי ישראל.</w:t>
      </w:r>
    </w:p>
    <w:p w:rsidR="00766455" w:rsidRPr="00346AAB" w:rsidP="00147E73">
      <w:pPr>
        <w:pStyle w:val="takzir-text"/>
        <w:pBdr>
          <w:top w:val="none" w:sz="0" w:space="0" w:color="auto"/>
          <w:bottom w:val="none" w:sz="0" w:space="0" w:color="auto"/>
        </w:pBdr>
        <w:bidi/>
        <w:rPr>
          <w:rtl/>
        </w:rPr>
      </w:pPr>
      <w:r w:rsidRPr="00374F47">
        <w:rPr>
          <w:rStyle w:val="73"/>
          <w:rFonts w:ascii="Tahoma" w:hAnsi="Tahoma" w:cs="Tahoma" w:hint="eastAsia"/>
          <w:sz w:val="17"/>
          <w:szCs w:val="17"/>
          <w:rtl/>
        </w:rPr>
        <w:t>ניהול</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מקרקעי</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ישראל</w:t>
      </w:r>
      <w:r w:rsidRPr="00374F47">
        <w:rPr>
          <w:rStyle w:val="73"/>
          <w:rFonts w:ascii="Tahoma" w:hAnsi="Tahoma" w:cs="Tahoma"/>
          <w:sz w:val="17"/>
          <w:szCs w:val="17"/>
          <w:rtl/>
        </w:rPr>
        <w:t>:</w:t>
      </w:r>
      <w:r w:rsidRPr="00346AAB">
        <w:rPr>
          <w:rFonts w:hint="cs"/>
          <w:rtl/>
        </w:rPr>
        <w:t xml:space="preserve"> כ-93% משטח מדינת ישראל הם מקרקעי ישראל </w:t>
      </w:r>
      <w:r w:rsidRPr="00491A99">
        <w:rPr>
          <w:rFonts w:hint="cs"/>
          <w:rtl/>
        </w:rPr>
        <w:t>המנוהלים בנאמנות בידי רמ"</w:t>
      </w:r>
      <w:r w:rsidRPr="00491A99">
        <w:rPr>
          <w:rFonts w:hint="cs"/>
          <w:spacing w:val="-14"/>
          <w:rtl/>
        </w:rPr>
        <w:t>י</w:t>
      </w:r>
      <w:r w:rsidRPr="00491A99">
        <w:rPr>
          <w:rFonts w:hint="cs"/>
          <w:rtl/>
        </w:rPr>
        <w:t>, המופקדת על תכנונם, פיתוחם ושיווקם עבור בעליהם</w:t>
      </w:r>
      <w:r w:rsidRPr="00346AAB">
        <w:rPr>
          <w:rFonts w:hint="cs"/>
          <w:rtl/>
        </w:rPr>
        <w:t xml:space="preserve"> (להלן - ניהול המקרקעין)</w:t>
      </w:r>
      <w:r w:rsidR="00147E73">
        <w:rPr>
          <w:rFonts w:hint="cs"/>
          <w:rtl/>
        </w:rPr>
        <w:t xml:space="preserve">: </w:t>
      </w:r>
      <w:r w:rsidRPr="00147E73" w:rsidR="00147E73">
        <w:rPr>
          <w:rFonts w:hint="eastAsia"/>
          <w:rtl/>
        </w:rPr>
        <w:t>כ</w:t>
      </w:r>
      <w:r w:rsidRPr="00147E73" w:rsidR="00147E73">
        <w:rPr>
          <w:rtl/>
        </w:rPr>
        <w:t xml:space="preserve">-70% </w:t>
      </w:r>
      <w:r w:rsidRPr="00147E73" w:rsidR="00147E73">
        <w:rPr>
          <w:rFonts w:hint="eastAsia"/>
          <w:rtl/>
        </w:rPr>
        <w:t>מכלל</w:t>
      </w:r>
      <w:r w:rsidRPr="00147E73" w:rsidR="00147E73">
        <w:rPr>
          <w:rtl/>
        </w:rPr>
        <w:t xml:space="preserve"> </w:t>
      </w:r>
      <w:r w:rsidRPr="00147E73" w:rsidR="00147E73">
        <w:rPr>
          <w:rFonts w:hint="eastAsia"/>
          <w:rtl/>
        </w:rPr>
        <w:t>שטח</w:t>
      </w:r>
      <w:r w:rsidRPr="00147E73" w:rsidR="00147E73">
        <w:rPr>
          <w:rtl/>
        </w:rPr>
        <w:t xml:space="preserve"> </w:t>
      </w:r>
      <w:r w:rsidRPr="00147E73" w:rsidR="00147E73">
        <w:rPr>
          <w:rFonts w:hint="eastAsia"/>
          <w:rtl/>
        </w:rPr>
        <w:t>המדינה</w:t>
      </w:r>
      <w:r w:rsidRPr="00147E73" w:rsidR="00147E73">
        <w:rPr>
          <w:rtl/>
        </w:rPr>
        <w:t xml:space="preserve"> </w:t>
      </w:r>
      <w:r w:rsidRPr="00147E73" w:rsidR="00147E73">
        <w:rPr>
          <w:rFonts w:hint="eastAsia"/>
          <w:rtl/>
        </w:rPr>
        <w:t>הוא</w:t>
      </w:r>
      <w:r w:rsidRPr="00147E73" w:rsidR="00147E73">
        <w:rPr>
          <w:rtl/>
        </w:rPr>
        <w:t xml:space="preserve"> </w:t>
      </w:r>
      <w:r w:rsidRPr="00147E73" w:rsidR="00147E73">
        <w:rPr>
          <w:rFonts w:hint="eastAsia"/>
          <w:rtl/>
        </w:rPr>
        <w:t>בבעלות</w:t>
      </w:r>
      <w:r w:rsidRPr="00147E73" w:rsidR="00147E73">
        <w:rPr>
          <w:rtl/>
        </w:rPr>
        <w:t xml:space="preserve"> </w:t>
      </w:r>
      <w:r w:rsidRPr="00147E73" w:rsidR="00147E73">
        <w:rPr>
          <w:rFonts w:hint="eastAsia"/>
          <w:rtl/>
        </w:rPr>
        <w:t>המדינה</w:t>
      </w:r>
      <w:r w:rsidRPr="00147E73" w:rsidR="00147E73">
        <w:rPr>
          <w:rtl/>
        </w:rPr>
        <w:t xml:space="preserve">, </w:t>
      </w:r>
      <w:r w:rsidRPr="00147E73" w:rsidR="00147E73">
        <w:rPr>
          <w:rFonts w:hint="eastAsia"/>
          <w:rtl/>
        </w:rPr>
        <w:t>כ</w:t>
      </w:r>
      <w:r w:rsidRPr="00147E73" w:rsidR="00147E73">
        <w:rPr>
          <w:rtl/>
        </w:rPr>
        <w:t xml:space="preserve">-11% </w:t>
      </w:r>
      <w:r w:rsidRPr="00147E73" w:rsidR="00147E73">
        <w:rPr>
          <w:rFonts w:hint="eastAsia"/>
          <w:rtl/>
        </w:rPr>
        <w:t>בבעלות</w:t>
      </w:r>
      <w:r w:rsidRPr="00147E73" w:rsidR="00147E73">
        <w:rPr>
          <w:rtl/>
        </w:rPr>
        <w:t xml:space="preserve"> </w:t>
      </w:r>
      <w:r w:rsidRPr="00147E73" w:rsidR="00147E73">
        <w:rPr>
          <w:rFonts w:hint="eastAsia"/>
          <w:rtl/>
        </w:rPr>
        <w:t>רשות</w:t>
      </w:r>
      <w:r w:rsidRPr="00147E73" w:rsidR="00147E73">
        <w:rPr>
          <w:rtl/>
        </w:rPr>
        <w:t xml:space="preserve"> </w:t>
      </w:r>
      <w:r w:rsidRPr="00147E73" w:rsidR="00147E73">
        <w:rPr>
          <w:rFonts w:hint="eastAsia"/>
          <w:rtl/>
        </w:rPr>
        <w:t>הפיתוח</w:t>
      </w:r>
      <w:r w:rsidRPr="00147E73" w:rsidR="00147E73">
        <w:rPr>
          <w:rtl/>
        </w:rPr>
        <w:t xml:space="preserve"> </w:t>
      </w:r>
      <w:r w:rsidRPr="00147E73" w:rsidR="00147E73">
        <w:rPr>
          <w:rFonts w:hint="eastAsia"/>
          <w:rtl/>
        </w:rPr>
        <w:t>וכ</w:t>
      </w:r>
      <w:r w:rsidRPr="00147E73" w:rsidR="00147E73">
        <w:rPr>
          <w:rtl/>
        </w:rPr>
        <w:t>-12% (</w:t>
      </w:r>
      <w:r w:rsidRPr="00147E73" w:rsidR="00147E73">
        <w:rPr>
          <w:rFonts w:hint="eastAsia"/>
          <w:rtl/>
        </w:rPr>
        <w:t>שהם</w:t>
      </w:r>
      <w:r w:rsidRPr="00147E73" w:rsidR="00147E73">
        <w:rPr>
          <w:rtl/>
        </w:rPr>
        <w:t xml:space="preserve"> </w:t>
      </w:r>
      <w:r w:rsidRPr="00147E73" w:rsidR="00147E73">
        <w:rPr>
          <w:rFonts w:hint="eastAsia"/>
          <w:rtl/>
        </w:rPr>
        <w:t>כ</w:t>
      </w:r>
      <w:r w:rsidRPr="00147E73" w:rsidR="00147E73">
        <w:rPr>
          <w:rtl/>
        </w:rPr>
        <w:t xml:space="preserve">-2.5 </w:t>
      </w:r>
      <w:r w:rsidRPr="00147E73" w:rsidR="00147E73">
        <w:rPr>
          <w:rFonts w:hint="eastAsia"/>
          <w:rtl/>
        </w:rPr>
        <w:t>מיליון</w:t>
      </w:r>
      <w:r w:rsidRPr="00147E73" w:rsidR="00147E73">
        <w:rPr>
          <w:rtl/>
        </w:rPr>
        <w:t xml:space="preserve"> </w:t>
      </w:r>
      <w:r w:rsidRPr="00147E73" w:rsidR="00147E73">
        <w:rPr>
          <w:rFonts w:hint="eastAsia"/>
          <w:rtl/>
        </w:rPr>
        <w:t>דונם</w:t>
      </w:r>
      <w:r w:rsidRPr="00147E73" w:rsidR="00147E73">
        <w:rPr>
          <w:rtl/>
        </w:rPr>
        <w:t xml:space="preserve">) </w:t>
      </w:r>
      <w:r w:rsidRPr="00147E73" w:rsidR="00147E73">
        <w:rPr>
          <w:rFonts w:hint="eastAsia"/>
          <w:rtl/>
        </w:rPr>
        <w:t>בבעלות</w:t>
      </w:r>
      <w:r w:rsidRPr="00147E73" w:rsidR="00147E73">
        <w:rPr>
          <w:rtl/>
        </w:rPr>
        <w:t xml:space="preserve"> </w:t>
      </w:r>
      <w:r w:rsidRPr="00147E73" w:rsidR="00147E73">
        <w:rPr>
          <w:rFonts w:hint="eastAsia"/>
          <w:rtl/>
        </w:rPr>
        <w:t>קק</w:t>
      </w:r>
      <w:r w:rsidRPr="00147E73" w:rsidR="00147E73">
        <w:rPr>
          <w:rtl/>
        </w:rPr>
        <w:t>"</w:t>
      </w:r>
      <w:r w:rsidRPr="00147E73" w:rsidR="00147E73">
        <w:rPr>
          <w:rFonts w:hint="eastAsia"/>
          <w:rtl/>
        </w:rPr>
        <w:t>ל</w:t>
      </w:r>
      <w:r w:rsidRPr="00147E73" w:rsidR="00147E73">
        <w:rPr>
          <w:rtl/>
        </w:rPr>
        <w:t>.</w:t>
      </w:r>
      <w:r w:rsidRPr="00346AAB">
        <w:rPr>
          <w:rFonts w:hint="cs"/>
          <w:rtl/>
        </w:rPr>
        <w:t xml:space="preserve"> להלן </w:t>
      </w:r>
      <w:r w:rsidRPr="004B3879">
        <w:rPr>
          <w:rFonts w:hint="cs"/>
          <w:rtl/>
        </w:rPr>
        <w:t>תוצג</w:t>
      </w:r>
      <w:r>
        <w:rPr>
          <w:rFonts w:hint="cs"/>
          <w:rtl/>
        </w:rPr>
        <w:t xml:space="preserve"> בתרשים 1 </w:t>
      </w:r>
      <w:r w:rsidRPr="00346AAB">
        <w:rPr>
          <w:rFonts w:hint="cs"/>
          <w:rtl/>
        </w:rPr>
        <w:t xml:space="preserve">התפלגות הבעלות על הקרקעות בישראל: </w:t>
      </w:r>
    </w:p>
    <w:p w:rsidR="00766455" w:rsidRPr="004F0051" w:rsidP="00616152">
      <w:pPr>
        <w:pStyle w:val="tab-name"/>
        <w:pBdr>
          <w:left w:val="single" w:sz="8" w:space="4" w:color="2A2AA6"/>
          <w:right w:val="single" w:sz="8" w:space="4" w:color="2A2AA6"/>
        </w:pBdr>
        <w:spacing w:before="240"/>
        <w:ind w:left="170"/>
        <w:rPr>
          <w:b/>
          <w:bCs/>
          <w:noProof/>
          <w:rtl/>
        </w:rPr>
      </w:pPr>
      <w:r w:rsidRPr="00871FB9">
        <w:rPr>
          <w:rFonts w:hint="cs"/>
          <w:rtl/>
        </w:rPr>
        <w:t>תרשים 1</w:t>
      </w:r>
      <w:r>
        <w:rPr>
          <w:rFonts w:hint="cs"/>
          <w:rtl/>
        </w:rPr>
        <w:t xml:space="preserve">: </w:t>
      </w:r>
      <w:r w:rsidRPr="003D19F9">
        <w:rPr>
          <w:rFonts w:hint="eastAsia"/>
          <w:b/>
          <w:bCs/>
          <w:rtl/>
        </w:rPr>
        <w:t>התפלגות</w:t>
      </w:r>
      <w:r w:rsidRPr="003D19F9">
        <w:rPr>
          <w:b/>
          <w:bCs/>
          <w:rtl/>
        </w:rPr>
        <w:t xml:space="preserve"> </w:t>
      </w:r>
      <w:r w:rsidRPr="003D19F9">
        <w:rPr>
          <w:rFonts w:hint="eastAsia"/>
          <w:b/>
          <w:bCs/>
          <w:rtl/>
        </w:rPr>
        <w:t>הבעלות</w:t>
      </w:r>
      <w:r w:rsidRPr="003D19F9">
        <w:rPr>
          <w:b/>
          <w:bCs/>
          <w:rtl/>
        </w:rPr>
        <w:t xml:space="preserve"> </w:t>
      </w:r>
      <w:r w:rsidRPr="003D19F9">
        <w:rPr>
          <w:rFonts w:hint="eastAsia"/>
          <w:b/>
          <w:bCs/>
          <w:rtl/>
        </w:rPr>
        <w:t>על</w:t>
      </w:r>
      <w:r w:rsidRPr="003D19F9">
        <w:rPr>
          <w:b/>
          <w:bCs/>
          <w:rtl/>
        </w:rPr>
        <w:t xml:space="preserve"> </w:t>
      </w:r>
      <w:r w:rsidRPr="003D19F9">
        <w:rPr>
          <w:rFonts w:hint="eastAsia"/>
          <w:b/>
          <w:bCs/>
          <w:rtl/>
        </w:rPr>
        <w:t>הקרקעות</w:t>
      </w:r>
      <w:r w:rsidRPr="003D19F9">
        <w:rPr>
          <w:b/>
          <w:bCs/>
          <w:rtl/>
        </w:rPr>
        <w:t xml:space="preserve"> </w:t>
      </w:r>
      <w:r w:rsidRPr="003D19F9">
        <w:rPr>
          <w:rFonts w:hint="eastAsia"/>
          <w:b/>
          <w:bCs/>
          <w:rtl/>
        </w:rPr>
        <w:t>בישראל</w:t>
      </w:r>
    </w:p>
    <w:p w:rsidR="00DB34DD" w:rsidRPr="00871FB9" w:rsidP="00616152">
      <w:pPr>
        <w:pBdr>
          <w:left w:val="single" w:sz="8" w:space="4" w:color="2A2AA6"/>
          <w:right w:val="single" w:sz="8" w:space="4" w:color="2A2AA6"/>
        </w:pBdr>
        <w:spacing w:line="240" w:lineRule="atLeast"/>
        <w:ind w:left="170" w:right="2268"/>
        <w:jc w:val="both"/>
        <w:rPr>
          <w:rFonts w:ascii="Tahoma" w:hAnsi="Tahoma" w:cs="Tahoma"/>
          <w:sz w:val="17"/>
          <w:szCs w:val="17"/>
          <w:rtl/>
        </w:rPr>
      </w:pPr>
      <w:r>
        <w:rPr>
          <w:rFonts w:ascii="Tahoma" w:hAnsi="Tahoma" w:cs="Tahoma" w:hint="cs"/>
          <w:noProof/>
          <w:sz w:val="28"/>
          <w:rtl/>
        </w:rPr>
        <w:drawing>
          <wp:inline distT="0" distB="0" distL="0" distR="0">
            <wp:extent cx="3852000" cy="2206384"/>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52495" name="grf-2.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52000" cy="2206384"/>
                    </a:xfrm>
                    <a:prstGeom prst="rect">
                      <a:avLst/>
                    </a:prstGeom>
                  </pic:spPr>
                </pic:pic>
              </a:graphicData>
            </a:graphic>
          </wp:inline>
        </w:drawing>
      </w:r>
    </w:p>
    <w:p w:rsidR="00766455" w:rsidRPr="00346AAB" w:rsidP="00616152">
      <w:pPr>
        <w:pStyle w:val="takzir-text"/>
        <w:pBdr>
          <w:top w:val="none" w:sz="0" w:space="0" w:color="auto"/>
          <w:bottom w:val="none" w:sz="0" w:space="0" w:color="auto"/>
        </w:pBdr>
        <w:bidi/>
        <w:rPr>
          <w:rtl/>
        </w:rPr>
      </w:pPr>
      <w:r w:rsidRPr="00346AAB">
        <w:rPr>
          <w:rFonts w:hint="cs"/>
          <w:rtl/>
        </w:rPr>
        <w:t>יודגש כי כשליש מכלל הקרקעות באזור מרכז הארץ המנוהלות ברמ"י הן בבעלות קק"ל. הכנסותיה (ברוטו) של קק"ל בשנים 2015-2011 עבור קרקעות שנמצאות בבעלותה ומנוהלות בידי רמ"י</w:t>
      </w:r>
      <w:r>
        <w:rPr>
          <w:rStyle w:val="FootnoteReference1"/>
          <w:sz w:val="24"/>
          <w:rtl/>
        </w:rPr>
        <w:footnoteReference w:id="5"/>
      </w:r>
      <w:r w:rsidRPr="00346AAB">
        <w:rPr>
          <w:rFonts w:hint="cs"/>
          <w:rtl/>
        </w:rPr>
        <w:t>, הסתכמו בכ-9.6 מיליארד ש"ח</w:t>
      </w:r>
      <w:r>
        <w:rPr>
          <w:rStyle w:val="FootnoteReference1"/>
          <w:rtl/>
        </w:rPr>
        <w:footnoteReference w:id="6"/>
      </w:r>
      <w:r w:rsidRPr="00346AAB">
        <w:rPr>
          <w:rFonts w:hint="cs"/>
          <w:rtl/>
        </w:rPr>
        <w:t xml:space="preserve">. </w:t>
      </w:r>
    </w:p>
    <w:p w:rsidR="00766455" w:rsidRPr="00346AAB" w:rsidP="00616152">
      <w:pPr>
        <w:pStyle w:val="takzir-text"/>
        <w:pBdr>
          <w:top w:val="none" w:sz="0" w:space="0" w:color="auto"/>
          <w:bottom w:val="none" w:sz="0" w:space="0" w:color="auto"/>
        </w:pBdr>
        <w:bidi/>
        <w:rPr>
          <w:rtl/>
        </w:rPr>
      </w:pPr>
      <w:r w:rsidRPr="00374F47">
        <w:rPr>
          <w:rStyle w:val="73"/>
          <w:rFonts w:ascii="Tahoma" w:hAnsi="Tahoma" w:cs="Tahoma" w:hint="eastAsia"/>
          <w:sz w:val="17"/>
          <w:szCs w:val="17"/>
          <w:rtl/>
        </w:rPr>
        <w:t>פיתוח</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מקרקעי</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ישראל</w:t>
      </w:r>
      <w:r w:rsidRPr="00374F47">
        <w:rPr>
          <w:rStyle w:val="73"/>
          <w:rFonts w:ascii="Tahoma" w:hAnsi="Tahoma" w:cs="Tahoma"/>
          <w:sz w:val="17"/>
          <w:szCs w:val="17"/>
          <w:rtl/>
        </w:rPr>
        <w:t>:</w:t>
      </w:r>
      <w:r w:rsidRPr="00346AAB">
        <w:rPr>
          <w:rFonts w:hint="cs"/>
          <w:rtl/>
        </w:rPr>
        <w:t xml:space="preserve"> ממועד הקמתו, מפ"ק הוא לב לבה של קק"ל והזרוע הביצועית להשגת ייעודה המרכזי - פיתוח והכשרה של מקרקעין לשם הגשמת חזון ההתיישבות היהודית בארץ. מכוח האמנה פועל מפ"ק בכל מקרקעי ישראל </w:t>
      </w:r>
      <w:r w:rsidRPr="00510D5C">
        <w:rPr>
          <w:rFonts w:hint="cs"/>
          <w:spacing w:val="-2"/>
          <w:rtl/>
        </w:rPr>
        <w:t>ומטפל, בין היתר, בכל פעולות הייעור בישראל; בסיוע למגזר החקלאי ולהתיישבות, בעיקר בפריפריה, באמצעות הכשרות חקלאיות</w:t>
      </w:r>
      <w:r>
        <w:rPr>
          <w:rStyle w:val="FootnoteReference1"/>
          <w:spacing w:val="-2"/>
          <w:rtl/>
        </w:rPr>
        <w:footnoteReference w:id="7"/>
      </w:r>
      <w:r w:rsidRPr="00510D5C">
        <w:rPr>
          <w:rFonts w:hint="cs"/>
          <w:spacing w:val="-2"/>
          <w:rtl/>
        </w:rPr>
        <w:t>; בסלילת דרכי ביטחון</w:t>
      </w:r>
      <w:r w:rsidRPr="00346AAB">
        <w:rPr>
          <w:rFonts w:hint="cs"/>
          <w:rtl/>
        </w:rPr>
        <w:t xml:space="preserve"> חקלאיות</w:t>
      </w:r>
      <w:r>
        <w:rPr>
          <w:rStyle w:val="FootnoteReference1"/>
          <w:rtl/>
        </w:rPr>
        <w:footnoteReference w:id="8"/>
      </w:r>
      <w:r w:rsidRPr="00346AAB">
        <w:rPr>
          <w:rFonts w:hint="cs"/>
          <w:rtl/>
        </w:rPr>
        <w:t xml:space="preserve">; בתמיכה בפעילות מחקר ופיתוח במרכזי מחקר פריפריאליים חקלאיים; בהכשרת תשתית ליישובים חדשים בפריפריה; בסיוע למשק המים באמצעות הקמת מאגרי מים ושיקום נחלים; ובפיתוח סביבתי ירוק (כגון: הקמת פארקים וגינות, וסלילת שבילי טיול וספורט) ברשויות מקומיות (להלן יוגדרו כל פעולות הפיתוח של מפ"ק - פרויקטים). </w:t>
      </w:r>
    </w:p>
    <w:p w:rsidR="00766455" w:rsidRPr="00346AAB" w:rsidP="00616152">
      <w:pPr>
        <w:pStyle w:val="takzir-text"/>
        <w:pBdr>
          <w:top w:val="none" w:sz="0" w:space="0" w:color="auto"/>
          <w:bottom w:val="none" w:sz="0" w:space="0" w:color="auto"/>
        </w:pBdr>
        <w:bidi/>
        <w:rPr>
          <w:rtl/>
        </w:rPr>
      </w:pPr>
      <w:r w:rsidRPr="00346AAB">
        <w:rPr>
          <w:rFonts w:hint="cs"/>
          <w:rtl/>
        </w:rPr>
        <w:t xml:space="preserve">בשנת 2014 כ-600 (כ-66%) מ-900 עובדי קק"ל עבדו במפ"ק, מהם כ-50 עובדי מטה ובראשם מנהל מפ"ק. פעילות מפ"ק מתחלקת בין שלושה מרחבים בארץ - צפון, מרכז ודרום, המבצעים את הפרויקטים באמצעות עובדים וכלים שלהם או באמצעות קבלני משנה (להלן - ביצוע עצמי), ולחלופין באמצעות תשלום לגוף החיצוני שיזם את הפרויקט, המבצע אותו באמצעות קבלני משנה שלו (להלן - נוהל פדיון). </w:t>
      </w:r>
    </w:p>
    <w:p w:rsidR="00766455" w:rsidRPr="00346AAB" w:rsidP="00616152">
      <w:pPr>
        <w:pStyle w:val="takzir-text"/>
        <w:pBdr>
          <w:top w:val="none" w:sz="0" w:space="0" w:color="auto"/>
          <w:bottom w:val="none" w:sz="0" w:space="0" w:color="auto"/>
        </w:pBdr>
        <w:bidi/>
        <w:rPr>
          <w:szCs w:val="20"/>
          <w:rtl/>
        </w:rPr>
      </w:pPr>
      <w:r w:rsidRPr="00346AAB">
        <w:rPr>
          <w:rFonts w:hint="cs"/>
          <w:rtl/>
        </w:rPr>
        <w:t>בשנים 2014-2011 מימנה קק"ל, באמצעות מפ"ק, את ביצועם של 797 פרויקטים ברחבי הארץ, מרביתם בביצוע עצמי, בהיקף כספי כולל של כ-962 מיליון ש"ח. בשנים האמורות התקציב הכולל של מפ"ק הסתכם בכ-1.7 מיליארד ש"ח, ושיעורו היה כ-59% מתקציב קק"ל.</w:t>
      </w:r>
    </w:p>
    <w:p w:rsidR="00766455" w:rsidRPr="00346AAB" w:rsidP="00616152">
      <w:pPr>
        <w:pStyle w:val="takzir-text"/>
        <w:pBdr>
          <w:top w:val="none" w:sz="0" w:space="0" w:color="auto"/>
          <w:bottom w:val="none" w:sz="0" w:space="0" w:color="auto"/>
        </w:pBdr>
        <w:bidi/>
        <w:rPr>
          <w:rtl/>
        </w:rPr>
      </w:pPr>
      <w:r w:rsidRPr="00374F47">
        <w:rPr>
          <w:rStyle w:val="73"/>
          <w:rFonts w:ascii="Tahoma" w:hAnsi="Tahoma" w:cs="Tahoma" w:hint="eastAsia"/>
          <w:sz w:val="17"/>
          <w:szCs w:val="17"/>
          <w:rtl/>
        </w:rPr>
        <w:t>מוסדותיה</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המנהלים</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של</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קק</w:t>
      </w:r>
      <w:r w:rsidRPr="00374F47">
        <w:rPr>
          <w:rStyle w:val="73"/>
          <w:rFonts w:ascii="Tahoma" w:hAnsi="Tahoma" w:cs="Tahoma"/>
          <w:sz w:val="17"/>
          <w:szCs w:val="17"/>
          <w:rtl/>
        </w:rPr>
        <w:t>"ל:</w:t>
      </w:r>
      <w:r w:rsidRPr="00346AAB">
        <w:rPr>
          <w:rFonts w:hint="cs"/>
          <w:rtl/>
        </w:rPr>
        <w:t xml:space="preserve"> צירי הקונגרס הציוני הם נציגים הנבחרים בקהילות יהודיות בכל העולם, כ-38% מהם נבחרים בהתאם ליחסי הכוחות בין המפלגות הציוניות בכנסת ישראל שנבחרה לפני התכנסות הקונגרס. הקונגרס בוחר בוועד הפועל הציוני, המונה כ-170 חברים, ומשמש </w:t>
      </w:r>
      <w:r>
        <w:rPr>
          <w:rFonts w:hint="cs"/>
          <w:rtl/>
        </w:rPr>
        <w:t>ה</w:t>
      </w:r>
      <w:r w:rsidRPr="00346AAB">
        <w:rPr>
          <w:rFonts w:hint="cs"/>
          <w:rtl/>
        </w:rPr>
        <w:t xml:space="preserve">אסיפה הכללית של קק"ל. אסיפה זו בוחרת את דירקטוריון קק"ל, המונה עד 37 חברים. </w:t>
      </w:r>
      <w:r>
        <w:rPr>
          <w:rFonts w:hint="cs"/>
          <w:rtl/>
        </w:rPr>
        <w:t xml:space="preserve">מכאן </w:t>
      </w:r>
      <w:r w:rsidRPr="00346AAB">
        <w:rPr>
          <w:rFonts w:hint="cs"/>
          <w:rtl/>
        </w:rPr>
        <w:t xml:space="preserve">שבפועל </w:t>
      </w:r>
      <w:r>
        <w:rPr>
          <w:rFonts w:hint="cs"/>
          <w:rtl/>
        </w:rPr>
        <w:t>חלק מן ה</w:t>
      </w:r>
      <w:r w:rsidRPr="00346AAB">
        <w:rPr>
          <w:rFonts w:hint="cs"/>
          <w:rtl/>
        </w:rPr>
        <w:t>דירקטורים בקק"ל נבחרים על פי מפתח פוליטי. לפי תקנון קק"ל בנוסחו במועד הביקורת, דירקטוריון קק"ל היה רשאי לבחור מבין חבריו יו"ר דירקטוריון, וכן יו"ר עמית ושני סגני יו"ר, שעל פי מנגנון שנקבע בתקנון, ימלאו את מקומו של יו"ר הדירקטוריון בעת שהוא נעדר מישיבת דירקטוריון. ארבעה דירקטורים אלה כ</w:t>
      </w:r>
      <w:r>
        <w:rPr>
          <w:rFonts w:hint="cs"/>
          <w:rtl/>
        </w:rPr>
        <w:t>י</w:t>
      </w:r>
      <w:r w:rsidRPr="00346AAB">
        <w:rPr>
          <w:rFonts w:hint="cs"/>
          <w:rtl/>
        </w:rPr>
        <w:t>הנו</w:t>
      </w:r>
      <w:r w:rsidRPr="00346AAB">
        <w:rPr>
          <w:rtl/>
        </w:rPr>
        <w:t xml:space="preserve"> </w:t>
      </w:r>
      <w:r w:rsidRPr="00346AAB">
        <w:rPr>
          <w:rFonts w:hint="cs"/>
          <w:rtl/>
        </w:rPr>
        <w:t>כ</w:t>
      </w:r>
      <w:r w:rsidRPr="00346AAB">
        <w:rPr>
          <w:rtl/>
        </w:rPr>
        <w:t xml:space="preserve">"דירקטורים </w:t>
      </w:r>
      <w:r w:rsidRPr="00346AAB">
        <w:rPr>
          <w:rFonts w:hint="cs"/>
          <w:rtl/>
        </w:rPr>
        <w:t>פעילים</w:t>
      </w:r>
      <w:r w:rsidRPr="00346AAB">
        <w:rPr>
          <w:rtl/>
        </w:rPr>
        <w:t>"</w:t>
      </w:r>
      <w:r w:rsidRPr="00346AAB">
        <w:rPr>
          <w:rFonts w:hint="cs"/>
          <w:rtl/>
        </w:rPr>
        <w:t>, המנהלים יחד את פעילות קק"ל, וקבלו שכר מקק"ל (יתר הדירקטורים לא ק</w:t>
      </w:r>
      <w:r>
        <w:rPr>
          <w:rFonts w:hint="cs"/>
          <w:rtl/>
        </w:rPr>
        <w:t>י</w:t>
      </w:r>
      <w:r w:rsidRPr="00346AAB">
        <w:rPr>
          <w:rFonts w:hint="cs"/>
          <w:rtl/>
        </w:rPr>
        <w:t xml:space="preserve">בלו שכר). בנוסף, פעלו בקק"ל הנהלה מצומצמת בראשות הדירקטורים הפעילים, והנהלה מורחבת בראשות המנכ"ל. </w:t>
      </w:r>
    </w:p>
    <w:p w:rsidR="00766455" w:rsidRPr="00346AAB" w:rsidP="00616152">
      <w:pPr>
        <w:pStyle w:val="takzir-text"/>
        <w:pBdr>
          <w:top w:val="none" w:sz="0" w:space="0" w:color="auto"/>
          <w:bottom w:val="none" w:sz="0" w:space="0" w:color="auto"/>
        </w:pBdr>
        <w:bidi/>
        <w:rPr>
          <w:rtl/>
        </w:rPr>
      </w:pPr>
      <w:r w:rsidRPr="00346AAB">
        <w:rPr>
          <w:rFonts w:hint="cs"/>
          <w:rtl/>
        </w:rPr>
        <w:t xml:space="preserve">דירקטוריון קק"ל שכיהן במועד הביקורת החל במילוי תפקידו בינואר 2012. באותו החודש בחר הדירקטוריון את מר אפי שטנצלר ליו"ר </w:t>
      </w:r>
      <w:r>
        <w:rPr>
          <w:rFonts w:hint="cs"/>
          <w:rtl/>
        </w:rPr>
        <w:t>ה</w:t>
      </w:r>
      <w:r w:rsidRPr="00346AAB">
        <w:rPr>
          <w:rFonts w:hint="cs"/>
          <w:rtl/>
        </w:rPr>
        <w:t>דירקטוריון</w:t>
      </w:r>
      <w:r>
        <w:rPr>
          <w:rStyle w:val="FootnoteReference1"/>
          <w:rtl/>
        </w:rPr>
        <w:footnoteReference w:id="9"/>
      </w:r>
      <w:r w:rsidRPr="00346AAB">
        <w:rPr>
          <w:rFonts w:hint="cs"/>
          <w:rtl/>
        </w:rPr>
        <w:t xml:space="preserve"> (להלן - יו"ר קק"ל לשעבר), את מר אלי אפללו ליו"ר העמית (להלן - היו"ר העמית לשעבר), ואת ה"ה מנחם לייבוביץ וגאל גרינוולד לסגני היו"ר (להלן - סגני היו"ר לשעבר). מנכ"ל קק"ל במועד הביקורת מר מאיר שפיגלר</w:t>
      </w:r>
      <w:r>
        <w:rPr>
          <w:rFonts w:hint="cs"/>
          <w:rtl/>
        </w:rPr>
        <w:t xml:space="preserve"> </w:t>
      </w:r>
      <w:r w:rsidRPr="00346AAB">
        <w:rPr>
          <w:rFonts w:hint="cs"/>
          <w:rtl/>
        </w:rPr>
        <w:t>(להלן - מנכ"ל קק"ל) נכנס לתפקידו במאי 2013. המנכ"לית הקודמת גב' יעל שאלתיאלי</w:t>
      </w:r>
      <w:r>
        <w:rPr>
          <w:rFonts w:hint="cs"/>
          <w:rtl/>
        </w:rPr>
        <w:t xml:space="preserve"> </w:t>
      </w:r>
      <w:r w:rsidRPr="00346AAB">
        <w:rPr>
          <w:rFonts w:hint="cs"/>
          <w:rtl/>
        </w:rPr>
        <w:t>(להלן - מנכ"לית קק"ל לשעבר</w:t>
      </w:r>
      <w:r>
        <w:rPr>
          <w:rFonts w:hint="cs"/>
          <w:rtl/>
        </w:rPr>
        <w:t xml:space="preserve"> או המנכ"לית לשעבר</w:t>
      </w:r>
      <w:r w:rsidRPr="00346AAB">
        <w:rPr>
          <w:rFonts w:hint="cs"/>
          <w:rtl/>
        </w:rPr>
        <w:t>) כיהנה בתפקידה מספטמבר 2009 עד אפריל 2012</w:t>
      </w:r>
      <w:r>
        <w:rPr>
          <w:rStyle w:val="FootnoteReference1"/>
          <w:rtl/>
        </w:rPr>
        <w:footnoteReference w:id="10"/>
      </w:r>
      <w:r w:rsidRPr="00346AAB">
        <w:rPr>
          <w:rFonts w:hint="cs"/>
          <w:rtl/>
        </w:rPr>
        <w:t xml:space="preserve">. בנובמבר 2015, בעקבות בחירות שהתקיימו בקונגרס הציוני הל"ז, סיימו יו"ר קק"ל לשעבר, היו"ר העמית לשעבר ושני סגני היו"ר לשעבר את תפקידם בקק"ל (להלן ייקראו יחד ארבעת נושאי משרה אלה - ההנהלה הפעילה הקודמת), ודירקטוריון קק"ל בחר במר דני עטר ליו"ר קק"ל, בד"ר עוזי לנדאו ליו"ר העמית וכן חמישה סגנים ליו"ר קק"ל - מר שלמה דרעי, מר ארנן פלמן, מר זאב נוימן, מר מייק ניצן ומר ניסן צ'אליק </w:t>
      </w:r>
      <w:r w:rsidRPr="00346AAB">
        <w:rPr>
          <w:rFonts w:hint="cs"/>
          <w:rtl/>
        </w:rPr>
        <w:t>(להלן</w:t>
      </w:r>
      <w:r w:rsidRPr="00346AAB">
        <w:rPr>
          <w:rFonts w:hint="cs"/>
          <w:rtl/>
        </w:rPr>
        <w:t xml:space="preserve"> </w:t>
      </w:r>
      <w:r w:rsidRPr="00346AAB">
        <w:rPr>
          <w:rFonts w:hint="cs"/>
          <w:rtl/>
        </w:rPr>
        <w:t>ייקראו</w:t>
      </w:r>
      <w:r w:rsidRPr="00346AAB">
        <w:rPr>
          <w:rFonts w:hint="cs"/>
          <w:rtl/>
        </w:rPr>
        <w:t xml:space="preserve"> </w:t>
      </w:r>
      <w:r w:rsidRPr="00346AAB">
        <w:rPr>
          <w:rFonts w:hint="cs"/>
          <w:rtl/>
        </w:rPr>
        <w:t>יחד</w:t>
      </w:r>
      <w:r w:rsidRPr="00346AAB">
        <w:rPr>
          <w:rFonts w:hint="cs"/>
          <w:rtl/>
        </w:rPr>
        <w:t xml:space="preserve"> </w:t>
      </w:r>
      <w:r w:rsidRPr="00346AAB">
        <w:rPr>
          <w:rFonts w:hint="cs"/>
          <w:rtl/>
        </w:rPr>
        <w:t>שבעת</w:t>
      </w:r>
      <w:r w:rsidRPr="00346AAB">
        <w:rPr>
          <w:rFonts w:hint="cs"/>
          <w:rtl/>
        </w:rPr>
        <w:t xml:space="preserve"> </w:t>
      </w:r>
      <w:r w:rsidRPr="00346AAB">
        <w:rPr>
          <w:rFonts w:hint="cs"/>
          <w:rtl/>
        </w:rPr>
        <w:t>נושאי</w:t>
      </w:r>
      <w:r w:rsidRPr="00346AAB">
        <w:rPr>
          <w:rFonts w:hint="cs"/>
          <w:rtl/>
        </w:rPr>
        <w:t xml:space="preserve"> </w:t>
      </w:r>
      <w:r w:rsidRPr="00346AAB">
        <w:rPr>
          <w:rFonts w:hint="cs"/>
          <w:rtl/>
        </w:rPr>
        <w:t>משרה</w:t>
      </w:r>
      <w:r w:rsidRPr="00346AAB">
        <w:rPr>
          <w:rFonts w:hint="cs"/>
          <w:rtl/>
        </w:rPr>
        <w:t xml:space="preserve"> </w:t>
      </w:r>
      <w:r w:rsidRPr="00346AAB">
        <w:rPr>
          <w:rFonts w:hint="cs"/>
          <w:rtl/>
        </w:rPr>
        <w:t>אלה</w:t>
      </w:r>
      <w:r w:rsidRPr="00346AAB">
        <w:rPr>
          <w:rFonts w:hint="cs"/>
          <w:rtl/>
        </w:rPr>
        <w:t xml:space="preserve"> </w:t>
      </w:r>
      <w:r w:rsidRPr="00346AAB">
        <w:rPr>
          <w:rFonts w:hint="cs"/>
          <w:rtl/>
        </w:rPr>
        <w:t>-</w:t>
      </w:r>
      <w:r w:rsidRPr="00346AAB">
        <w:rPr>
          <w:rFonts w:hint="cs"/>
          <w:rtl/>
        </w:rPr>
        <w:t xml:space="preserve"> </w:t>
      </w:r>
      <w:r w:rsidRPr="00346AAB">
        <w:rPr>
          <w:rFonts w:hint="cs"/>
          <w:rtl/>
        </w:rPr>
        <w:t>ההנהלה</w:t>
      </w:r>
      <w:r w:rsidRPr="00346AAB">
        <w:rPr>
          <w:rFonts w:hint="cs"/>
          <w:rtl/>
        </w:rPr>
        <w:t xml:space="preserve"> </w:t>
      </w:r>
      <w:r w:rsidRPr="00346AAB">
        <w:rPr>
          <w:rFonts w:hint="cs"/>
          <w:rtl/>
        </w:rPr>
        <w:t>ה</w:t>
      </w:r>
      <w:r w:rsidRPr="00346AAB">
        <w:rPr>
          <w:rFonts w:hint="cs"/>
          <w:rtl/>
        </w:rPr>
        <w:t>פעילה ה</w:t>
      </w:r>
      <w:r w:rsidRPr="00346AAB">
        <w:rPr>
          <w:rFonts w:hint="cs"/>
          <w:rtl/>
        </w:rPr>
        <w:t>חדשה)</w:t>
      </w:r>
      <w:r>
        <w:rPr>
          <w:rStyle w:val="FootnoteReference1"/>
          <w:rtl/>
        </w:rPr>
        <w:footnoteReference w:id="11"/>
      </w:r>
      <w:r w:rsidRPr="00346AAB">
        <w:rPr>
          <w:rFonts w:hint="cs"/>
          <w:rtl/>
        </w:rPr>
        <w:t>.</w:t>
      </w:r>
    </w:p>
    <w:p w:rsidR="00766455" w:rsidRPr="00346AAB" w:rsidP="00616152">
      <w:pPr>
        <w:pStyle w:val="takzir-text"/>
        <w:pBdr>
          <w:top w:val="none" w:sz="0" w:space="0" w:color="auto"/>
          <w:bottom w:val="none" w:sz="0" w:space="0" w:color="auto"/>
        </w:pBdr>
        <w:bidi/>
        <w:rPr>
          <w:rtl/>
        </w:rPr>
      </w:pPr>
      <w:r w:rsidRPr="00374F47">
        <w:rPr>
          <w:rStyle w:val="73"/>
          <w:rFonts w:ascii="Tahoma" w:hAnsi="Tahoma" w:cs="Tahoma" w:hint="eastAsia"/>
          <w:sz w:val="17"/>
          <w:szCs w:val="17"/>
          <w:rtl/>
        </w:rPr>
        <w:t>מעמדה</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של</w:t>
      </w:r>
      <w:r w:rsidRPr="00374F47">
        <w:rPr>
          <w:rStyle w:val="73"/>
          <w:rFonts w:ascii="Tahoma" w:hAnsi="Tahoma" w:cs="Tahoma"/>
          <w:sz w:val="17"/>
          <w:szCs w:val="17"/>
          <w:rtl/>
        </w:rPr>
        <w:t xml:space="preserve"> </w:t>
      </w:r>
      <w:r w:rsidRPr="00374F47">
        <w:rPr>
          <w:rStyle w:val="73"/>
          <w:rFonts w:ascii="Tahoma" w:hAnsi="Tahoma" w:cs="Tahoma" w:hint="eastAsia"/>
          <w:sz w:val="17"/>
          <w:szCs w:val="17"/>
          <w:rtl/>
        </w:rPr>
        <w:t>קק</w:t>
      </w:r>
      <w:r w:rsidRPr="00374F47">
        <w:rPr>
          <w:rStyle w:val="73"/>
          <w:rFonts w:ascii="Tahoma" w:hAnsi="Tahoma" w:cs="Tahoma"/>
          <w:sz w:val="17"/>
          <w:szCs w:val="17"/>
          <w:rtl/>
        </w:rPr>
        <w:t>"ל:</w:t>
      </w:r>
      <w:r w:rsidRPr="00414D7E">
        <w:rPr>
          <w:rStyle w:val="53"/>
          <w:rFonts w:hint="cs"/>
          <w:b/>
          <w:rtl/>
        </w:rPr>
        <w:t xml:space="preserve"> </w:t>
      </w:r>
      <w:r w:rsidRPr="00346AAB">
        <w:rPr>
          <w:rFonts w:hint="cs"/>
          <w:rtl/>
        </w:rPr>
        <w:t>בשנת 1953 נחקק חוק קרן קיימת לישראל, התשי"ד-1953 (להלן- חוק קק"ל)</w:t>
      </w:r>
      <w:r>
        <w:rPr>
          <w:rFonts w:hint="cs"/>
          <w:rtl/>
        </w:rPr>
        <w:t>,</w:t>
      </w:r>
      <w:r w:rsidRPr="00346AAB">
        <w:rPr>
          <w:rFonts w:hint="cs"/>
          <w:rtl/>
        </w:rPr>
        <w:t xml:space="preserve"> אשר עיגן את מעמדה המשפטי של קק"ל כחברה פרטית </w:t>
      </w:r>
      <w:r w:rsidRPr="00510D5C">
        <w:rPr>
          <w:rFonts w:hint="cs"/>
          <w:spacing w:val="-2"/>
          <w:rtl/>
        </w:rPr>
        <w:t>בישראל</w:t>
      </w:r>
      <w:r>
        <w:rPr>
          <w:rStyle w:val="FootnoteReference1"/>
          <w:spacing w:val="-2"/>
          <w:rtl/>
        </w:rPr>
        <w:footnoteReference w:id="12"/>
      </w:r>
      <w:r w:rsidRPr="00510D5C">
        <w:rPr>
          <w:rFonts w:hint="cs"/>
          <w:spacing w:val="-2"/>
          <w:rtl/>
        </w:rPr>
        <w:t>. בחוות</w:t>
      </w:r>
      <w:r w:rsidRPr="00510D5C">
        <w:rPr>
          <w:spacing w:val="-2"/>
          <w:rtl/>
        </w:rPr>
        <w:t xml:space="preserve"> דעת </w:t>
      </w:r>
      <w:r w:rsidRPr="00510D5C">
        <w:rPr>
          <w:rFonts w:hint="cs"/>
          <w:spacing w:val="-2"/>
          <w:rtl/>
        </w:rPr>
        <w:t>ממרץ</w:t>
      </w:r>
      <w:r w:rsidRPr="00510D5C">
        <w:rPr>
          <w:spacing w:val="-2"/>
          <w:rtl/>
        </w:rPr>
        <w:t xml:space="preserve"> 2014</w:t>
      </w:r>
      <w:r w:rsidRPr="00510D5C">
        <w:rPr>
          <w:rFonts w:hint="cs"/>
          <w:spacing w:val="-2"/>
          <w:rtl/>
        </w:rPr>
        <w:t xml:space="preserve"> קבע המשנה ליועץ המשפטי לממשלה (כלכלי-</w:t>
      </w:r>
      <w:r w:rsidRPr="00346AAB">
        <w:rPr>
          <w:rFonts w:hint="cs"/>
          <w:rtl/>
        </w:rPr>
        <w:t>פיסקלי)</w:t>
      </w:r>
      <w:r w:rsidRPr="00346AAB">
        <w:rPr>
          <w:rtl/>
        </w:rPr>
        <w:t xml:space="preserve"> </w:t>
      </w:r>
      <w:r w:rsidRPr="00346AAB">
        <w:rPr>
          <w:rFonts w:hint="cs"/>
          <w:rtl/>
        </w:rPr>
        <w:t>כי</w:t>
      </w:r>
      <w:r w:rsidRPr="00346AAB">
        <w:rPr>
          <w:rtl/>
        </w:rPr>
        <w:t xml:space="preserve"> </w:t>
      </w:r>
      <w:r w:rsidRPr="00346AAB">
        <w:rPr>
          <w:rFonts w:hint="cs"/>
          <w:rtl/>
        </w:rPr>
        <w:t>קק</w:t>
      </w:r>
      <w:r w:rsidRPr="00346AAB">
        <w:rPr>
          <w:rtl/>
        </w:rPr>
        <w:t xml:space="preserve">"ל </w:t>
      </w:r>
      <w:r w:rsidRPr="00346AAB">
        <w:rPr>
          <w:rFonts w:hint="cs"/>
          <w:rtl/>
        </w:rPr>
        <w:t>היא</w:t>
      </w:r>
      <w:r w:rsidRPr="00346AAB">
        <w:rPr>
          <w:rtl/>
        </w:rPr>
        <w:t xml:space="preserve"> </w:t>
      </w:r>
      <w:r w:rsidRPr="00346AAB">
        <w:rPr>
          <w:rFonts w:hint="cs"/>
          <w:rtl/>
        </w:rPr>
        <w:t>במהותה</w:t>
      </w:r>
      <w:r w:rsidRPr="00346AAB">
        <w:rPr>
          <w:rtl/>
        </w:rPr>
        <w:t xml:space="preserve"> </w:t>
      </w:r>
      <w:r w:rsidRPr="00346AAB">
        <w:rPr>
          <w:rFonts w:hint="cs"/>
          <w:rtl/>
        </w:rPr>
        <w:t>חברה</w:t>
      </w:r>
      <w:r w:rsidRPr="00346AAB">
        <w:rPr>
          <w:rtl/>
        </w:rPr>
        <w:t xml:space="preserve"> </w:t>
      </w:r>
      <w:r w:rsidRPr="00346AAB">
        <w:rPr>
          <w:rFonts w:hint="cs"/>
          <w:rtl/>
        </w:rPr>
        <w:t>לתועלת</w:t>
      </w:r>
      <w:r w:rsidRPr="00346AAB">
        <w:rPr>
          <w:rtl/>
        </w:rPr>
        <w:t xml:space="preserve"> </w:t>
      </w:r>
      <w:r w:rsidRPr="00346AAB">
        <w:rPr>
          <w:rFonts w:hint="cs"/>
          <w:rtl/>
        </w:rPr>
        <w:t>הציבור. בספטמבר 2014 רשם ההקדשות במשרד המשפטים רשם את קק"ל בפנקס החברות לתועלת הציבור, לפי סעיף 345ג לחוק החברות, התשנ"ט-1999 (להלן - חוק החברות), חרף התנגדותה.</w:t>
      </w:r>
    </w:p>
    <w:p w:rsidR="00766455" w:rsidRPr="00A046DC" w:rsidP="00875C71">
      <w:pPr>
        <w:pStyle w:val="takzir-text"/>
        <w:pBdr>
          <w:top w:val="none" w:sz="0" w:space="0" w:color="auto"/>
          <w:bottom w:val="single" w:sz="8" w:space="5" w:color="2A2AA6"/>
        </w:pBdr>
        <w:bidi/>
        <w:rPr>
          <w:rtl/>
        </w:rPr>
      </w:pPr>
      <w:r w:rsidRPr="00346AAB">
        <w:rPr>
          <w:rFonts w:hint="cs"/>
          <w:rtl/>
        </w:rPr>
        <w:t>השתתפות</w:t>
      </w:r>
      <w:r w:rsidRPr="00346AAB">
        <w:rPr>
          <w:rtl/>
        </w:rPr>
        <w:t xml:space="preserve"> קק"ל במימון פרויקטים באמצעות מפ"ק </w:t>
      </w:r>
      <w:r w:rsidRPr="00346AAB">
        <w:rPr>
          <w:rFonts w:hint="cs"/>
          <w:rtl/>
        </w:rPr>
        <w:t>מהווה</w:t>
      </w:r>
      <w:r w:rsidRPr="00346AAB">
        <w:rPr>
          <w:rtl/>
        </w:rPr>
        <w:t xml:space="preserve"> </w:t>
      </w:r>
      <w:r w:rsidRPr="00346AAB">
        <w:rPr>
          <w:rFonts w:hint="cs"/>
          <w:rtl/>
        </w:rPr>
        <w:t xml:space="preserve">למעשה </w:t>
      </w:r>
      <w:r w:rsidRPr="00346AAB">
        <w:rPr>
          <w:rtl/>
        </w:rPr>
        <w:t xml:space="preserve">תמיכה כספית </w:t>
      </w:r>
      <w:r w:rsidRPr="00346AAB">
        <w:rPr>
          <w:rFonts w:hint="cs"/>
          <w:rtl/>
        </w:rPr>
        <w:t>בגופים</w:t>
      </w:r>
      <w:r w:rsidRPr="00346AAB">
        <w:rPr>
          <w:rtl/>
        </w:rPr>
        <w:t xml:space="preserve"> שונים </w:t>
      </w:r>
      <w:r w:rsidRPr="00346AAB">
        <w:rPr>
          <w:rFonts w:hint="cs"/>
          <w:rtl/>
        </w:rPr>
        <w:t>במדינה - בעיקר</w:t>
      </w:r>
      <w:r w:rsidRPr="00346AAB">
        <w:rPr>
          <w:rtl/>
        </w:rPr>
        <w:t xml:space="preserve"> רשויות מקומיות</w:t>
      </w:r>
      <w:r w:rsidRPr="00346AAB">
        <w:rPr>
          <w:rFonts w:hint="cs"/>
          <w:rtl/>
        </w:rPr>
        <w:t>,</w:t>
      </w:r>
      <w:r w:rsidRPr="00346AAB">
        <w:rPr>
          <w:rtl/>
        </w:rPr>
        <w:t xml:space="preserve"> </w:t>
      </w:r>
      <w:r w:rsidRPr="00346AAB">
        <w:rPr>
          <w:rFonts w:hint="cs"/>
          <w:rtl/>
        </w:rPr>
        <w:t>שבתחומם</w:t>
      </w:r>
      <w:r w:rsidRPr="00346AAB">
        <w:rPr>
          <w:rtl/>
        </w:rPr>
        <w:t xml:space="preserve"> מתוכננים </w:t>
      </w:r>
      <w:r w:rsidRPr="00346AAB">
        <w:rPr>
          <w:rFonts w:hint="cs"/>
          <w:rtl/>
        </w:rPr>
        <w:t>להתבצע</w:t>
      </w:r>
      <w:r w:rsidRPr="00346AAB">
        <w:rPr>
          <w:rtl/>
        </w:rPr>
        <w:t xml:space="preserve"> </w:t>
      </w:r>
      <w:r w:rsidRPr="00346AAB">
        <w:rPr>
          <w:rFonts w:hint="cs"/>
          <w:rtl/>
        </w:rPr>
        <w:t xml:space="preserve">פרויקטים. מדובר בפעילות ציבורית, </w:t>
      </w:r>
      <w:r w:rsidRPr="00346AAB">
        <w:rPr>
          <w:rFonts w:hint="cs"/>
          <w:sz w:val="32"/>
          <w:rtl/>
        </w:rPr>
        <w:t>שממומנת בעיקר מכספי העם היהודי שהותרמו בעבר למען גאולת הקרקע ופיתוחה</w:t>
      </w:r>
      <w:r w:rsidRPr="00346AAB">
        <w:rPr>
          <w:rFonts w:hint="cs"/>
          <w:rtl/>
        </w:rPr>
        <w:t>. הקצאת</w:t>
      </w:r>
      <w:r w:rsidRPr="00346AAB">
        <w:rPr>
          <w:rtl/>
        </w:rPr>
        <w:t xml:space="preserve"> </w:t>
      </w:r>
      <w:r w:rsidRPr="00346AAB">
        <w:rPr>
          <w:rFonts w:hint="cs"/>
          <w:rtl/>
        </w:rPr>
        <w:t>משאבים</w:t>
      </w:r>
      <w:r w:rsidRPr="00346AAB">
        <w:rPr>
          <w:rtl/>
        </w:rPr>
        <w:t xml:space="preserve"> למימון פרויקטים אלה </w:t>
      </w:r>
      <w:r w:rsidRPr="00346AAB">
        <w:rPr>
          <w:rFonts w:hint="cs"/>
          <w:rtl/>
        </w:rPr>
        <w:t>צריכה</w:t>
      </w:r>
      <w:r w:rsidRPr="00346AAB">
        <w:rPr>
          <w:rtl/>
        </w:rPr>
        <w:t xml:space="preserve"> להיעשות </w:t>
      </w:r>
      <w:r w:rsidRPr="00346AAB">
        <w:rPr>
          <w:rFonts w:hint="cs"/>
          <w:rtl/>
        </w:rPr>
        <w:t>על</w:t>
      </w:r>
      <w:r w:rsidRPr="00346AAB">
        <w:rPr>
          <w:rtl/>
        </w:rPr>
        <w:t xml:space="preserve"> פי</w:t>
      </w:r>
      <w:r>
        <w:rPr>
          <w:rFonts w:hint="cs"/>
          <w:rtl/>
        </w:rPr>
        <w:t xml:space="preserve"> העקרונות המנחים של עיקרי</w:t>
      </w:r>
      <w:r w:rsidRPr="00346AAB">
        <w:rPr>
          <w:rtl/>
        </w:rPr>
        <w:t xml:space="preserve"> </w:t>
      </w:r>
      <w:r>
        <w:rPr>
          <w:rFonts w:hint="cs"/>
          <w:rtl/>
        </w:rPr>
        <w:t>ה</w:t>
      </w:r>
      <w:r w:rsidRPr="00346AAB">
        <w:rPr>
          <w:rtl/>
        </w:rPr>
        <w:t>כללי</w:t>
      </w:r>
      <w:r>
        <w:rPr>
          <w:rFonts w:hint="cs"/>
          <w:rtl/>
        </w:rPr>
        <w:t xml:space="preserve">ם </w:t>
      </w:r>
      <w:r w:rsidRPr="00346AAB">
        <w:rPr>
          <w:rFonts w:hint="cs"/>
          <w:rtl/>
        </w:rPr>
        <w:t>של</w:t>
      </w:r>
      <w:r w:rsidRPr="00346AAB">
        <w:rPr>
          <w:rtl/>
        </w:rPr>
        <w:t xml:space="preserve"> </w:t>
      </w:r>
      <w:r w:rsidRPr="00346AAB">
        <w:rPr>
          <w:rFonts w:hint="cs"/>
          <w:rtl/>
        </w:rPr>
        <w:t>המשפט</w:t>
      </w:r>
      <w:r w:rsidRPr="00346AAB">
        <w:rPr>
          <w:rtl/>
        </w:rPr>
        <w:t xml:space="preserve"> הציבורי, בי</w:t>
      </w:r>
      <w:r>
        <w:rPr>
          <w:rFonts w:hint="cs"/>
          <w:rtl/>
        </w:rPr>
        <w:t>ניהם</w:t>
      </w:r>
      <w:r w:rsidRPr="00346AAB">
        <w:rPr>
          <w:rtl/>
        </w:rPr>
        <w:t xml:space="preserve"> </w:t>
      </w:r>
      <w:r w:rsidRPr="00346AAB">
        <w:rPr>
          <w:rFonts w:hint="cs"/>
          <w:rtl/>
        </w:rPr>
        <w:t>שקיפות</w:t>
      </w:r>
      <w:r w:rsidRPr="00346AAB">
        <w:rPr>
          <w:rtl/>
        </w:rPr>
        <w:t xml:space="preserve">, </w:t>
      </w:r>
      <w:r w:rsidRPr="00346AAB">
        <w:rPr>
          <w:rFonts w:hint="cs"/>
          <w:rtl/>
        </w:rPr>
        <w:t>הגינות ו</w:t>
      </w:r>
      <w:r>
        <w:rPr>
          <w:rFonts w:hint="cs"/>
          <w:rtl/>
        </w:rPr>
        <w:t>הימנעות מ</w:t>
      </w:r>
      <w:r w:rsidRPr="00346AAB">
        <w:rPr>
          <w:rFonts w:hint="cs"/>
          <w:rtl/>
        </w:rPr>
        <w:t>שיקולים זרים, אגב שמירת מאפייניה הייחודים של קק"ל.</w:t>
      </w:r>
    </w:p>
    <w:p w:rsidR="00576D03" w:rsidRPr="00492C38" w:rsidP="00616152">
      <w:pPr>
        <w:pStyle w:val="takzir"/>
        <w:rPr>
          <w:rFonts w:ascii="Tahoma" w:hAnsi="Tahoma" w:cs="Tahoma"/>
          <w:noProof w:val="0"/>
          <w:sz w:val="28"/>
          <w:rtl/>
        </w:rPr>
      </w:pPr>
    </w:p>
    <w:p w:rsidR="006C5F46" w:rsidRPr="003D09D3" w:rsidP="00616152">
      <w:pPr>
        <w:pStyle w:val="KOT4T"/>
        <w:rPr>
          <w:rtl/>
        </w:rPr>
      </w:pPr>
      <w:r w:rsidRPr="00B12E08">
        <w:rPr>
          <w:rFonts w:hint="eastAsia"/>
          <w:rtl/>
        </w:rPr>
        <w:t>פעולות</w:t>
      </w:r>
      <w:r w:rsidRPr="00B12E08">
        <w:rPr>
          <w:rtl/>
        </w:rPr>
        <w:t xml:space="preserve"> </w:t>
      </w:r>
      <w:r w:rsidRPr="00B12E08">
        <w:rPr>
          <w:rFonts w:hint="eastAsia"/>
          <w:rtl/>
        </w:rPr>
        <w:t>הביקורת</w:t>
      </w:r>
    </w:p>
    <w:p w:rsidR="00950AD0" w:rsidRPr="00935188" w:rsidP="009376DD">
      <w:pPr>
        <w:pStyle w:val="takzir-text"/>
        <w:pBdr>
          <w:bottom w:val="none" w:sz="0" w:space="0" w:color="auto"/>
        </w:pBdr>
        <w:bidi/>
        <w:rPr>
          <w:b/>
          <w:bCs/>
          <w:rtl/>
        </w:rPr>
      </w:pPr>
      <w:r w:rsidRPr="00346AAB">
        <w:rPr>
          <w:rFonts w:hint="cs"/>
          <w:rtl/>
        </w:rPr>
        <w:t>האמנה</w:t>
      </w:r>
      <w:r w:rsidRPr="00346AAB">
        <w:rPr>
          <w:rtl/>
        </w:rPr>
        <w:t xml:space="preserve"> מקימה </w:t>
      </w:r>
      <w:r w:rsidRPr="00346AAB">
        <w:rPr>
          <w:rFonts w:hint="cs"/>
          <w:rtl/>
        </w:rPr>
        <w:t>ליד</w:t>
      </w:r>
      <w:r w:rsidRPr="00346AAB">
        <w:rPr>
          <w:rtl/>
        </w:rPr>
        <w:t xml:space="preserve"> קק"ל </w:t>
      </w:r>
      <w:r w:rsidRPr="00346AAB">
        <w:rPr>
          <w:rFonts w:hint="cs"/>
          <w:rtl/>
        </w:rPr>
        <w:t>מועצה</w:t>
      </w:r>
      <w:r w:rsidRPr="00346AAB">
        <w:rPr>
          <w:rtl/>
        </w:rPr>
        <w:t xml:space="preserve"> </w:t>
      </w:r>
      <w:r w:rsidRPr="00346AAB">
        <w:rPr>
          <w:rFonts w:hint="cs"/>
          <w:rtl/>
        </w:rPr>
        <w:t>לענייני</w:t>
      </w:r>
      <w:r w:rsidRPr="00346AAB">
        <w:rPr>
          <w:rtl/>
        </w:rPr>
        <w:t xml:space="preserve"> </w:t>
      </w:r>
      <w:r w:rsidRPr="00346AAB">
        <w:rPr>
          <w:rFonts w:hint="cs"/>
          <w:rtl/>
        </w:rPr>
        <w:t>הכשרת</w:t>
      </w:r>
      <w:r w:rsidRPr="00346AAB">
        <w:rPr>
          <w:rtl/>
        </w:rPr>
        <w:t xml:space="preserve"> </w:t>
      </w:r>
      <w:r w:rsidRPr="00346AAB">
        <w:rPr>
          <w:rFonts w:hint="cs"/>
          <w:rtl/>
        </w:rPr>
        <w:t>מקרקעין</w:t>
      </w:r>
      <w:r w:rsidRPr="00346AAB">
        <w:rPr>
          <w:rtl/>
        </w:rPr>
        <w:t xml:space="preserve"> </w:t>
      </w:r>
      <w:r w:rsidRPr="00346AAB">
        <w:rPr>
          <w:rFonts w:hint="cs"/>
          <w:rtl/>
        </w:rPr>
        <w:t>ופיתוחם</w:t>
      </w:r>
      <w:r w:rsidRPr="00346AAB">
        <w:rPr>
          <w:rtl/>
        </w:rPr>
        <w:t xml:space="preserve"> (להלן - </w:t>
      </w:r>
      <w:r w:rsidRPr="00346AAB">
        <w:rPr>
          <w:rFonts w:hint="cs"/>
          <w:rtl/>
        </w:rPr>
        <w:t>המועצה</w:t>
      </w:r>
      <w:r w:rsidRPr="00346AAB">
        <w:rPr>
          <w:rtl/>
        </w:rPr>
        <w:t xml:space="preserve"> או מועצת הפיתוח),</w:t>
      </w:r>
      <w:r w:rsidRPr="00346AAB">
        <w:rPr>
          <w:rFonts w:hint="cs"/>
          <w:rtl/>
        </w:rPr>
        <w:t xml:space="preserve"> בהרכב של שישה חברים שהממשלה תמנה ושבעה חברים שקק"ל תמנה, ובראשות יו"ר קק"ל. לנוכח זאת התחומים האמורים להיות נתונים לטיפולה של המועצה על פי האמנה, נתונים לביקורת המדינה לפי סעיף 9(5) לחוק מבקר המדינה, התשי"ח-1958 [נוסח משולב]</w:t>
      </w:r>
      <w:r>
        <w:rPr>
          <w:rFonts w:hint="cs"/>
          <w:rtl/>
        </w:rPr>
        <w:t xml:space="preserve"> (להלן - חוק מבקר המדינה)</w:t>
      </w:r>
      <w:r w:rsidRPr="00346AAB">
        <w:rPr>
          <w:rFonts w:hint="cs"/>
          <w:rtl/>
        </w:rPr>
        <w:t>. יצוין</w:t>
      </w:r>
      <w:r w:rsidRPr="00346AAB">
        <w:rPr>
          <w:rtl/>
        </w:rPr>
        <w:t xml:space="preserve"> כי המועצה </w:t>
      </w:r>
      <w:r w:rsidRPr="00346AAB">
        <w:rPr>
          <w:rFonts w:hint="cs"/>
          <w:rtl/>
        </w:rPr>
        <w:t>אינה</w:t>
      </w:r>
      <w:r w:rsidRPr="00346AAB">
        <w:rPr>
          <w:rtl/>
        </w:rPr>
        <w:t xml:space="preserve"> </w:t>
      </w:r>
      <w:r w:rsidRPr="00346AAB">
        <w:rPr>
          <w:rFonts w:hint="cs"/>
          <w:rtl/>
        </w:rPr>
        <w:t>פועלת</w:t>
      </w:r>
      <w:r w:rsidRPr="00346AAB">
        <w:rPr>
          <w:rtl/>
        </w:rPr>
        <w:t xml:space="preserve"> </w:t>
      </w:r>
      <w:r w:rsidRPr="00346AAB">
        <w:rPr>
          <w:rFonts w:hint="cs"/>
          <w:rtl/>
        </w:rPr>
        <w:t>מתחילת</w:t>
      </w:r>
      <w:r w:rsidRPr="00346AAB">
        <w:rPr>
          <w:rtl/>
        </w:rPr>
        <w:t xml:space="preserve"> </w:t>
      </w:r>
      <w:r w:rsidRPr="00346AAB">
        <w:rPr>
          <w:rFonts w:hint="cs"/>
          <w:rtl/>
        </w:rPr>
        <w:t>שנות</w:t>
      </w:r>
      <w:r w:rsidRPr="00346AAB">
        <w:rPr>
          <w:rtl/>
        </w:rPr>
        <w:t xml:space="preserve"> </w:t>
      </w:r>
      <w:r w:rsidRPr="00346AAB">
        <w:rPr>
          <w:rFonts w:hint="cs"/>
          <w:rtl/>
        </w:rPr>
        <w:t>השבעים</w:t>
      </w:r>
      <w:r w:rsidRPr="00346AAB">
        <w:rPr>
          <w:rtl/>
        </w:rPr>
        <w:t xml:space="preserve"> של המאה העשרים, </w:t>
      </w:r>
      <w:r w:rsidRPr="00346AAB">
        <w:rPr>
          <w:rFonts w:hint="cs"/>
          <w:rtl/>
        </w:rPr>
        <w:t>אך סעיפי</w:t>
      </w:r>
      <w:r w:rsidRPr="00346AAB">
        <w:rPr>
          <w:rtl/>
        </w:rPr>
        <w:t xml:space="preserve"> האמנה </w:t>
      </w:r>
      <w:r w:rsidRPr="00346AAB">
        <w:rPr>
          <w:rFonts w:hint="cs"/>
          <w:rtl/>
        </w:rPr>
        <w:t>המקימים אותה עדיין בתוקף</w:t>
      </w:r>
      <w:r>
        <w:rPr>
          <w:rStyle w:val="FootnoteReference1"/>
          <w:rtl/>
        </w:rPr>
        <w:footnoteReference w:id="13"/>
      </w:r>
      <w:r w:rsidRPr="00346AAB">
        <w:rPr>
          <w:rFonts w:hint="cs"/>
          <w:rtl/>
        </w:rPr>
        <w:t>.</w:t>
      </w:r>
    </w:p>
    <w:p w:rsidR="009376DD" w:rsidP="00A80EF8">
      <w:pPr>
        <w:pStyle w:val="takzir-text"/>
        <w:pBdr>
          <w:bottom w:val="none" w:sz="0" w:space="0" w:color="auto"/>
        </w:pBdr>
        <w:bidi/>
        <w:rPr>
          <w:rtl/>
        </w:rPr>
      </w:pPr>
      <w:r>
        <w:rPr>
          <w:rFonts w:hint="eastAsia"/>
          <w:rtl/>
        </w:rPr>
        <w:t>בביקורת</w:t>
      </w:r>
      <w:r>
        <w:rPr>
          <w:rtl/>
        </w:rPr>
        <w:t xml:space="preserve">, </w:t>
      </w:r>
      <w:r>
        <w:rPr>
          <w:rFonts w:hint="eastAsia"/>
          <w:rtl/>
        </w:rPr>
        <w:t>שהתבצעה</w:t>
      </w:r>
      <w:r>
        <w:rPr>
          <w:rtl/>
        </w:rPr>
        <w:t xml:space="preserve"> </w:t>
      </w:r>
      <w:r>
        <w:rPr>
          <w:rFonts w:hint="eastAsia"/>
          <w:rtl/>
        </w:rPr>
        <w:t>בחודשים</w:t>
      </w:r>
      <w:r>
        <w:rPr>
          <w:rtl/>
        </w:rPr>
        <w:t xml:space="preserve"> </w:t>
      </w:r>
      <w:r>
        <w:rPr>
          <w:rFonts w:hint="eastAsia"/>
          <w:rtl/>
        </w:rPr>
        <w:t>אוגוסט</w:t>
      </w:r>
      <w:r>
        <w:rPr>
          <w:rtl/>
        </w:rPr>
        <w:t xml:space="preserve"> 2014 - </w:t>
      </w:r>
      <w:r>
        <w:rPr>
          <w:rFonts w:hint="eastAsia"/>
          <w:rtl/>
        </w:rPr>
        <w:t>אוקטובר</w:t>
      </w:r>
      <w:r>
        <w:rPr>
          <w:rtl/>
        </w:rPr>
        <w:t xml:space="preserve"> 2015 (</w:t>
      </w:r>
      <w:r>
        <w:rPr>
          <w:rFonts w:hint="eastAsia"/>
          <w:rtl/>
        </w:rPr>
        <w:t>להלן</w:t>
      </w:r>
      <w:r>
        <w:rPr>
          <w:rtl/>
        </w:rPr>
        <w:t xml:space="preserve"> - </w:t>
      </w:r>
      <w:r>
        <w:rPr>
          <w:rFonts w:hint="eastAsia"/>
          <w:rtl/>
        </w:rPr>
        <w:t>הביקורת</w:t>
      </w:r>
      <w:r>
        <w:rPr>
          <w:rtl/>
        </w:rPr>
        <w:t xml:space="preserve"> </w:t>
      </w:r>
      <w:r>
        <w:rPr>
          <w:rFonts w:hint="eastAsia"/>
          <w:rtl/>
        </w:rPr>
        <w:t>הנוכחית</w:t>
      </w:r>
      <w:r>
        <w:rPr>
          <w:rtl/>
        </w:rPr>
        <w:t xml:space="preserve">), </w:t>
      </w:r>
      <w:r>
        <w:rPr>
          <w:rFonts w:hint="eastAsia"/>
          <w:rtl/>
        </w:rPr>
        <w:t>בדק</w:t>
      </w:r>
      <w:r>
        <w:rPr>
          <w:rtl/>
        </w:rPr>
        <w:t xml:space="preserve"> </w:t>
      </w:r>
      <w:r>
        <w:rPr>
          <w:rFonts w:hint="eastAsia"/>
          <w:rtl/>
        </w:rPr>
        <w:t>משרד</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את</w:t>
      </w:r>
      <w:r>
        <w:rPr>
          <w:rtl/>
        </w:rPr>
        <w:t xml:space="preserve"> </w:t>
      </w:r>
      <w:r>
        <w:rPr>
          <w:rFonts w:hint="eastAsia"/>
          <w:rtl/>
        </w:rPr>
        <w:t>אופן</w:t>
      </w:r>
      <w:r>
        <w:rPr>
          <w:rtl/>
        </w:rPr>
        <w:t xml:space="preserve"> </w:t>
      </w:r>
      <w:r>
        <w:rPr>
          <w:rFonts w:hint="eastAsia"/>
          <w:rtl/>
        </w:rPr>
        <w:t>יישום</w:t>
      </w:r>
      <w:r>
        <w:rPr>
          <w:rtl/>
        </w:rPr>
        <w:t xml:space="preserve"> </w:t>
      </w:r>
      <w:r>
        <w:rPr>
          <w:rFonts w:hint="eastAsia"/>
          <w:rtl/>
        </w:rPr>
        <w:t>הוראות</w:t>
      </w:r>
      <w:r>
        <w:rPr>
          <w:rtl/>
        </w:rPr>
        <w:t xml:space="preserve"> </w:t>
      </w:r>
      <w:r>
        <w:rPr>
          <w:rFonts w:hint="eastAsia"/>
          <w:rtl/>
        </w:rPr>
        <w:t>האמנה</w:t>
      </w:r>
      <w:r>
        <w:rPr>
          <w:rtl/>
        </w:rPr>
        <w:t xml:space="preserve"> </w:t>
      </w:r>
      <w:r>
        <w:rPr>
          <w:rFonts w:hint="eastAsia"/>
          <w:rtl/>
        </w:rPr>
        <w:t>בין</w:t>
      </w:r>
      <w:r>
        <w:rPr>
          <w:rtl/>
        </w:rPr>
        <w:t xml:space="preserve"> </w:t>
      </w:r>
      <w:r>
        <w:rPr>
          <w:rFonts w:hint="eastAsia"/>
          <w:rtl/>
        </w:rPr>
        <w:t>מדינת</w:t>
      </w:r>
      <w:r>
        <w:rPr>
          <w:rtl/>
        </w:rPr>
        <w:t xml:space="preserve"> </w:t>
      </w:r>
      <w:r>
        <w:rPr>
          <w:rFonts w:hint="eastAsia"/>
          <w:rtl/>
        </w:rPr>
        <w:t>ישראל</w:t>
      </w:r>
      <w:r>
        <w:rPr>
          <w:rtl/>
        </w:rPr>
        <w:t xml:space="preserve"> </w:t>
      </w:r>
      <w:r>
        <w:rPr>
          <w:rFonts w:hint="eastAsia"/>
          <w:rtl/>
        </w:rPr>
        <w:t>לקק</w:t>
      </w:r>
      <w:r>
        <w:rPr>
          <w:rtl/>
        </w:rPr>
        <w:t>"</w:t>
      </w:r>
      <w:r>
        <w:rPr>
          <w:rFonts w:hint="eastAsia"/>
          <w:rtl/>
        </w:rPr>
        <w:t>ל</w:t>
      </w:r>
      <w:r>
        <w:rPr>
          <w:rtl/>
        </w:rPr>
        <w:t xml:space="preserve"> </w:t>
      </w:r>
      <w:r>
        <w:rPr>
          <w:rFonts w:hint="eastAsia"/>
          <w:rtl/>
        </w:rPr>
        <w:t>בכל</w:t>
      </w:r>
      <w:r>
        <w:rPr>
          <w:rtl/>
        </w:rPr>
        <w:t xml:space="preserve"> </w:t>
      </w:r>
      <w:r>
        <w:rPr>
          <w:rFonts w:hint="eastAsia"/>
          <w:rtl/>
        </w:rPr>
        <w:t>הנוגע</w:t>
      </w:r>
      <w:r>
        <w:rPr>
          <w:rtl/>
        </w:rPr>
        <w:t xml:space="preserve"> </w:t>
      </w:r>
      <w:r>
        <w:rPr>
          <w:rFonts w:hint="eastAsia"/>
          <w:rtl/>
        </w:rPr>
        <w:t>לפיתוח</w:t>
      </w:r>
      <w:r>
        <w:rPr>
          <w:rtl/>
        </w:rPr>
        <w:t xml:space="preserve"> </w:t>
      </w:r>
      <w:r>
        <w:rPr>
          <w:rFonts w:hint="eastAsia"/>
          <w:rtl/>
        </w:rPr>
        <w:t>מקרקעי</w:t>
      </w:r>
      <w:r>
        <w:rPr>
          <w:rtl/>
        </w:rPr>
        <w:t xml:space="preserve"> </w:t>
      </w:r>
      <w:r>
        <w:rPr>
          <w:rFonts w:hint="eastAsia"/>
          <w:rtl/>
        </w:rPr>
        <w:t>ישראל</w:t>
      </w:r>
      <w:r>
        <w:rPr>
          <w:rtl/>
        </w:rPr>
        <w:t xml:space="preserve"> </w:t>
      </w:r>
      <w:r>
        <w:rPr>
          <w:rFonts w:hint="eastAsia"/>
          <w:rtl/>
        </w:rPr>
        <w:t>בידי</w:t>
      </w:r>
      <w:r>
        <w:rPr>
          <w:rtl/>
        </w:rPr>
        <w:t xml:space="preserve"> </w:t>
      </w:r>
      <w:r>
        <w:rPr>
          <w:rFonts w:hint="eastAsia"/>
          <w:rtl/>
        </w:rPr>
        <w:t>קק</w:t>
      </w:r>
      <w:r>
        <w:rPr>
          <w:rtl/>
        </w:rPr>
        <w:t>"</w:t>
      </w:r>
      <w:r>
        <w:rPr>
          <w:rFonts w:hint="eastAsia"/>
          <w:rtl/>
        </w:rPr>
        <w:t>ל</w:t>
      </w:r>
      <w:r>
        <w:rPr>
          <w:rtl/>
        </w:rPr>
        <w:t xml:space="preserve">, </w:t>
      </w:r>
      <w:r>
        <w:rPr>
          <w:rFonts w:hint="eastAsia"/>
          <w:rtl/>
        </w:rPr>
        <w:t>ובכלל</w:t>
      </w:r>
      <w:r>
        <w:rPr>
          <w:rtl/>
        </w:rPr>
        <w:t xml:space="preserve"> </w:t>
      </w:r>
      <w:r>
        <w:rPr>
          <w:rFonts w:hint="eastAsia"/>
          <w:rtl/>
        </w:rPr>
        <w:t>זה</w:t>
      </w:r>
      <w:r>
        <w:rPr>
          <w:rtl/>
        </w:rPr>
        <w:t xml:space="preserve"> </w:t>
      </w:r>
      <w:r>
        <w:rPr>
          <w:rFonts w:hint="eastAsia"/>
          <w:rtl/>
        </w:rPr>
        <w:t>קביעת</w:t>
      </w:r>
      <w:r>
        <w:rPr>
          <w:rtl/>
        </w:rPr>
        <w:t xml:space="preserve"> </w:t>
      </w:r>
      <w:r>
        <w:rPr>
          <w:rFonts w:hint="eastAsia"/>
          <w:rtl/>
        </w:rPr>
        <w:t>מדיניות</w:t>
      </w:r>
      <w:r>
        <w:rPr>
          <w:rtl/>
        </w:rPr>
        <w:t xml:space="preserve"> </w:t>
      </w:r>
      <w:r>
        <w:rPr>
          <w:rFonts w:hint="eastAsia"/>
          <w:rtl/>
        </w:rPr>
        <w:t>הפיתוח</w:t>
      </w:r>
      <w:r>
        <w:rPr>
          <w:rtl/>
        </w:rPr>
        <w:t xml:space="preserve"> </w:t>
      </w:r>
      <w:r>
        <w:rPr>
          <w:rFonts w:hint="eastAsia"/>
          <w:rtl/>
        </w:rPr>
        <w:t>של</w:t>
      </w:r>
      <w:r>
        <w:rPr>
          <w:rtl/>
        </w:rPr>
        <w:t xml:space="preserve"> </w:t>
      </w:r>
      <w:r>
        <w:rPr>
          <w:rFonts w:hint="eastAsia"/>
          <w:rtl/>
        </w:rPr>
        <w:t>מקרקעי</w:t>
      </w:r>
      <w:r>
        <w:rPr>
          <w:rtl/>
        </w:rPr>
        <w:t xml:space="preserve"> </w:t>
      </w:r>
      <w:r>
        <w:rPr>
          <w:rFonts w:hint="eastAsia"/>
          <w:rtl/>
        </w:rPr>
        <w:t>ישראל</w:t>
      </w:r>
      <w:r>
        <w:rPr>
          <w:rtl/>
        </w:rPr>
        <w:t xml:space="preserve">, </w:t>
      </w:r>
      <w:r>
        <w:rPr>
          <w:rFonts w:hint="eastAsia"/>
          <w:rtl/>
        </w:rPr>
        <w:t>קביעת</w:t>
      </w:r>
      <w:r>
        <w:rPr>
          <w:rtl/>
        </w:rPr>
        <w:t xml:space="preserve"> </w:t>
      </w:r>
      <w:r>
        <w:rPr>
          <w:rFonts w:hint="eastAsia"/>
          <w:rtl/>
        </w:rPr>
        <w:t>תקציב</w:t>
      </w:r>
      <w:r>
        <w:rPr>
          <w:rtl/>
        </w:rPr>
        <w:t xml:space="preserve"> </w:t>
      </w:r>
      <w:r>
        <w:rPr>
          <w:rFonts w:hint="eastAsia"/>
          <w:rtl/>
        </w:rPr>
        <w:t>הפיתוח</w:t>
      </w:r>
      <w:r>
        <w:rPr>
          <w:rtl/>
        </w:rPr>
        <w:t xml:space="preserve"> </w:t>
      </w:r>
      <w:r>
        <w:rPr>
          <w:rFonts w:hint="eastAsia"/>
          <w:rtl/>
        </w:rPr>
        <w:t>של</w:t>
      </w:r>
      <w:r>
        <w:rPr>
          <w:rtl/>
        </w:rPr>
        <w:t xml:space="preserve"> </w:t>
      </w:r>
      <w:r>
        <w:rPr>
          <w:rFonts w:hint="eastAsia"/>
          <w:rtl/>
        </w:rPr>
        <w:t>מפ</w:t>
      </w:r>
      <w:r>
        <w:rPr>
          <w:rtl/>
        </w:rPr>
        <w:t>"</w:t>
      </w:r>
      <w:r>
        <w:rPr>
          <w:rFonts w:hint="eastAsia"/>
          <w:rtl/>
        </w:rPr>
        <w:t>ק</w:t>
      </w:r>
      <w:r>
        <w:rPr>
          <w:rtl/>
        </w:rPr>
        <w:t xml:space="preserve"> </w:t>
      </w:r>
      <w:r>
        <w:rPr>
          <w:rFonts w:hint="eastAsia"/>
          <w:rtl/>
        </w:rPr>
        <w:t>והפיקוח</w:t>
      </w:r>
      <w:r>
        <w:rPr>
          <w:rtl/>
        </w:rPr>
        <w:t xml:space="preserve"> </w:t>
      </w:r>
      <w:r>
        <w:rPr>
          <w:rFonts w:hint="eastAsia"/>
          <w:rtl/>
        </w:rPr>
        <w:t>על</w:t>
      </w:r>
      <w:r>
        <w:rPr>
          <w:rtl/>
        </w:rPr>
        <w:t xml:space="preserve"> </w:t>
      </w:r>
      <w:r>
        <w:rPr>
          <w:rFonts w:hint="eastAsia"/>
          <w:rtl/>
        </w:rPr>
        <w:t>ניצולו</w:t>
      </w:r>
      <w:r>
        <w:rPr>
          <w:rtl/>
        </w:rPr>
        <w:t xml:space="preserve">, </w:t>
      </w:r>
      <w:r>
        <w:rPr>
          <w:rFonts w:hint="eastAsia"/>
          <w:rtl/>
        </w:rPr>
        <w:t>ותהליכי</w:t>
      </w:r>
      <w:r>
        <w:rPr>
          <w:rtl/>
        </w:rPr>
        <w:t xml:space="preserve"> </w:t>
      </w:r>
      <w:r>
        <w:rPr>
          <w:rFonts w:hint="eastAsia"/>
          <w:rtl/>
        </w:rPr>
        <w:t>קבלת</w:t>
      </w:r>
      <w:r>
        <w:rPr>
          <w:rtl/>
        </w:rPr>
        <w:t xml:space="preserve"> </w:t>
      </w:r>
      <w:r>
        <w:rPr>
          <w:rFonts w:hint="eastAsia"/>
          <w:rtl/>
        </w:rPr>
        <w:t>ההחלטות</w:t>
      </w:r>
      <w:r>
        <w:rPr>
          <w:rtl/>
        </w:rPr>
        <w:t xml:space="preserve"> </w:t>
      </w:r>
      <w:r>
        <w:rPr>
          <w:rFonts w:hint="eastAsia"/>
          <w:rtl/>
        </w:rPr>
        <w:t>לגבי</w:t>
      </w:r>
      <w:r>
        <w:rPr>
          <w:rtl/>
        </w:rPr>
        <w:t xml:space="preserve"> </w:t>
      </w:r>
      <w:r>
        <w:rPr>
          <w:rFonts w:hint="eastAsia"/>
          <w:rtl/>
        </w:rPr>
        <w:t>אישור</w:t>
      </w:r>
      <w:r>
        <w:rPr>
          <w:rtl/>
        </w:rPr>
        <w:t xml:space="preserve"> </w:t>
      </w:r>
      <w:r>
        <w:rPr>
          <w:rFonts w:hint="eastAsia"/>
          <w:rtl/>
        </w:rPr>
        <w:t>תכנית</w:t>
      </w:r>
      <w:r>
        <w:rPr>
          <w:rtl/>
        </w:rPr>
        <w:t xml:space="preserve"> </w:t>
      </w:r>
      <w:r>
        <w:rPr>
          <w:rFonts w:hint="eastAsia"/>
          <w:rtl/>
        </w:rPr>
        <w:t>הפיתוח</w:t>
      </w:r>
      <w:r>
        <w:rPr>
          <w:rtl/>
        </w:rPr>
        <w:t xml:space="preserve"> </w:t>
      </w:r>
      <w:r>
        <w:rPr>
          <w:rFonts w:hint="eastAsia"/>
          <w:rtl/>
        </w:rPr>
        <w:t>של</w:t>
      </w:r>
      <w:r>
        <w:rPr>
          <w:rtl/>
        </w:rPr>
        <w:t xml:space="preserve"> </w:t>
      </w:r>
      <w:r>
        <w:rPr>
          <w:rFonts w:hint="eastAsia"/>
          <w:rtl/>
        </w:rPr>
        <w:t>מקרקעי</w:t>
      </w:r>
      <w:r>
        <w:rPr>
          <w:rtl/>
        </w:rPr>
        <w:t xml:space="preserve"> </w:t>
      </w:r>
      <w:r>
        <w:rPr>
          <w:rFonts w:hint="eastAsia"/>
          <w:rtl/>
        </w:rPr>
        <w:t>ישראל</w:t>
      </w:r>
      <w:r>
        <w:rPr>
          <w:rtl/>
        </w:rPr>
        <w:t xml:space="preserve"> </w:t>
      </w:r>
      <w:r>
        <w:rPr>
          <w:rFonts w:hint="eastAsia"/>
          <w:rtl/>
        </w:rPr>
        <w:t>ולגבי</w:t>
      </w:r>
      <w:r>
        <w:rPr>
          <w:rtl/>
        </w:rPr>
        <w:t xml:space="preserve"> </w:t>
      </w:r>
      <w:r>
        <w:rPr>
          <w:rFonts w:hint="eastAsia"/>
          <w:rtl/>
        </w:rPr>
        <w:t>הפרויקטים</w:t>
      </w:r>
      <w:r>
        <w:rPr>
          <w:rtl/>
        </w:rPr>
        <w:t xml:space="preserve"> </w:t>
      </w:r>
      <w:r>
        <w:rPr>
          <w:rFonts w:hint="eastAsia"/>
          <w:rtl/>
        </w:rPr>
        <w:t>שבתכנית</w:t>
      </w:r>
      <w:r>
        <w:rPr>
          <w:rtl/>
        </w:rPr>
        <w:t xml:space="preserve">. </w:t>
      </w:r>
      <w:r>
        <w:rPr>
          <w:rFonts w:hint="eastAsia"/>
          <w:rtl/>
        </w:rPr>
        <w:t>כמו</w:t>
      </w:r>
      <w:r>
        <w:rPr>
          <w:rtl/>
        </w:rPr>
        <w:t xml:space="preserve"> </w:t>
      </w:r>
      <w:r>
        <w:rPr>
          <w:rFonts w:hint="eastAsia"/>
          <w:rtl/>
        </w:rPr>
        <w:t>כן</w:t>
      </w:r>
      <w:r>
        <w:rPr>
          <w:rtl/>
        </w:rPr>
        <w:t xml:space="preserve"> </w:t>
      </w:r>
      <w:r>
        <w:rPr>
          <w:rFonts w:hint="eastAsia"/>
          <w:rtl/>
        </w:rPr>
        <w:t>נבדק</w:t>
      </w:r>
      <w:r>
        <w:rPr>
          <w:rtl/>
        </w:rPr>
        <w:t xml:space="preserve"> </w:t>
      </w:r>
      <w:r>
        <w:rPr>
          <w:rFonts w:hint="eastAsia"/>
          <w:rtl/>
        </w:rPr>
        <w:t>ההסדר</w:t>
      </w:r>
      <w:r>
        <w:rPr>
          <w:rtl/>
        </w:rPr>
        <w:t xml:space="preserve"> </w:t>
      </w:r>
      <w:r>
        <w:rPr>
          <w:rFonts w:hint="eastAsia"/>
          <w:rtl/>
        </w:rPr>
        <w:t>בין</w:t>
      </w:r>
      <w:r>
        <w:rPr>
          <w:rtl/>
        </w:rPr>
        <w:t xml:space="preserve"> </w:t>
      </w:r>
      <w:r>
        <w:rPr>
          <w:rFonts w:hint="eastAsia"/>
          <w:rtl/>
        </w:rPr>
        <w:t>המדינה</w:t>
      </w:r>
      <w:r>
        <w:rPr>
          <w:rtl/>
        </w:rPr>
        <w:t xml:space="preserve"> </w:t>
      </w:r>
      <w:r>
        <w:rPr>
          <w:rFonts w:hint="eastAsia"/>
          <w:rtl/>
        </w:rPr>
        <w:t>לקק</w:t>
      </w:r>
      <w:r>
        <w:rPr>
          <w:rtl/>
        </w:rPr>
        <w:t>"</w:t>
      </w:r>
      <w:r>
        <w:rPr>
          <w:rFonts w:hint="eastAsia"/>
          <w:rtl/>
        </w:rPr>
        <w:t>ל</w:t>
      </w:r>
      <w:r>
        <w:rPr>
          <w:rtl/>
        </w:rPr>
        <w:t xml:space="preserve"> </w:t>
      </w:r>
      <w:r>
        <w:rPr>
          <w:rFonts w:hint="eastAsia"/>
          <w:rtl/>
        </w:rPr>
        <w:t>משנת</w:t>
      </w:r>
      <w:r>
        <w:rPr>
          <w:rtl/>
        </w:rPr>
        <w:t xml:space="preserve"> 2015 </w:t>
      </w:r>
      <w:r>
        <w:rPr>
          <w:rFonts w:hint="eastAsia"/>
          <w:rtl/>
        </w:rPr>
        <w:t>שעוסק</w:t>
      </w:r>
      <w:r>
        <w:rPr>
          <w:rtl/>
        </w:rPr>
        <w:t xml:space="preserve"> </w:t>
      </w:r>
      <w:r>
        <w:rPr>
          <w:rFonts w:hint="eastAsia"/>
          <w:rtl/>
        </w:rPr>
        <w:t>בעניינים</w:t>
      </w:r>
      <w:r>
        <w:rPr>
          <w:rtl/>
        </w:rPr>
        <w:t xml:space="preserve"> </w:t>
      </w:r>
      <w:r>
        <w:rPr>
          <w:rFonts w:hint="eastAsia"/>
          <w:rtl/>
        </w:rPr>
        <w:t>הנוגעים</w:t>
      </w:r>
      <w:r>
        <w:rPr>
          <w:rtl/>
        </w:rPr>
        <w:t xml:space="preserve"> </w:t>
      </w:r>
      <w:r>
        <w:rPr>
          <w:rFonts w:hint="eastAsia"/>
          <w:rtl/>
        </w:rPr>
        <w:t>לאמנה</w:t>
      </w:r>
      <w:r>
        <w:rPr>
          <w:rtl/>
        </w:rPr>
        <w:t xml:space="preserve">. </w:t>
      </w:r>
      <w:r w:rsidR="00A80EF8">
        <w:rPr>
          <w:rFonts w:hint="cs"/>
          <w:rtl/>
        </w:rPr>
        <w:t>נוסף על כך</w:t>
      </w:r>
      <w:r>
        <w:rPr>
          <w:rtl/>
        </w:rPr>
        <w:t xml:space="preserve"> </w:t>
      </w:r>
      <w:r>
        <w:rPr>
          <w:rFonts w:hint="eastAsia"/>
          <w:rtl/>
        </w:rPr>
        <w:t>נבדקה</w:t>
      </w:r>
      <w:r>
        <w:rPr>
          <w:rtl/>
        </w:rPr>
        <w:t xml:space="preserve"> </w:t>
      </w:r>
      <w:r>
        <w:rPr>
          <w:rFonts w:hint="eastAsia"/>
          <w:rtl/>
        </w:rPr>
        <w:t>ההתחשבנות</w:t>
      </w:r>
      <w:r>
        <w:rPr>
          <w:rtl/>
        </w:rPr>
        <w:t xml:space="preserve"> </w:t>
      </w:r>
      <w:r>
        <w:rPr>
          <w:rFonts w:hint="eastAsia"/>
          <w:rtl/>
        </w:rPr>
        <w:t>הכספית</w:t>
      </w:r>
      <w:r>
        <w:rPr>
          <w:rtl/>
        </w:rPr>
        <w:t xml:space="preserve"> </w:t>
      </w:r>
      <w:r>
        <w:rPr>
          <w:rFonts w:hint="eastAsia"/>
          <w:rtl/>
        </w:rPr>
        <w:t>בין</w:t>
      </w:r>
      <w:r>
        <w:rPr>
          <w:rtl/>
        </w:rPr>
        <w:t xml:space="preserve"> </w:t>
      </w:r>
      <w:r>
        <w:rPr>
          <w:rFonts w:hint="eastAsia"/>
          <w:rtl/>
        </w:rPr>
        <w:t>המדינה</w:t>
      </w:r>
      <w:r>
        <w:rPr>
          <w:rtl/>
        </w:rPr>
        <w:t xml:space="preserve"> </w:t>
      </w:r>
      <w:r>
        <w:rPr>
          <w:rFonts w:hint="eastAsia"/>
          <w:rtl/>
        </w:rPr>
        <w:t>ובין</w:t>
      </w:r>
      <w:r>
        <w:rPr>
          <w:rtl/>
        </w:rPr>
        <w:t xml:space="preserve"> </w:t>
      </w:r>
      <w:r>
        <w:rPr>
          <w:rFonts w:hint="eastAsia"/>
          <w:rtl/>
        </w:rPr>
        <w:t>קק</w:t>
      </w:r>
      <w:r>
        <w:rPr>
          <w:rtl/>
        </w:rPr>
        <w:t>"</w:t>
      </w:r>
      <w:r>
        <w:rPr>
          <w:rFonts w:hint="eastAsia"/>
          <w:rtl/>
        </w:rPr>
        <w:t>ל</w:t>
      </w:r>
      <w:r>
        <w:rPr>
          <w:rtl/>
        </w:rPr>
        <w:t xml:space="preserve"> </w:t>
      </w:r>
      <w:r>
        <w:rPr>
          <w:rFonts w:hint="eastAsia"/>
          <w:rtl/>
        </w:rPr>
        <w:t>בהתאם</w:t>
      </w:r>
      <w:r>
        <w:rPr>
          <w:rtl/>
        </w:rPr>
        <w:t xml:space="preserve"> </w:t>
      </w:r>
      <w:r>
        <w:rPr>
          <w:rFonts w:hint="eastAsia"/>
          <w:rtl/>
        </w:rPr>
        <w:t>לאמנה</w:t>
      </w:r>
      <w:r w:rsidR="00A80EF8">
        <w:rPr>
          <w:rFonts w:hint="cs"/>
          <w:rtl/>
        </w:rPr>
        <w:t>;</w:t>
      </w:r>
      <w:r>
        <w:rPr>
          <w:rtl/>
        </w:rPr>
        <w:t xml:space="preserve"> </w:t>
      </w:r>
      <w:r>
        <w:rPr>
          <w:rFonts w:hint="eastAsia"/>
          <w:rtl/>
        </w:rPr>
        <w:t>יצוין</w:t>
      </w:r>
      <w:r>
        <w:rPr>
          <w:rtl/>
        </w:rPr>
        <w:t xml:space="preserve"> </w:t>
      </w:r>
      <w:r>
        <w:rPr>
          <w:rFonts w:hint="eastAsia"/>
          <w:rtl/>
        </w:rPr>
        <w:t>כי</w:t>
      </w:r>
      <w:r>
        <w:rPr>
          <w:rtl/>
        </w:rPr>
        <w:t xml:space="preserve"> </w:t>
      </w:r>
      <w:r>
        <w:rPr>
          <w:rFonts w:hint="eastAsia"/>
          <w:rtl/>
        </w:rPr>
        <w:t>חלק</w:t>
      </w:r>
      <w:r>
        <w:rPr>
          <w:rtl/>
        </w:rPr>
        <w:t xml:space="preserve"> </w:t>
      </w:r>
      <w:r w:rsidR="00A80EF8">
        <w:rPr>
          <w:rFonts w:hint="cs"/>
          <w:rtl/>
        </w:rPr>
        <w:t>מ</w:t>
      </w:r>
      <w:r>
        <w:rPr>
          <w:rFonts w:hint="eastAsia"/>
          <w:rtl/>
        </w:rPr>
        <w:t>ממצאי</w:t>
      </w:r>
      <w:r>
        <w:rPr>
          <w:rtl/>
        </w:rPr>
        <w:t xml:space="preserve"> </w:t>
      </w:r>
      <w:r>
        <w:rPr>
          <w:rFonts w:hint="eastAsia"/>
          <w:rtl/>
        </w:rPr>
        <w:t>הביקורת</w:t>
      </w:r>
      <w:r>
        <w:rPr>
          <w:rtl/>
        </w:rPr>
        <w:t xml:space="preserve"> </w:t>
      </w:r>
      <w:r>
        <w:rPr>
          <w:rFonts w:hint="eastAsia"/>
          <w:rtl/>
        </w:rPr>
        <w:t>הנוגעים</w:t>
      </w:r>
      <w:r>
        <w:rPr>
          <w:rtl/>
        </w:rPr>
        <w:t xml:space="preserve"> </w:t>
      </w:r>
      <w:r>
        <w:rPr>
          <w:rFonts w:hint="eastAsia"/>
          <w:rtl/>
        </w:rPr>
        <w:t>להתחשבנות</w:t>
      </w:r>
      <w:r>
        <w:rPr>
          <w:rtl/>
        </w:rPr>
        <w:t xml:space="preserve"> </w:t>
      </w:r>
      <w:r>
        <w:rPr>
          <w:rFonts w:hint="eastAsia"/>
          <w:rtl/>
        </w:rPr>
        <w:t>זו</w:t>
      </w:r>
      <w:r>
        <w:rPr>
          <w:rtl/>
        </w:rPr>
        <w:t xml:space="preserve"> </w:t>
      </w:r>
      <w:r w:rsidR="00A80EF8">
        <w:rPr>
          <w:rFonts w:hint="cs"/>
          <w:rtl/>
        </w:rPr>
        <w:t>אינם</w:t>
      </w:r>
      <w:r>
        <w:rPr>
          <w:rtl/>
        </w:rPr>
        <w:t xml:space="preserve"> </w:t>
      </w:r>
      <w:r>
        <w:rPr>
          <w:rFonts w:hint="eastAsia"/>
          <w:rtl/>
        </w:rPr>
        <w:t>כלולים</w:t>
      </w:r>
      <w:r>
        <w:rPr>
          <w:rtl/>
        </w:rPr>
        <w:t xml:space="preserve"> </w:t>
      </w:r>
      <w:r w:rsidR="00A80EF8">
        <w:rPr>
          <w:rFonts w:hint="cs"/>
          <w:rtl/>
        </w:rPr>
        <w:t>ב</w:t>
      </w:r>
      <w:r>
        <w:rPr>
          <w:rFonts w:hint="eastAsia"/>
          <w:rtl/>
        </w:rPr>
        <w:t>דוח</w:t>
      </w:r>
      <w:r>
        <w:rPr>
          <w:rtl/>
        </w:rPr>
        <w:t xml:space="preserve"> </w:t>
      </w:r>
      <w:r>
        <w:rPr>
          <w:rFonts w:hint="eastAsia"/>
          <w:rtl/>
        </w:rPr>
        <w:t>הנוכחי</w:t>
      </w:r>
      <w:r>
        <w:rPr>
          <w:rtl/>
        </w:rPr>
        <w:t xml:space="preserve">. </w:t>
      </w:r>
      <w:r>
        <w:rPr>
          <w:rFonts w:hint="eastAsia"/>
          <w:rtl/>
        </w:rPr>
        <w:t>בקשה</w:t>
      </w:r>
      <w:r>
        <w:rPr>
          <w:rtl/>
        </w:rPr>
        <w:t xml:space="preserve"> </w:t>
      </w:r>
      <w:r>
        <w:rPr>
          <w:rFonts w:hint="eastAsia"/>
          <w:rtl/>
        </w:rPr>
        <w:t>של</w:t>
      </w:r>
      <w:r>
        <w:rPr>
          <w:rtl/>
        </w:rPr>
        <w:t xml:space="preserve"> </w:t>
      </w:r>
      <w:r>
        <w:rPr>
          <w:rFonts w:hint="eastAsia"/>
          <w:rtl/>
        </w:rPr>
        <w:t>קק</w:t>
      </w:r>
      <w:r>
        <w:rPr>
          <w:rtl/>
        </w:rPr>
        <w:t>"</w:t>
      </w:r>
      <w:r>
        <w:rPr>
          <w:rFonts w:hint="eastAsia"/>
          <w:rtl/>
        </w:rPr>
        <w:t>ל</w:t>
      </w:r>
      <w:r>
        <w:rPr>
          <w:rtl/>
        </w:rPr>
        <w:t xml:space="preserve"> </w:t>
      </w:r>
      <w:r w:rsidR="00A80EF8">
        <w:rPr>
          <w:rFonts w:hint="cs"/>
          <w:rtl/>
        </w:rPr>
        <w:t>להטיל חסיון על</w:t>
      </w:r>
      <w:r>
        <w:rPr>
          <w:rtl/>
        </w:rPr>
        <w:t xml:space="preserve"> </w:t>
      </w:r>
      <w:r>
        <w:rPr>
          <w:rFonts w:hint="eastAsia"/>
          <w:rtl/>
        </w:rPr>
        <w:t>חלק</w:t>
      </w:r>
      <w:r>
        <w:rPr>
          <w:rtl/>
        </w:rPr>
        <w:t xml:space="preserve"> </w:t>
      </w:r>
      <w:r>
        <w:rPr>
          <w:rFonts w:hint="eastAsia"/>
          <w:rtl/>
        </w:rPr>
        <w:t>זה</w:t>
      </w:r>
      <w:r>
        <w:rPr>
          <w:rtl/>
        </w:rPr>
        <w:t xml:space="preserve"> </w:t>
      </w:r>
      <w:r>
        <w:rPr>
          <w:rFonts w:hint="eastAsia"/>
          <w:rtl/>
        </w:rPr>
        <w:t>בהתאם</w:t>
      </w:r>
      <w:r>
        <w:rPr>
          <w:rtl/>
        </w:rPr>
        <w:t xml:space="preserve"> </w:t>
      </w:r>
      <w:r>
        <w:rPr>
          <w:rFonts w:hint="eastAsia"/>
          <w:rtl/>
        </w:rPr>
        <w:t>לסעיף</w:t>
      </w:r>
      <w:r>
        <w:rPr>
          <w:rtl/>
        </w:rPr>
        <w:t xml:space="preserve"> 17 </w:t>
      </w:r>
      <w:r>
        <w:rPr>
          <w:rFonts w:hint="eastAsia"/>
          <w:rtl/>
        </w:rPr>
        <w:t>לחוק</w:t>
      </w:r>
      <w:r>
        <w:rPr>
          <w:rtl/>
        </w:rPr>
        <w:t xml:space="preserve"> </w:t>
      </w:r>
      <w:r>
        <w:rPr>
          <w:rFonts w:hint="eastAsia"/>
          <w:rtl/>
        </w:rPr>
        <w:t>מבקר</w:t>
      </w:r>
      <w:r>
        <w:rPr>
          <w:rtl/>
        </w:rPr>
        <w:t xml:space="preserve"> </w:t>
      </w:r>
      <w:r>
        <w:rPr>
          <w:rFonts w:hint="eastAsia"/>
          <w:rtl/>
        </w:rPr>
        <w:t>המדינה</w:t>
      </w:r>
      <w:r>
        <w:rPr>
          <w:rtl/>
        </w:rPr>
        <w:t xml:space="preserve">, </w:t>
      </w:r>
      <w:r>
        <w:rPr>
          <w:rFonts w:hint="eastAsia"/>
          <w:rtl/>
        </w:rPr>
        <w:t>התשי</w:t>
      </w:r>
      <w:r>
        <w:rPr>
          <w:rtl/>
        </w:rPr>
        <w:t>"</w:t>
      </w:r>
      <w:r>
        <w:rPr>
          <w:rFonts w:hint="eastAsia"/>
          <w:rtl/>
        </w:rPr>
        <w:t>ח</w:t>
      </w:r>
      <w:r>
        <w:rPr>
          <w:rtl/>
        </w:rPr>
        <w:t>-1958 [</w:t>
      </w:r>
      <w:r>
        <w:rPr>
          <w:rFonts w:hint="eastAsia"/>
          <w:rtl/>
        </w:rPr>
        <w:t>נוסח</w:t>
      </w:r>
      <w:r>
        <w:rPr>
          <w:rtl/>
        </w:rPr>
        <w:t xml:space="preserve"> </w:t>
      </w:r>
      <w:r>
        <w:rPr>
          <w:rFonts w:hint="eastAsia"/>
          <w:rtl/>
        </w:rPr>
        <w:t>משולב</w:t>
      </w:r>
      <w:r>
        <w:rPr>
          <w:rtl/>
        </w:rPr>
        <w:t xml:space="preserve">], </w:t>
      </w:r>
      <w:r>
        <w:rPr>
          <w:rFonts w:hint="eastAsia"/>
          <w:rtl/>
        </w:rPr>
        <w:t>מצויה</w:t>
      </w:r>
      <w:r>
        <w:rPr>
          <w:rtl/>
        </w:rPr>
        <w:t xml:space="preserve"> </w:t>
      </w:r>
      <w:r>
        <w:rPr>
          <w:rFonts w:hint="eastAsia"/>
          <w:rtl/>
        </w:rPr>
        <w:t>בהליכי</w:t>
      </w:r>
      <w:r>
        <w:rPr>
          <w:rtl/>
        </w:rPr>
        <w:t xml:space="preserve"> </w:t>
      </w:r>
      <w:r>
        <w:rPr>
          <w:rFonts w:hint="eastAsia"/>
          <w:rtl/>
        </w:rPr>
        <w:t>בחינה</w:t>
      </w:r>
      <w:r>
        <w:rPr>
          <w:rtl/>
        </w:rPr>
        <w:t xml:space="preserve"> </w:t>
      </w:r>
      <w:r>
        <w:rPr>
          <w:rFonts w:hint="eastAsia"/>
          <w:rtl/>
        </w:rPr>
        <w:t>של</w:t>
      </w:r>
      <w:r>
        <w:rPr>
          <w:rtl/>
        </w:rPr>
        <w:t xml:space="preserve"> </w:t>
      </w:r>
      <w:r>
        <w:rPr>
          <w:rFonts w:hint="eastAsia"/>
          <w:rtl/>
        </w:rPr>
        <w:t>ועדת</w:t>
      </w:r>
      <w:r>
        <w:rPr>
          <w:rtl/>
        </w:rPr>
        <w:t xml:space="preserve"> </w:t>
      </w:r>
      <w:r>
        <w:rPr>
          <w:rFonts w:hint="eastAsia"/>
          <w:rtl/>
        </w:rPr>
        <w:t>המשנה</w:t>
      </w:r>
      <w:r>
        <w:rPr>
          <w:rtl/>
        </w:rPr>
        <w:t xml:space="preserve"> </w:t>
      </w:r>
      <w:r>
        <w:rPr>
          <w:rFonts w:hint="eastAsia"/>
          <w:rtl/>
        </w:rPr>
        <w:t>של</w:t>
      </w:r>
      <w:r>
        <w:rPr>
          <w:rtl/>
        </w:rPr>
        <w:t xml:space="preserve"> </w:t>
      </w:r>
      <w:r>
        <w:rPr>
          <w:rFonts w:hint="eastAsia"/>
          <w:rtl/>
        </w:rPr>
        <w:t>הוועדה</w:t>
      </w:r>
      <w:r>
        <w:rPr>
          <w:rtl/>
        </w:rPr>
        <w:t xml:space="preserve"> </w:t>
      </w:r>
      <w:r>
        <w:rPr>
          <w:rFonts w:hint="eastAsia"/>
          <w:rtl/>
        </w:rPr>
        <w:t>לענייני</w:t>
      </w:r>
      <w:r>
        <w:rPr>
          <w:rtl/>
        </w:rPr>
        <w:t xml:space="preserve"> </w:t>
      </w:r>
      <w:r>
        <w:rPr>
          <w:rFonts w:hint="eastAsia"/>
          <w:rtl/>
        </w:rPr>
        <w:t>ביקורת</w:t>
      </w:r>
      <w:r>
        <w:rPr>
          <w:rtl/>
        </w:rPr>
        <w:t xml:space="preserve"> </w:t>
      </w:r>
      <w:r>
        <w:rPr>
          <w:rFonts w:hint="eastAsia"/>
          <w:rtl/>
        </w:rPr>
        <w:t>המדינה</w:t>
      </w:r>
      <w:r>
        <w:t>.</w:t>
      </w:r>
    </w:p>
    <w:p w:rsidR="00950AD0" w:rsidRPr="00346AAB" w:rsidP="009376DD">
      <w:pPr>
        <w:pStyle w:val="takzir-text"/>
        <w:pBdr>
          <w:top w:val="none" w:sz="0" w:space="0" w:color="auto"/>
        </w:pBdr>
        <w:bidi/>
        <w:rPr>
          <w:rtl/>
        </w:rPr>
      </w:pPr>
      <w:r>
        <w:rPr>
          <w:rFonts w:hint="eastAsia"/>
          <w:rtl/>
        </w:rPr>
        <w:t>עיקר</w:t>
      </w:r>
      <w:r>
        <w:rPr>
          <w:rtl/>
        </w:rPr>
        <w:t xml:space="preserve"> </w:t>
      </w:r>
      <w:r>
        <w:rPr>
          <w:rFonts w:hint="eastAsia"/>
          <w:rtl/>
        </w:rPr>
        <w:t>הביקורת</w:t>
      </w:r>
      <w:r>
        <w:rPr>
          <w:rtl/>
        </w:rPr>
        <w:t xml:space="preserve"> </w:t>
      </w:r>
      <w:r>
        <w:rPr>
          <w:rFonts w:hint="eastAsia"/>
          <w:rtl/>
        </w:rPr>
        <w:t>נעשתה</w:t>
      </w:r>
      <w:r>
        <w:rPr>
          <w:rtl/>
        </w:rPr>
        <w:t xml:space="preserve"> </w:t>
      </w:r>
      <w:r>
        <w:rPr>
          <w:rFonts w:hint="eastAsia"/>
          <w:rtl/>
        </w:rPr>
        <w:t>בקק</w:t>
      </w:r>
      <w:r>
        <w:rPr>
          <w:rtl/>
        </w:rPr>
        <w:t>"</w:t>
      </w:r>
      <w:r>
        <w:rPr>
          <w:rFonts w:hint="eastAsia"/>
          <w:rtl/>
        </w:rPr>
        <w:t>ל</w:t>
      </w:r>
      <w:r>
        <w:rPr>
          <w:rtl/>
        </w:rPr>
        <w:t xml:space="preserve">. </w:t>
      </w:r>
      <w:r>
        <w:rPr>
          <w:rFonts w:hint="eastAsia"/>
          <w:rtl/>
        </w:rPr>
        <w:t>בדיקות</w:t>
      </w:r>
      <w:r>
        <w:rPr>
          <w:rtl/>
        </w:rPr>
        <w:t xml:space="preserve"> </w:t>
      </w:r>
      <w:r>
        <w:rPr>
          <w:rFonts w:hint="eastAsia"/>
          <w:rtl/>
        </w:rPr>
        <w:t>השלמה</w:t>
      </w:r>
      <w:r>
        <w:rPr>
          <w:rtl/>
        </w:rPr>
        <w:t xml:space="preserve"> </w:t>
      </w:r>
      <w:r>
        <w:rPr>
          <w:rFonts w:hint="eastAsia"/>
          <w:rtl/>
        </w:rPr>
        <w:t>נעשו</w:t>
      </w:r>
      <w:r>
        <w:rPr>
          <w:rtl/>
        </w:rPr>
        <w:t xml:space="preserve"> </w:t>
      </w:r>
      <w:r>
        <w:rPr>
          <w:rFonts w:hint="eastAsia"/>
          <w:rtl/>
        </w:rPr>
        <w:t>במשרד</w:t>
      </w:r>
      <w:r>
        <w:rPr>
          <w:rtl/>
        </w:rPr>
        <w:t xml:space="preserve"> </w:t>
      </w:r>
      <w:r>
        <w:rPr>
          <w:rFonts w:hint="eastAsia"/>
          <w:rtl/>
        </w:rPr>
        <w:t>החקלאות</w:t>
      </w:r>
      <w:r>
        <w:rPr>
          <w:rtl/>
        </w:rPr>
        <w:t xml:space="preserve">, </w:t>
      </w:r>
      <w:r>
        <w:rPr>
          <w:rFonts w:hint="eastAsia"/>
          <w:rtl/>
        </w:rPr>
        <w:t>ברמ</w:t>
      </w:r>
      <w:r>
        <w:rPr>
          <w:rtl/>
        </w:rPr>
        <w:t>"</w:t>
      </w:r>
      <w:r>
        <w:rPr>
          <w:rFonts w:hint="eastAsia"/>
          <w:rtl/>
        </w:rPr>
        <w:t>י</w:t>
      </w:r>
      <w:r>
        <w:rPr>
          <w:rtl/>
        </w:rPr>
        <w:t xml:space="preserve">, </w:t>
      </w:r>
      <w:r>
        <w:rPr>
          <w:rFonts w:hint="eastAsia"/>
          <w:rtl/>
        </w:rPr>
        <w:t>במשרד</w:t>
      </w:r>
      <w:r>
        <w:rPr>
          <w:rtl/>
        </w:rPr>
        <w:t xml:space="preserve"> </w:t>
      </w:r>
      <w:r>
        <w:rPr>
          <w:rFonts w:hint="eastAsia"/>
          <w:rtl/>
        </w:rPr>
        <w:t>הביטחון</w:t>
      </w:r>
      <w:r>
        <w:rPr>
          <w:rtl/>
        </w:rPr>
        <w:t xml:space="preserve">, </w:t>
      </w:r>
      <w:r>
        <w:rPr>
          <w:rFonts w:hint="eastAsia"/>
          <w:rtl/>
        </w:rPr>
        <w:t>במשרד</w:t>
      </w:r>
      <w:r>
        <w:rPr>
          <w:rtl/>
        </w:rPr>
        <w:t xml:space="preserve"> </w:t>
      </w:r>
      <w:r>
        <w:rPr>
          <w:rFonts w:hint="eastAsia"/>
          <w:rtl/>
        </w:rPr>
        <w:t>ראש</w:t>
      </w:r>
      <w:r>
        <w:rPr>
          <w:rtl/>
        </w:rPr>
        <w:t xml:space="preserve"> </w:t>
      </w:r>
      <w:r>
        <w:rPr>
          <w:rFonts w:hint="eastAsia"/>
          <w:rtl/>
        </w:rPr>
        <w:t>הממשלה</w:t>
      </w:r>
      <w:r>
        <w:rPr>
          <w:rtl/>
        </w:rPr>
        <w:t xml:space="preserve">, </w:t>
      </w:r>
      <w:r>
        <w:rPr>
          <w:rFonts w:hint="eastAsia"/>
          <w:rtl/>
        </w:rPr>
        <w:t>במשרד</w:t>
      </w:r>
      <w:r>
        <w:rPr>
          <w:rtl/>
        </w:rPr>
        <w:t xml:space="preserve"> </w:t>
      </w:r>
      <w:r>
        <w:rPr>
          <w:rFonts w:hint="eastAsia"/>
          <w:rtl/>
        </w:rPr>
        <w:t>הבינוי</w:t>
      </w:r>
      <w:r>
        <w:rPr>
          <w:rtl/>
        </w:rPr>
        <w:t xml:space="preserve"> </w:t>
      </w:r>
      <w:r>
        <w:rPr>
          <w:rFonts w:hint="eastAsia"/>
          <w:rtl/>
        </w:rPr>
        <w:t>והשיכון</w:t>
      </w:r>
      <w:r>
        <w:rPr>
          <w:rtl/>
        </w:rPr>
        <w:t xml:space="preserve">, </w:t>
      </w:r>
      <w:r>
        <w:rPr>
          <w:rFonts w:hint="eastAsia"/>
          <w:rtl/>
        </w:rPr>
        <w:t>במשרד</w:t>
      </w:r>
      <w:r>
        <w:rPr>
          <w:rtl/>
        </w:rPr>
        <w:t xml:space="preserve"> </w:t>
      </w:r>
      <w:r>
        <w:rPr>
          <w:rFonts w:hint="eastAsia"/>
          <w:rtl/>
        </w:rPr>
        <w:t>לפיתוח</w:t>
      </w:r>
      <w:r>
        <w:rPr>
          <w:rtl/>
        </w:rPr>
        <w:t xml:space="preserve"> </w:t>
      </w:r>
      <w:r>
        <w:rPr>
          <w:rFonts w:hint="eastAsia"/>
          <w:rtl/>
        </w:rPr>
        <w:t>הפריפריה</w:t>
      </w:r>
      <w:r>
        <w:rPr>
          <w:rtl/>
        </w:rPr>
        <w:t xml:space="preserve">, </w:t>
      </w:r>
      <w:r>
        <w:rPr>
          <w:rFonts w:hint="eastAsia"/>
          <w:rtl/>
        </w:rPr>
        <w:t>הנגב</w:t>
      </w:r>
      <w:r>
        <w:rPr>
          <w:rtl/>
        </w:rPr>
        <w:t xml:space="preserve"> </w:t>
      </w:r>
      <w:r>
        <w:rPr>
          <w:rFonts w:hint="eastAsia"/>
          <w:rtl/>
        </w:rPr>
        <w:t>והגליל</w:t>
      </w:r>
      <w:r>
        <w:rPr>
          <w:rtl/>
        </w:rPr>
        <w:t xml:space="preserve">, </w:t>
      </w:r>
      <w:r>
        <w:rPr>
          <w:rFonts w:hint="eastAsia"/>
          <w:rtl/>
        </w:rPr>
        <w:t>במשרד</w:t>
      </w:r>
      <w:r>
        <w:rPr>
          <w:rtl/>
        </w:rPr>
        <w:t xml:space="preserve"> </w:t>
      </w:r>
      <w:r>
        <w:rPr>
          <w:rFonts w:hint="eastAsia"/>
          <w:rtl/>
        </w:rPr>
        <w:t>האוצר</w:t>
      </w:r>
      <w:r>
        <w:rPr>
          <w:rtl/>
        </w:rPr>
        <w:t xml:space="preserve">, </w:t>
      </w:r>
      <w:r>
        <w:rPr>
          <w:rFonts w:hint="eastAsia"/>
          <w:rtl/>
        </w:rPr>
        <w:t>בכמה</w:t>
      </w:r>
      <w:r>
        <w:rPr>
          <w:rtl/>
        </w:rPr>
        <w:t xml:space="preserve"> </w:t>
      </w:r>
      <w:r>
        <w:rPr>
          <w:rFonts w:hint="eastAsia"/>
          <w:rtl/>
        </w:rPr>
        <w:t>רשויות</w:t>
      </w:r>
      <w:r>
        <w:rPr>
          <w:rtl/>
        </w:rPr>
        <w:t xml:space="preserve"> </w:t>
      </w:r>
      <w:r>
        <w:rPr>
          <w:rFonts w:hint="eastAsia"/>
          <w:rtl/>
        </w:rPr>
        <w:t>מקומיות</w:t>
      </w:r>
      <w:r>
        <w:rPr>
          <w:rtl/>
        </w:rPr>
        <w:t xml:space="preserve"> </w:t>
      </w:r>
      <w:r>
        <w:rPr>
          <w:rFonts w:hint="eastAsia"/>
          <w:rtl/>
        </w:rPr>
        <w:t>ובגופים</w:t>
      </w:r>
      <w:r>
        <w:rPr>
          <w:rtl/>
        </w:rPr>
        <w:t xml:space="preserve"> </w:t>
      </w:r>
      <w:r>
        <w:rPr>
          <w:rFonts w:hint="eastAsia"/>
          <w:rtl/>
        </w:rPr>
        <w:t>נוספים</w:t>
      </w:r>
      <w:r>
        <w:rPr>
          <w:rtl/>
        </w:rPr>
        <w:t xml:space="preserve">. </w:t>
      </w:r>
      <w:r>
        <w:rPr>
          <w:rFonts w:hint="eastAsia"/>
          <w:rtl/>
        </w:rPr>
        <w:t>יובהר</w:t>
      </w:r>
      <w:r>
        <w:rPr>
          <w:rtl/>
        </w:rPr>
        <w:t xml:space="preserve"> </w:t>
      </w:r>
      <w:r>
        <w:rPr>
          <w:rFonts w:hint="eastAsia"/>
          <w:rtl/>
        </w:rPr>
        <w:t>כי</w:t>
      </w:r>
      <w:r>
        <w:rPr>
          <w:rtl/>
        </w:rPr>
        <w:t xml:space="preserve"> </w:t>
      </w:r>
      <w:r>
        <w:rPr>
          <w:rFonts w:hint="eastAsia"/>
          <w:rtl/>
        </w:rPr>
        <w:t>הביקורת</w:t>
      </w:r>
      <w:r>
        <w:rPr>
          <w:rtl/>
        </w:rPr>
        <w:t xml:space="preserve"> </w:t>
      </w:r>
      <w:r>
        <w:rPr>
          <w:rFonts w:hint="eastAsia"/>
          <w:rtl/>
        </w:rPr>
        <w:t>הנוכחית</w:t>
      </w:r>
      <w:r>
        <w:rPr>
          <w:rtl/>
        </w:rPr>
        <w:t xml:space="preserve"> </w:t>
      </w:r>
      <w:r>
        <w:rPr>
          <w:rFonts w:hint="eastAsia"/>
          <w:rtl/>
        </w:rPr>
        <w:t>התמקדה</w:t>
      </w:r>
      <w:r>
        <w:rPr>
          <w:rtl/>
        </w:rPr>
        <w:t xml:space="preserve"> </w:t>
      </w:r>
      <w:r>
        <w:rPr>
          <w:rFonts w:hint="eastAsia"/>
          <w:rtl/>
        </w:rPr>
        <w:t>בבדיקת</w:t>
      </w:r>
      <w:r>
        <w:rPr>
          <w:rtl/>
        </w:rPr>
        <w:t xml:space="preserve"> </w:t>
      </w:r>
      <w:r>
        <w:rPr>
          <w:rFonts w:hint="eastAsia"/>
          <w:rtl/>
        </w:rPr>
        <w:t>תהליך</w:t>
      </w:r>
      <w:r>
        <w:rPr>
          <w:rtl/>
        </w:rPr>
        <w:t xml:space="preserve"> </w:t>
      </w:r>
      <w:r>
        <w:rPr>
          <w:rFonts w:hint="eastAsia"/>
          <w:rtl/>
        </w:rPr>
        <w:t>אישורם</w:t>
      </w:r>
      <w:r>
        <w:rPr>
          <w:rtl/>
        </w:rPr>
        <w:t xml:space="preserve"> </w:t>
      </w:r>
      <w:r>
        <w:rPr>
          <w:rFonts w:hint="eastAsia"/>
          <w:rtl/>
        </w:rPr>
        <w:t>של</w:t>
      </w:r>
      <w:r>
        <w:rPr>
          <w:rtl/>
        </w:rPr>
        <w:t xml:space="preserve"> </w:t>
      </w:r>
      <w:r>
        <w:rPr>
          <w:rFonts w:hint="eastAsia"/>
          <w:rtl/>
        </w:rPr>
        <w:t>פרויקטים</w:t>
      </w:r>
      <w:r>
        <w:rPr>
          <w:rtl/>
        </w:rPr>
        <w:t xml:space="preserve"> </w:t>
      </w:r>
      <w:r>
        <w:rPr>
          <w:rFonts w:hint="eastAsia"/>
          <w:rtl/>
        </w:rPr>
        <w:t>בתחום</w:t>
      </w:r>
      <w:r>
        <w:rPr>
          <w:rtl/>
        </w:rPr>
        <w:t xml:space="preserve"> </w:t>
      </w:r>
      <w:r>
        <w:rPr>
          <w:rFonts w:hint="eastAsia"/>
          <w:rtl/>
        </w:rPr>
        <w:t>פיתוח</w:t>
      </w:r>
      <w:r>
        <w:rPr>
          <w:rtl/>
        </w:rPr>
        <w:t xml:space="preserve"> </w:t>
      </w:r>
      <w:r>
        <w:rPr>
          <w:rFonts w:hint="eastAsia"/>
          <w:rtl/>
        </w:rPr>
        <w:t>הקרקע</w:t>
      </w:r>
      <w:r>
        <w:rPr>
          <w:rtl/>
        </w:rPr>
        <w:t xml:space="preserve"> </w:t>
      </w:r>
      <w:r>
        <w:rPr>
          <w:rFonts w:hint="eastAsia"/>
          <w:rtl/>
        </w:rPr>
        <w:t>והכשרתה</w:t>
      </w:r>
      <w:r>
        <w:rPr>
          <w:rtl/>
        </w:rPr>
        <w:t xml:space="preserve">, </w:t>
      </w:r>
      <w:r>
        <w:rPr>
          <w:rFonts w:hint="eastAsia"/>
          <w:rtl/>
        </w:rPr>
        <w:t>להבדיל</w:t>
      </w:r>
      <w:r>
        <w:rPr>
          <w:rtl/>
        </w:rPr>
        <w:t xml:space="preserve"> </w:t>
      </w:r>
      <w:r>
        <w:rPr>
          <w:rFonts w:hint="eastAsia"/>
          <w:rtl/>
        </w:rPr>
        <w:t>מפרויקטים</w:t>
      </w:r>
      <w:r>
        <w:rPr>
          <w:rtl/>
        </w:rPr>
        <w:t xml:space="preserve"> </w:t>
      </w:r>
      <w:r>
        <w:rPr>
          <w:rFonts w:hint="eastAsia"/>
          <w:rtl/>
        </w:rPr>
        <w:t>של</w:t>
      </w:r>
      <w:r>
        <w:rPr>
          <w:rtl/>
        </w:rPr>
        <w:t xml:space="preserve"> </w:t>
      </w:r>
      <w:r>
        <w:rPr>
          <w:rFonts w:hint="eastAsia"/>
          <w:rtl/>
        </w:rPr>
        <w:t>ייעור</w:t>
      </w:r>
      <w:r>
        <w:rPr>
          <w:rtl/>
        </w:rPr>
        <w:t xml:space="preserve">. </w:t>
      </w:r>
      <w:r>
        <w:rPr>
          <w:rFonts w:hint="eastAsia"/>
          <w:rtl/>
        </w:rPr>
        <w:t>בחלק</w:t>
      </w:r>
      <w:r>
        <w:rPr>
          <w:rtl/>
        </w:rPr>
        <w:t xml:space="preserve"> </w:t>
      </w:r>
      <w:r>
        <w:rPr>
          <w:rFonts w:hint="eastAsia"/>
          <w:rtl/>
        </w:rPr>
        <w:t>מהנושאים</w:t>
      </w:r>
      <w:r>
        <w:rPr>
          <w:rtl/>
        </w:rPr>
        <w:t xml:space="preserve"> </w:t>
      </w:r>
      <w:r>
        <w:rPr>
          <w:rFonts w:hint="eastAsia"/>
          <w:rtl/>
        </w:rPr>
        <w:t>נעשתה</w:t>
      </w:r>
      <w:r>
        <w:rPr>
          <w:rtl/>
        </w:rPr>
        <w:t xml:space="preserve"> </w:t>
      </w:r>
      <w:r>
        <w:rPr>
          <w:rFonts w:hint="eastAsia"/>
          <w:rtl/>
        </w:rPr>
        <w:t>בדיקת</w:t>
      </w:r>
      <w:r>
        <w:rPr>
          <w:rtl/>
        </w:rPr>
        <w:t xml:space="preserve"> </w:t>
      </w:r>
      <w:r>
        <w:rPr>
          <w:rFonts w:hint="eastAsia"/>
          <w:rtl/>
        </w:rPr>
        <w:t>מעקב</w:t>
      </w:r>
      <w:r>
        <w:rPr>
          <w:rtl/>
        </w:rPr>
        <w:t xml:space="preserve"> </w:t>
      </w:r>
      <w:r>
        <w:rPr>
          <w:rFonts w:hint="eastAsia"/>
          <w:rtl/>
        </w:rPr>
        <w:t>עד</w:t>
      </w:r>
      <w:r>
        <w:rPr>
          <w:rtl/>
        </w:rPr>
        <w:t xml:space="preserve"> </w:t>
      </w:r>
      <w:r>
        <w:rPr>
          <w:rFonts w:hint="eastAsia"/>
          <w:rtl/>
        </w:rPr>
        <w:t>אוגוסט</w:t>
      </w:r>
      <w:r>
        <w:rPr>
          <w:rtl/>
        </w:rPr>
        <w:t xml:space="preserve"> 2016.</w:t>
      </w:r>
    </w:p>
    <w:p w:rsidR="009376DD" w:rsidRPr="00492C38" w:rsidP="009376DD">
      <w:pPr>
        <w:pStyle w:val="takzir"/>
        <w:rPr>
          <w:rFonts w:ascii="Tahoma" w:hAnsi="Tahoma" w:cs="Tahoma"/>
          <w:noProof w:val="0"/>
          <w:sz w:val="28"/>
          <w:rtl/>
        </w:rPr>
      </w:pPr>
    </w:p>
    <w:p w:rsidR="00384065" w:rsidRPr="00132FFC" w:rsidP="00616152">
      <w:pPr>
        <w:pStyle w:val="KOT4T"/>
        <w:rPr>
          <w:rtl/>
        </w:rPr>
      </w:pPr>
      <w:r w:rsidRPr="00132FFC">
        <w:rPr>
          <w:rtl/>
        </w:rPr>
        <w:t>הליקויים העיקריים</w:t>
      </w:r>
    </w:p>
    <w:p w:rsidR="00736D3F" w:rsidRPr="00950AD0" w:rsidP="00616152">
      <w:pPr>
        <w:pStyle w:val="KOT5T"/>
        <w:rPr>
          <w:rtl/>
        </w:rPr>
      </w:pPr>
      <w:bookmarkStart w:id="5" w:name="_Toc468814090"/>
      <w:r w:rsidRPr="00950AD0">
        <w:rPr>
          <w:rFonts w:hint="cs"/>
          <w:rtl/>
        </w:rPr>
        <w:t>אי-מינויו של שר האחראי ליישום האמנה</w:t>
      </w:r>
      <w:bookmarkEnd w:id="5"/>
    </w:p>
    <w:p w:rsidR="00736D3F" w:rsidP="00616152">
      <w:pPr>
        <w:pStyle w:val="takzir-text"/>
        <w:bidi/>
        <w:rPr>
          <w:rtl/>
        </w:rPr>
      </w:pPr>
      <w:r w:rsidRPr="00CC1CB3">
        <w:rPr>
          <w:rFonts w:hint="cs"/>
          <w:rtl/>
        </w:rPr>
        <w:t>באמנה נקבע כי הממשלה תמנה שר ליישום האמנה, וכי קק"ל תיוועץ בו לפני מינוי מנהל מפ"ק. נמצא כי ממשלות ישראל לדורותיהן לא מינו שר כאמור.</w:t>
      </w:r>
    </w:p>
    <w:p w:rsidR="00736D3F" w:rsidRPr="00492C38" w:rsidP="00616152">
      <w:pPr>
        <w:pStyle w:val="takzir"/>
        <w:rPr>
          <w:rFonts w:ascii="Tahoma" w:hAnsi="Tahoma" w:cs="Tahoma"/>
          <w:noProof w:val="0"/>
          <w:sz w:val="28"/>
          <w:rtl/>
        </w:rPr>
      </w:pPr>
    </w:p>
    <w:p w:rsidR="00736D3F" w:rsidRPr="00950AD0" w:rsidP="00616152">
      <w:pPr>
        <w:pStyle w:val="KOT5T"/>
        <w:rPr>
          <w:rtl/>
        </w:rPr>
      </w:pPr>
      <w:r w:rsidRPr="00950AD0">
        <w:rPr>
          <w:rFonts w:hint="cs"/>
          <w:rtl/>
        </w:rPr>
        <w:t xml:space="preserve">העדר מעורבות המדינה במדיניות הפיתוח </w:t>
      </w:r>
      <w:r w:rsidR="00147E73">
        <w:rPr>
          <w:rtl/>
        </w:rPr>
        <w:br/>
      </w:r>
      <w:r w:rsidRPr="00950AD0">
        <w:rPr>
          <w:rFonts w:hint="cs"/>
          <w:rtl/>
        </w:rPr>
        <w:t>של מקרקעי ישראל בידי קק"ל</w:t>
      </w:r>
    </w:p>
    <w:p w:rsidR="00736D3F" w:rsidRPr="00346AAB" w:rsidP="00616152">
      <w:pPr>
        <w:pStyle w:val="takzir-text"/>
        <w:pBdr>
          <w:bottom w:val="none" w:sz="0" w:space="0" w:color="auto"/>
        </w:pBdr>
        <w:bidi/>
        <w:rPr>
          <w:rtl/>
        </w:rPr>
      </w:pPr>
      <w:r w:rsidRPr="00346AAB">
        <w:rPr>
          <w:rFonts w:hint="cs"/>
          <w:rtl/>
        </w:rPr>
        <w:t xml:space="preserve">באמנה נקבע כי מועצת הפיתוח, המשותפת לקק"ל ולממשלה, תקבע את המדיניות שלפיה יבצע מפ"ק את פעולות הפיתוח, ההכשרה והייעור בכל מקרקעי ישראל - ובכלל זה את סוגי הפרויקטים שיבצע, האזורים שבהם יבוצעו וסדרי העדיפויות בנושאים חשובים אלה (להלן - מדיניות הפיתוח). עוד נקבע באמנה כי המועצה תקבע מדיניות זו בהתאם לתכנית הפיתוח של שר החקלאות. </w:t>
      </w:r>
      <w:r>
        <w:rPr>
          <w:rFonts w:hint="cs"/>
          <w:rtl/>
        </w:rPr>
        <w:t>נ</w:t>
      </w:r>
      <w:r w:rsidRPr="00346AAB">
        <w:rPr>
          <w:rFonts w:hint="cs"/>
          <w:rtl/>
        </w:rPr>
        <w:t xml:space="preserve">מצא כי מועצת הפיתוח </w:t>
      </w:r>
      <w:r w:rsidRPr="00346AAB">
        <w:rPr>
          <w:rtl/>
        </w:rPr>
        <w:t>לא התכנסה</w:t>
      </w:r>
      <w:r w:rsidRPr="00346AAB">
        <w:rPr>
          <w:rFonts w:hint="cs"/>
          <w:rtl/>
        </w:rPr>
        <w:t xml:space="preserve"> משנות</w:t>
      </w:r>
      <w:r w:rsidRPr="00346AAB">
        <w:rPr>
          <w:rtl/>
        </w:rPr>
        <w:t xml:space="preserve"> </w:t>
      </w:r>
      <w:r w:rsidRPr="00346AAB">
        <w:rPr>
          <w:rFonts w:hint="cs"/>
          <w:rtl/>
        </w:rPr>
        <w:t>השבעים</w:t>
      </w:r>
      <w:r w:rsidRPr="00346AAB">
        <w:rPr>
          <w:rtl/>
        </w:rPr>
        <w:t xml:space="preserve"> של המאה העשרים</w:t>
      </w:r>
      <w:r w:rsidRPr="00346AAB">
        <w:rPr>
          <w:rFonts w:hint="cs"/>
          <w:rtl/>
        </w:rPr>
        <w:t xml:space="preserve">. מאז לא מינתה הממשלה נציגים מטעמה למועצה, וקק"ל לא התריעה </w:t>
      </w:r>
      <w:r>
        <w:rPr>
          <w:rFonts w:hint="cs"/>
          <w:rtl/>
        </w:rPr>
        <w:t>ל</w:t>
      </w:r>
      <w:r w:rsidRPr="00346AAB">
        <w:rPr>
          <w:rFonts w:hint="cs"/>
          <w:rtl/>
        </w:rPr>
        <w:t>פני הממשלה על אי-כינוס המועצה</w:t>
      </w:r>
      <w:r>
        <w:rPr>
          <w:rStyle w:val="FootnoteReference1"/>
          <w:rtl/>
        </w:rPr>
        <w:footnoteReference w:id="14"/>
      </w:r>
      <w:r>
        <w:rPr>
          <w:rFonts w:hint="cs"/>
          <w:rtl/>
        </w:rPr>
        <w:t>.</w:t>
      </w:r>
    </w:p>
    <w:p w:rsidR="00736D3F" w:rsidRPr="00346AAB" w:rsidP="00616152">
      <w:pPr>
        <w:pStyle w:val="takzir-text"/>
        <w:pBdr>
          <w:top w:val="none" w:sz="0" w:space="0" w:color="auto"/>
          <w:bottom w:val="none" w:sz="0" w:space="0" w:color="auto"/>
        </w:pBdr>
        <w:bidi/>
        <w:rPr>
          <w:rtl/>
        </w:rPr>
      </w:pPr>
      <w:r w:rsidRPr="003A373F">
        <w:rPr>
          <w:rStyle w:val="73"/>
          <w:rFonts w:ascii="Tahoma" w:hAnsi="Tahoma" w:cs="Tahoma" w:hint="eastAsia"/>
          <w:sz w:val="17"/>
          <w:szCs w:val="17"/>
          <w:rtl/>
        </w:rPr>
        <w:t>אי</w:t>
      </w:r>
      <w:r w:rsidRPr="003A373F">
        <w:rPr>
          <w:rStyle w:val="73"/>
          <w:rFonts w:ascii="Tahoma" w:hAnsi="Tahoma" w:cs="Tahoma"/>
          <w:sz w:val="17"/>
          <w:szCs w:val="17"/>
          <w:rtl/>
        </w:rPr>
        <w:t xml:space="preserve">-מעורבות </w:t>
      </w:r>
      <w:r w:rsidRPr="003A373F">
        <w:rPr>
          <w:rStyle w:val="73"/>
          <w:rFonts w:ascii="Tahoma" w:hAnsi="Tahoma" w:cs="Tahoma" w:hint="eastAsia"/>
          <w:sz w:val="17"/>
          <w:szCs w:val="17"/>
          <w:rtl/>
        </w:rPr>
        <w:t>המדינה</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בקביעת</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המדיניות</w:t>
      </w:r>
      <w:r w:rsidRPr="003A373F">
        <w:rPr>
          <w:rStyle w:val="73"/>
          <w:rFonts w:ascii="Tahoma" w:hAnsi="Tahoma" w:cs="Tahoma"/>
          <w:sz w:val="17"/>
          <w:szCs w:val="17"/>
          <w:rtl/>
        </w:rPr>
        <w:t>:</w:t>
      </w:r>
      <w:r>
        <w:rPr>
          <w:rFonts w:hint="cs"/>
          <w:rtl/>
        </w:rPr>
        <w:t xml:space="preserve"> </w:t>
      </w:r>
      <w:r w:rsidRPr="00346AAB">
        <w:rPr>
          <w:rFonts w:hint="cs"/>
          <w:rtl/>
        </w:rPr>
        <w:t>ב</w:t>
      </w:r>
      <w:r>
        <w:rPr>
          <w:rFonts w:hint="cs"/>
          <w:rtl/>
        </w:rPr>
        <w:t>היעדר</w:t>
      </w:r>
      <w:r w:rsidRPr="00346AAB">
        <w:rPr>
          <w:rFonts w:hint="cs"/>
          <w:rtl/>
        </w:rPr>
        <w:t xml:space="preserve"> כינוסה של המועצה, בעשרות השנים האחרונות קבעה קק"ל לבדה את מדיניות הפיתוח של מפ"ק, ובכלל זה את סוגי </w:t>
      </w:r>
      <w:r>
        <w:rPr>
          <w:rFonts w:hint="cs"/>
          <w:rtl/>
        </w:rPr>
        <w:t xml:space="preserve">הפרויקטים </w:t>
      </w:r>
      <w:r w:rsidRPr="00346AAB">
        <w:rPr>
          <w:rFonts w:hint="cs"/>
          <w:rtl/>
        </w:rPr>
        <w:t>שיבוצעו ואת האזורים בארץ שבהם יבוצעו. ממשלות ישראל זנחו את זכותן וחובתן הציבוריות המעוגנות באמנה, להשפיע באמצעות המועצה על קביעת סדרי העדיפויות של פעילות קק"ל לפיתוח מקרקעי ישראל, שרובם בבעלות המדינה.</w:t>
      </w:r>
    </w:p>
    <w:p w:rsidR="00736D3F" w:rsidRPr="00BF13A8" w:rsidP="00616152">
      <w:pPr>
        <w:pStyle w:val="takzir-text"/>
        <w:pBdr>
          <w:top w:val="none" w:sz="0" w:space="0" w:color="auto"/>
          <w:bottom w:val="none" w:sz="0" w:space="0" w:color="auto"/>
        </w:pBdr>
        <w:bidi/>
        <w:rPr>
          <w:rtl/>
        </w:rPr>
      </w:pPr>
      <w:r w:rsidRPr="00346AAB">
        <w:rPr>
          <w:rFonts w:hint="cs"/>
          <w:rtl/>
        </w:rPr>
        <w:t xml:space="preserve">קק"ל לא דיווחה לממשלה על מדיניות הפיתוח של מפ"ק במקרקעי ישראל, והממשלה לא ביקשה ממנה דיווח בנושא, </w:t>
      </w:r>
      <w:r>
        <w:rPr>
          <w:rFonts w:hint="cs"/>
          <w:rtl/>
        </w:rPr>
        <w:t xml:space="preserve">אף על פי </w:t>
      </w:r>
      <w:r w:rsidRPr="00346AAB">
        <w:rPr>
          <w:rFonts w:hint="cs"/>
          <w:rtl/>
        </w:rPr>
        <w:t xml:space="preserve">שמכוח האמנה משמש מפ"ק נאמן וזרוע ביצוע גם של המדינה בכל הנוגע לפיתוח </w:t>
      </w:r>
      <w:r>
        <w:rPr>
          <w:rFonts w:hint="cs"/>
          <w:rtl/>
        </w:rPr>
        <w:t>ה</w:t>
      </w:r>
      <w:r w:rsidRPr="00346AAB">
        <w:rPr>
          <w:rFonts w:hint="cs"/>
          <w:rtl/>
        </w:rPr>
        <w:t>קרקע ולהכשרתה.</w:t>
      </w:r>
    </w:p>
    <w:p w:rsidR="00736D3F" w:rsidRPr="003D7B82" w:rsidP="00616152">
      <w:pPr>
        <w:pStyle w:val="takzir-text"/>
        <w:pBdr>
          <w:top w:val="none" w:sz="0" w:space="0" w:color="auto"/>
          <w:bottom w:val="none" w:sz="0" w:space="0" w:color="auto"/>
        </w:pBdr>
        <w:bidi/>
        <w:rPr>
          <w:rtl/>
        </w:rPr>
      </w:pPr>
      <w:r w:rsidRPr="003A373F">
        <w:rPr>
          <w:rStyle w:val="73"/>
          <w:rFonts w:ascii="Tahoma" w:hAnsi="Tahoma" w:cs="Tahoma" w:hint="eastAsia"/>
          <w:sz w:val="17"/>
          <w:szCs w:val="17"/>
          <w:rtl/>
        </w:rPr>
        <w:t>שיתופי</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פעולה</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בין</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קק</w:t>
      </w:r>
      <w:r w:rsidRPr="003A373F">
        <w:rPr>
          <w:rStyle w:val="73"/>
          <w:rFonts w:ascii="Tahoma" w:hAnsi="Tahoma" w:cs="Tahoma"/>
          <w:sz w:val="17"/>
          <w:szCs w:val="17"/>
          <w:rtl/>
        </w:rPr>
        <w:t xml:space="preserve">"ל </w:t>
      </w:r>
      <w:r w:rsidRPr="003A373F">
        <w:rPr>
          <w:rStyle w:val="73"/>
          <w:rFonts w:ascii="Tahoma" w:hAnsi="Tahoma" w:cs="Tahoma" w:hint="eastAsia"/>
          <w:sz w:val="17"/>
          <w:szCs w:val="17"/>
          <w:rtl/>
        </w:rPr>
        <w:t>למשרדי</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ממשלה</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בלא</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שהמשרדים</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ערים</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לסמכויות</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הקבועות</w:t>
      </w:r>
      <w:r w:rsidRPr="003A373F">
        <w:rPr>
          <w:rStyle w:val="73"/>
          <w:rFonts w:ascii="Tahoma" w:hAnsi="Tahoma" w:cs="Tahoma"/>
          <w:sz w:val="17"/>
          <w:szCs w:val="17"/>
          <w:rtl/>
        </w:rPr>
        <w:t xml:space="preserve"> </w:t>
      </w:r>
      <w:r w:rsidRPr="003A373F">
        <w:rPr>
          <w:rStyle w:val="73"/>
          <w:rFonts w:ascii="Tahoma" w:hAnsi="Tahoma" w:cs="Tahoma" w:hint="eastAsia"/>
          <w:sz w:val="17"/>
          <w:szCs w:val="17"/>
          <w:rtl/>
        </w:rPr>
        <w:t>באמנה</w:t>
      </w:r>
      <w:r w:rsidRPr="003A373F">
        <w:rPr>
          <w:rStyle w:val="73"/>
          <w:rFonts w:ascii="Tahoma" w:hAnsi="Tahoma" w:cs="Tahoma"/>
          <w:sz w:val="17"/>
          <w:szCs w:val="17"/>
          <w:rtl/>
        </w:rPr>
        <w:t>:</w:t>
      </w:r>
      <w:r w:rsidRPr="003D7B82">
        <w:rPr>
          <w:rStyle w:val="73"/>
          <w:rFonts w:hint="cs"/>
          <w:bCs w:val="0"/>
          <w:rtl/>
        </w:rPr>
        <w:t xml:space="preserve"> </w:t>
      </w:r>
      <w:r w:rsidRPr="003D7B82">
        <w:rPr>
          <w:rFonts w:hint="cs"/>
          <w:rtl/>
        </w:rPr>
        <w:t xml:space="preserve">במשך השנים </w:t>
      </w:r>
      <w:r>
        <w:rPr>
          <w:rFonts w:hint="cs"/>
          <w:rtl/>
        </w:rPr>
        <w:t xml:space="preserve">השקיעה </w:t>
      </w:r>
      <w:r w:rsidRPr="003D7B82">
        <w:rPr>
          <w:rFonts w:hint="cs"/>
          <w:rtl/>
        </w:rPr>
        <w:t>קק"ל מתקציב מפ"ק גם בפרויקטים ש</w:t>
      </w:r>
      <w:r>
        <w:rPr>
          <w:rFonts w:hint="cs"/>
          <w:rtl/>
        </w:rPr>
        <w:t xml:space="preserve">יזמו </w:t>
      </w:r>
      <w:r w:rsidRPr="003D7B82">
        <w:rPr>
          <w:rFonts w:hint="cs"/>
          <w:rtl/>
        </w:rPr>
        <w:t>משרדי ממשלה. אולם בהיעדרה של מועצת פיתוח פעילה שבה מעורבת הממשלה באורח שוטף בקביעת מדיניות הפיתוח של קק"ל</w:t>
      </w:r>
      <w:r>
        <w:rPr>
          <w:rFonts w:hint="cs"/>
          <w:rtl/>
        </w:rPr>
        <w:t xml:space="preserve">, הוּנְעו </w:t>
      </w:r>
      <w:r w:rsidRPr="003D7B82">
        <w:rPr>
          <w:rFonts w:hint="cs"/>
          <w:rtl/>
        </w:rPr>
        <w:t xml:space="preserve">שיתופי פעולה אלה מהראייה הצרה של כל משרד ממשלתי </w:t>
      </w:r>
      <w:r>
        <w:rPr>
          <w:rFonts w:hint="cs"/>
          <w:rtl/>
        </w:rPr>
        <w:t>בדבר ה</w:t>
      </w:r>
      <w:r w:rsidRPr="003D7B82">
        <w:rPr>
          <w:rFonts w:hint="cs"/>
          <w:rtl/>
        </w:rPr>
        <w:t xml:space="preserve">נושאים שבתחום אחריותו, ונסמכו על יכולתו של כל משרד ממשלתי לשכנע נושאי תפקידים בקק"ל בחשיבות הפרויקטים שיזם ובצורך להשקיע בהם כספים. </w:t>
      </w:r>
    </w:p>
    <w:p w:rsidR="00736D3F" w:rsidRPr="00DD1D17" w:rsidP="00510D5C">
      <w:pPr>
        <w:pStyle w:val="takzir-text"/>
        <w:pBdr>
          <w:top w:val="none" w:sz="0" w:space="0" w:color="auto"/>
          <w:bottom w:val="none" w:sz="0" w:space="0" w:color="auto"/>
        </w:pBdr>
        <w:bidi/>
        <w:rPr>
          <w:rtl/>
        </w:rPr>
      </w:pPr>
      <w:r w:rsidRPr="00DD1D17">
        <w:rPr>
          <w:rFonts w:hint="cs"/>
          <w:rtl/>
        </w:rPr>
        <w:t xml:space="preserve">משרד החקלאות לא היה ער, עד למועד הביקורת, לכך שהאמנה מקנה לו סמכות לתת ביטוי לצורכי המדינה באמצעות מועצת הפיתוח גם בנושאים של פיתוח קרקעות והכשרתן, ולא רק בנושאי ייעור. משרדי הביטחון והתיירות ומשרד הבינוי והשיכון, שאִיגמו משאבים עם קק"ל בנושאי פיתוח קרקע והכשרתה, לא היו ערים </w:t>
      </w:r>
      <w:r w:rsidR="00510D5C">
        <w:rPr>
          <w:rFonts w:hint="cs"/>
          <w:rtl/>
        </w:rPr>
        <w:t>להסדרים הקבועים</w:t>
      </w:r>
      <w:r w:rsidRPr="00DD1D17">
        <w:rPr>
          <w:rFonts w:hint="cs"/>
          <w:rtl/>
        </w:rPr>
        <w:t xml:space="preserve"> </w:t>
      </w:r>
      <w:r w:rsidR="00510D5C">
        <w:rPr>
          <w:rFonts w:hint="cs"/>
          <w:rtl/>
        </w:rPr>
        <w:t>ב</w:t>
      </w:r>
      <w:r w:rsidRPr="00DD1D17">
        <w:rPr>
          <w:rFonts w:hint="cs"/>
          <w:rtl/>
        </w:rPr>
        <w:t>אמנה וראו בהשקעותיה הכספיות של קק"ל בנושאים אלה מחווה. הדבר משקף</w:t>
      </w:r>
      <w:r w:rsidRPr="00DD1D17">
        <w:rPr>
          <w:rtl/>
        </w:rPr>
        <w:t xml:space="preserve"> </w:t>
      </w:r>
      <w:r w:rsidRPr="00DD1D17">
        <w:rPr>
          <w:rFonts w:hint="cs"/>
          <w:rtl/>
        </w:rPr>
        <w:t>מחדל</w:t>
      </w:r>
      <w:r w:rsidRPr="00DD1D17">
        <w:rPr>
          <w:rtl/>
        </w:rPr>
        <w:t xml:space="preserve"> </w:t>
      </w:r>
      <w:r w:rsidRPr="00DD1D17">
        <w:rPr>
          <w:rFonts w:hint="cs"/>
          <w:rtl/>
        </w:rPr>
        <w:t>מתמשך</w:t>
      </w:r>
      <w:r w:rsidRPr="00DD1D17">
        <w:rPr>
          <w:rtl/>
        </w:rPr>
        <w:t xml:space="preserve"> </w:t>
      </w:r>
      <w:r w:rsidRPr="00DD1D17">
        <w:rPr>
          <w:rFonts w:hint="cs"/>
          <w:rtl/>
        </w:rPr>
        <w:t>ורב</w:t>
      </w:r>
      <w:r w:rsidRPr="00DD1D17">
        <w:rPr>
          <w:rtl/>
        </w:rPr>
        <w:t xml:space="preserve"> </w:t>
      </w:r>
      <w:r w:rsidRPr="00DD1D17">
        <w:rPr>
          <w:rFonts w:hint="cs"/>
          <w:rtl/>
        </w:rPr>
        <w:t>שנים.</w:t>
      </w:r>
    </w:p>
    <w:p w:rsidR="00736D3F" w:rsidRPr="00DD1D17" w:rsidP="00616152">
      <w:pPr>
        <w:pStyle w:val="takzir-text"/>
        <w:pBdr>
          <w:top w:val="none" w:sz="0" w:space="0" w:color="auto"/>
          <w:bottom w:val="none" w:sz="0" w:space="0" w:color="auto"/>
        </w:pBdr>
        <w:bidi/>
        <w:rPr>
          <w:rtl/>
        </w:rPr>
      </w:pPr>
      <w:r w:rsidRPr="00DD1D17">
        <w:rPr>
          <w:rFonts w:hint="cs"/>
          <w:rtl/>
        </w:rPr>
        <w:t xml:space="preserve">מצב זה, שבו קק"ל - גוף שהוא בעל תקציב משמעותי ביותר - עוסקת במשך שנים רבות בתחומים הנמצאים באחריות של משרד ממשלתי, בלי שהממשלה אוכפת תיאום ושותפות הולמים, שלא בהתאם לאמנה, משקף כשל יסודי ומתמשך העלול להוביל לכפל תקצוב ולקידום מדיניות פיתוח קרקע לא עקבית. </w:t>
      </w:r>
    </w:p>
    <w:p w:rsidR="00736D3F" w:rsidRPr="00B05E53" w:rsidP="00616152">
      <w:pPr>
        <w:pStyle w:val="takzir-text"/>
        <w:pBdr>
          <w:top w:val="none" w:sz="0" w:space="0" w:color="auto"/>
          <w:bottom w:val="none" w:sz="0" w:space="0" w:color="auto"/>
        </w:pBdr>
        <w:bidi/>
        <w:rPr>
          <w:rtl/>
        </w:rPr>
      </w:pPr>
      <w:r w:rsidRPr="003A373F">
        <w:rPr>
          <w:rStyle w:val="73"/>
          <w:rFonts w:ascii="Tahoma" w:hAnsi="Tahoma" w:cs="Tahoma" w:hint="cs"/>
          <w:sz w:val="17"/>
          <w:szCs w:val="17"/>
          <w:rtl/>
        </w:rPr>
        <w:t>השקעות קק"ל באזורי הנגב והגליל:</w:t>
      </w:r>
      <w:r w:rsidRPr="003D7B82">
        <w:rPr>
          <w:rFonts w:hint="cs"/>
          <w:rtl/>
        </w:rPr>
        <w:t xml:space="preserve"> קק"ל השקיעה כספים רבים בפיתוח הגליל והנגב.</w:t>
      </w:r>
      <w:r>
        <w:rPr>
          <w:rFonts w:hint="cs"/>
          <w:rtl/>
        </w:rPr>
        <w:t xml:space="preserve"> </w:t>
      </w:r>
      <w:r w:rsidRPr="003D7B82">
        <w:rPr>
          <w:rFonts w:hint="cs"/>
          <w:rtl/>
        </w:rPr>
        <w:t xml:space="preserve">אף שקק"ל והמשרד לפיתוח הנגב והגליל חולקים מטרה משותפת - פיתוח הנגב והגליל באמצעות קידום פרויקטים שיחוללו מפנה באזורים אלה בתחומי ההתיישבות, החינוך, התעסוקה והתרבות, אגב רתימת העם היהודי לטובת הנושא - לא התקיים בין גופים אלה ככלל, שיתוף פעולה </w:t>
      </w:r>
      <w:r w:rsidRPr="00B05E53">
        <w:rPr>
          <w:rFonts w:hint="cs"/>
          <w:rtl/>
        </w:rPr>
        <w:t>שיאפשר להם לתאם את פעולותיהם ואת אופן ניתוב התקציבים שיוקצו לפרויקטים כאלה.</w:t>
      </w:r>
    </w:p>
    <w:p w:rsidR="00736D3F" w:rsidRPr="003D7B82" w:rsidP="00616152">
      <w:pPr>
        <w:pStyle w:val="takzir-text"/>
        <w:pBdr>
          <w:top w:val="none" w:sz="0" w:space="0" w:color="auto"/>
        </w:pBdr>
        <w:bidi/>
        <w:rPr>
          <w:rtl/>
        </w:rPr>
      </w:pPr>
      <w:r w:rsidRPr="003D7B82">
        <w:rPr>
          <w:rFonts w:hint="cs"/>
          <w:rtl/>
        </w:rPr>
        <w:t xml:space="preserve">ההנהלה הפעילה הקודמת בראשות יו"ר קק"ל לשעבר והיו"ר העמית לשעבר, קיבלה את ההחלטות בעניין מימון וביצוע </w:t>
      </w:r>
      <w:r>
        <w:rPr>
          <w:rFonts w:hint="cs"/>
          <w:rtl/>
        </w:rPr>
        <w:t xml:space="preserve">של </w:t>
      </w:r>
      <w:r w:rsidRPr="003D7B82">
        <w:rPr>
          <w:rFonts w:hint="cs"/>
          <w:rtl/>
        </w:rPr>
        <w:t xml:space="preserve">פרויקטים בלי לוודא כי הן </w:t>
      </w:r>
      <w:r>
        <w:rPr>
          <w:rFonts w:hint="cs"/>
          <w:rtl/>
        </w:rPr>
        <w:t>עולות בקנה אחד עם</w:t>
      </w:r>
      <w:r w:rsidRPr="003D7B82">
        <w:rPr>
          <w:rFonts w:hint="cs"/>
          <w:rtl/>
        </w:rPr>
        <w:t xml:space="preserve"> היעד שקבע דירקטוריון קק"ל לפעילות קק"ל לפיתוח מקרקעי ישראל - השקעה של שני שלישים מתקציב הפעולות השנתי של מפ"ק בנגב ובגליל</w:t>
      </w:r>
      <w:r w:rsidRPr="003D7B82">
        <w:rPr>
          <w:rtl/>
        </w:rPr>
        <w:t>.</w:t>
      </w:r>
      <w:r w:rsidRPr="003D7B82">
        <w:rPr>
          <w:rFonts w:hint="cs"/>
          <w:rtl/>
        </w:rPr>
        <w:t xml:space="preserve"> בשל </w:t>
      </w:r>
      <w:r>
        <w:rPr>
          <w:rFonts w:hint="cs"/>
          <w:rtl/>
        </w:rPr>
        <w:t>היעדר</w:t>
      </w:r>
      <w:r w:rsidRPr="003D7B82">
        <w:rPr>
          <w:rFonts w:hint="cs"/>
          <w:rtl/>
        </w:rPr>
        <w:t xml:space="preserve"> נתונים ברורים בקק"ל</w:t>
      </w:r>
      <w:r>
        <w:rPr>
          <w:rFonts w:hint="cs"/>
          <w:rtl/>
        </w:rPr>
        <w:t xml:space="preserve"> לגבי היישובים הנכללים ביעד האמור,</w:t>
      </w:r>
      <w:r w:rsidRPr="003D7B82">
        <w:rPr>
          <w:rFonts w:hint="cs"/>
          <w:rtl/>
        </w:rPr>
        <w:t xml:space="preserve"> אין לדעת אם השקעותיה בפרויקטים בשנים 2014-2011 </w:t>
      </w:r>
      <w:r>
        <w:rPr>
          <w:rFonts w:hint="cs"/>
          <w:rtl/>
        </w:rPr>
        <w:t xml:space="preserve">אכן </w:t>
      </w:r>
      <w:r w:rsidRPr="003D7B82">
        <w:rPr>
          <w:rFonts w:hint="cs"/>
          <w:rtl/>
        </w:rPr>
        <w:t xml:space="preserve">עמדו ביעד </w:t>
      </w:r>
      <w:r>
        <w:rPr>
          <w:rFonts w:hint="cs"/>
          <w:rtl/>
        </w:rPr>
        <w:t>זה</w:t>
      </w:r>
      <w:r w:rsidRPr="003D7B82">
        <w:rPr>
          <w:rFonts w:hint="cs"/>
          <w:rtl/>
        </w:rPr>
        <w:t>. הדבר</w:t>
      </w:r>
      <w:r w:rsidRPr="003D7B82">
        <w:rPr>
          <w:rtl/>
        </w:rPr>
        <w:t xml:space="preserve"> משקף </w:t>
      </w:r>
      <w:r w:rsidRPr="003D7B82">
        <w:rPr>
          <w:rFonts w:hint="cs"/>
          <w:rtl/>
        </w:rPr>
        <w:t>ליקוי</w:t>
      </w:r>
      <w:r w:rsidRPr="003D7B82">
        <w:rPr>
          <w:rtl/>
        </w:rPr>
        <w:t xml:space="preserve"> </w:t>
      </w:r>
      <w:r w:rsidRPr="003D7B82">
        <w:rPr>
          <w:rFonts w:hint="cs"/>
          <w:rtl/>
        </w:rPr>
        <w:t>מהותי</w:t>
      </w:r>
      <w:r w:rsidRPr="003D7B82">
        <w:rPr>
          <w:rtl/>
        </w:rPr>
        <w:t xml:space="preserve"> </w:t>
      </w:r>
      <w:r w:rsidRPr="003D7B82">
        <w:rPr>
          <w:rFonts w:hint="cs"/>
          <w:rtl/>
        </w:rPr>
        <w:t>בניהול ובבקרה בקק"ל.</w:t>
      </w:r>
    </w:p>
    <w:p w:rsidR="00736D3F" w:rsidRPr="00492C38" w:rsidP="00616152">
      <w:pPr>
        <w:pStyle w:val="takzir"/>
        <w:rPr>
          <w:rFonts w:ascii="Tahoma" w:hAnsi="Tahoma" w:cs="Tahoma"/>
          <w:noProof w:val="0"/>
          <w:sz w:val="28"/>
          <w:rtl/>
        </w:rPr>
      </w:pPr>
      <w:bookmarkStart w:id="6" w:name="_Toc468814091"/>
    </w:p>
    <w:p w:rsidR="00736D3F" w:rsidRPr="00950AD0" w:rsidP="00616152">
      <w:pPr>
        <w:pStyle w:val="KOT5T"/>
        <w:rPr>
          <w:rtl/>
        </w:rPr>
      </w:pPr>
      <w:r>
        <w:rPr>
          <w:rFonts w:hint="cs"/>
          <w:rtl/>
        </w:rPr>
        <w:t xml:space="preserve">ליקויים </w:t>
      </w:r>
      <w:r w:rsidRPr="004F2E6A">
        <w:rPr>
          <w:rFonts w:hint="cs"/>
          <w:rtl/>
        </w:rPr>
        <w:t>בקביעת</w:t>
      </w:r>
      <w:r>
        <w:rPr>
          <w:rFonts w:hint="cs"/>
          <w:rtl/>
        </w:rPr>
        <w:t xml:space="preserve"> </w:t>
      </w:r>
      <w:r w:rsidRPr="004F2E6A">
        <w:rPr>
          <w:rFonts w:hint="cs"/>
          <w:rtl/>
        </w:rPr>
        <w:t>תקציב</w:t>
      </w:r>
      <w:r>
        <w:rPr>
          <w:rFonts w:hint="cs"/>
          <w:rtl/>
        </w:rPr>
        <w:t xml:space="preserve"> </w:t>
      </w:r>
      <w:r w:rsidRPr="004F2E6A">
        <w:rPr>
          <w:rFonts w:hint="cs"/>
          <w:rtl/>
        </w:rPr>
        <w:t>הפיתוח</w:t>
      </w:r>
      <w:r>
        <w:rPr>
          <w:rFonts w:hint="cs"/>
          <w:rtl/>
        </w:rPr>
        <w:t xml:space="preserve"> </w:t>
      </w:r>
      <w:r w:rsidRPr="004F2E6A">
        <w:rPr>
          <w:rFonts w:hint="cs"/>
          <w:rtl/>
        </w:rPr>
        <w:t>של</w:t>
      </w:r>
      <w:r>
        <w:rPr>
          <w:rFonts w:hint="cs"/>
          <w:rtl/>
        </w:rPr>
        <w:t xml:space="preserve"> </w:t>
      </w:r>
      <w:r w:rsidRPr="004F2E6A">
        <w:rPr>
          <w:rFonts w:hint="cs"/>
          <w:rtl/>
        </w:rPr>
        <w:t>מפ"ק</w:t>
      </w:r>
      <w:r>
        <w:rPr>
          <w:rFonts w:hint="cs"/>
          <w:rtl/>
        </w:rPr>
        <w:t xml:space="preserve"> </w:t>
      </w:r>
      <w:r>
        <w:rPr>
          <w:rtl/>
        </w:rPr>
        <w:br/>
      </w:r>
      <w:r>
        <w:rPr>
          <w:rFonts w:hint="cs"/>
          <w:rtl/>
        </w:rPr>
        <w:t>ובפיקוח על ניצולו</w:t>
      </w:r>
      <w:bookmarkEnd w:id="6"/>
    </w:p>
    <w:p w:rsidR="00736D3F" w:rsidRPr="003D7B82" w:rsidP="00616152">
      <w:pPr>
        <w:pStyle w:val="takzir-text"/>
        <w:pBdr>
          <w:bottom w:val="none" w:sz="0" w:space="0" w:color="auto"/>
        </w:pBdr>
        <w:bidi/>
        <w:rPr>
          <w:rtl/>
        </w:rPr>
      </w:pPr>
      <w:r w:rsidRPr="003A373F">
        <w:rPr>
          <w:rFonts w:hint="cs"/>
          <w:rtl/>
        </w:rPr>
        <w:t>באמנה</w:t>
      </w:r>
      <w:r w:rsidRPr="003D7B82">
        <w:rPr>
          <w:rFonts w:hint="cs"/>
          <w:sz w:val="24"/>
          <w:rtl/>
        </w:rPr>
        <w:t xml:space="preserve"> נקבע כי מועצת הפיתוח, המשותפת לקק"ל ולמדינה, תאשר את הצעת התקציב של מפ"ק ותפקח על פעילות מפ"ק.</w:t>
      </w:r>
    </w:p>
    <w:p w:rsidR="00736D3F" w:rsidRPr="003D7B82" w:rsidP="00616152">
      <w:pPr>
        <w:pStyle w:val="takzir-text"/>
        <w:pBdr>
          <w:top w:val="none" w:sz="0" w:space="0" w:color="auto"/>
          <w:bottom w:val="none" w:sz="0" w:space="0" w:color="auto"/>
        </w:pBdr>
        <w:bidi/>
        <w:rPr>
          <w:rtl/>
        </w:rPr>
      </w:pPr>
      <w:r w:rsidRPr="003A373F">
        <w:rPr>
          <w:rFonts w:hint="cs"/>
          <w:rtl/>
        </w:rPr>
        <w:t>נמצא</w:t>
      </w:r>
      <w:r w:rsidRPr="003D7B82">
        <w:rPr>
          <w:rFonts w:hint="cs"/>
          <w:sz w:val="24"/>
          <w:rtl/>
        </w:rPr>
        <w:t xml:space="preserve"> כי לאחר שהופסקה פעילות המועצה, זנחה</w:t>
      </w:r>
      <w:r w:rsidRPr="003D7B82">
        <w:rPr>
          <w:sz w:val="24"/>
          <w:rtl/>
        </w:rPr>
        <w:t xml:space="preserve"> </w:t>
      </w:r>
      <w:r w:rsidRPr="003D7B82">
        <w:rPr>
          <w:rFonts w:hint="cs"/>
          <w:sz w:val="24"/>
          <w:rtl/>
        </w:rPr>
        <w:t>המדינה את</w:t>
      </w:r>
      <w:r w:rsidRPr="003D7B82">
        <w:rPr>
          <w:sz w:val="24"/>
          <w:rtl/>
        </w:rPr>
        <w:t xml:space="preserve"> </w:t>
      </w:r>
      <w:r w:rsidRPr="003D7B82">
        <w:rPr>
          <w:rFonts w:hint="cs"/>
          <w:sz w:val="24"/>
          <w:rtl/>
        </w:rPr>
        <w:t>זכותה</w:t>
      </w:r>
      <w:r w:rsidRPr="003D7B82">
        <w:rPr>
          <w:sz w:val="24"/>
          <w:rtl/>
        </w:rPr>
        <w:t xml:space="preserve"> </w:t>
      </w:r>
      <w:r w:rsidRPr="003D7B82">
        <w:rPr>
          <w:rFonts w:hint="cs"/>
          <w:sz w:val="24"/>
          <w:rtl/>
        </w:rPr>
        <w:t xml:space="preserve">וחובתה הציבוריות להיות שותפה בתהליכי קבלת </w:t>
      </w:r>
      <w:r>
        <w:rPr>
          <w:rFonts w:hint="cs"/>
          <w:sz w:val="24"/>
          <w:rtl/>
        </w:rPr>
        <w:t>ה</w:t>
      </w:r>
      <w:r w:rsidRPr="003D7B82">
        <w:rPr>
          <w:rFonts w:hint="cs"/>
          <w:sz w:val="24"/>
          <w:rtl/>
        </w:rPr>
        <w:t xml:space="preserve">החלטות בנושא תקציב מפ"ק, שהיקפו הכספי הכולל הגיע למאות מיליוני ש"ח בשנה, ולהבטיח שסדרי העדיפויות </w:t>
      </w:r>
      <w:r w:rsidRPr="003D7B82">
        <w:rPr>
          <w:rFonts w:hint="cs"/>
          <w:sz w:val="24"/>
          <w:rtl/>
        </w:rPr>
        <w:t>הלאומיים יקבלו ביטוי הולם גם בתקציב זה.</w:t>
      </w:r>
      <w:r>
        <w:rPr>
          <w:rFonts w:hint="cs"/>
          <w:rtl/>
        </w:rPr>
        <w:t xml:space="preserve"> </w:t>
      </w:r>
      <w:r w:rsidRPr="003D7B82">
        <w:rPr>
          <w:rFonts w:hint="cs"/>
          <w:sz w:val="24"/>
          <w:rtl/>
        </w:rPr>
        <w:t>המדינה אף לא ביקשה מקק"ל ל</w:t>
      </w:r>
      <w:r>
        <w:rPr>
          <w:rFonts w:hint="cs"/>
          <w:sz w:val="24"/>
          <w:rtl/>
        </w:rPr>
        <w:t>ד</w:t>
      </w:r>
      <w:r w:rsidRPr="003D7B82">
        <w:rPr>
          <w:rFonts w:hint="cs"/>
          <w:sz w:val="24"/>
          <w:rtl/>
        </w:rPr>
        <w:t xml:space="preserve">ווח </w:t>
      </w:r>
      <w:r>
        <w:rPr>
          <w:rFonts w:hint="cs"/>
          <w:sz w:val="24"/>
          <w:rtl/>
        </w:rPr>
        <w:t xml:space="preserve">לה </w:t>
      </w:r>
      <w:r w:rsidRPr="003D7B82">
        <w:rPr>
          <w:rFonts w:hint="cs"/>
          <w:sz w:val="24"/>
          <w:rtl/>
        </w:rPr>
        <w:t>על היקפו של תקציב זה ועל השימושים שנעשים בו</w:t>
      </w:r>
      <w:r w:rsidRPr="003D7B82">
        <w:rPr>
          <w:rFonts w:hint="cs"/>
          <w:rtl/>
        </w:rPr>
        <w:t>.</w:t>
      </w:r>
    </w:p>
    <w:p w:rsidR="00736D3F" w:rsidRPr="003D7B82" w:rsidP="00616152">
      <w:pPr>
        <w:pStyle w:val="takzir-text"/>
        <w:pBdr>
          <w:top w:val="none" w:sz="0" w:space="0" w:color="auto"/>
          <w:bottom w:val="none" w:sz="0" w:space="0" w:color="auto"/>
        </w:pBdr>
        <w:bidi/>
        <w:rPr>
          <w:rtl/>
        </w:rPr>
      </w:pPr>
      <w:r w:rsidRPr="003D7B82">
        <w:rPr>
          <w:rFonts w:hint="cs"/>
          <w:sz w:val="24"/>
          <w:rtl/>
        </w:rPr>
        <w:t>אי-מעורבות המדינה ב</w:t>
      </w:r>
      <w:r>
        <w:rPr>
          <w:rFonts w:hint="cs"/>
          <w:sz w:val="24"/>
          <w:rtl/>
        </w:rPr>
        <w:t>תחום זה</w:t>
      </w:r>
      <w:r w:rsidRPr="003D7B82">
        <w:rPr>
          <w:rFonts w:hint="cs"/>
          <w:sz w:val="24"/>
          <w:rtl/>
        </w:rPr>
        <w:t xml:space="preserve"> הותיר</w:t>
      </w:r>
      <w:r>
        <w:rPr>
          <w:rFonts w:hint="cs"/>
          <w:sz w:val="24"/>
          <w:rtl/>
        </w:rPr>
        <w:t>ה</w:t>
      </w:r>
      <w:r w:rsidRPr="003D7B82">
        <w:rPr>
          <w:rFonts w:hint="cs"/>
          <w:sz w:val="24"/>
          <w:rtl/>
        </w:rPr>
        <w:t xml:space="preserve"> בידי קק"ל גמישות ומרחב שיקול דעת בלתי מוגבלים בקביעת מסגרת התקציב של מפ"ק ואופן חלוקתו, </w:t>
      </w:r>
      <w:r w:rsidRPr="00B645A8">
        <w:rPr>
          <w:rFonts w:hint="cs"/>
          <w:sz w:val="24"/>
          <w:rtl/>
        </w:rPr>
        <w:t xml:space="preserve">שעל פי ממצאי דוח זה נעשו </w:t>
      </w:r>
      <w:r>
        <w:rPr>
          <w:rFonts w:hint="cs"/>
          <w:sz w:val="24"/>
          <w:rtl/>
        </w:rPr>
        <w:t>לעתים שלא</w:t>
      </w:r>
      <w:r w:rsidRPr="00B645A8">
        <w:rPr>
          <w:rFonts w:hint="cs"/>
          <w:sz w:val="24"/>
          <w:rtl/>
        </w:rPr>
        <w:t xml:space="preserve"> על בסיס סדרי מינהל תקין. </w:t>
      </w:r>
    </w:p>
    <w:p w:rsidR="00736D3F" w:rsidRPr="00512965" w:rsidP="00616152">
      <w:pPr>
        <w:pStyle w:val="takzir-text"/>
        <w:pBdr>
          <w:top w:val="none" w:sz="0" w:space="0" w:color="auto"/>
        </w:pBdr>
        <w:bidi/>
        <w:rPr>
          <w:rtl/>
        </w:rPr>
      </w:pPr>
      <w:r w:rsidRPr="00512965">
        <w:rPr>
          <w:rFonts w:hint="cs"/>
          <w:rtl/>
        </w:rPr>
        <w:t>ב</w:t>
      </w:r>
      <w:r>
        <w:rPr>
          <w:rFonts w:hint="cs"/>
          <w:rtl/>
        </w:rPr>
        <w:t>היעדר</w:t>
      </w:r>
      <w:r w:rsidRPr="00512965">
        <w:rPr>
          <w:rFonts w:hint="cs"/>
          <w:rtl/>
        </w:rPr>
        <w:t xml:space="preserve">ה של מועצת פיתוח, הפיקוח על התקציב הכולל של הפרויקטים לקה בחסר: </w:t>
      </w:r>
      <w:r w:rsidRPr="00512965">
        <w:rPr>
          <w:rtl/>
        </w:rPr>
        <w:t xml:space="preserve">המעקב </w:t>
      </w:r>
      <w:r w:rsidRPr="00512965">
        <w:rPr>
          <w:rFonts w:hint="cs"/>
          <w:rtl/>
        </w:rPr>
        <w:t>הממוחשב</w:t>
      </w:r>
      <w:r w:rsidRPr="00512965">
        <w:rPr>
          <w:rtl/>
        </w:rPr>
        <w:t xml:space="preserve"> בקק"ל </w:t>
      </w:r>
      <w:r w:rsidRPr="00512965">
        <w:rPr>
          <w:rFonts w:hint="cs"/>
          <w:rtl/>
        </w:rPr>
        <w:t>אחר נושא</w:t>
      </w:r>
      <w:r w:rsidRPr="00512965">
        <w:rPr>
          <w:rtl/>
        </w:rPr>
        <w:t xml:space="preserve"> </w:t>
      </w:r>
      <w:r w:rsidRPr="00512965">
        <w:rPr>
          <w:rFonts w:hint="cs"/>
          <w:rtl/>
        </w:rPr>
        <w:t>ניצול</w:t>
      </w:r>
      <w:r w:rsidRPr="00512965">
        <w:rPr>
          <w:rtl/>
        </w:rPr>
        <w:t xml:space="preserve"> התקציב של כל פרויקט, נעשה על בסיס שנתי בלבד </w:t>
      </w:r>
      <w:r w:rsidRPr="00512965">
        <w:rPr>
          <w:rFonts w:hint="cs"/>
          <w:rtl/>
        </w:rPr>
        <w:t>ולא</w:t>
      </w:r>
      <w:r w:rsidRPr="00512965">
        <w:rPr>
          <w:rtl/>
        </w:rPr>
        <w:t xml:space="preserve"> </w:t>
      </w:r>
      <w:r w:rsidRPr="00512965">
        <w:rPr>
          <w:rFonts w:hint="cs"/>
          <w:rtl/>
        </w:rPr>
        <w:t>איפשר</w:t>
      </w:r>
      <w:r w:rsidRPr="00512965">
        <w:rPr>
          <w:rtl/>
        </w:rPr>
        <w:t xml:space="preserve"> לעקוב אחר </w:t>
      </w:r>
      <w:r w:rsidRPr="00512965">
        <w:rPr>
          <w:rFonts w:hint="cs"/>
          <w:rtl/>
        </w:rPr>
        <w:t xml:space="preserve">ביצוע </w:t>
      </w:r>
      <w:r w:rsidRPr="00512965">
        <w:rPr>
          <w:rtl/>
        </w:rPr>
        <w:t xml:space="preserve">התקציב המצטבר של פרויקט </w:t>
      </w:r>
      <w:r w:rsidRPr="00512965">
        <w:rPr>
          <w:rFonts w:hint="cs"/>
          <w:rtl/>
        </w:rPr>
        <w:t>במשך</w:t>
      </w:r>
      <w:r w:rsidRPr="00512965">
        <w:rPr>
          <w:rtl/>
        </w:rPr>
        <w:t xml:space="preserve"> </w:t>
      </w:r>
      <w:r w:rsidRPr="00512965">
        <w:rPr>
          <w:rFonts w:hint="cs"/>
          <w:rtl/>
        </w:rPr>
        <w:t>כמה</w:t>
      </w:r>
      <w:r w:rsidRPr="00512965">
        <w:rPr>
          <w:rtl/>
        </w:rPr>
        <w:t xml:space="preserve"> שנים. </w:t>
      </w:r>
      <w:r w:rsidRPr="00512965">
        <w:rPr>
          <w:rFonts w:hint="cs"/>
          <w:rtl/>
        </w:rPr>
        <w:t xml:space="preserve">עקב כך במשך חלק גדול מהשנה לא ניתן היה בזמן אמת </w:t>
      </w:r>
      <w:r>
        <w:rPr>
          <w:rFonts w:hint="cs"/>
          <w:rtl/>
        </w:rPr>
        <w:t>לוודא ש</w:t>
      </w:r>
      <w:r w:rsidRPr="00512965">
        <w:rPr>
          <w:rFonts w:hint="cs"/>
          <w:rtl/>
        </w:rPr>
        <w:t>פרויקט</w:t>
      </w:r>
      <w:r>
        <w:rPr>
          <w:rFonts w:hint="cs"/>
          <w:rtl/>
        </w:rPr>
        <w:t>ים</w:t>
      </w:r>
      <w:r w:rsidRPr="00512965">
        <w:rPr>
          <w:rFonts w:hint="cs"/>
          <w:rtl/>
        </w:rPr>
        <w:t xml:space="preserve"> </w:t>
      </w:r>
      <w:r>
        <w:rPr>
          <w:rFonts w:hint="cs"/>
          <w:rtl/>
        </w:rPr>
        <w:t>אינ</w:t>
      </w:r>
      <w:r w:rsidRPr="00512965">
        <w:rPr>
          <w:rFonts w:hint="cs"/>
          <w:rtl/>
        </w:rPr>
        <w:t>ם חורג</w:t>
      </w:r>
      <w:r>
        <w:rPr>
          <w:rFonts w:hint="cs"/>
          <w:rtl/>
        </w:rPr>
        <w:t>ים</w:t>
      </w:r>
      <w:r w:rsidRPr="00512965">
        <w:rPr>
          <w:rFonts w:hint="cs"/>
          <w:rtl/>
        </w:rPr>
        <w:t xml:space="preserve"> מהתקציב שהוקצה ל</w:t>
      </w:r>
      <w:r>
        <w:rPr>
          <w:rFonts w:hint="cs"/>
          <w:rtl/>
        </w:rPr>
        <w:t>הם</w:t>
      </w:r>
      <w:r w:rsidRPr="00512965">
        <w:rPr>
          <w:rFonts w:hint="cs"/>
          <w:rtl/>
        </w:rPr>
        <w:t>.</w:t>
      </w:r>
    </w:p>
    <w:p w:rsidR="00736D3F" w:rsidRPr="00492C38" w:rsidP="00616152">
      <w:pPr>
        <w:pStyle w:val="takzir"/>
        <w:rPr>
          <w:rFonts w:ascii="Tahoma" w:hAnsi="Tahoma" w:cs="Tahoma"/>
          <w:noProof w:val="0"/>
          <w:sz w:val="28"/>
          <w:rtl/>
        </w:rPr>
      </w:pPr>
      <w:bookmarkStart w:id="7" w:name="_Toc468814092"/>
    </w:p>
    <w:p w:rsidR="00736D3F" w:rsidRPr="00950AD0" w:rsidP="00616152">
      <w:pPr>
        <w:pStyle w:val="KOT5T"/>
        <w:rPr>
          <w:rtl/>
        </w:rPr>
      </w:pPr>
      <w:r>
        <w:rPr>
          <w:rFonts w:hint="cs"/>
          <w:rtl/>
        </w:rPr>
        <w:t>משאבי קק"ל ומידת השימוש בהם</w:t>
      </w:r>
      <w:r w:rsidRPr="00950AD0">
        <w:rPr>
          <w:rFonts w:hint="cs"/>
          <w:rtl/>
        </w:rPr>
        <w:t xml:space="preserve"> לצורכי פיתוח</w:t>
      </w:r>
      <w:bookmarkEnd w:id="7"/>
    </w:p>
    <w:p w:rsidR="00736D3F" w:rsidP="00616152">
      <w:pPr>
        <w:pStyle w:val="takzir-text"/>
        <w:bidi/>
        <w:rPr>
          <w:rtl/>
        </w:rPr>
      </w:pPr>
      <w:r w:rsidRPr="00512965">
        <w:rPr>
          <w:rFonts w:hint="cs"/>
          <w:rtl/>
        </w:rPr>
        <w:t>כ-8% בלבד מהכנסותיה של קק"ל בשנים 2014-2008 מקורם בתרומות. עיקר הכנסותיה בשנים אלה - כ-8 מיליארד ש"ח (כ-76%) מכ-10.5 מיליארד ש"ח - הן רווחים שנוצרו מניהול המקרקעין שבבעלותה, שנרכשו מכספי תרומות שקק"ל גייסה בעבר מהעם היהודי כדי להשקיען בקרקע ובפיתוחה.</w:t>
      </w:r>
      <w:r w:rsidRPr="00512965">
        <w:rPr>
          <w:rtl/>
        </w:rPr>
        <w:t xml:space="preserve"> </w:t>
      </w:r>
      <w:r w:rsidRPr="00512965">
        <w:rPr>
          <w:rFonts w:hint="cs"/>
          <w:rtl/>
        </w:rPr>
        <w:t>ואולם באותן שנים השתמשה קק"ל רק בכשליש מהכנסותיה הכוללות - כ-3.5 מיליארד ש"ח מתוך כ-10.5 מיליארד ש"ח - למימוש מטרותיה הציבוריות בתחום פיתוח הקרקע, ההכשרה והייעור.</w:t>
      </w:r>
    </w:p>
    <w:p w:rsidR="00736D3F" w:rsidP="00616152">
      <w:pPr>
        <w:pStyle w:val="takzir-text"/>
        <w:bidi/>
        <w:rPr>
          <w:rtl/>
        </w:rPr>
      </w:pPr>
      <w:r w:rsidRPr="00512965">
        <w:rPr>
          <w:rFonts w:hint="cs"/>
          <w:rtl/>
        </w:rPr>
        <w:t>לעומת זאת, כ-43% מההכנסות באותן שנים (כ-4.5 מיליארד ש"ח) שימשו את קק"ל להגדלת</w:t>
      </w:r>
      <w:r>
        <w:rPr>
          <w:rFonts w:hint="cs"/>
          <w:rtl/>
        </w:rPr>
        <w:t xml:space="preserve"> </w:t>
      </w:r>
      <w:r w:rsidRPr="00512965">
        <w:rPr>
          <w:rFonts w:hint="cs"/>
          <w:rtl/>
        </w:rPr>
        <w:t>נכסיה הפיננסיים. את עודפי הכספים הניכרים האמורים צברה קק"ל בקופתה בלא שעשתה עבודת מטה לבחינת הצורך בצבירתם ובנוגע לאפשרות לנצל לפחות חלק מהם לקידום מטרתה הציבורית העיקרית - גאולת הקרקע מהשממה. ב</w:t>
      </w:r>
      <w:r>
        <w:rPr>
          <w:rFonts w:hint="cs"/>
          <w:rtl/>
        </w:rPr>
        <w:t>היעדר</w:t>
      </w:r>
      <w:r w:rsidRPr="00512965">
        <w:rPr>
          <w:rFonts w:hint="cs"/>
          <w:rtl/>
        </w:rPr>
        <w:t>ה של מועצת הפיתוח, התאפשר מצב זה ללא כל פיקוח של הגורמים הממשלתיים, כפי שהיה מצופה שייעשה על פי האמנה.</w:t>
      </w:r>
    </w:p>
    <w:p w:rsidR="00736D3F" w:rsidRPr="00CB02C9" w:rsidP="00616152">
      <w:pPr>
        <w:pStyle w:val="takzir-text"/>
        <w:bidi/>
        <w:rPr>
          <w:rtl/>
        </w:rPr>
      </w:pPr>
      <w:r w:rsidRPr="00CB02C9">
        <w:rPr>
          <w:rFonts w:hint="cs"/>
          <w:rtl/>
        </w:rPr>
        <w:t xml:space="preserve">ניתן היה לעשות שימוש במשאבים שבידי מפ"ק לביצוע פרויקטים רבים מאלה שתוקצבו ובוצעו בפועל. </w:t>
      </w:r>
    </w:p>
    <w:p w:rsidR="00736D3F" w:rsidRPr="00492C38" w:rsidP="00616152">
      <w:pPr>
        <w:pStyle w:val="takzir"/>
        <w:rPr>
          <w:rFonts w:ascii="Tahoma" w:hAnsi="Tahoma" w:cs="Tahoma"/>
          <w:noProof w:val="0"/>
          <w:sz w:val="28"/>
          <w:rtl/>
        </w:rPr>
      </w:pPr>
      <w:bookmarkStart w:id="8" w:name="_Toc468814093"/>
    </w:p>
    <w:p w:rsidR="00736D3F" w:rsidRPr="00950AD0" w:rsidP="00616152">
      <w:pPr>
        <w:pStyle w:val="KOT5T"/>
        <w:rPr>
          <w:rtl/>
        </w:rPr>
      </w:pPr>
      <w:r w:rsidRPr="00E705E2">
        <w:rPr>
          <w:rFonts w:hint="cs"/>
          <w:rtl/>
        </w:rPr>
        <w:t>קבלת ההחלטות בנוגע למימון וביצוע פרויקטים במקרקעי ישראל נעשית בניגוד לאמנה</w:t>
      </w:r>
      <w:bookmarkEnd w:id="8"/>
    </w:p>
    <w:p w:rsidR="00736D3F" w:rsidRPr="009376DD" w:rsidP="00B4583A">
      <w:pPr>
        <w:pStyle w:val="takzir-text"/>
        <w:bidi/>
        <w:rPr>
          <w:spacing w:val="-2"/>
          <w:rtl/>
        </w:rPr>
      </w:pPr>
      <w:r w:rsidRPr="009376DD">
        <w:rPr>
          <w:rFonts w:hint="cs"/>
          <w:spacing w:val="-2"/>
          <w:rtl/>
        </w:rPr>
        <w:t xml:space="preserve">תכנית הפיתוח השנתית של מפ"ק, הכוללת מאות פרויקטים המתוכננים לביצוע במקרקעי ישראל מדי שנה (להלן - תכנית הפיתוח), אינה נקבעת בידי שום גוף מהגופים שהוסמכו לכך באמנה: באמנה נקבע כי מפ"ק ושר החקלאות יקבעו את תכנית הפיתוח יחד, בהתבסס על מדיניות הפיתוח והצעת התקציב שתאשר מועצת הפיתוח, ואילו קק"ל והממשלה יקבלו דיווח על התכנית לאחר גיבושה. ואולם, </w:t>
      </w:r>
      <w:r w:rsidRPr="009376DD">
        <w:rPr>
          <w:rFonts w:hint="cs"/>
          <w:spacing w:val="-2"/>
          <w:rtl/>
        </w:rPr>
        <w:t>הלכה למעשה קובעת</w:t>
      </w:r>
      <w:r w:rsidRPr="009376DD">
        <w:rPr>
          <w:spacing w:val="-2"/>
          <w:rtl/>
        </w:rPr>
        <w:t xml:space="preserve"> קק"ל על דעת עצמה </w:t>
      </w:r>
      <w:r w:rsidRPr="009376DD">
        <w:rPr>
          <w:rFonts w:hint="cs"/>
          <w:spacing w:val="-2"/>
          <w:rtl/>
        </w:rPr>
        <w:t xml:space="preserve">זה עשרות שנים </w:t>
      </w:r>
      <w:r w:rsidRPr="009376DD">
        <w:rPr>
          <w:spacing w:val="-2"/>
          <w:rtl/>
        </w:rPr>
        <w:t>את תכנית הפיתוח</w:t>
      </w:r>
      <w:r w:rsidRPr="009376DD">
        <w:rPr>
          <w:rFonts w:hint="cs"/>
          <w:spacing w:val="-2"/>
          <w:rtl/>
        </w:rPr>
        <w:t xml:space="preserve">, בלי לדווח למדינה על התכנית השנתית המלאה שנקבעה. אף </w:t>
      </w:r>
      <w:r w:rsidRPr="009376DD" w:rsidR="00147E73">
        <w:rPr>
          <w:rFonts w:hint="cs"/>
          <w:spacing w:val="-2"/>
          <w:rtl/>
        </w:rPr>
        <w:t>ש</w:t>
      </w:r>
      <w:r w:rsidRPr="009376DD">
        <w:rPr>
          <w:rFonts w:hint="cs"/>
          <w:spacing w:val="-2"/>
          <w:rtl/>
        </w:rPr>
        <w:t>עיקר מקרקעי ישראל</w:t>
      </w:r>
      <w:r w:rsidRPr="009376DD" w:rsidR="00147E73">
        <w:rPr>
          <w:rFonts w:hint="cs"/>
          <w:spacing w:val="-2"/>
          <w:rtl/>
        </w:rPr>
        <w:t xml:space="preserve"> הם בבעלות המדינה</w:t>
      </w:r>
      <w:r w:rsidRPr="009376DD">
        <w:rPr>
          <w:rFonts w:hint="cs"/>
          <w:spacing w:val="-2"/>
          <w:rtl/>
        </w:rPr>
        <w:t xml:space="preserve">, ולפי ההסדר שנקבע באמנה המדינה עשויה לשאת בהוצאות כספיות עקב פעילות מפ"ק </w:t>
      </w:r>
      <w:r w:rsidRPr="009376DD" w:rsidR="00B4583A">
        <w:rPr>
          <w:rFonts w:hint="cs"/>
          <w:spacing w:val="-2"/>
          <w:rtl/>
        </w:rPr>
        <w:t>בהם</w:t>
      </w:r>
      <w:r w:rsidRPr="009376DD">
        <w:rPr>
          <w:rFonts w:hint="cs"/>
          <w:spacing w:val="-2"/>
          <w:rtl/>
        </w:rPr>
        <w:t>, שרי החקלאות וממשלות ישראל לדורותיהם לא פעלו ליישום הוראות האמנה בכל הנוגע לגיבוש תכנית הפיתוח.</w:t>
      </w:r>
    </w:p>
    <w:p w:rsidR="009376DD" w:rsidRPr="00492C38" w:rsidP="009376DD">
      <w:pPr>
        <w:pStyle w:val="takzir"/>
        <w:rPr>
          <w:rFonts w:ascii="Tahoma" w:hAnsi="Tahoma" w:cs="Tahoma"/>
          <w:noProof w:val="0"/>
          <w:sz w:val="28"/>
          <w:rtl/>
        </w:rPr>
      </w:pPr>
      <w:bookmarkStart w:id="9" w:name="_Toc468814094"/>
    </w:p>
    <w:p w:rsidR="00736D3F" w:rsidRPr="00950AD0" w:rsidP="00147E73">
      <w:pPr>
        <w:pStyle w:val="KOT5T"/>
        <w:rPr>
          <w:rtl/>
        </w:rPr>
      </w:pPr>
      <w:r w:rsidRPr="00950AD0">
        <w:rPr>
          <w:rFonts w:hint="cs"/>
          <w:rtl/>
        </w:rPr>
        <w:t xml:space="preserve">ריכוזיות, </w:t>
      </w:r>
      <w:r w:rsidR="00147E73">
        <w:rPr>
          <w:rFonts w:hint="cs"/>
          <w:rtl/>
        </w:rPr>
        <w:t>חוסר</w:t>
      </w:r>
      <w:r w:rsidRPr="00950AD0">
        <w:rPr>
          <w:rFonts w:hint="cs"/>
          <w:rtl/>
        </w:rPr>
        <w:t xml:space="preserve"> שקיפות </w:t>
      </w:r>
      <w:r>
        <w:rPr>
          <w:rtl/>
        </w:rPr>
        <w:br/>
      </w:r>
      <w:r w:rsidRPr="00950AD0">
        <w:rPr>
          <w:rFonts w:hint="cs"/>
          <w:rtl/>
        </w:rPr>
        <w:t>והיעדר אמות מידה במסגרת בחירת פרויקטים</w:t>
      </w:r>
      <w:bookmarkEnd w:id="9"/>
    </w:p>
    <w:p w:rsidR="00736D3F" w:rsidRPr="003D7B82" w:rsidP="00616152">
      <w:pPr>
        <w:pStyle w:val="takzir-text"/>
        <w:pBdr>
          <w:bottom w:val="none" w:sz="0" w:space="0" w:color="auto"/>
        </w:pBdr>
        <w:bidi/>
        <w:rPr>
          <w:rtl/>
        </w:rPr>
      </w:pPr>
      <w:r w:rsidRPr="0052765D">
        <w:rPr>
          <w:rFonts w:hint="cs"/>
          <w:rtl/>
        </w:rPr>
        <w:t xml:space="preserve">בתהליך שהשתרש בקק"ל, בשנים 2014-2012 נושאי משרה מועטים שנבחרו על פי מפתח פוליטי - ארבעת חברי ההנהלה הפעילה הקודמת, ובעיקר יו"ר קק"ל לשעבר והיו"ר העמית לשעבר, הם שהכריעו הלכה למעשה אילו פרויקטים תממן קק"ל ותבצע, היכן ובאילו תנאים, וזאת במסגרת פעילות של ועדה שבה השתתפו בעלי תפקידים בקק"ל ובמפ"ק ושמה </w:t>
      </w:r>
      <w:r>
        <w:rPr>
          <w:rFonts w:hint="cs"/>
          <w:rtl/>
        </w:rPr>
        <w:t>'</w:t>
      </w:r>
      <w:r w:rsidRPr="0052765D">
        <w:rPr>
          <w:rFonts w:hint="cs"/>
          <w:rtl/>
        </w:rPr>
        <w:t>ועדת הפרויקטים העליונה</w:t>
      </w:r>
      <w:r>
        <w:rPr>
          <w:rFonts w:hint="cs"/>
          <w:rtl/>
        </w:rPr>
        <w:t>'</w:t>
      </w:r>
      <w:r w:rsidRPr="0052765D">
        <w:rPr>
          <w:rFonts w:hint="cs"/>
          <w:rtl/>
        </w:rPr>
        <w:t>.</w:t>
      </w:r>
    </w:p>
    <w:p w:rsidR="00736D3F" w:rsidRPr="0052765D" w:rsidP="00616152">
      <w:pPr>
        <w:pStyle w:val="takzir-text"/>
        <w:pBdr>
          <w:top w:val="none" w:sz="0" w:space="0" w:color="auto"/>
          <w:bottom w:val="none" w:sz="0" w:space="0" w:color="auto"/>
        </w:pBdr>
        <w:bidi/>
        <w:rPr>
          <w:rtl/>
        </w:rPr>
      </w:pPr>
      <w:r w:rsidRPr="0052765D">
        <w:rPr>
          <w:rFonts w:hint="cs"/>
          <w:rtl/>
        </w:rPr>
        <w:t>בשנים הללו בחנו נבחרים אלה, במסגרת הוועדה, לפחות 356 בקשות למימון וביצוע של פרויקטים ואישרו כי קק"ל תשתתף במימון מרביתם (352) בסך כולל של כ-900 מיליון ש"ח, ובביצוע מרביתם.</w:t>
      </w:r>
    </w:p>
    <w:p w:rsidR="00736D3F" w:rsidRPr="00E06ED7" w:rsidP="00616152">
      <w:pPr>
        <w:pStyle w:val="takzir-text"/>
        <w:pBdr>
          <w:top w:val="none" w:sz="0" w:space="0" w:color="auto"/>
          <w:bottom w:val="none" w:sz="0" w:space="0" w:color="auto"/>
        </w:pBdr>
        <w:bidi/>
        <w:rPr>
          <w:rtl/>
        </w:rPr>
      </w:pPr>
      <w:r>
        <w:rPr>
          <w:rFonts w:hint="cs"/>
          <w:rtl/>
        </w:rPr>
        <w:t xml:space="preserve">אמנם את הפרויקטים בחנו תחילה גורמי המקצוע במפ"ק שחיוו דעה לגביהם, וחלק מאותם גורמים השתתפו בישיבות ועדת הפרויקטים העליונה, אולם </w:t>
      </w:r>
      <w:r w:rsidRPr="0052765D">
        <w:rPr>
          <w:rFonts w:hint="cs"/>
          <w:rtl/>
        </w:rPr>
        <w:t>את ההחלטות לגבי השתתפות קק"ל במאות פרויקטים שנדונו בישיבות ועדת הפרויקטים העליונה, ושהיקפן הכספי המצטבר הסתכם בעשרות מיליוני</w:t>
      </w:r>
      <w:r>
        <w:rPr>
          <w:rFonts w:hint="cs"/>
          <w:rtl/>
        </w:rPr>
        <w:t xml:space="preserve"> ש"ח</w:t>
      </w:r>
      <w:r w:rsidRPr="0052765D">
        <w:rPr>
          <w:rFonts w:hint="cs"/>
          <w:rtl/>
        </w:rPr>
        <w:t xml:space="preserve"> ואף </w:t>
      </w:r>
      <w:r>
        <w:rPr>
          <w:rFonts w:hint="cs"/>
          <w:rtl/>
        </w:rPr>
        <w:t>ב</w:t>
      </w:r>
      <w:r w:rsidRPr="0052765D">
        <w:rPr>
          <w:rFonts w:hint="cs"/>
          <w:rtl/>
        </w:rPr>
        <w:t>מאות מיליוני ש"ח מדי שנה בשנה, קיבלו חברי ההנהלה הפעילה הקודמת, ובייחוד יו"ר קק"ל לשעבר והיו"ר העמית לשעבר, לפי הבנתם הם ושיקול דעתם. ההחלטות התקבלו שלא על פי אמות מידה ידועות וברורות, מאחר שלא נקבעו אמות מידה כאלה, וללא השוואה סדורה בין חלופות.</w:t>
      </w:r>
    </w:p>
    <w:p w:rsidR="00736D3F" w:rsidRPr="003D7B82" w:rsidP="00145B26">
      <w:pPr>
        <w:pStyle w:val="takzir-text"/>
        <w:pBdr>
          <w:top w:val="none" w:sz="0" w:space="0" w:color="auto"/>
          <w:bottom w:val="none" w:sz="0" w:space="0" w:color="auto"/>
        </w:pBdr>
        <w:bidi/>
        <w:rPr>
          <w:rtl/>
        </w:rPr>
      </w:pPr>
      <w:r w:rsidRPr="003D7B82">
        <w:rPr>
          <w:rFonts w:hint="cs"/>
          <w:rtl/>
        </w:rPr>
        <w:t>ישיבות הוועדה לא תועדו, ועל כן לא ניתן לדעת</w:t>
      </w:r>
      <w:r>
        <w:rPr>
          <w:rFonts w:hint="cs"/>
          <w:rtl/>
        </w:rPr>
        <w:t xml:space="preserve"> פרטים אלה</w:t>
      </w:r>
      <w:r w:rsidRPr="003D7B82">
        <w:rPr>
          <w:rFonts w:hint="cs"/>
          <w:rtl/>
        </w:rPr>
        <w:t xml:space="preserve">: </w:t>
      </w:r>
      <w:r w:rsidR="00145B26">
        <w:rPr>
          <w:rFonts w:hint="cs"/>
          <w:rtl/>
        </w:rPr>
        <w:t>זהות כל המשתתפים</w:t>
      </w:r>
      <w:r w:rsidRPr="003D7B82">
        <w:rPr>
          <w:rFonts w:hint="cs"/>
          <w:rtl/>
        </w:rPr>
        <w:t xml:space="preserve"> בכל ישיבה; מה הוצג ונאמר לגבי הפרויקטים שנדונו; מה היו השיקולים והנימוקים לאישור השתתפות קק"ל במימון ובביצוע </w:t>
      </w:r>
      <w:r>
        <w:rPr>
          <w:rFonts w:hint="cs"/>
          <w:rtl/>
        </w:rPr>
        <w:t xml:space="preserve">של </w:t>
      </w:r>
      <w:r w:rsidRPr="003D7B82">
        <w:rPr>
          <w:rFonts w:hint="cs"/>
          <w:rtl/>
        </w:rPr>
        <w:t xml:space="preserve">פרויקטים מסוימים ולדחיית אחרים; מה היו הנימוקים לקביעת מודל התמיכה בכל פרויקט מבחינת שיעור השתתפותה הכספית במימונו, מקור המימון (מותנה בגיוס תרומה, מתקציב מפ"ק או שילוב של השניים) והגורם שיבצע את הפרויקט (קק"ל או הגוף החיצוני יוזם הפרויקט או שילוב של השניים). </w:t>
      </w:r>
      <w:r>
        <w:rPr>
          <w:rFonts w:hint="cs"/>
          <w:rtl/>
        </w:rPr>
        <w:t>ב</w:t>
      </w:r>
      <w:r w:rsidRPr="003D7B82">
        <w:rPr>
          <w:rFonts w:hint="cs"/>
          <w:rtl/>
        </w:rPr>
        <w:t>ה</w:t>
      </w:r>
      <w:r>
        <w:rPr>
          <w:rFonts w:hint="cs"/>
          <w:rtl/>
        </w:rPr>
        <w:t>י</w:t>
      </w:r>
      <w:r w:rsidRPr="003D7B82">
        <w:rPr>
          <w:rFonts w:hint="cs"/>
          <w:rtl/>
        </w:rPr>
        <w:t xml:space="preserve">עדר פרוטוקולים, </w:t>
      </w:r>
      <w:r>
        <w:rPr>
          <w:rFonts w:hint="cs"/>
          <w:rtl/>
        </w:rPr>
        <w:t xml:space="preserve">גם </w:t>
      </w:r>
      <w:r w:rsidRPr="003D7B82">
        <w:rPr>
          <w:rFonts w:hint="cs"/>
          <w:rtl/>
        </w:rPr>
        <w:t xml:space="preserve">קשה </w:t>
      </w:r>
      <w:r>
        <w:rPr>
          <w:rFonts w:hint="cs"/>
          <w:rtl/>
        </w:rPr>
        <w:t>לדעת בוודאות</w:t>
      </w:r>
      <w:r w:rsidRPr="003D7B82">
        <w:rPr>
          <w:rFonts w:hint="cs"/>
          <w:rtl/>
        </w:rPr>
        <w:t xml:space="preserve"> מי מחברי ההנהלה הפעילה הקודמת היה שותף באישור כל פרויקט, </w:t>
      </w:r>
      <w:r>
        <w:rPr>
          <w:rFonts w:hint="cs"/>
          <w:rtl/>
        </w:rPr>
        <w:t>והתאפשר</w:t>
      </w:r>
      <w:r w:rsidRPr="003D7B82">
        <w:rPr>
          <w:rFonts w:hint="cs"/>
          <w:rtl/>
        </w:rPr>
        <w:t xml:space="preserve"> לגורמים הנושאים באחריות להחלטות לעמעם את זהותם.</w:t>
      </w:r>
    </w:p>
    <w:p w:rsidR="00736D3F" w:rsidP="00616152">
      <w:pPr>
        <w:pStyle w:val="takzir-text"/>
        <w:pBdr>
          <w:top w:val="none" w:sz="0" w:space="0" w:color="auto"/>
          <w:bottom w:val="none" w:sz="0" w:space="0" w:color="auto"/>
        </w:pBdr>
        <w:bidi/>
        <w:rPr>
          <w:rtl/>
        </w:rPr>
      </w:pPr>
      <w:r w:rsidRPr="003D7B82">
        <w:rPr>
          <w:rFonts w:hint="cs"/>
          <w:rtl/>
        </w:rPr>
        <w:t>לשכות יו"ר קק"ל לשעבר והיו"ר העמית לשעבר</w:t>
      </w:r>
      <w:r>
        <w:rPr>
          <w:rFonts w:hint="cs"/>
          <w:rtl/>
        </w:rPr>
        <w:t xml:space="preserve"> גם קבעו בפועל - ש</w:t>
      </w:r>
      <w:r w:rsidRPr="003D7B82">
        <w:rPr>
          <w:rFonts w:hint="cs"/>
          <w:rtl/>
        </w:rPr>
        <w:t xml:space="preserve">לא </w:t>
      </w:r>
      <w:r>
        <w:rPr>
          <w:rFonts w:hint="cs"/>
          <w:rtl/>
        </w:rPr>
        <w:t xml:space="preserve">לפי </w:t>
      </w:r>
      <w:r w:rsidRPr="003D7B82">
        <w:rPr>
          <w:rFonts w:hint="cs"/>
          <w:rtl/>
        </w:rPr>
        <w:t>אמות מידה ובלא</w:t>
      </w:r>
      <w:r>
        <w:rPr>
          <w:rFonts w:hint="cs"/>
          <w:rtl/>
        </w:rPr>
        <w:t xml:space="preserve"> הקפדה על</w:t>
      </w:r>
      <w:r w:rsidRPr="003D7B82">
        <w:rPr>
          <w:rFonts w:hint="cs"/>
          <w:rtl/>
        </w:rPr>
        <w:t xml:space="preserve"> תיעו</w:t>
      </w:r>
      <w:r>
        <w:rPr>
          <w:rFonts w:hint="cs"/>
          <w:rtl/>
        </w:rPr>
        <w:t>ד</w:t>
      </w:r>
      <w:r w:rsidRPr="003D7B82">
        <w:rPr>
          <w:rFonts w:hint="cs"/>
          <w:rtl/>
        </w:rPr>
        <w:t xml:space="preserve"> </w:t>
      </w:r>
      <w:r>
        <w:rPr>
          <w:rFonts w:hint="cs"/>
          <w:rtl/>
        </w:rPr>
        <w:t>של ת</w:t>
      </w:r>
      <w:r w:rsidRPr="003D7B82">
        <w:rPr>
          <w:rFonts w:hint="cs"/>
          <w:rtl/>
        </w:rPr>
        <w:t xml:space="preserve">הליכי קבלת </w:t>
      </w:r>
      <w:r>
        <w:rPr>
          <w:rFonts w:hint="cs"/>
          <w:rtl/>
        </w:rPr>
        <w:t>ה</w:t>
      </w:r>
      <w:r w:rsidRPr="003D7B82">
        <w:rPr>
          <w:rFonts w:hint="cs"/>
          <w:rtl/>
        </w:rPr>
        <w:t xml:space="preserve">החלטות </w:t>
      </w:r>
      <w:r>
        <w:rPr>
          <w:rFonts w:hint="cs"/>
          <w:rtl/>
        </w:rPr>
        <w:t>ונימוקיהן</w:t>
      </w:r>
      <w:r w:rsidRPr="003D7B82">
        <w:rPr>
          <w:rFonts w:hint="cs"/>
          <w:rtl/>
        </w:rPr>
        <w:t xml:space="preserve"> </w:t>
      </w:r>
      <w:r>
        <w:rPr>
          <w:rFonts w:hint="cs"/>
          <w:rtl/>
        </w:rPr>
        <w:t xml:space="preserve">- </w:t>
      </w:r>
      <w:r w:rsidRPr="003D7B82">
        <w:rPr>
          <w:rFonts w:hint="cs"/>
          <w:rtl/>
        </w:rPr>
        <w:t>אילו מהפרויקטים שנבחנו קודם לכן בידי גורמי המקצוע במפ"ק יובאו לדיון בוועדת הפרויקטים העליונה ומתי. כך לדוגמ</w:t>
      </w:r>
      <w:r>
        <w:rPr>
          <w:rFonts w:hint="cs"/>
          <w:rtl/>
        </w:rPr>
        <w:t>ה,</w:t>
      </w:r>
      <w:r w:rsidRPr="003D7B82">
        <w:rPr>
          <w:rFonts w:hint="cs"/>
          <w:rtl/>
        </w:rPr>
        <w:t xml:space="preserve"> בפברואר 2014 נדונו 148 פרויקטים בישיבה אחת של הוועדה, ובשלהי 2014 נדונו בוועדה רק 7 מ-80 הפרויקטים שמפ"ק המלי</w:t>
      </w:r>
      <w:r>
        <w:rPr>
          <w:rFonts w:hint="cs"/>
          <w:rtl/>
        </w:rPr>
        <w:t>ץ</w:t>
      </w:r>
      <w:r w:rsidRPr="003D7B82">
        <w:rPr>
          <w:rFonts w:hint="cs"/>
          <w:rtl/>
        </w:rPr>
        <w:t xml:space="preserve"> להעלות לדיון בוועדה. </w:t>
      </w:r>
    </w:p>
    <w:p w:rsidR="00736D3F" w:rsidRPr="003D7B82" w:rsidP="00616152">
      <w:pPr>
        <w:pStyle w:val="takzir-text"/>
        <w:pBdr>
          <w:top w:val="none" w:sz="0" w:space="0" w:color="auto"/>
          <w:bottom w:val="none" w:sz="0" w:space="0" w:color="auto"/>
        </w:pBdr>
        <w:bidi/>
        <w:rPr>
          <w:rtl/>
        </w:rPr>
      </w:pPr>
      <w:r w:rsidRPr="003D7B82">
        <w:rPr>
          <w:rFonts w:hint="cs"/>
          <w:rtl/>
        </w:rPr>
        <w:t>שלא כנהוג וללא הנמקה לחריגה מהנוהג, לגבי מקצת הפרויקטים שמימונם וביצועם אושר בוועדת הפרויקטים העליונה, נמנעו יו"ר קק"ל לשעבר והיו"ר העמית לשעבר מלשלוח לגורמי החוץ שיזמו את הפרויקטים התחייבויות בדבר מימון הפרויקטים</w:t>
      </w:r>
      <w:r>
        <w:rPr>
          <w:rFonts w:hint="cs"/>
          <w:rtl/>
        </w:rPr>
        <w:t xml:space="preserve"> וביצועם</w:t>
      </w:r>
      <w:r w:rsidRPr="003D7B82">
        <w:rPr>
          <w:rFonts w:hint="cs"/>
          <w:rtl/>
        </w:rPr>
        <w:t>. בלוחות 8-7 בגוף הדוח, מפורטות דוגמאות לפרויקטים כאלה.</w:t>
      </w:r>
    </w:p>
    <w:p w:rsidR="00736D3F" w:rsidRPr="00CB4022" w:rsidP="00B4583A">
      <w:pPr>
        <w:pStyle w:val="takzir-text"/>
        <w:pBdr>
          <w:top w:val="none" w:sz="0" w:space="0" w:color="auto"/>
          <w:bottom w:val="none" w:sz="0" w:space="0" w:color="auto"/>
        </w:pBdr>
        <w:bidi/>
        <w:rPr>
          <w:rtl/>
        </w:rPr>
      </w:pPr>
      <w:r w:rsidRPr="00CB4022">
        <w:rPr>
          <w:rFonts w:hint="cs"/>
          <w:rtl/>
        </w:rPr>
        <w:t>קבלת החלטות באופן ריכוזי, נטול מגבלות ממשיות ונעדר תיעוד, אגב צמצום השפעתו של הדרג המקצועי (מפ"ק) - עלולה לפתוח פתח לשימוש במשאבים לפי נטיית הלב של מקבלי ההחלטות ובהתאם ליכולת השכנוע של הפוני</w:t>
      </w:r>
      <w:r w:rsidR="00147E73">
        <w:rPr>
          <w:rFonts w:hint="cs"/>
          <w:rtl/>
        </w:rPr>
        <w:t>ם, שלא בהכרח באופן מושכל ומיטבי</w:t>
      </w:r>
      <w:r w:rsidRPr="00CB4022">
        <w:rPr>
          <w:rFonts w:hint="cs"/>
          <w:rtl/>
        </w:rPr>
        <w:t>. היות וקק"ל היא גוף שחלק מנציגיו נבחרים על פי מפתח פוליטי, קיימת חשיבות להקפדה על קיומם של הליכי קבלת החלטות סד</w:t>
      </w:r>
      <w:r w:rsidR="00D959BE">
        <w:rPr>
          <w:rFonts w:hint="cs"/>
          <w:rtl/>
        </w:rPr>
        <w:t>ו</w:t>
      </w:r>
      <w:r w:rsidRPr="00CB4022">
        <w:rPr>
          <w:rFonts w:hint="cs"/>
          <w:rtl/>
        </w:rPr>
        <w:t>רים, מתועדים ומנומקים היטב, ובקרה על הליכים אלה.</w:t>
      </w:r>
      <w:r>
        <w:rPr>
          <w:rFonts w:hint="cs"/>
          <w:rtl/>
        </w:rPr>
        <w:t xml:space="preserve"> </w:t>
      </w:r>
    </w:p>
    <w:p w:rsidR="00736D3F" w:rsidRPr="000908EF" w:rsidP="00147E73">
      <w:pPr>
        <w:pStyle w:val="takzir-text"/>
        <w:pBdr>
          <w:top w:val="none" w:sz="0" w:space="0" w:color="auto"/>
        </w:pBdr>
        <w:bidi/>
        <w:rPr>
          <w:rtl/>
        </w:rPr>
      </w:pPr>
      <w:r>
        <w:rPr>
          <w:rFonts w:hint="cs"/>
          <w:sz w:val="24"/>
          <w:rtl/>
        </w:rPr>
        <w:t>במצב זה של חוסר שקיפות</w:t>
      </w:r>
      <w:r w:rsidRPr="003D7B82">
        <w:rPr>
          <w:rFonts w:hint="cs"/>
          <w:sz w:val="24"/>
          <w:rtl/>
        </w:rPr>
        <w:t xml:space="preserve"> ו</w:t>
      </w:r>
      <w:r>
        <w:rPr>
          <w:rFonts w:hint="cs"/>
          <w:sz w:val="24"/>
          <w:rtl/>
        </w:rPr>
        <w:t xml:space="preserve">בהיעדר </w:t>
      </w:r>
      <w:r w:rsidRPr="003D7B82">
        <w:rPr>
          <w:rFonts w:hint="cs"/>
          <w:sz w:val="24"/>
          <w:rtl/>
        </w:rPr>
        <w:t>כללים ברורים ו</w:t>
      </w:r>
      <w:r>
        <w:rPr>
          <w:rFonts w:hint="cs"/>
          <w:sz w:val="24"/>
          <w:rtl/>
        </w:rPr>
        <w:t>ב</w:t>
      </w:r>
      <w:r w:rsidRPr="003D7B82">
        <w:rPr>
          <w:rFonts w:hint="cs"/>
          <w:sz w:val="24"/>
          <w:rtl/>
        </w:rPr>
        <w:t>נסיבות המאפשרות חריגות ושינויים ללא הנמקה, גם לא ניתן לבחון את האופן שבו מילאו נושאי המשרה בקק"ל, שהיו שותפים או מודעים להליכי קבלת ההחלטות בעניין פרויקטים, את חובת הזהירות וחובת הנאמנות החלות עליהם מתוקף תפקידם</w:t>
      </w:r>
      <w:r w:rsidRPr="003D7B82">
        <w:rPr>
          <w:rFonts w:hint="cs"/>
          <w:rtl/>
        </w:rPr>
        <w:t xml:space="preserve">. </w:t>
      </w:r>
      <w:r w:rsidRPr="003D7B82">
        <w:rPr>
          <w:rFonts w:hint="cs"/>
          <w:sz w:val="24"/>
          <w:rtl/>
        </w:rPr>
        <w:t xml:space="preserve">בניסיון לברר את העובדות קיבל משרד מבקר המדינה תשובות סותרות מבעלי התפקידים שהיו מעורבים בקבלת ההחלטות, </w:t>
      </w:r>
      <w:r>
        <w:rPr>
          <w:rFonts w:hint="cs"/>
          <w:sz w:val="24"/>
          <w:rtl/>
        </w:rPr>
        <w:t>ש</w:t>
      </w:r>
      <w:r w:rsidRPr="003D7B82">
        <w:rPr>
          <w:rFonts w:hint="cs"/>
          <w:sz w:val="24"/>
          <w:rtl/>
        </w:rPr>
        <w:t xml:space="preserve">בהן ייחסו את האחריות להחלטות </w:t>
      </w:r>
      <w:r>
        <w:rPr>
          <w:rFonts w:hint="cs"/>
          <w:sz w:val="24"/>
          <w:rtl/>
        </w:rPr>
        <w:t>ז</w:t>
      </w:r>
      <w:r w:rsidRPr="003D7B82">
        <w:rPr>
          <w:rFonts w:hint="cs"/>
          <w:sz w:val="24"/>
          <w:rtl/>
        </w:rPr>
        <w:t>ה</w:t>
      </w:r>
      <w:r>
        <w:rPr>
          <w:rFonts w:hint="cs"/>
          <w:sz w:val="24"/>
          <w:rtl/>
        </w:rPr>
        <w:t xml:space="preserve"> לזה </w:t>
      </w:r>
      <w:r w:rsidRPr="003D7B82">
        <w:rPr>
          <w:rFonts w:hint="cs"/>
          <w:sz w:val="24"/>
          <w:rtl/>
        </w:rPr>
        <w:t xml:space="preserve">או לצד </w:t>
      </w:r>
      <w:r>
        <w:rPr>
          <w:rFonts w:hint="cs"/>
          <w:sz w:val="24"/>
          <w:rtl/>
        </w:rPr>
        <w:t>שלישי</w:t>
      </w:r>
      <w:r w:rsidRPr="003D7B82">
        <w:rPr>
          <w:rFonts w:hint="cs"/>
          <w:sz w:val="24"/>
          <w:rtl/>
        </w:rPr>
        <w:t xml:space="preserve">. </w:t>
      </w:r>
      <w:r>
        <w:rPr>
          <w:rFonts w:hint="cs"/>
          <w:sz w:val="24"/>
          <w:rtl/>
        </w:rPr>
        <w:t>מצב</w:t>
      </w:r>
      <w:r w:rsidRPr="003D7B82">
        <w:rPr>
          <w:rFonts w:hint="cs"/>
          <w:sz w:val="24"/>
          <w:rtl/>
        </w:rPr>
        <w:t xml:space="preserve"> זה הערים קושי על בירור העובדות</w:t>
      </w:r>
      <w:r>
        <w:rPr>
          <w:rFonts w:hint="cs"/>
          <w:sz w:val="24"/>
          <w:rtl/>
        </w:rPr>
        <w:t xml:space="preserve"> לאשורן</w:t>
      </w:r>
      <w:r w:rsidRPr="003D7B82">
        <w:rPr>
          <w:rFonts w:hint="cs"/>
          <w:sz w:val="24"/>
          <w:rtl/>
        </w:rPr>
        <w:t xml:space="preserve">. משרד מבקר המדינה רואה בחומרה התנהלות זו של בכירי קק"ל בתקופה הנבדקת. </w:t>
      </w:r>
    </w:p>
    <w:p w:rsidR="00736D3F" w:rsidRPr="00492C38" w:rsidP="00616152">
      <w:pPr>
        <w:pStyle w:val="takzir"/>
        <w:rPr>
          <w:rFonts w:ascii="Tahoma" w:hAnsi="Tahoma" w:cs="Tahoma"/>
          <w:noProof w:val="0"/>
          <w:sz w:val="28"/>
          <w:rtl/>
        </w:rPr>
      </w:pPr>
      <w:bookmarkStart w:id="10" w:name="_Toc468814095"/>
    </w:p>
    <w:p w:rsidR="00736D3F" w:rsidRPr="00950AD0" w:rsidP="00616152">
      <w:pPr>
        <w:pStyle w:val="KOT5T"/>
        <w:rPr>
          <w:rtl/>
        </w:rPr>
      </w:pPr>
      <w:r w:rsidRPr="00950AD0">
        <w:rPr>
          <w:rFonts w:hint="cs"/>
          <w:rtl/>
        </w:rPr>
        <w:t xml:space="preserve">התייחסות לא שוויונית לפרויקטים, </w:t>
      </w:r>
      <w:r>
        <w:rPr>
          <w:rtl/>
        </w:rPr>
        <w:br/>
      </w:r>
      <w:r w:rsidRPr="00950AD0">
        <w:rPr>
          <w:rFonts w:hint="cs"/>
          <w:rtl/>
        </w:rPr>
        <w:t>ללא הנמקות וללא תיעוד הליכי ההחלטות</w:t>
      </w:r>
      <w:bookmarkEnd w:id="10"/>
      <w:r w:rsidRPr="00950AD0">
        <w:rPr>
          <w:rFonts w:hint="cs"/>
          <w:rtl/>
        </w:rPr>
        <w:t xml:space="preserve"> </w:t>
      </w:r>
    </w:p>
    <w:p w:rsidR="00736D3F" w:rsidRPr="003D7B82" w:rsidP="00616152">
      <w:pPr>
        <w:pStyle w:val="takzir-text"/>
        <w:bidi/>
        <w:rPr>
          <w:rtl/>
        </w:rPr>
      </w:pPr>
      <w:r w:rsidRPr="003D7B82">
        <w:rPr>
          <w:rFonts w:hint="cs"/>
          <w:rtl/>
        </w:rPr>
        <w:t>קק"ל קבעה כי בקשות למימון פרויקטים יוגשו במישרין על ידי הגופים הא</w:t>
      </w:r>
      <w:r>
        <w:rPr>
          <w:rFonts w:hint="cs"/>
          <w:rtl/>
        </w:rPr>
        <w:t>לה</w:t>
      </w:r>
      <w:r w:rsidRPr="003D7B82">
        <w:rPr>
          <w:rFonts w:hint="cs"/>
          <w:rtl/>
        </w:rPr>
        <w:t xml:space="preserve">: רשויות מקומיות, משרדי ממשלה, תורמים, מפ"ק או גורמים אחרים בקק"ל. גופים או אנשים אחרים רשאים להגיש בקשות רק באמצעות הרשות המקומית שבתחום שיפוטה הם מבקשים שיתבצע פרויקט (להלן - המגבלה). נמצא כי ההנהלה הפעילה הקודמת במסגרת פעילותה בוועדת הפרויקטים העליונה, לא אכפה את המגבלה לגבי גופים מסוימים, ללא הנמקות וללא תיעוד של הליכי ההחלטה בנושא. בלוחות 10-9 בגוף הדוח מובאות דוגמאות לבקשות </w:t>
      </w:r>
      <w:r>
        <w:rPr>
          <w:rFonts w:hint="cs"/>
          <w:rtl/>
        </w:rPr>
        <w:t xml:space="preserve">שאושרו אף </w:t>
      </w:r>
      <w:r w:rsidRPr="003D7B82">
        <w:rPr>
          <w:rFonts w:hint="cs"/>
          <w:rtl/>
        </w:rPr>
        <w:t>שהוגשו שלא בהתאם למגבלה.</w:t>
      </w:r>
    </w:p>
    <w:p w:rsidR="00736D3F" w:rsidRPr="003D7B82" w:rsidP="00616152">
      <w:pPr>
        <w:pStyle w:val="takzir-text"/>
        <w:bidi/>
        <w:rPr>
          <w:rtl/>
        </w:rPr>
      </w:pPr>
      <w:r w:rsidRPr="003D7B82">
        <w:rPr>
          <w:rFonts w:hint="cs"/>
          <w:rtl/>
        </w:rPr>
        <w:t>נמצאו הבדלים בהחלטות ועדת הפרויקטים העליונה לגבי שיעור המימון של פרויקטים מאותו הסוג. כך לדוגמ</w:t>
      </w:r>
      <w:r>
        <w:rPr>
          <w:rFonts w:hint="cs"/>
          <w:rtl/>
        </w:rPr>
        <w:t>ה</w:t>
      </w:r>
      <w:r w:rsidRPr="003D7B82">
        <w:rPr>
          <w:rFonts w:hint="cs"/>
          <w:rtl/>
        </w:rPr>
        <w:t xml:space="preserve">, בניגוד לכלל שנקבע בקק"ל </w:t>
      </w:r>
      <w:r>
        <w:rPr>
          <w:rFonts w:hint="cs"/>
          <w:rtl/>
        </w:rPr>
        <w:t>ו</w:t>
      </w:r>
      <w:r w:rsidRPr="003D7B82">
        <w:rPr>
          <w:rFonts w:hint="cs"/>
          <w:rtl/>
        </w:rPr>
        <w:t xml:space="preserve">לפיו היא תממן 50% מעלות הקמת פארק עירוני, נמצאה שונות גדולה בשיעור מימון </w:t>
      </w:r>
      <w:r>
        <w:rPr>
          <w:rFonts w:hint="cs"/>
          <w:rtl/>
        </w:rPr>
        <w:t xml:space="preserve">הקמתם </w:t>
      </w:r>
      <w:r w:rsidRPr="003D7B82">
        <w:rPr>
          <w:rFonts w:hint="cs"/>
          <w:rtl/>
        </w:rPr>
        <w:t xml:space="preserve">של 27 פארקים עירוניים </w:t>
      </w:r>
      <w:r>
        <w:rPr>
          <w:rFonts w:hint="cs"/>
          <w:rtl/>
        </w:rPr>
        <w:t xml:space="preserve">- </w:t>
      </w:r>
      <w:r w:rsidRPr="003D7B82">
        <w:rPr>
          <w:rFonts w:hint="cs"/>
          <w:rtl/>
        </w:rPr>
        <w:t>בין 25% עד 100%. גם החלטות אלה ק</w:t>
      </w:r>
      <w:r>
        <w:rPr>
          <w:rFonts w:hint="cs"/>
          <w:rtl/>
        </w:rPr>
        <w:t>י</w:t>
      </w:r>
      <w:r w:rsidRPr="003D7B82">
        <w:rPr>
          <w:rFonts w:hint="cs"/>
          <w:rtl/>
        </w:rPr>
        <w:t>בלה ההנהלה הפעילה הקודמת במסגרת פעילותה בוועדת הפרויקטים העליונה, בלא הנמקות ובלא לתעד את הליכי קבלת ההחלטות. בלוחות 15-11 בגוף הדוח מפורטות דוגמאות ל</w:t>
      </w:r>
      <w:r>
        <w:rPr>
          <w:rFonts w:hint="cs"/>
          <w:rtl/>
        </w:rPr>
        <w:t>הבדלי</w:t>
      </w:r>
      <w:r w:rsidRPr="003D7B82">
        <w:rPr>
          <w:rFonts w:hint="cs"/>
          <w:rtl/>
        </w:rPr>
        <w:t xml:space="preserve">ם בשיעור המימון שקבעה ההנהלה לפרויקטים </w:t>
      </w:r>
      <w:r>
        <w:rPr>
          <w:rFonts w:hint="cs"/>
          <w:rtl/>
        </w:rPr>
        <w:t xml:space="preserve">של </w:t>
      </w:r>
      <w:r w:rsidRPr="003D7B82">
        <w:rPr>
          <w:rFonts w:hint="cs"/>
          <w:rtl/>
        </w:rPr>
        <w:t xml:space="preserve">פארקים עירוניים, שבילי אופניים, אמפיתאטראות, מצפורים ופיתוח נופי בישיבות. </w:t>
      </w:r>
    </w:p>
    <w:p w:rsidR="00736D3F" w:rsidRPr="00950AD0" w:rsidP="00616152">
      <w:pPr>
        <w:pStyle w:val="KOT5T"/>
        <w:rPr>
          <w:rtl/>
        </w:rPr>
      </w:pPr>
      <w:bookmarkStart w:id="11" w:name="_Toc468814096"/>
      <w:r w:rsidRPr="00950AD0">
        <w:rPr>
          <w:rFonts w:hint="cs"/>
          <w:rtl/>
        </w:rPr>
        <w:t>שינויים בהחלטות אגב סטייה מהנוהג</w:t>
      </w:r>
      <w:bookmarkEnd w:id="11"/>
    </w:p>
    <w:p w:rsidR="00736D3F" w:rsidRPr="003D7B82" w:rsidP="009376DD">
      <w:pPr>
        <w:pStyle w:val="takzir-text"/>
        <w:pBdr>
          <w:bottom w:val="none" w:sz="0" w:space="0" w:color="auto"/>
        </w:pBdr>
        <w:bidi/>
        <w:rPr>
          <w:rtl/>
        </w:rPr>
      </w:pPr>
      <w:r w:rsidRPr="003D7B82">
        <w:rPr>
          <w:rFonts w:hint="cs"/>
          <w:rtl/>
        </w:rPr>
        <w:t>אישור של פרויקט כולל הכרעה, בין היתר, בנושאים אלה:</w:t>
      </w:r>
      <w:r>
        <w:t xml:space="preserve"> </w:t>
      </w:r>
      <w:r>
        <w:rPr>
          <w:rFonts w:hint="cs"/>
          <w:rtl/>
        </w:rPr>
        <w:t xml:space="preserve"> (א)</w:t>
      </w:r>
      <w:r w:rsidRPr="003D7B82">
        <w:rPr>
          <w:rFonts w:hint="cs"/>
          <w:rtl/>
        </w:rPr>
        <w:t xml:space="preserve"> שיעור השתתפות קק"ל במימון עלות ביצוע הפרויקט; </w:t>
      </w:r>
      <w:r>
        <w:t xml:space="preserve"> </w:t>
      </w:r>
      <w:r>
        <w:rPr>
          <w:rFonts w:hint="cs"/>
          <w:rtl/>
        </w:rPr>
        <w:t>(ב)</w:t>
      </w:r>
      <w:r w:rsidRPr="003D7B82">
        <w:rPr>
          <w:rFonts w:hint="cs"/>
          <w:rtl/>
        </w:rPr>
        <w:t xml:space="preserve"> המקור התקציבי </w:t>
      </w:r>
      <w:r>
        <w:rPr>
          <w:rFonts w:hint="cs"/>
          <w:rtl/>
        </w:rPr>
        <w:t>ל</w:t>
      </w:r>
      <w:r w:rsidRPr="003D7B82">
        <w:rPr>
          <w:rFonts w:hint="cs"/>
          <w:rtl/>
        </w:rPr>
        <w:t>השתתפות הכספית של קק"ל בעלות ביצוע הפרויקט - כספי קק"ל, כספי תרומות או ש</w:t>
      </w:r>
      <w:r>
        <w:rPr>
          <w:rFonts w:hint="cs"/>
          <w:rtl/>
        </w:rPr>
        <w:t>י</w:t>
      </w:r>
      <w:r w:rsidRPr="003D7B82">
        <w:rPr>
          <w:rFonts w:hint="cs"/>
          <w:rtl/>
        </w:rPr>
        <w:t>ל</w:t>
      </w:r>
      <w:r>
        <w:rPr>
          <w:rFonts w:hint="cs"/>
          <w:rtl/>
        </w:rPr>
        <w:t>ו</w:t>
      </w:r>
      <w:r w:rsidRPr="003D7B82">
        <w:rPr>
          <w:rFonts w:hint="cs"/>
          <w:rtl/>
        </w:rPr>
        <w:t xml:space="preserve">ב </w:t>
      </w:r>
      <w:r>
        <w:rPr>
          <w:rFonts w:hint="cs"/>
          <w:rtl/>
        </w:rPr>
        <w:t xml:space="preserve">של </w:t>
      </w:r>
      <w:r w:rsidRPr="003D7B82">
        <w:rPr>
          <w:rFonts w:hint="cs"/>
          <w:rtl/>
        </w:rPr>
        <w:t xml:space="preserve">שני מקורות אלה; </w:t>
      </w:r>
      <w:r>
        <w:t xml:space="preserve"> </w:t>
      </w:r>
      <w:r>
        <w:rPr>
          <w:rFonts w:hint="cs"/>
          <w:rtl/>
        </w:rPr>
        <w:t>(ג)</w:t>
      </w:r>
      <w:r w:rsidRPr="003D7B82">
        <w:rPr>
          <w:rFonts w:hint="cs"/>
          <w:rtl/>
        </w:rPr>
        <w:t xml:space="preserve"> אופן ביצוע הפרויקט - ביצוע עצמי, נוהל פדיון או שילוב של השניים. אשר למקור התקציבי - ככלל</w:t>
      </w:r>
      <w:r w:rsidRPr="003D7B82">
        <w:rPr>
          <w:rtl/>
        </w:rPr>
        <w:t xml:space="preserve">, אישור </w:t>
      </w:r>
      <w:r w:rsidRPr="003D7B82">
        <w:rPr>
          <w:rFonts w:hint="cs"/>
          <w:rtl/>
        </w:rPr>
        <w:t>מימון</w:t>
      </w:r>
      <w:r w:rsidRPr="003D7B82">
        <w:rPr>
          <w:rtl/>
        </w:rPr>
        <w:t xml:space="preserve"> </w:t>
      </w:r>
      <w:r w:rsidRPr="003D7B82">
        <w:rPr>
          <w:rFonts w:hint="cs"/>
          <w:rtl/>
        </w:rPr>
        <w:t>הפרויקט</w:t>
      </w:r>
      <w:r w:rsidRPr="003D7B82">
        <w:rPr>
          <w:rtl/>
        </w:rPr>
        <w:t xml:space="preserve"> מכספי קק"ל עדיף ל</w:t>
      </w:r>
      <w:r w:rsidRPr="003D7B82">
        <w:rPr>
          <w:rFonts w:hint="cs"/>
          <w:rtl/>
        </w:rPr>
        <w:t>גורם החוץ</w:t>
      </w:r>
      <w:r w:rsidRPr="003D7B82">
        <w:rPr>
          <w:rtl/>
        </w:rPr>
        <w:t xml:space="preserve"> על פני </w:t>
      </w:r>
      <w:r w:rsidRPr="003D7B82">
        <w:rPr>
          <w:rFonts w:hint="cs"/>
          <w:rtl/>
        </w:rPr>
        <w:t>התניית המימון ב</w:t>
      </w:r>
      <w:r w:rsidRPr="003D7B82">
        <w:rPr>
          <w:rtl/>
        </w:rPr>
        <w:t>גיוס תרומה</w:t>
      </w:r>
      <w:r w:rsidRPr="003D7B82">
        <w:rPr>
          <w:rFonts w:hint="cs"/>
          <w:rtl/>
        </w:rPr>
        <w:t>, ואשר לאופן ביצוע הפרויקט - ההעדפה של קק"ל היא ביצוע עצמי ורק במקרים חריגים א</w:t>
      </w:r>
      <w:r>
        <w:rPr>
          <w:rFonts w:hint="cs"/>
          <w:rtl/>
        </w:rPr>
        <w:t>י</w:t>
      </w:r>
      <w:r w:rsidRPr="003D7B82">
        <w:rPr>
          <w:rFonts w:hint="cs"/>
          <w:rtl/>
        </w:rPr>
        <w:t>ש</w:t>
      </w:r>
      <w:r>
        <w:rPr>
          <w:rFonts w:hint="cs"/>
          <w:rtl/>
        </w:rPr>
        <w:t>ו</w:t>
      </w:r>
      <w:r w:rsidRPr="003D7B82">
        <w:rPr>
          <w:rFonts w:hint="cs"/>
          <w:rtl/>
        </w:rPr>
        <w:t>ר נוהל פדיון</w:t>
      </w:r>
      <w:r w:rsidRPr="003D7B82">
        <w:rPr>
          <w:rtl/>
        </w:rPr>
        <w:t>.</w:t>
      </w:r>
    </w:p>
    <w:p w:rsidR="00736D3F" w:rsidRPr="003D7B82" w:rsidP="009376DD">
      <w:pPr>
        <w:pStyle w:val="takzir-text"/>
        <w:pBdr>
          <w:bottom w:val="none" w:sz="0" w:space="0" w:color="auto"/>
        </w:pBdr>
        <w:bidi/>
        <w:rPr>
          <w:rtl/>
        </w:rPr>
      </w:pPr>
      <w:r w:rsidRPr="003A373F">
        <w:rPr>
          <w:rFonts w:hint="cs"/>
          <w:rtl/>
        </w:rPr>
        <w:t>בפרויקטים</w:t>
      </w:r>
      <w:r w:rsidRPr="005E18BE">
        <w:rPr>
          <w:rFonts w:hint="cs"/>
          <w:sz w:val="24"/>
          <w:rtl/>
        </w:rPr>
        <w:t xml:space="preserve"> שנבדקו בביקורת זו ונבחרו אקראית נמצא כי בוצעו בהחלטות שינויים - לגבי היקף המימון, מקורו או אופן ביצוע הפרויקטים - שהיטיבו עם פרויקטים אלה לעומת אחרים, אגב חריגה חוזרת ונשנית מהליכי האישור הנהוגים בקק"ל, בלא שתועדו הליכי קבלת ההחלטות בעניין השינוי והנימוקים לקבלת ההחלטות. בידי קק"ל אין מידע מרוכז ונגיש המאפשר לבדוק את שכיחות התופעה</w:t>
      </w:r>
      <w:r w:rsidRPr="005E18BE">
        <w:rPr>
          <w:rFonts w:hint="cs"/>
          <w:rtl/>
        </w:rPr>
        <w:t>. להלן יפורטו הממצאים העיקריים בעניין הפרויקטים שנבדקו</w:t>
      </w:r>
      <w:r>
        <w:rPr>
          <w:rFonts w:hint="cs"/>
          <w:rtl/>
        </w:rPr>
        <w:t>:</w:t>
      </w:r>
    </w:p>
    <w:p w:rsidR="00736D3F" w:rsidRPr="003D7B82" w:rsidP="009376DD">
      <w:pPr>
        <w:pStyle w:val="takzir-text"/>
        <w:pBdr>
          <w:bottom w:val="none" w:sz="0" w:space="0" w:color="auto"/>
        </w:pBdr>
        <w:bidi/>
        <w:rPr>
          <w:rtl/>
        </w:rPr>
      </w:pPr>
      <w:r w:rsidRPr="00423857">
        <w:rPr>
          <w:rStyle w:val="73"/>
          <w:rFonts w:ascii="Tahoma" w:hAnsi="Tahoma" w:cs="Tahoma" w:hint="cs"/>
          <w:b w:val="0"/>
          <w:sz w:val="17"/>
          <w:szCs w:val="17"/>
          <w:rtl/>
        </w:rPr>
        <w:t>כפר הנוער עיינות - מוזיאתר:</w:t>
      </w:r>
      <w:r w:rsidRPr="003D7B82">
        <w:rPr>
          <w:rFonts w:hint="cs"/>
          <w:rtl/>
        </w:rPr>
        <w:t xml:space="preserve"> ועדת הפרויקטים העליונה בראשות חברי ההנהלה הפעילה הקודמת ביטלה בשנת 2013 החלטה שהתקבלה בוועד</w:t>
      </w:r>
      <w:r>
        <w:rPr>
          <w:rFonts w:hint="cs"/>
          <w:rtl/>
        </w:rPr>
        <w:t>ה</w:t>
      </w:r>
      <w:r w:rsidRPr="003D7B82">
        <w:rPr>
          <w:rFonts w:hint="cs"/>
          <w:rtl/>
        </w:rPr>
        <w:t xml:space="preserve"> בשנת 2010 (שבראש</w:t>
      </w:r>
      <w:r>
        <w:rPr>
          <w:rFonts w:hint="cs"/>
          <w:rtl/>
        </w:rPr>
        <w:t>ה</w:t>
      </w:r>
      <w:r w:rsidRPr="003D7B82">
        <w:rPr>
          <w:rFonts w:hint="cs"/>
          <w:rtl/>
        </w:rPr>
        <w:t xml:space="preserve"> כיהנה </w:t>
      </w:r>
      <w:r>
        <w:rPr>
          <w:rFonts w:hint="cs"/>
          <w:rtl/>
        </w:rPr>
        <w:t>ה</w:t>
      </w:r>
      <w:r w:rsidRPr="003D7B82">
        <w:rPr>
          <w:rFonts w:hint="cs"/>
          <w:rtl/>
        </w:rPr>
        <w:t>מנכ"לית לשעבר ולא כיהנו בה דירקטורים), ולפיה קק"ל תשתתף במימון הפרויקט בסך של עד 1.3 מיליון ש"ח בתנאי שתגויס תרומה בסכום זה; במקום זאת אישרה הוועדה כי סכום זה ימומן מתקציב מפ"ק. בהיעדר פרוטוקולים של ישיבותיה, לא ניתן ל</w:t>
      </w:r>
      <w:r>
        <w:rPr>
          <w:rFonts w:hint="cs"/>
          <w:rtl/>
        </w:rPr>
        <w:t xml:space="preserve">למוד מה היו שיקולי </w:t>
      </w:r>
      <w:r w:rsidRPr="003D7B82">
        <w:rPr>
          <w:rFonts w:hint="cs"/>
          <w:rtl/>
        </w:rPr>
        <w:t xml:space="preserve">הוועדה </w:t>
      </w:r>
      <w:r>
        <w:rPr>
          <w:rFonts w:hint="cs"/>
          <w:rtl/>
        </w:rPr>
        <w:t xml:space="preserve">ונימוקיה לבטל </w:t>
      </w:r>
      <w:r w:rsidRPr="003D7B82">
        <w:rPr>
          <w:rFonts w:hint="cs"/>
          <w:rtl/>
        </w:rPr>
        <w:t>את ה</w:t>
      </w:r>
      <w:r>
        <w:rPr>
          <w:rFonts w:hint="cs"/>
          <w:rtl/>
        </w:rPr>
        <w:t>דרישה לגייס</w:t>
      </w:r>
      <w:r w:rsidRPr="003D7B82">
        <w:rPr>
          <w:rFonts w:hint="cs"/>
          <w:rtl/>
        </w:rPr>
        <w:t xml:space="preserve"> תרומה, ולמה עשתה כן דווקא לגבי פרויקט זה ולא לגבי פרויקטים אחרים ש</w:t>
      </w:r>
      <w:r>
        <w:rPr>
          <w:rFonts w:hint="cs"/>
          <w:rtl/>
        </w:rPr>
        <w:t>אושרו כמותני תרומה ו</w:t>
      </w:r>
      <w:r w:rsidRPr="003D7B82">
        <w:rPr>
          <w:rFonts w:hint="cs"/>
          <w:rtl/>
        </w:rPr>
        <w:t xml:space="preserve">לא בוצעו </w:t>
      </w:r>
      <w:r>
        <w:rPr>
          <w:rFonts w:hint="cs"/>
          <w:rtl/>
        </w:rPr>
        <w:t>בהיעדר</w:t>
      </w:r>
      <w:r w:rsidRPr="003D7B82">
        <w:rPr>
          <w:rFonts w:hint="cs"/>
          <w:rtl/>
        </w:rPr>
        <w:t xml:space="preserve"> תורם ש</w:t>
      </w:r>
      <w:r>
        <w:rPr>
          <w:rFonts w:hint="cs"/>
          <w:rtl/>
        </w:rPr>
        <w:t>יתמוך בהם</w:t>
      </w:r>
      <w:r w:rsidRPr="003D7B82">
        <w:rPr>
          <w:rFonts w:hint="cs"/>
          <w:rtl/>
        </w:rPr>
        <w:t xml:space="preserve">. הצורך בהליך </w:t>
      </w:r>
      <w:r>
        <w:rPr>
          <w:rFonts w:hint="cs"/>
          <w:rtl/>
        </w:rPr>
        <w:t xml:space="preserve">קבלת </w:t>
      </w:r>
      <w:r w:rsidRPr="003D7B82">
        <w:rPr>
          <w:rFonts w:hint="cs"/>
          <w:rtl/>
        </w:rPr>
        <w:t xml:space="preserve">החלטות סדור ומתועד במקרה זה מקבל משנה תוקף נוכח העובדה </w:t>
      </w:r>
      <w:r>
        <w:rPr>
          <w:rFonts w:hint="cs"/>
          <w:rtl/>
        </w:rPr>
        <w:t>ש</w:t>
      </w:r>
      <w:r w:rsidRPr="003D7B82">
        <w:rPr>
          <w:rFonts w:hint="cs"/>
          <w:rtl/>
        </w:rPr>
        <w:t xml:space="preserve">מדובר בפרויקט השייך לגוף </w:t>
      </w:r>
      <w:r>
        <w:rPr>
          <w:rFonts w:hint="cs"/>
          <w:rtl/>
        </w:rPr>
        <w:t xml:space="preserve">שיש </w:t>
      </w:r>
      <w:r w:rsidRPr="003D7B82">
        <w:rPr>
          <w:rFonts w:hint="cs"/>
          <w:rtl/>
        </w:rPr>
        <w:t>לו נציגוּת בדירקטוריון קק"ל</w:t>
      </w:r>
      <w:r>
        <w:rPr>
          <w:rFonts w:hint="cs"/>
          <w:rtl/>
        </w:rPr>
        <w:t xml:space="preserve"> (רשת נעמ"ת)</w:t>
      </w:r>
      <w:r w:rsidRPr="003D7B82">
        <w:rPr>
          <w:rFonts w:hint="cs"/>
          <w:rtl/>
        </w:rPr>
        <w:t>.</w:t>
      </w:r>
    </w:p>
    <w:p w:rsidR="00736D3F" w:rsidRPr="003D7B82" w:rsidP="009376DD">
      <w:pPr>
        <w:pStyle w:val="takzir-text"/>
        <w:pBdr>
          <w:bottom w:val="none" w:sz="0" w:space="0" w:color="auto"/>
        </w:pBdr>
        <w:bidi/>
        <w:rPr>
          <w:rtl/>
        </w:rPr>
      </w:pPr>
      <w:r w:rsidRPr="00423857">
        <w:rPr>
          <w:rStyle w:val="73"/>
          <w:rFonts w:ascii="Tahoma" w:hAnsi="Tahoma" w:cs="Tahoma" w:hint="cs"/>
          <w:b w:val="0"/>
          <w:sz w:val="17"/>
          <w:szCs w:val="17"/>
          <w:rtl/>
        </w:rPr>
        <w:t>חולון - חורשות ומסלול אופניים</w:t>
      </w:r>
      <w:r>
        <w:rPr>
          <w:rStyle w:val="73"/>
          <w:rFonts w:ascii="Tahoma" w:hAnsi="Tahoma" w:cs="Tahoma"/>
          <w:b w:val="0"/>
          <w:sz w:val="17"/>
          <w:szCs w:val="17"/>
          <w:rtl/>
        </w:rPr>
        <w:t xml:space="preserve">: </w:t>
      </w:r>
      <w:r w:rsidRPr="003D7B82">
        <w:rPr>
          <w:rFonts w:hint="cs"/>
          <w:rtl/>
        </w:rPr>
        <w:t>במהלך סיור שהתקיים ב</w:t>
      </w:r>
      <w:r>
        <w:rPr>
          <w:rFonts w:hint="cs"/>
          <w:rtl/>
        </w:rPr>
        <w:t>עיר ב</w:t>
      </w:r>
      <w:r w:rsidRPr="003D7B82">
        <w:rPr>
          <w:rFonts w:hint="cs"/>
          <w:rtl/>
        </w:rPr>
        <w:t>מרץ 2012</w:t>
      </w:r>
      <w:r>
        <w:rPr>
          <w:rFonts w:hint="cs"/>
          <w:rtl/>
        </w:rPr>
        <w:t xml:space="preserve"> </w:t>
      </w:r>
      <w:r w:rsidRPr="003D7B82">
        <w:rPr>
          <w:rFonts w:hint="cs"/>
          <w:rtl/>
        </w:rPr>
        <w:t xml:space="preserve">הודיע יו"ר קק"ל לשעבר על ביטול החלטת ועדת הפרויקטים העליונה </w:t>
      </w:r>
      <w:r>
        <w:rPr>
          <w:rFonts w:hint="cs"/>
          <w:rtl/>
        </w:rPr>
        <w:t xml:space="preserve">בראשות המנכ"לית לשעבר </w:t>
      </w:r>
      <w:r w:rsidRPr="003D7B82">
        <w:rPr>
          <w:rFonts w:hint="cs"/>
          <w:rtl/>
        </w:rPr>
        <w:t>שהתקבלה בשנת 2010, ולפיה הפרויקט ימומן בידי קק"ל רק בתנאי שתגויס עבורו תרומה; במקום זאת התחייב היו"ר לשעבר לפני ראש העיר</w:t>
      </w:r>
      <w:r>
        <w:rPr>
          <w:rFonts w:hint="cs"/>
          <w:rtl/>
        </w:rPr>
        <w:t>ייה</w:t>
      </w:r>
      <w:r w:rsidRPr="003D7B82">
        <w:rPr>
          <w:rFonts w:hint="cs"/>
          <w:rtl/>
        </w:rPr>
        <w:t xml:space="preserve"> באותו סיור, כי קק"ל תממן מתקציבה את חלקה בעלות הפרויקט (כ-1.15 מיליון ש"ח שהם כמחצית מעלות הפרויקט באותה עת). התחייבות אישית זו </w:t>
      </w:r>
      <w:r>
        <w:rPr>
          <w:rFonts w:hint="cs"/>
          <w:rtl/>
        </w:rPr>
        <w:t>היא</w:t>
      </w:r>
      <w:r w:rsidRPr="003D7B82">
        <w:rPr>
          <w:rFonts w:hint="cs"/>
          <w:rtl/>
        </w:rPr>
        <w:t xml:space="preserve"> חריגה מההליך הנהוג בקק"ל לשינוי החלטות הוועדה. באוקטובר 2012, לאחר שהרכב ועדת הפרויקטים העליונה שונה ויו"ר קק"ל לשעבר היה בין העומדים בראשה, אישרה הוועדה בדיעבד את התחייבותו האמורה. בהיעדר פרוטוקולים של </w:t>
      </w:r>
      <w:r>
        <w:rPr>
          <w:rFonts w:hint="cs"/>
          <w:rtl/>
        </w:rPr>
        <w:t>הוועדה</w:t>
      </w:r>
      <w:r w:rsidRPr="003D7B82">
        <w:rPr>
          <w:rFonts w:hint="cs"/>
          <w:rtl/>
        </w:rPr>
        <w:t xml:space="preserve">, לא ניתן לדעת מה היו הנימוקים לשינוי ההחלטה, ולמה נעשה כן דווקא לגבי פרויקט זה. </w:t>
      </w:r>
    </w:p>
    <w:p w:rsidR="00736D3F" w:rsidRPr="003D7B82" w:rsidP="009376DD">
      <w:pPr>
        <w:pStyle w:val="takzir-text"/>
        <w:pBdr>
          <w:top w:val="none" w:sz="0" w:space="0" w:color="auto"/>
          <w:bottom w:val="none" w:sz="0" w:space="0" w:color="auto"/>
        </w:pBdr>
        <w:bidi/>
        <w:rPr>
          <w:b/>
          <w:bCs/>
          <w:rtl/>
        </w:rPr>
      </w:pPr>
      <w:r w:rsidRPr="00423857">
        <w:rPr>
          <w:rStyle w:val="73"/>
          <w:rFonts w:ascii="Tahoma" w:hAnsi="Tahoma" w:cs="Tahoma" w:hint="cs"/>
          <w:sz w:val="17"/>
          <w:szCs w:val="17"/>
          <w:rtl/>
        </w:rPr>
        <w:t>ר</w:t>
      </w:r>
      <w:r w:rsidRPr="00423857">
        <w:rPr>
          <w:rStyle w:val="73"/>
          <w:rFonts w:ascii="Tahoma" w:hAnsi="Tahoma" w:cs="Tahoma"/>
          <w:sz w:val="17"/>
          <w:szCs w:val="17"/>
          <w:rtl/>
        </w:rPr>
        <w:t>מת גן - הקמת אגף מוסמכים להנדסת תעשייה וניהול במכללת שנקר:</w:t>
      </w:r>
      <w:r w:rsidRPr="00423857">
        <w:rPr>
          <w:rStyle w:val="73"/>
          <w:rFonts w:ascii="Tahoma" w:hAnsi="Tahoma" w:cs="Tahoma" w:hint="cs"/>
          <w:sz w:val="17"/>
          <w:szCs w:val="17"/>
          <w:rtl/>
        </w:rPr>
        <w:t xml:space="preserve"> </w:t>
      </w:r>
      <w:r>
        <w:rPr>
          <w:rFonts w:hint="cs"/>
          <w:rtl/>
        </w:rPr>
        <w:t>ה</w:t>
      </w:r>
      <w:r w:rsidRPr="003D7B82">
        <w:rPr>
          <w:rFonts w:hint="cs"/>
          <w:rtl/>
        </w:rPr>
        <w:t>ו</w:t>
      </w:r>
      <w:r>
        <w:rPr>
          <w:rFonts w:hint="cs"/>
          <w:rtl/>
        </w:rPr>
        <w:t>ע</w:t>
      </w:r>
      <w:r w:rsidRPr="003D7B82">
        <w:rPr>
          <w:rFonts w:hint="cs"/>
          <w:rtl/>
        </w:rPr>
        <w:t xml:space="preserve">לה </w:t>
      </w:r>
      <w:r>
        <w:rPr>
          <w:rFonts w:hint="cs"/>
          <w:rtl/>
        </w:rPr>
        <w:t>כי</w:t>
      </w:r>
      <w:r w:rsidRPr="003D7B82">
        <w:rPr>
          <w:rFonts w:hint="cs"/>
          <w:rtl/>
        </w:rPr>
        <w:t xml:space="preserve"> </w:t>
      </w:r>
      <w:r>
        <w:rPr>
          <w:rFonts w:hint="cs"/>
          <w:rtl/>
        </w:rPr>
        <w:t xml:space="preserve">נעשו </w:t>
      </w:r>
      <w:r w:rsidRPr="003D7B82">
        <w:rPr>
          <w:rFonts w:hint="cs"/>
          <w:rtl/>
        </w:rPr>
        <w:t>פעולות בלתי תקינות בקק"ל בשנת 2014</w:t>
      </w:r>
      <w:r>
        <w:rPr>
          <w:rFonts w:hint="cs"/>
          <w:rtl/>
        </w:rPr>
        <w:t xml:space="preserve"> שיש חשש </w:t>
      </w:r>
      <w:r w:rsidRPr="003D7B82">
        <w:rPr>
          <w:rFonts w:hint="cs"/>
          <w:rtl/>
        </w:rPr>
        <w:t xml:space="preserve">שמטרתן </w:t>
      </w:r>
      <w:r>
        <w:rPr>
          <w:rFonts w:hint="cs"/>
          <w:rtl/>
        </w:rPr>
        <w:t xml:space="preserve">הייתה </w:t>
      </w:r>
      <w:r w:rsidRPr="003D7B82">
        <w:rPr>
          <w:rFonts w:hint="cs"/>
          <w:rtl/>
        </w:rPr>
        <w:t>להעביר</w:t>
      </w:r>
      <w:r>
        <w:rPr>
          <w:rFonts w:hint="cs"/>
          <w:rtl/>
        </w:rPr>
        <w:t xml:space="preserve"> מימון</w:t>
      </w:r>
      <w:r w:rsidRPr="003D7B82">
        <w:rPr>
          <w:rFonts w:hint="cs"/>
          <w:rtl/>
        </w:rPr>
        <w:t xml:space="preserve"> לפרויקט </w:t>
      </w:r>
      <w:r>
        <w:rPr>
          <w:rFonts w:hint="cs"/>
          <w:rtl/>
        </w:rPr>
        <w:t>זה</w:t>
      </w:r>
      <w:r w:rsidRPr="003D7B82">
        <w:rPr>
          <w:rFonts w:hint="cs"/>
          <w:rtl/>
        </w:rPr>
        <w:t xml:space="preserve">. חשש זה לא ניתן לאשש עד תום בכלים </w:t>
      </w:r>
      <w:r w:rsidRPr="003D7B82">
        <w:rPr>
          <w:rFonts w:hint="cs"/>
          <w:rtl/>
        </w:rPr>
        <w:t>העומדים לרשות משרד מבקר המדינה.</w:t>
      </w:r>
      <w:r>
        <w:rPr>
          <w:rFonts w:hint="cs"/>
          <w:b/>
          <w:bCs/>
          <w:rtl/>
        </w:rPr>
        <w:t xml:space="preserve"> </w:t>
      </w:r>
      <w:r>
        <w:rPr>
          <w:rFonts w:hint="cs"/>
          <w:rtl/>
        </w:rPr>
        <w:t xml:space="preserve">קק"ל מימנה את הפרויקט במיליון ש"ח מתקציבה. </w:t>
      </w:r>
    </w:p>
    <w:p w:rsidR="00736D3F" w:rsidRPr="003D7B82" w:rsidP="009376DD">
      <w:pPr>
        <w:pStyle w:val="takzir-text"/>
        <w:pBdr>
          <w:top w:val="none" w:sz="0" w:space="0" w:color="auto"/>
          <w:bottom w:val="none" w:sz="0" w:space="0" w:color="auto"/>
        </w:pBdr>
        <w:bidi/>
        <w:rPr>
          <w:rtl/>
        </w:rPr>
      </w:pPr>
      <w:r w:rsidRPr="00423857">
        <w:rPr>
          <w:rStyle w:val="73"/>
          <w:rFonts w:ascii="Tahoma" w:hAnsi="Tahoma" w:cs="Tahoma" w:hint="cs"/>
          <w:sz w:val="17"/>
          <w:szCs w:val="17"/>
          <w:rtl/>
        </w:rPr>
        <w:t>בית החולים איכילוב - גן דנה:</w:t>
      </w:r>
      <w:r w:rsidRPr="00CB4022">
        <w:rPr>
          <w:rFonts w:hint="cs"/>
          <w:rtl/>
        </w:rPr>
        <w:t xml:space="preserve"> קק"ל מימנה וביצעה פרויקט זה, שגורמי המקצוע במפ"ק הטילו ספק אם הוא תואם את פעילותה באותה העת, תוך קבלת שרשרת החלטות החורגות באופן בוטה מהסיכומים ומתהליכי העבודה המקובלים בקק"ל, רובן אף ללא תיעוד של הליכי קבלתן.</w:t>
      </w:r>
      <w:r w:rsidRPr="00CB4022">
        <w:rPr>
          <w:rFonts w:hint="cs"/>
          <w:sz w:val="16"/>
          <w:szCs w:val="20"/>
          <w:rtl/>
        </w:rPr>
        <w:t xml:space="preserve"> </w:t>
      </w:r>
      <w:r w:rsidRPr="00CB4022">
        <w:rPr>
          <w:rFonts w:hint="cs"/>
          <w:rtl/>
        </w:rPr>
        <w:t xml:space="preserve">בכל אלה יש משום </w:t>
      </w:r>
      <w:r w:rsidR="000F3799">
        <w:rPr>
          <w:rFonts w:hint="cs"/>
          <w:rtl/>
        </w:rPr>
        <w:t>פגיעה קש</w:t>
      </w:r>
      <w:r w:rsidRPr="00CB4022">
        <w:rPr>
          <w:rFonts w:hint="cs"/>
          <w:rtl/>
        </w:rPr>
        <w:t xml:space="preserve">ה </w:t>
      </w:r>
      <w:r w:rsidR="000F3799">
        <w:rPr>
          <w:rFonts w:hint="cs"/>
          <w:rtl/>
        </w:rPr>
        <w:t>ב</w:t>
      </w:r>
      <w:r w:rsidRPr="00CB4022">
        <w:rPr>
          <w:rFonts w:hint="cs"/>
          <w:rtl/>
        </w:rPr>
        <w:t>הליכי ההחלטה המחויבים. בשל התיעוד החסר, ובשל הגרסאות הסותרות שנמסרו למשרד מבקר המדינה בנושא, לא ניתן לדעת בוודאות מי היה שותף לקבלת ההחלטות החריגות בקשר לפרויקט. בפברואר 2014 אישרה בדיעבד ועדת הפרויקטים העליונה בראשות ההנהלה הפעילה הקודמת חלק מההחלטות החריגות שלפיהן כבר התחיל הפרויקט להתבצע. ביולי 2015 סיימה קק"ל את ביצוע הפרויקט בעלות של 5 מיליון ש"ח.</w:t>
      </w:r>
    </w:p>
    <w:p w:rsidR="00736D3F" w:rsidRPr="003D7B82" w:rsidP="009376DD">
      <w:pPr>
        <w:pStyle w:val="takzir-text"/>
        <w:pBdr>
          <w:top w:val="none" w:sz="0" w:space="0" w:color="auto"/>
          <w:bottom w:val="none" w:sz="0" w:space="0" w:color="auto"/>
        </w:pBdr>
        <w:bidi/>
        <w:rPr>
          <w:rtl/>
        </w:rPr>
      </w:pPr>
      <w:r w:rsidRPr="00423857">
        <w:rPr>
          <w:rStyle w:val="73"/>
          <w:rFonts w:ascii="Tahoma" w:hAnsi="Tahoma" w:cs="Tahoma" w:hint="eastAsia"/>
          <w:sz w:val="17"/>
          <w:szCs w:val="17"/>
          <w:rtl/>
        </w:rPr>
        <w:t>זיכרון</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יעקב</w:t>
      </w:r>
      <w:r w:rsidRPr="00423857">
        <w:rPr>
          <w:rStyle w:val="73"/>
          <w:rFonts w:ascii="Tahoma" w:hAnsi="Tahoma" w:cs="Tahoma"/>
          <w:sz w:val="17"/>
          <w:szCs w:val="17"/>
          <w:rtl/>
        </w:rPr>
        <w:t xml:space="preserve"> - </w:t>
      </w:r>
      <w:r w:rsidRPr="00423857">
        <w:rPr>
          <w:rStyle w:val="73"/>
          <w:rFonts w:ascii="Tahoma" w:hAnsi="Tahoma" w:cs="Tahoma" w:hint="eastAsia"/>
          <w:sz w:val="17"/>
          <w:szCs w:val="17"/>
          <w:rtl/>
        </w:rPr>
        <w:t>פארק</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התחושות</w:t>
      </w:r>
      <w:r w:rsidRPr="00423857">
        <w:rPr>
          <w:rStyle w:val="73"/>
          <w:rFonts w:ascii="Tahoma" w:hAnsi="Tahoma" w:cs="Tahoma"/>
          <w:sz w:val="17"/>
          <w:szCs w:val="17"/>
          <w:rtl/>
        </w:rPr>
        <w:t>:</w:t>
      </w:r>
      <w:r w:rsidRPr="003D7B82">
        <w:rPr>
          <w:rFonts w:hint="cs"/>
          <w:rtl/>
        </w:rPr>
        <w:t xml:space="preserve"> בניגוד לסדרי מינהל תקי</w:t>
      </w:r>
      <w:r>
        <w:rPr>
          <w:rFonts w:hint="cs"/>
          <w:rtl/>
        </w:rPr>
        <w:t>ן</w:t>
      </w:r>
      <w:r w:rsidRPr="003D7B82">
        <w:rPr>
          <w:rFonts w:hint="cs"/>
          <w:rtl/>
        </w:rPr>
        <w:t>, התחייבו יו"ר קק"ל לשעבר ו</w:t>
      </w:r>
      <w:r>
        <w:rPr>
          <w:rFonts w:hint="cs"/>
          <w:rtl/>
        </w:rPr>
        <w:t>ה</w:t>
      </w:r>
      <w:r w:rsidRPr="003D7B82">
        <w:rPr>
          <w:rFonts w:hint="cs"/>
          <w:rtl/>
        </w:rPr>
        <w:t>מנכ"לית לשעבר, במהלך סיור שקיימו במועצה בספטמבר 2011, כי קק"ל תשתתף במימון הפרויקט</w:t>
      </w:r>
      <w:r>
        <w:rPr>
          <w:rFonts w:hint="cs"/>
          <w:rtl/>
        </w:rPr>
        <w:t xml:space="preserve"> ובביצועו</w:t>
      </w:r>
      <w:r w:rsidRPr="003D7B82">
        <w:rPr>
          <w:rFonts w:hint="cs"/>
          <w:rtl/>
        </w:rPr>
        <w:t>. בסיור סוכם כי חלק מהמימון של קק"ל י</w:t>
      </w:r>
      <w:r>
        <w:rPr>
          <w:rFonts w:hint="cs"/>
          <w:rtl/>
        </w:rPr>
        <w:t>ותנה</w:t>
      </w:r>
      <w:r w:rsidRPr="003D7B82">
        <w:rPr>
          <w:rFonts w:hint="cs"/>
          <w:rtl/>
        </w:rPr>
        <w:t xml:space="preserve"> </w:t>
      </w:r>
      <w:r>
        <w:rPr>
          <w:rFonts w:hint="cs"/>
          <w:rtl/>
        </w:rPr>
        <w:t>ב</w:t>
      </w:r>
      <w:r w:rsidRPr="003D7B82">
        <w:rPr>
          <w:rFonts w:hint="cs"/>
          <w:rtl/>
        </w:rPr>
        <w:t xml:space="preserve">גיוס תרומה וכי הפרויקט יבוצע בחלקו בביצוע עצמי. בתחילת שנת 2012, שלא לפי הסיכום האמור ועוד לפני שוועדת הפרויקטים העליונה בראשות ההנהלה הפעילה הקודמת דנה בתנאי </w:t>
      </w:r>
      <w:r>
        <w:rPr>
          <w:rFonts w:hint="cs"/>
          <w:rtl/>
        </w:rPr>
        <w:t>ה</w:t>
      </w:r>
      <w:r w:rsidRPr="003D7B82">
        <w:rPr>
          <w:rFonts w:hint="cs"/>
          <w:rtl/>
        </w:rPr>
        <w:t>מימון ו</w:t>
      </w:r>
      <w:r>
        <w:rPr>
          <w:rFonts w:hint="cs"/>
          <w:rtl/>
        </w:rPr>
        <w:t>ה</w:t>
      </w:r>
      <w:r w:rsidRPr="003D7B82">
        <w:rPr>
          <w:rFonts w:hint="cs"/>
          <w:rtl/>
        </w:rPr>
        <w:t>ביצוע</w:t>
      </w:r>
      <w:r>
        <w:rPr>
          <w:rFonts w:hint="cs"/>
          <w:rtl/>
        </w:rPr>
        <w:t xml:space="preserve"> של</w:t>
      </w:r>
      <w:r w:rsidRPr="003D7B82">
        <w:rPr>
          <w:rFonts w:hint="cs"/>
          <w:rtl/>
        </w:rPr>
        <w:t xml:space="preserve"> הפרויקט, אישר גורם כלשהו בקק"ל - ללא </w:t>
      </w:r>
      <w:r>
        <w:rPr>
          <w:rFonts w:hint="cs"/>
          <w:rtl/>
        </w:rPr>
        <w:t xml:space="preserve">תיעוד של </w:t>
      </w:r>
      <w:r w:rsidRPr="003D7B82">
        <w:rPr>
          <w:rFonts w:hint="cs"/>
          <w:rtl/>
        </w:rPr>
        <w:t xml:space="preserve">הליכי </w:t>
      </w:r>
      <w:r>
        <w:rPr>
          <w:rFonts w:hint="cs"/>
          <w:rtl/>
        </w:rPr>
        <w:t>ה</w:t>
      </w:r>
      <w:r w:rsidRPr="003D7B82">
        <w:rPr>
          <w:rFonts w:hint="cs"/>
          <w:rtl/>
        </w:rPr>
        <w:t>בחינה ו</w:t>
      </w:r>
      <w:r>
        <w:rPr>
          <w:rFonts w:hint="cs"/>
          <w:rtl/>
        </w:rPr>
        <w:t>ה</w:t>
      </w:r>
      <w:r w:rsidRPr="003D7B82">
        <w:rPr>
          <w:rFonts w:hint="cs"/>
          <w:rtl/>
        </w:rPr>
        <w:t>החלטה - כי הפרויקט יבוצע כולו בנוהל פדיון. בשלהי 2012, לאחר שהליכי ביצוע הפרויקט ב</w:t>
      </w:r>
      <w:r>
        <w:rPr>
          <w:rFonts w:hint="cs"/>
          <w:rtl/>
        </w:rPr>
        <w:t xml:space="preserve">נוהל </w:t>
      </w:r>
      <w:r w:rsidRPr="003D7B82">
        <w:rPr>
          <w:rFonts w:hint="cs"/>
          <w:rtl/>
        </w:rPr>
        <w:t>פדיון כבר החלו, אישרה הוועדה את ההחלטה כי הפרויקט יבוצע בד</w:t>
      </w:r>
      <w:r>
        <w:rPr>
          <w:rFonts w:hint="cs"/>
          <w:rtl/>
        </w:rPr>
        <w:t>רך ז</w:t>
      </w:r>
      <w:r w:rsidRPr="003D7B82">
        <w:rPr>
          <w:rFonts w:hint="cs"/>
          <w:rtl/>
        </w:rPr>
        <w:t>ו, ואף קבעה כי חלקה של קק"ל במימו</w:t>
      </w:r>
      <w:r>
        <w:rPr>
          <w:rFonts w:hint="cs"/>
          <w:rtl/>
        </w:rPr>
        <w:t>נו</w:t>
      </w:r>
      <w:r w:rsidRPr="003D7B82">
        <w:rPr>
          <w:rFonts w:hint="cs"/>
          <w:rtl/>
        </w:rPr>
        <w:t xml:space="preserve">, בסך 4 מיליון ש"ח, ימומן במלואו מכספיה ולא מתרומה - כל זאת ללא תיעוד </w:t>
      </w:r>
      <w:r>
        <w:rPr>
          <w:rFonts w:hint="cs"/>
          <w:rtl/>
        </w:rPr>
        <w:t>ש</w:t>
      </w:r>
      <w:r w:rsidRPr="003D7B82">
        <w:rPr>
          <w:rFonts w:hint="cs"/>
          <w:rtl/>
        </w:rPr>
        <w:t>ל</w:t>
      </w:r>
      <w:r>
        <w:rPr>
          <w:rFonts w:hint="cs"/>
          <w:rtl/>
        </w:rPr>
        <w:t xml:space="preserve"> </w:t>
      </w:r>
      <w:r w:rsidRPr="003D7B82">
        <w:rPr>
          <w:rFonts w:hint="cs"/>
          <w:rtl/>
        </w:rPr>
        <w:t>הליכי ההחלטה</w:t>
      </w:r>
      <w:r>
        <w:rPr>
          <w:rFonts w:hint="cs"/>
          <w:rtl/>
        </w:rPr>
        <w:t xml:space="preserve"> ושל נימוקיה</w:t>
      </w:r>
      <w:r w:rsidRPr="003D7B82">
        <w:rPr>
          <w:rFonts w:hint="cs"/>
          <w:rtl/>
        </w:rPr>
        <w:t xml:space="preserve">. </w:t>
      </w:r>
    </w:p>
    <w:p w:rsidR="00736D3F" w:rsidRPr="001A6636" w:rsidP="009376DD">
      <w:pPr>
        <w:pStyle w:val="takzir-text"/>
        <w:pBdr>
          <w:top w:val="none" w:sz="0" w:space="0" w:color="auto"/>
          <w:bottom w:val="none" w:sz="0" w:space="0" w:color="auto"/>
        </w:pBdr>
        <w:bidi/>
        <w:rPr>
          <w:rtl/>
        </w:rPr>
      </w:pPr>
      <w:r w:rsidRPr="00423857">
        <w:rPr>
          <w:rStyle w:val="73"/>
          <w:rFonts w:ascii="Tahoma" w:hAnsi="Tahoma" w:cs="Tahoma" w:hint="eastAsia"/>
          <w:sz w:val="17"/>
          <w:szCs w:val="17"/>
          <w:rtl/>
        </w:rPr>
        <w:t>בני</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ברק</w:t>
      </w:r>
      <w:r w:rsidRPr="00423857">
        <w:rPr>
          <w:rStyle w:val="73"/>
          <w:rFonts w:ascii="Tahoma" w:hAnsi="Tahoma" w:cs="Tahoma"/>
          <w:sz w:val="17"/>
          <w:szCs w:val="17"/>
          <w:rtl/>
        </w:rPr>
        <w:t xml:space="preserve"> - </w:t>
      </w:r>
      <w:r w:rsidRPr="00423857">
        <w:rPr>
          <w:rStyle w:val="73"/>
          <w:rFonts w:ascii="Tahoma" w:hAnsi="Tahoma" w:cs="Tahoma" w:hint="eastAsia"/>
          <w:sz w:val="17"/>
          <w:szCs w:val="17"/>
          <w:rtl/>
        </w:rPr>
        <w:t>שביל</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אופניים</w:t>
      </w:r>
      <w:r w:rsidRPr="00423857">
        <w:rPr>
          <w:rStyle w:val="73"/>
          <w:rFonts w:ascii="Tahoma" w:hAnsi="Tahoma" w:cs="Tahoma"/>
          <w:sz w:val="17"/>
          <w:szCs w:val="17"/>
          <w:rtl/>
        </w:rPr>
        <w:t>:</w:t>
      </w:r>
      <w:r>
        <w:rPr>
          <w:rStyle w:val="73"/>
          <w:rFonts w:hint="cs"/>
          <w:rtl/>
        </w:rPr>
        <w:t xml:space="preserve"> </w:t>
      </w:r>
      <w:r w:rsidRPr="003D7B82">
        <w:rPr>
          <w:rFonts w:hint="cs"/>
          <w:rtl/>
        </w:rPr>
        <w:t>בשנת 2012 החלה עיריית בני ברק לנקוט פעולות של פדיון על דעת עצמה</w:t>
      </w:r>
      <w:r>
        <w:rPr>
          <w:rFonts w:hint="cs"/>
          <w:rtl/>
        </w:rPr>
        <w:t>.</w:t>
      </w:r>
      <w:r w:rsidRPr="003D7B82">
        <w:rPr>
          <w:rFonts w:hint="cs"/>
          <w:rtl/>
        </w:rPr>
        <w:t xml:space="preserve"> ועדת הפרויקטים העליונה בראשות חברי ההנהלה הפעילה הקודמת אישרה </w:t>
      </w:r>
      <w:r>
        <w:rPr>
          <w:rFonts w:hint="cs"/>
          <w:rtl/>
        </w:rPr>
        <w:t>את הפעולות האמורות</w:t>
      </w:r>
      <w:r w:rsidRPr="003D7B82">
        <w:rPr>
          <w:rFonts w:hint="cs"/>
          <w:rtl/>
        </w:rPr>
        <w:t xml:space="preserve"> בדיעבד, אגב ב</w:t>
      </w:r>
      <w:r>
        <w:rPr>
          <w:rFonts w:hint="cs"/>
          <w:rtl/>
        </w:rPr>
        <w:t>י</w:t>
      </w:r>
      <w:r w:rsidRPr="003D7B82">
        <w:rPr>
          <w:rFonts w:hint="cs"/>
          <w:rtl/>
        </w:rPr>
        <w:t>ט</w:t>
      </w:r>
      <w:r>
        <w:rPr>
          <w:rFonts w:hint="cs"/>
          <w:rtl/>
        </w:rPr>
        <w:t>ו</w:t>
      </w:r>
      <w:r w:rsidRPr="003D7B82">
        <w:rPr>
          <w:rFonts w:hint="cs"/>
          <w:rtl/>
        </w:rPr>
        <w:t xml:space="preserve">ל החלטה שקיבלה ועדת הפרויקטים העליונה בראשות </w:t>
      </w:r>
      <w:r>
        <w:rPr>
          <w:rFonts w:hint="cs"/>
          <w:rtl/>
        </w:rPr>
        <w:t>ה</w:t>
      </w:r>
      <w:r w:rsidRPr="003D7B82">
        <w:rPr>
          <w:rFonts w:hint="cs"/>
          <w:rtl/>
        </w:rPr>
        <w:t>מנכ"לית לשעבר ש</w:t>
      </w:r>
      <w:r>
        <w:rPr>
          <w:rFonts w:hint="cs"/>
          <w:rtl/>
        </w:rPr>
        <w:t>לפי</w:t>
      </w:r>
      <w:r w:rsidRPr="003D7B82">
        <w:rPr>
          <w:rFonts w:hint="cs"/>
          <w:rtl/>
        </w:rPr>
        <w:t>ה הפרויקט יבוצע בביצוע עצמי ו</w:t>
      </w:r>
      <w:r>
        <w:rPr>
          <w:rFonts w:hint="cs"/>
          <w:rtl/>
        </w:rPr>
        <w:t>מימון קק"ל יותנה ב</w:t>
      </w:r>
      <w:r w:rsidRPr="003D7B82">
        <w:rPr>
          <w:rFonts w:hint="cs"/>
          <w:rtl/>
        </w:rPr>
        <w:t>גיוס תרומה. בהמשך אישרה אותה ועדה, מימון תוספות תקציב לפרויקט, בפדיון ומכספי קק"ל, לביצוע עבודות נוספות בפרויקט ש</w:t>
      </w:r>
      <w:r>
        <w:rPr>
          <w:rFonts w:hint="cs"/>
          <w:rtl/>
        </w:rPr>
        <w:t>כבר הוחל בהן</w:t>
      </w:r>
      <w:r w:rsidRPr="003D7B82">
        <w:rPr>
          <w:rFonts w:hint="cs"/>
          <w:rtl/>
        </w:rPr>
        <w:t xml:space="preserve">. </w:t>
      </w:r>
      <w:r>
        <w:rPr>
          <w:rFonts w:hint="cs"/>
          <w:rtl/>
        </w:rPr>
        <w:t>ב</w:t>
      </w:r>
      <w:r w:rsidRPr="003D7B82">
        <w:rPr>
          <w:rFonts w:hint="cs"/>
          <w:rtl/>
        </w:rPr>
        <w:t>סך הכול אושר</w:t>
      </w:r>
      <w:r>
        <w:rPr>
          <w:rFonts w:hint="cs"/>
          <w:rtl/>
        </w:rPr>
        <w:t>ה</w:t>
      </w:r>
      <w:r w:rsidRPr="003D7B82">
        <w:rPr>
          <w:rFonts w:hint="cs"/>
          <w:rtl/>
        </w:rPr>
        <w:t xml:space="preserve"> השתתפות קק"ל בפרויקט ב</w:t>
      </w:r>
      <w:r>
        <w:rPr>
          <w:rFonts w:hint="cs"/>
          <w:rtl/>
        </w:rPr>
        <w:t xml:space="preserve">סך </w:t>
      </w:r>
      <w:r w:rsidRPr="003D7B82">
        <w:rPr>
          <w:rFonts w:hint="cs"/>
          <w:rtl/>
        </w:rPr>
        <w:t xml:space="preserve">כ-2.7 מיליון ש"ח (מחצית מעלותו). אישור </w:t>
      </w:r>
      <w:r>
        <w:rPr>
          <w:rFonts w:hint="cs"/>
          <w:rtl/>
        </w:rPr>
        <w:t>ביצוע</w:t>
      </w:r>
      <w:r w:rsidRPr="003D7B82">
        <w:rPr>
          <w:rFonts w:hint="cs"/>
          <w:rtl/>
        </w:rPr>
        <w:t xml:space="preserve"> פרויקט ב</w:t>
      </w:r>
      <w:r>
        <w:rPr>
          <w:rFonts w:hint="cs"/>
          <w:rtl/>
        </w:rPr>
        <w:t xml:space="preserve">נוהל </w:t>
      </w:r>
      <w:r w:rsidRPr="003D7B82">
        <w:rPr>
          <w:rFonts w:hint="cs"/>
          <w:rtl/>
        </w:rPr>
        <w:t xml:space="preserve">פדיון, שלא בהתאם לנוהג, רק משום שגורם החוץ שיזם את הפרויקט קבע "עובדות בשטח", עלול ליצור תקדים שלילי </w:t>
      </w:r>
      <w:r w:rsidR="00791CF6">
        <w:rPr>
          <w:rFonts w:hint="cs"/>
          <w:rtl/>
        </w:rPr>
        <w:t>ו</w:t>
      </w:r>
      <w:r w:rsidRPr="003D7B82">
        <w:rPr>
          <w:rFonts w:hint="cs"/>
          <w:rtl/>
        </w:rPr>
        <w:t xml:space="preserve">לתמרץ גורמי חוץ לפעול על דעת עצמם ושלא בהתאם להחלטות הוועדה. על כן יש לנקוט זהירות ושיקול דעת </w:t>
      </w:r>
      <w:r>
        <w:rPr>
          <w:rFonts w:hint="cs"/>
          <w:rtl/>
        </w:rPr>
        <w:t>קודם</w:t>
      </w:r>
      <w:r w:rsidRPr="003D7B82">
        <w:rPr>
          <w:rFonts w:hint="cs"/>
          <w:rtl/>
        </w:rPr>
        <w:t xml:space="preserve"> מתן אישור בדיעבד, ו</w:t>
      </w:r>
      <w:r>
        <w:rPr>
          <w:rFonts w:hint="cs"/>
          <w:rtl/>
        </w:rPr>
        <w:t xml:space="preserve">יש </w:t>
      </w:r>
      <w:r w:rsidRPr="003D7B82">
        <w:rPr>
          <w:rFonts w:hint="cs"/>
          <w:rtl/>
        </w:rPr>
        <w:t xml:space="preserve">לנמק אישור זה. הפרויקט המדובר הוא מסוג </w:t>
      </w:r>
      <w:r>
        <w:rPr>
          <w:rFonts w:hint="cs"/>
          <w:rtl/>
        </w:rPr>
        <w:t xml:space="preserve">הפרויקטים </w:t>
      </w:r>
      <w:r w:rsidRPr="003D7B82">
        <w:rPr>
          <w:rFonts w:hint="cs"/>
          <w:rtl/>
        </w:rPr>
        <w:t>שמפ"ק מורגל בביצוע</w:t>
      </w:r>
      <w:r>
        <w:rPr>
          <w:rFonts w:hint="cs"/>
          <w:rtl/>
        </w:rPr>
        <w:t>ו</w:t>
      </w:r>
      <w:r w:rsidRPr="003D7B82">
        <w:rPr>
          <w:rFonts w:hint="cs"/>
          <w:rtl/>
        </w:rPr>
        <w:t>. ב</w:t>
      </w:r>
      <w:r>
        <w:rPr>
          <w:rFonts w:hint="cs"/>
          <w:rtl/>
        </w:rPr>
        <w:t>היעדר</w:t>
      </w:r>
      <w:r w:rsidRPr="003D7B82">
        <w:rPr>
          <w:rFonts w:hint="cs"/>
          <w:rtl/>
        </w:rPr>
        <w:t xml:space="preserve"> תיעוד </w:t>
      </w:r>
      <w:r>
        <w:rPr>
          <w:rFonts w:hint="cs"/>
          <w:rtl/>
        </w:rPr>
        <w:t>ש</w:t>
      </w:r>
      <w:r w:rsidRPr="003D7B82">
        <w:rPr>
          <w:rFonts w:hint="cs"/>
          <w:rtl/>
        </w:rPr>
        <w:t>ל</w:t>
      </w:r>
      <w:r>
        <w:rPr>
          <w:rFonts w:hint="cs"/>
          <w:rtl/>
        </w:rPr>
        <w:t xml:space="preserve"> </w:t>
      </w:r>
      <w:r w:rsidRPr="003D7B82">
        <w:rPr>
          <w:rFonts w:hint="cs"/>
          <w:rtl/>
        </w:rPr>
        <w:t>ישיבות הוועדה, לא ניתן ל</w:t>
      </w:r>
      <w:r>
        <w:rPr>
          <w:rFonts w:hint="cs"/>
          <w:rtl/>
        </w:rPr>
        <w:t>למוד על השיקולים והנימוקים</w:t>
      </w:r>
      <w:r w:rsidRPr="003D7B82">
        <w:rPr>
          <w:rFonts w:hint="cs"/>
          <w:rtl/>
        </w:rPr>
        <w:t xml:space="preserve"> להיטיב עם העירייה מבחינת אופן ביצוע הפרויקט והמקור למימון חלקה של קק"ל, ואם בהחלטות </w:t>
      </w:r>
      <w:r>
        <w:rPr>
          <w:rFonts w:hint="cs"/>
          <w:rtl/>
        </w:rPr>
        <w:t xml:space="preserve">על </w:t>
      </w:r>
      <w:r w:rsidRPr="003D7B82">
        <w:rPr>
          <w:rFonts w:hint="cs"/>
          <w:rtl/>
        </w:rPr>
        <w:t>השינוי</w:t>
      </w:r>
      <w:r>
        <w:rPr>
          <w:rFonts w:hint="cs"/>
          <w:rtl/>
        </w:rPr>
        <w:t>ים</w:t>
      </w:r>
      <w:r w:rsidRPr="003D7B82">
        <w:rPr>
          <w:rFonts w:hint="cs"/>
          <w:rtl/>
        </w:rPr>
        <w:t xml:space="preserve"> האמור</w:t>
      </w:r>
      <w:r>
        <w:rPr>
          <w:rFonts w:hint="cs"/>
          <w:rtl/>
        </w:rPr>
        <w:t>ים</w:t>
      </w:r>
      <w:r w:rsidRPr="003D7B82">
        <w:rPr>
          <w:rFonts w:hint="cs"/>
          <w:rtl/>
        </w:rPr>
        <w:t xml:space="preserve"> נשקלו מלוא השיקולים הרלוונטיים.</w:t>
      </w:r>
    </w:p>
    <w:p w:rsidR="00736D3F" w:rsidRPr="001A6636" w:rsidP="009376DD">
      <w:pPr>
        <w:pStyle w:val="takzir-text"/>
        <w:pBdr>
          <w:top w:val="none" w:sz="0" w:space="0" w:color="auto"/>
          <w:bottom w:val="none" w:sz="0" w:space="0" w:color="auto"/>
        </w:pBdr>
        <w:bidi/>
        <w:rPr>
          <w:rtl/>
        </w:rPr>
      </w:pPr>
      <w:r w:rsidRPr="00423857">
        <w:rPr>
          <w:rStyle w:val="73"/>
          <w:rFonts w:ascii="Tahoma" w:hAnsi="Tahoma" w:cs="Tahoma" w:hint="eastAsia"/>
          <w:sz w:val="17"/>
          <w:szCs w:val="17"/>
          <w:rtl/>
        </w:rPr>
        <w:t>קריית</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מוצקין</w:t>
      </w:r>
      <w:r w:rsidRPr="00423857">
        <w:rPr>
          <w:rStyle w:val="73"/>
          <w:rFonts w:ascii="Tahoma" w:hAnsi="Tahoma" w:cs="Tahoma"/>
          <w:sz w:val="17"/>
          <w:szCs w:val="17"/>
          <w:rtl/>
        </w:rPr>
        <w:t xml:space="preserve"> - </w:t>
      </w:r>
      <w:r w:rsidRPr="00423857">
        <w:rPr>
          <w:rStyle w:val="73"/>
          <w:rFonts w:ascii="Tahoma" w:hAnsi="Tahoma" w:cs="Tahoma" w:hint="eastAsia"/>
          <w:sz w:val="17"/>
          <w:szCs w:val="17"/>
          <w:rtl/>
        </w:rPr>
        <w:t>פארק</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הבנים</w:t>
      </w:r>
      <w:r w:rsidRPr="00423857">
        <w:rPr>
          <w:rStyle w:val="73"/>
          <w:rFonts w:ascii="Tahoma" w:hAnsi="Tahoma" w:cs="Tahoma"/>
          <w:sz w:val="17"/>
          <w:szCs w:val="17"/>
          <w:rtl/>
        </w:rPr>
        <w:t>:</w:t>
      </w:r>
      <w:r w:rsidRPr="00414D7E">
        <w:rPr>
          <w:rFonts w:hint="cs"/>
          <w:rtl/>
        </w:rPr>
        <w:t xml:space="preserve"> </w:t>
      </w:r>
      <w:r w:rsidRPr="003D7B82">
        <w:rPr>
          <w:rFonts w:hint="cs"/>
          <w:rtl/>
        </w:rPr>
        <w:t xml:space="preserve">הפרויקט הוא מסוג </w:t>
      </w:r>
      <w:r>
        <w:rPr>
          <w:rFonts w:hint="cs"/>
          <w:rtl/>
        </w:rPr>
        <w:t xml:space="preserve">הפרויקטים </w:t>
      </w:r>
      <w:r w:rsidRPr="003D7B82">
        <w:rPr>
          <w:rFonts w:hint="cs"/>
          <w:rtl/>
        </w:rPr>
        <w:t>שמפ"ק מורגל בביצוע</w:t>
      </w:r>
      <w:r>
        <w:rPr>
          <w:rFonts w:hint="cs"/>
          <w:rtl/>
        </w:rPr>
        <w:t>ו</w:t>
      </w:r>
      <w:r w:rsidRPr="003D7B82">
        <w:rPr>
          <w:rFonts w:hint="cs"/>
          <w:rtl/>
        </w:rPr>
        <w:t>, ועל כן בפברואר 2013 דחתה ועדת הפרויקטים העליונה בראשות ההנהלה הפעילה הקודמת את בקשת העירייה לבצעו ב</w:t>
      </w:r>
      <w:r>
        <w:rPr>
          <w:rFonts w:hint="cs"/>
          <w:rtl/>
        </w:rPr>
        <w:t xml:space="preserve">נוהל </w:t>
      </w:r>
      <w:r w:rsidRPr="003D7B82">
        <w:rPr>
          <w:rFonts w:hint="cs"/>
          <w:rtl/>
        </w:rPr>
        <w:t xml:space="preserve">פדיון, ואישרה את מימונו בסכום של כ-4.3 מיליון ש"ח (כמחצית מעלותו המוערכת) בכפוף לביצוע </w:t>
      </w:r>
      <w:r w:rsidRPr="003D7B82">
        <w:rPr>
          <w:rFonts w:hint="cs"/>
          <w:rtl/>
        </w:rPr>
        <w:t xml:space="preserve">עצמי. העירייה התחילה בביצוע הפרויקט על דעת עצמה בלי שהמתינה להחלטת ועדת הפרויקטים העליונה. בנסיבות אלה לא ברור מדוע החליטה </w:t>
      </w:r>
      <w:r>
        <w:rPr>
          <w:rFonts w:hint="cs"/>
          <w:rtl/>
        </w:rPr>
        <w:t xml:space="preserve">אותה </w:t>
      </w:r>
      <w:r w:rsidRPr="003D7B82">
        <w:rPr>
          <w:rFonts w:hint="cs"/>
          <w:rtl/>
        </w:rPr>
        <w:t xml:space="preserve">ועדה, בישיבה מיוחדת שקיימה חודשיים בלבד לאחר קבלת ההחלטה הראשונה, לשנות את החלטתה ולאשר העברת כספים </w:t>
      </w:r>
      <w:r>
        <w:rPr>
          <w:rFonts w:hint="cs"/>
          <w:rtl/>
        </w:rPr>
        <w:t xml:space="preserve">לשם ביצוע </w:t>
      </w:r>
      <w:r w:rsidRPr="003D7B82">
        <w:rPr>
          <w:rFonts w:hint="cs"/>
          <w:rtl/>
        </w:rPr>
        <w:t>ב</w:t>
      </w:r>
      <w:r>
        <w:rPr>
          <w:rFonts w:hint="cs"/>
          <w:rtl/>
        </w:rPr>
        <w:t xml:space="preserve">נוהל </w:t>
      </w:r>
      <w:r w:rsidRPr="003D7B82">
        <w:rPr>
          <w:rFonts w:hint="cs"/>
          <w:rtl/>
        </w:rPr>
        <w:t xml:space="preserve">פדיון דווקא לפרויקט זה ולא לפרויקטים אחרים שאושר </w:t>
      </w:r>
      <w:r>
        <w:rPr>
          <w:rFonts w:hint="cs"/>
          <w:rtl/>
        </w:rPr>
        <w:t>ל</w:t>
      </w:r>
      <w:r w:rsidRPr="003D7B82">
        <w:rPr>
          <w:rFonts w:hint="cs"/>
          <w:rtl/>
        </w:rPr>
        <w:t>בצע</w:t>
      </w:r>
      <w:r>
        <w:rPr>
          <w:rFonts w:hint="cs"/>
          <w:rtl/>
        </w:rPr>
        <w:t>ם בביצוע</w:t>
      </w:r>
      <w:r w:rsidRPr="003D7B82">
        <w:rPr>
          <w:rFonts w:hint="cs"/>
          <w:rtl/>
        </w:rPr>
        <w:t xml:space="preserve"> עצמי ו</w:t>
      </w:r>
      <w:r>
        <w:rPr>
          <w:rFonts w:hint="cs"/>
          <w:rtl/>
        </w:rPr>
        <w:t xml:space="preserve">תקציבם טרם </w:t>
      </w:r>
      <w:r w:rsidRPr="003D7B82">
        <w:rPr>
          <w:rFonts w:hint="cs"/>
          <w:rtl/>
        </w:rPr>
        <w:t>ה</w:t>
      </w:r>
      <w:r>
        <w:rPr>
          <w:rFonts w:hint="cs"/>
          <w:rtl/>
        </w:rPr>
        <w:t>ו</w:t>
      </w:r>
      <w:r w:rsidRPr="003D7B82">
        <w:rPr>
          <w:rFonts w:hint="cs"/>
          <w:rtl/>
        </w:rPr>
        <w:t>סדר. ב</w:t>
      </w:r>
      <w:r>
        <w:rPr>
          <w:rFonts w:hint="cs"/>
          <w:rtl/>
        </w:rPr>
        <w:t>היעדר</w:t>
      </w:r>
      <w:r w:rsidRPr="003D7B82">
        <w:rPr>
          <w:rFonts w:hint="cs"/>
          <w:rtl/>
        </w:rPr>
        <w:t xml:space="preserve"> תיעוד לישיבות הוועדה, לא ניתן לדעת </w:t>
      </w:r>
      <w:r>
        <w:rPr>
          <w:rFonts w:hint="cs"/>
          <w:rtl/>
        </w:rPr>
        <w:t>מדוע היטיבה עם העירייה ו</w:t>
      </w:r>
      <w:r w:rsidRPr="003D7B82">
        <w:rPr>
          <w:rFonts w:hint="cs"/>
          <w:rtl/>
        </w:rPr>
        <w:t>מה היו השיקולים שנשקלו בעת שינוי ההחלטה.</w:t>
      </w:r>
    </w:p>
    <w:p w:rsidR="00736D3F" w:rsidRPr="001A6636" w:rsidP="009376DD">
      <w:pPr>
        <w:pStyle w:val="takzir-text"/>
        <w:pBdr>
          <w:top w:val="none" w:sz="0" w:space="0" w:color="auto"/>
          <w:bottom w:val="none" w:sz="0" w:space="0" w:color="auto"/>
        </w:pBdr>
        <w:bidi/>
        <w:rPr>
          <w:rtl/>
        </w:rPr>
      </w:pPr>
      <w:r w:rsidRPr="00423857">
        <w:rPr>
          <w:rStyle w:val="73"/>
          <w:rFonts w:ascii="Tahoma" w:hAnsi="Tahoma" w:cs="Tahoma" w:hint="eastAsia"/>
          <w:sz w:val="17"/>
          <w:szCs w:val="17"/>
          <w:rtl/>
        </w:rPr>
        <w:t>קצרין</w:t>
      </w:r>
      <w:r w:rsidRPr="00423857">
        <w:rPr>
          <w:rStyle w:val="73"/>
          <w:rFonts w:ascii="Tahoma" w:hAnsi="Tahoma" w:cs="Tahoma"/>
          <w:sz w:val="17"/>
          <w:szCs w:val="17"/>
          <w:rtl/>
        </w:rPr>
        <w:t xml:space="preserve"> - </w:t>
      </w:r>
      <w:r w:rsidRPr="00423857">
        <w:rPr>
          <w:rStyle w:val="73"/>
          <w:rFonts w:ascii="Tahoma" w:hAnsi="Tahoma" w:cs="Tahoma" w:hint="eastAsia"/>
          <w:sz w:val="17"/>
          <w:szCs w:val="17"/>
          <w:rtl/>
        </w:rPr>
        <w:t>פיתוח</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סביבתי</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בישיבה</w:t>
      </w:r>
      <w:r w:rsidRPr="00423857">
        <w:rPr>
          <w:rStyle w:val="73"/>
          <w:rFonts w:ascii="Tahoma" w:hAnsi="Tahoma" w:cs="Tahoma"/>
          <w:sz w:val="17"/>
          <w:szCs w:val="17"/>
          <w:rtl/>
        </w:rPr>
        <w:t>:</w:t>
      </w:r>
      <w:r>
        <w:rPr>
          <w:rFonts w:hint="cs"/>
          <w:rtl/>
        </w:rPr>
        <w:t xml:space="preserve"> </w:t>
      </w:r>
      <w:r w:rsidRPr="003D7B82">
        <w:rPr>
          <w:rFonts w:hint="cs"/>
          <w:rtl/>
        </w:rPr>
        <w:t>החלטה שק</w:t>
      </w:r>
      <w:r>
        <w:rPr>
          <w:rFonts w:hint="cs"/>
          <w:rtl/>
        </w:rPr>
        <w:t>י</w:t>
      </w:r>
      <w:r w:rsidRPr="003D7B82">
        <w:rPr>
          <w:rFonts w:hint="cs"/>
          <w:rtl/>
        </w:rPr>
        <w:t xml:space="preserve">בלה ועדת הפרויקטים העליונה בשנת 2012 בעניין ביצוע </w:t>
      </w:r>
      <w:r>
        <w:rPr>
          <w:rFonts w:hint="cs"/>
          <w:rtl/>
        </w:rPr>
        <w:t xml:space="preserve">עצמי של </w:t>
      </w:r>
      <w:r w:rsidRPr="003D7B82">
        <w:rPr>
          <w:rFonts w:hint="cs"/>
          <w:rtl/>
        </w:rPr>
        <w:t xml:space="preserve">פרויקט זה בוטלה בשנת 2013 ואושר </w:t>
      </w:r>
      <w:r>
        <w:rPr>
          <w:rFonts w:hint="cs"/>
          <w:rtl/>
        </w:rPr>
        <w:t xml:space="preserve">לבצעו בנוהל </w:t>
      </w:r>
      <w:r w:rsidRPr="003D7B82">
        <w:rPr>
          <w:rFonts w:hint="cs"/>
          <w:rtl/>
        </w:rPr>
        <w:t xml:space="preserve">פדיון, כל זאת ללא כינוס חוזר של הוועדה. </w:t>
      </w:r>
      <w:r w:rsidRPr="00E2200A">
        <w:rPr>
          <w:rFonts w:hint="cs"/>
          <w:rtl/>
        </w:rPr>
        <w:t>את ההודעה (התחייבות) על שינוי ההחלטה, שלח לגורם החוץ מנכ"ל קק"ל, אולם</w:t>
      </w:r>
      <w:r w:rsidRPr="003D7B82">
        <w:rPr>
          <w:rFonts w:hint="cs"/>
          <w:rtl/>
        </w:rPr>
        <w:t xml:space="preserve"> בשל גרסאות סותרות שנמסרו למשרד מבקר המדינה, לא ברורה זהותם של האחראים לשינוי ההחלטה.</w:t>
      </w:r>
    </w:p>
    <w:p w:rsidR="00736D3F" w:rsidRPr="00A368A1" w:rsidP="009376DD">
      <w:pPr>
        <w:pStyle w:val="takzir-text"/>
        <w:pBdr>
          <w:top w:val="none" w:sz="0" w:space="0" w:color="auto"/>
          <w:bottom w:val="none" w:sz="0" w:space="0" w:color="auto"/>
        </w:pBdr>
        <w:bidi/>
        <w:rPr>
          <w:rtl/>
        </w:rPr>
      </w:pPr>
      <w:r w:rsidRPr="00423857">
        <w:rPr>
          <w:rStyle w:val="73"/>
          <w:rFonts w:ascii="Tahoma" w:hAnsi="Tahoma" w:cs="Tahoma" w:hint="eastAsia"/>
          <w:sz w:val="17"/>
          <w:szCs w:val="17"/>
          <w:rtl/>
        </w:rPr>
        <w:t>אור</w:t>
      </w:r>
      <w:r w:rsidRPr="00423857">
        <w:rPr>
          <w:rStyle w:val="73"/>
          <w:rFonts w:ascii="Tahoma" w:hAnsi="Tahoma" w:cs="Tahoma"/>
          <w:sz w:val="17"/>
          <w:szCs w:val="17"/>
          <w:rtl/>
        </w:rPr>
        <w:t xml:space="preserve"> יהודה - גן התשעה - פארק </w:t>
      </w:r>
      <w:r w:rsidRPr="00423857">
        <w:rPr>
          <w:rStyle w:val="73"/>
          <w:rFonts w:ascii="Tahoma" w:hAnsi="Tahoma" w:cs="Tahoma" w:hint="eastAsia"/>
          <w:sz w:val="17"/>
          <w:szCs w:val="17"/>
          <w:rtl/>
        </w:rPr>
        <w:t>ספורטק</w:t>
      </w:r>
      <w:r w:rsidRPr="00423857">
        <w:rPr>
          <w:rStyle w:val="73"/>
          <w:rFonts w:ascii="Tahoma" w:hAnsi="Tahoma" w:cs="Tahoma"/>
          <w:sz w:val="17"/>
          <w:szCs w:val="17"/>
          <w:rtl/>
        </w:rPr>
        <w:t>:</w:t>
      </w:r>
      <w:r w:rsidRPr="00423857">
        <w:rPr>
          <w:rStyle w:val="73"/>
          <w:rFonts w:ascii="Tahoma" w:hAnsi="Tahoma" w:cs="Tahoma" w:hint="cs"/>
          <w:sz w:val="17"/>
          <w:szCs w:val="17"/>
          <w:rtl/>
        </w:rPr>
        <w:t xml:space="preserve"> </w:t>
      </w:r>
      <w:r w:rsidRPr="003D7B82">
        <w:rPr>
          <w:rFonts w:hint="cs"/>
          <w:rtl/>
        </w:rPr>
        <w:t>במאי 2012 אישרה ועדת הפרויקטים העליונה כי קק"ל תשתתף במימון הפרויקט</w:t>
      </w:r>
      <w:r>
        <w:rPr>
          <w:rFonts w:hint="cs"/>
          <w:rtl/>
        </w:rPr>
        <w:t xml:space="preserve"> וכי הוא יבוצע בביצוע עצמי</w:t>
      </w:r>
      <w:r w:rsidRPr="003D7B82">
        <w:rPr>
          <w:rFonts w:hint="cs"/>
          <w:rtl/>
        </w:rPr>
        <w:t>. ב</w:t>
      </w:r>
      <w:r>
        <w:rPr>
          <w:rFonts w:hint="cs"/>
          <w:rtl/>
        </w:rPr>
        <w:t>היעדר</w:t>
      </w:r>
      <w:r w:rsidRPr="003D7B82">
        <w:rPr>
          <w:rFonts w:hint="cs"/>
          <w:rtl/>
        </w:rPr>
        <w:t xml:space="preserve"> תיעוד, לא ניתן לדעת מה היו הנימוקים להחלטה זו שהייתה חריגה מבחינת היקפה הכספי בהתחשב במקור התקציב (</w:t>
      </w:r>
      <w:r>
        <w:rPr>
          <w:rFonts w:hint="cs"/>
          <w:rtl/>
        </w:rPr>
        <w:t>7</w:t>
      </w:r>
      <w:r w:rsidRPr="003D7B82">
        <w:rPr>
          <w:rFonts w:hint="cs"/>
          <w:rtl/>
        </w:rPr>
        <w:t xml:space="preserve"> מיליון ש"ח מתקציב מפ"ק), ומבחינת </w:t>
      </w:r>
      <w:r>
        <w:rPr>
          <w:rFonts w:hint="cs"/>
          <w:rtl/>
        </w:rPr>
        <w:t>מק</w:t>
      </w:r>
      <w:r w:rsidRPr="003D7B82">
        <w:rPr>
          <w:rFonts w:hint="cs"/>
          <w:rtl/>
        </w:rPr>
        <w:t>ומו של הפרויקט (אזור המרכז)</w:t>
      </w:r>
      <w:r>
        <w:rPr>
          <w:rFonts w:hint="cs"/>
          <w:rtl/>
        </w:rPr>
        <w:t>.</w:t>
      </w:r>
      <w:r w:rsidRPr="003D7B82">
        <w:rPr>
          <w:rFonts w:hint="cs"/>
          <w:rtl/>
        </w:rPr>
        <w:t xml:space="preserve"> </w:t>
      </w:r>
      <w:r>
        <w:rPr>
          <w:rFonts w:hint="cs"/>
          <w:rtl/>
        </w:rPr>
        <w:t xml:space="preserve">כעבור </w:t>
      </w:r>
      <w:r w:rsidRPr="003D7B82">
        <w:rPr>
          <w:rFonts w:hint="cs"/>
          <w:rtl/>
        </w:rPr>
        <w:t xml:space="preserve">כמה ימים </w:t>
      </w:r>
      <w:r>
        <w:rPr>
          <w:rFonts w:hint="cs"/>
          <w:rtl/>
        </w:rPr>
        <w:t xml:space="preserve">החליט </w:t>
      </w:r>
      <w:r w:rsidRPr="003D7B82">
        <w:rPr>
          <w:rFonts w:hint="cs"/>
          <w:rtl/>
        </w:rPr>
        <w:t xml:space="preserve">יו"ר קק"ל לשעבר </w:t>
      </w:r>
      <w:r>
        <w:rPr>
          <w:rFonts w:hint="cs"/>
          <w:rtl/>
        </w:rPr>
        <w:t>כי</w:t>
      </w:r>
      <w:r w:rsidRPr="003D7B82">
        <w:rPr>
          <w:rFonts w:hint="cs"/>
          <w:rtl/>
        </w:rPr>
        <w:t xml:space="preserve"> הפרויקט </w:t>
      </w:r>
      <w:r>
        <w:rPr>
          <w:rFonts w:hint="cs"/>
          <w:rtl/>
        </w:rPr>
        <w:t>יבוצע ב</w:t>
      </w:r>
      <w:r w:rsidRPr="003D7B82">
        <w:rPr>
          <w:rFonts w:hint="cs"/>
          <w:rtl/>
        </w:rPr>
        <w:t>מעין שילוב של פדיון וביצוע עצמי, בלי שכינס את הוועדה לדון בכך ובלא לנמק את החלטתו. גם ההחלטה לגופה חורגת מדרכי הביצוע המקובלות של פרויקטים. נוסף על כך, לגבי חלק הפרויקט שיועד לביצוע עצמי נתן יו"ר קק"ל לשעבר לעיריית אור יהודה הנחה בסך 50% בדמי הניהול, ללא כל נימוק</w:t>
      </w:r>
      <w:r w:rsidR="00510D5C">
        <w:rPr>
          <w:rFonts w:hint="cs"/>
          <w:rtl/>
        </w:rPr>
        <w:t>;</w:t>
      </w:r>
      <w:r w:rsidRPr="003D7B82">
        <w:rPr>
          <w:rFonts w:hint="cs"/>
          <w:rtl/>
        </w:rPr>
        <w:t xml:space="preserve"> </w:t>
      </w:r>
      <w:r w:rsidRPr="005B2ED0">
        <w:rPr>
          <w:rFonts w:hint="cs"/>
          <w:rtl/>
        </w:rPr>
        <w:t>לאחר כמה חודשים הוחלט על מתן תוספת מימון לפרויקט בסך של 100,000 ש"ח מכספי קק"ל, אף שוועדת הפרויקטים העליונה לא דנה בשינוי זה.</w:t>
      </w:r>
      <w:r w:rsidRPr="003D7B82">
        <w:rPr>
          <w:rFonts w:hint="cs"/>
          <w:rtl/>
        </w:rPr>
        <w:t xml:space="preserve"> </w:t>
      </w:r>
      <w:r w:rsidRPr="00E2200A">
        <w:rPr>
          <w:rFonts w:hint="cs"/>
          <w:rtl/>
        </w:rPr>
        <w:t xml:space="preserve">את ההודעה (התחייבות) על </w:t>
      </w:r>
      <w:r>
        <w:rPr>
          <w:rFonts w:hint="cs"/>
          <w:rtl/>
        </w:rPr>
        <w:t>תוספת התקציב</w:t>
      </w:r>
      <w:r w:rsidRPr="00E2200A">
        <w:rPr>
          <w:rFonts w:hint="cs"/>
          <w:rtl/>
        </w:rPr>
        <w:t xml:space="preserve"> שלח ל</w:t>
      </w:r>
      <w:r>
        <w:rPr>
          <w:rFonts w:hint="cs"/>
          <w:rtl/>
        </w:rPr>
        <w:t>עירייה</w:t>
      </w:r>
      <w:r w:rsidRPr="00E2200A">
        <w:rPr>
          <w:rFonts w:hint="cs"/>
          <w:rtl/>
        </w:rPr>
        <w:t xml:space="preserve"> מנכ"ל קק"ל</w:t>
      </w:r>
      <w:r>
        <w:rPr>
          <w:rFonts w:hint="cs"/>
          <w:rtl/>
        </w:rPr>
        <w:t xml:space="preserve"> בספטמבר 2013</w:t>
      </w:r>
      <w:r w:rsidRPr="00E2200A">
        <w:rPr>
          <w:rFonts w:hint="cs"/>
          <w:rtl/>
        </w:rPr>
        <w:t>,</w:t>
      </w:r>
      <w:r>
        <w:rPr>
          <w:rFonts w:hint="cs"/>
          <w:rtl/>
        </w:rPr>
        <w:t xml:space="preserve"> </w:t>
      </w:r>
      <w:r w:rsidRPr="00E2200A">
        <w:rPr>
          <w:rFonts w:hint="cs"/>
          <w:rtl/>
        </w:rPr>
        <w:t>אולם</w:t>
      </w:r>
      <w:r w:rsidRPr="003D7B82">
        <w:rPr>
          <w:rFonts w:hint="cs"/>
          <w:rtl/>
        </w:rPr>
        <w:t xml:space="preserve"> ב</w:t>
      </w:r>
      <w:r>
        <w:rPr>
          <w:rFonts w:hint="cs"/>
          <w:rtl/>
        </w:rPr>
        <w:t>היעדר</w:t>
      </w:r>
      <w:r w:rsidRPr="003D7B82">
        <w:rPr>
          <w:rFonts w:hint="cs"/>
          <w:rtl/>
        </w:rPr>
        <w:t xml:space="preserve"> תיעוד </w:t>
      </w:r>
      <w:r>
        <w:rPr>
          <w:rFonts w:hint="cs"/>
          <w:rtl/>
        </w:rPr>
        <w:t xml:space="preserve">של אופן קבלת ההחלטה על תוספת זו </w:t>
      </w:r>
      <w:r w:rsidRPr="003D7B82">
        <w:rPr>
          <w:rFonts w:hint="cs"/>
          <w:rtl/>
        </w:rPr>
        <w:t xml:space="preserve">ובשל גרסאות סותרות שנמסרו </w:t>
      </w:r>
      <w:r>
        <w:rPr>
          <w:rFonts w:hint="cs"/>
          <w:rtl/>
        </w:rPr>
        <w:t xml:space="preserve">בעניין </w:t>
      </w:r>
      <w:r w:rsidRPr="003D7B82">
        <w:rPr>
          <w:rFonts w:hint="cs"/>
          <w:rtl/>
        </w:rPr>
        <w:t>למשרד מבקר המדינה, לא</w:t>
      </w:r>
      <w:r>
        <w:rPr>
          <w:rFonts w:hint="cs"/>
          <w:rtl/>
        </w:rPr>
        <w:t xml:space="preserve"> ברורה זהותם של האחראים ל</w:t>
      </w:r>
      <w:r w:rsidRPr="003D7B82">
        <w:rPr>
          <w:rFonts w:hint="cs"/>
          <w:rtl/>
        </w:rPr>
        <w:t>החלטה</w:t>
      </w:r>
      <w:r>
        <w:rPr>
          <w:rFonts w:hint="cs"/>
          <w:rtl/>
        </w:rPr>
        <w:t xml:space="preserve"> </w:t>
      </w:r>
      <w:r w:rsidRPr="003D7B82">
        <w:rPr>
          <w:rFonts w:hint="cs"/>
          <w:rtl/>
        </w:rPr>
        <w:t>והנימוקים ל</w:t>
      </w:r>
      <w:r>
        <w:rPr>
          <w:rFonts w:hint="cs"/>
          <w:rtl/>
        </w:rPr>
        <w:t>קבלתה.</w:t>
      </w:r>
      <w:r w:rsidRPr="003D7B82">
        <w:rPr>
          <w:rFonts w:hint="cs"/>
          <w:rtl/>
        </w:rPr>
        <w:t xml:space="preserve"> נמצא כי מדובר בפרויקט שדירקטור בקק"ל הוא בעל זיקה אליו. </w:t>
      </w:r>
      <w:r>
        <w:rPr>
          <w:rFonts w:hint="cs"/>
          <w:rtl/>
        </w:rPr>
        <w:t>לכן</w:t>
      </w:r>
      <w:r w:rsidRPr="003D7B82">
        <w:rPr>
          <w:rFonts w:hint="cs"/>
          <w:rtl/>
        </w:rPr>
        <w:t xml:space="preserve"> יש חשש להעדפת הפרויקט על פני פרויקטים אחרים</w:t>
      </w:r>
      <w:r>
        <w:rPr>
          <w:rFonts w:hint="cs"/>
          <w:rtl/>
        </w:rPr>
        <w:t>. בנסיבות אלה</w:t>
      </w:r>
      <w:r w:rsidRPr="003D7B82">
        <w:rPr>
          <w:rFonts w:hint="cs"/>
          <w:rtl/>
        </w:rPr>
        <w:t xml:space="preserve">, </w:t>
      </w:r>
      <w:r>
        <w:rPr>
          <w:rFonts w:hint="cs"/>
          <w:rtl/>
        </w:rPr>
        <w:t xml:space="preserve">מילוי </w:t>
      </w:r>
      <w:r w:rsidRPr="003D7B82">
        <w:rPr>
          <w:rFonts w:hint="cs"/>
          <w:rtl/>
        </w:rPr>
        <w:t xml:space="preserve">החובה כי קק"ל תקצה את משאביה לפרויקטים על </w:t>
      </w:r>
      <w:r>
        <w:rPr>
          <w:rFonts w:hint="cs"/>
          <w:rtl/>
        </w:rPr>
        <w:t>פי</w:t>
      </w:r>
      <w:r w:rsidRPr="003D7B82">
        <w:rPr>
          <w:rFonts w:hint="cs"/>
          <w:rtl/>
        </w:rPr>
        <w:t xml:space="preserve"> אמות מידה ברורות ואגב תיעוד הליכי קבלת החלטות, מקבל שוב משנה תוקף.</w:t>
      </w:r>
    </w:p>
    <w:p w:rsidR="00736D3F" w:rsidRPr="001A6636" w:rsidP="009376DD">
      <w:pPr>
        <w:pStyle w:val="takzir-text"/>
        <w:pBdr>
          <w:top w:val="none" w:sz="0" w:space="0" w:color="auto"/>
        </w:pBdr>
        <w:bidi/>
        <w:rPr>
          <w:rtl/>
        </w:rPr>
      </w:pPr>
      <w:r w:rsidRPr="00423857">
        <w:rPr>
          <w:rStyle w:val="73"/>
          <w:rFonts w:ascii="Tahoma" w:hAnsi="Tahoma" w:cs="Tahoma" w:hint="eastAsia"/>
          <w:sz w:val="17"/>
          <w:szCs w:val="17"/>
          <w:rtl/>
        </w:rPr>
        <w:t>שמשית</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סוללים</w:t>
      </w:r>
      <w:r w:rsidRPr="00423857">
        <w:rPr>
          <w:rStyle w:val="73"/>
          <w:rFonts w:ascii="Tahoma" w:hAnsi="Tahoma" w:cs="Tahoma"/>
          <w:sz w:val="17"/>
          <w:szCs w:val="17"/>
          <w:rtl/>
        </w:rPr>
        <w:t xml:space="preserve"> - </w:t>
      </w:r>
      <w:r w:rsidRPr="00423857">
        <w:rPr>
          <w:rStyle w:val="73"/>
          <w:rFonts w:ascii="Tahoma" w:hAnsi="Tahoma" w:cs="Tahoma" w:hint="eastAsia"/>
          <w:sz w:val="17"/>
          <w:szCs w:val="17"/>
          <w:rtl/>
        </w:rPr>
        <w:t>שביל</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טיול</w:t>
      </w:r>
      <w:r w:rsidRPr="00423857">
        <w:rPr>
          <w:rStyle w:val="73"/>
          <w:rFonts w:ascii="Tahoma" w:hAnsi="Tahoma" w:cs="Tahoma"/>
          <w:sz w:val="17"/>
          <w:szCs w:val="17"/>
          <w:rtl/>
        </w:rPr>
        <w:t xml:space="preserve"> </w:t>
      </w:r>
      <w:r w:rsidRPr="00423857">
        <w:rPr>
          <w:rStyle w:val="73"/>
          <w:rFonts w:ascii="Tahoma" w:hAnsi="Tahoma" w:cs="Tahoma" w:hint="eastAsia"/>
          <w:sz w:val="17"/>
          <w:szCs w:val="17"/>
          <w:rtl/>
        </w:rPr>
        <w:t>וספורט</w:t>
      </w:r>
      <w:r w:rsidRPr="00423857">
        <w:rPr>
          <w:rStyle w:val="73"/>
          <w:rFonts w:ascii="Tahoma" w:hAnsi="Tahoma" w:cs="Tahoma"/>
          <w:sz w:val="17"/>
          <w:szCs w:val="17"/>
          <w:rtl/>
        </w:rPr>
        <w:t>:</w:t>
      </w:r>
      <w:r>
        <w:rPr>
          <w:rFonts w:hint="cs"/>
          <w:rtl/>
        </w:rPr>
        <w:t xml:space="preserve"> </w:t>
      </w:r>
      <w:r w:rsidRPr="009B4EE3" w:rsidR="0061523E">
        <w:rPr>
          <w:rFonts w:hint="cs"/>
          <w:rtl/>
        </w:rPr>
        <w:t>בנובמבר 2014 ביטלה ועדת הפרויקטים העליונה את החלטתה הקודמת בעניין אופן ביצוע הפרויקט ואישרה את ביצועו בפדיון</w:t>
      </w:r>
      <w:r w:rsidR="0061523E">
        <w:rPr>
          <w:rFonts w:hint="cs"/>
          <w:rtl/>
        </w:rPr>
        <w:t xml:space="preserve">, ללא נימוקים מתועדים </w:t>
      </w:r>
      <w:r w:rsidR="00C3475D">
        <w:rPr>
          <w:rFonts w:hint="cs"/>
          <w:rtl/>
        </w:rPr>
        <w:t>ובניגוד</w:t>
      </w:r>
      <w:r w:rsidR="0061523E">
        <w:rPr>
          <w:rFonts w:hint="cs"/>
          <w:rtl/>
        </w:rPr>
        <w:t xml:space="preserve"> </w:t>
      </w:r>
      <w:r w:rsidR="00B4583A">
        <w:rPr>
          <w:rFonts w:hint="cs"/>
          <w:rtl/>
        </w:rPr>
        <w:t>ל</w:t>
      </w:r>
      <w:r w:rsidR="0061523E">
        <w:rPr>
          <w:rFonts w:hint="cs"/>
          <w:rtl/>
        </w:rPr>
        <w:t>המלצת מנהל מפ"ק מספטמבר 2014</w:t>
      </w:r>
      <w:r w:rsidRPr="009B4EE3" w:rsidR="0061523E">
        <w:rPr>
          <w:rFonts w:hint="cs"/>
          <w:rtl/>
        </w:rPr>
        <w:t>.</w:t>
      </w:r>
      <w:r w:rsidRPr="0063323A">
        <w:rPr>
          <w:rFonts w:hint="cs"/>
          <w:rtl/>
        </w:rPr>
        <w:t xml:space="preserve"> אף שהוועדה התכנסה בנובמבר 2014 כדי לדון בפרויקטים שהוצגו כדחופים, בהם הפרויקט המדובר, רק במאי 2015 נשלחה למועצה האזורית התחייבות למימונו של הפרויקט ולביצועו בחתימת יו"ר קק"ל לשעבר והיו"ר עמית לשעבר</w:t>
      </w:r>
      <w:r>
        <w:rPr>
          <w:rFonts w:hint="cs"/>
          <w:rtl/>
        </w:rPr>
        <w:t>.</w:t>
      </w:r>
      <w:r w:rsidRPr="0063323A">
        <w:rPr>
          <w:rFonts w:hint="cs"/>
          <w:rtl/>
        </w:rPr>
        <w:t xml:space="preserve"> במועד סיום בדיקת הנושא, מאי 2016, הפרויקט טרם בוצע, פרט לחישוף ראשוני של תוואי השביל שנעשה באוגוסט 2014 בנוהל פדיון, באישור מ</w:t>
      </w:r>
      <w:r w:rsidRPr="003D7B82">
        <w:rPr>
          <w:rFonts w:hint="cs"/>
          <w:rtl/>
        </w:rPr>
        <w:t xml:space="preserve">נהל האזור הרלוונטי במרחב הצפון, </w:t>
      </w:r>
      <w:r>
        <w:rPr>
          <w:rFonts w:hint="cs"/>
          <w:rtl/>
        </w:rPr>
        <w:t xml:space="preserve">זאת טרם קבלת </w:t>
      </w:r>
      <w:r w:rsidRPr="003D7B82">
        <w:rPr>
          <w:rFonts w:hint="cs"/>
          <w:rtl/>
        </w:rPr>
        <w:t>אישור ועדת הפרויקטים העליונה</w:t>
      </w:r>
      <w:r>
        <w:rPr>
          <w:rFonts w:hint="cs"/>
          <w:rtl/>
        </w:rPr>
        <w:t xml:space="preserve"> לכך</w:t>
      </w:r>
      <w:r w:rsidRPr="003D7B82">
        <w:rPr>
          <w:rFonts w:hint="cs"/>
          <w:rtl/>
        </w:rPr>
        <w:t xml:space="preserve">. עבודה זו הופסקה אחרי כמה ימים </w:t>
      </w:r>
      <w:r>
        <w:rPr>
          <w:rFonts w:hint="cs"/>
          <w:rtl/>
        </w:rPr>
        <w:t>ב</w:t>
      </w:r>
      <w:r w:rsidRPr="003D7B82">
        <w:rPr>
          <w:rFonts w:hint="cs"/>
          <w:rtl/>
        </w:rPr>
        <w:t>היוודע הדבר להנהלת מפ"ק.</w:t>
      </w:r>
      <w:r>
        <w:rPr>
          <w:rFonts w:hint="cs"/>
          <w:b/>
          <w:bCs/>
          <w:rtl/>
        </w:rPr>
        <w:t xml:space="preserve"> </w:t>
      </w:r>
    </w:p>
    <w:p w:rsidR="00736D3F" w:rsidRPr="00492C38" w:rsidP="00616152">
      <w:pPr>
        <w:pStyle w:val="takzir"/>
        <w:rPr>
          <w:rFonts w:ascii="Tahoma" w:hAnsi="Tahoma" w:cs="Tahoma"/>
          <w:noProof w:val="0"/>
          <w:sz w:val="28"/>
          <w:rtl/>
        </w:rPr>
      </w:pPr>
      <w:bookmarkStart w:id="12" w:name="_Toc468814097"/>
    </w:p>
    <w:p w:rsidR="00736D3F" w:rsidRPr="00950AD0" w:rsidP="00616152">
      <w:pPr>
        <w:pStyle w:val="KOT5T"/>
        <w:rPr>
          <w:rtl/>
        </w:rPr>
      </w:pPr>
      <w:r w:rsidRPr="00950AD0">
        <w:rPr>
          <w:rFonts w:hint="cs"/>
          <w:rtl/>
        </w:rPr>
        <w:t xml:space="preserve">יצירת התחייבויות בהיקף של מאות מיליוני ש"ח </w:t>
      </w:r>
      <w:r>
        <w:rPr>
          <w:rtl/>
        </w:rPr>
        <w:br/>
      </w:r>
      <w:r w:rsidRPr="00950AD0">
        <w:rPr>
          <w:rFonts w:hint="cs"/>
          <w:rtl/>
        </w:rPr>
        <w:t>ללא כיסוי תקציבי</w:t>
      </w:r>
      <w:bookmarkEnd w:id="12"/>
      <w:r w:rsidRPr="00950AD0">
        <w:rPr>
          <w:rFonts w:hint="cs"/>
          <w:rtl/>
        </w:rPr>
        <w:t xml:space="preserve"> </w:t>
      </w:r>
    </w:p>
    <w:p w:rsidR="00736D3F" w:rsidRPr="00092D56" w:rsidP="00616152">
      <w:pPr>
        <w:pStyle w:val="takzir-text"/>
        <w:bidi/>
        <w:rPr>
          <w:rtl/>
        </w:rPr>
      </w:pPr>
      <w:r w:rsidRPr="00CB4022">
        <w:rPr>
          <w:rFonts w:hint="cs"/>
          <w:rtl/>
        </w:rPr>
        <w:t>טיפולה של ההנהלה הפעילה הקודמת בנושא הוצאת התחייבויות לביצוע פרויקטים היה לא תקין - היא נהגה לאשר ואפשרה לשלוח לגורמי חוץ התחייבויות רבות למימונם ולביצועם של פרויקטים בהיקף כספי כולל הגדול במאות מיליוני ש"ח מסך התקציב המאושר של מפ"ק, וזאת בלא הרשאה תקציבית הנדרשת בנוגע להתחייבויות מסוג אלה. ועדת הכספים של דירקטוריון קק"ל (להלן - ועדת הכספים) ודירקטוריון קק"ל, אישרו בשנת 2015 בדיעבד תוספת תקציב למימון אותן התחייבויות (להלן - הפרויקטים שתוקצבו בדיעבד). התנהלות זו משקפת כשל בהליכים לאישור מימון פרויקטים בקק"ל, וביכולתם של הדירקטוריון וועדותיו להתוות מדיניות ולוודא כי הנהלת קק"ל מיישמת אותה.</w:t>
      </w:r>
    </w:p>
    <w:p w:rsidR="00736D3F" w:rsidRPr="000E2186" w:rsidP="00616152">
      <w:pPr>
        <w:pStyle w:val="takzir-text"/>
        <w:bidi/>
        <w:rPr>
          <w:rtl/>
        </w:rPr>
      </w:pPr>
      <w:r w:rsidRPr="00423857">
        <w:rPr>
          <w:rStyle w:val="73"/>
          <w:rFonts w:ascii="Tahoma" w:hAnsi="Tahoma" w:cs="Tahoma" w:hint="cs"/>
          <w:sz w:val="17"/>
          <w:szCs w:val="17"/>
          <w:rtl/>
        </w:rPr>
        <w:t xml:space="preserve">עפולה - </w:t>
      </w:r>
      <w:r w:rsidR="00DF7483">
        <w:rPr>
          <w:rStyle w:val="73"/>
          <w:rFonts w:ascii="Tahoma" w:hAnsi="Tahoma" w:cs="Tahoma" w:hint="cs"/>
          <w:sz w:val="17"/>
          <w:szCs w:val="17"/>
          <w:rtl/>
        </w:rPr>
        <w:t xml:space="preserve">פארק </w:t>
      </w:r>
      <w:r w:rsidRPr="00423857">
        <w:rPr>
          <w:rStyle w:val="73"/>
          <w:rFonts w:ascii="Tahoma" w:hAnsi="Tahoma" w:cs="Tahoma" w:hint="cs"/>
          <w:sz w:val="17"/>
          <w:szCs w:val="17"/>
          <w:rtl/>
        </w:rPr>
        <w:t>נחל המורה:</w:t>
      </w:r>
      <w:r w:rsidRPr="000E2186">
        <w:rPr>
          <w:rFonts w:hint="cs"/>
          <w:rtl/>
        </w:rPr>
        <w:t xml:space="preserve"> </w:t>
      </w:r>
      <w:r w:rsidRPr="0063323A">
        <w:rPr>
          <w:rFonts w:hint="cs"/>
          <w:rtl/>
        </w:rPr>
        <w:t>אף שוועדת הפרויקטים העליונה אישרה את תנאי ביצועו ומימונו של הפרויקט בנובמבר 2014, בדיון בנושאים שהוצגו כדחופים, ביולי 2015 עדיין לא נשלחה ליזם (עיריית עפולה), כמקובל, התחייבות למימונו ולביצועו של הפרויקט בחתימת יו"ר קק"ל לשעבר והיו"ר עמית לשעבר. ב</w:t>
      </w:r>
      <w:r w:rsidRPr="00092D56">
        <w:rPr>
          <w:rFonts w:hint="cs"/>
          <w:rtl/>
        </w:rPr>
        <w:t xml:space="preserve">אוקטובר 2014 ובפברואר 2015 שלח מנהל מרחב הצפון במפ"ק לעירייה ולגורם שנקבע כמבצע הפרויקט (רשות הניקוז), התחייבויות למימון הפרויקט בידי קק"ל בסכום של 3 מיליון ש"ח שהוא לבדו חתום עליהן, וזאת ללא סמכות - בניגוד לנוהג ולפיו התחייבויות נשלחות בידי היו"רים, ושלא לפי הרשאות החתימה שנקבעו בקק"ל. </w:t>
      </w:r>
      <w:r>
        <w:rPr>
          <w:rFonts w:hint="cs"/>
          <w:rtl/>
        </w:rPr>
        <w:t>ב</w:t>
      </w:r>
      <w:r w:rsidRPr="00092D56">
        <w:rPr>
          <w:rFonts w:hint="cs"/>
          <w:rtl/>
        </w:rPr>
        <w:t xml:space="preserve">התחייבויות האמורות גם לא </w:t>
      </w:r>
      <w:r>
        <w:rPr>
          <w:rFonts w:hint="cs"/>
          <w:rtl/>
        </w:rPr>
        <w:t>צוינו כ</w:t>
      </w:r>
      <w:r w:rsidRPr="00092D56">
        <w:rPr>
          <w:rFonts w:hint="cs"/>
          <w:rtl/>
        </w:rPr>
        <w:t>ל התנאים ש</w:t>
      </w:r>
      <w:r>
        <w:rPr>
          <w:rFonts w:hint="cs"/>
          <w:rtl/>
        </w:rPr>
        <w:t xml:space="preserve">קבעה </w:t>
      </w:r>
      <w:r w:rsidRPr="00092D56">
        <w:rPr>
          <w:rFonts w:hint="cs"/>
          <w:rtl/>
        </w:rPr>
        <w:t xml:space="preserve">ועדת הפרויקטים העליונה </w:t>
      </w:r>
      <w:r>
        <w:rPr>
          <w:rFonts w:hint="cs"/>
          <w:rtl/>
        </w:rPr>
        <w:t xml:space="preserve">למימון </w:t>
      </w:r>
      <w:r w:rsidRPr="00092D56">
        <w:rPr>
          <w:rFonts w:hint="cs"/>
          <w:rtl/>
        </w:rPr>
        <w:t>הפרויקט</w:t>
      </w:r>
      <w:r>
        <w:rPr>
          <w:rFonts w:hint="cs"/>
          <w:rtl/>
        </w:rPr>
        <w:t xml:space="preserve"> וביצועו</w:t>
      </w:r>
      <w:r w:rsidRPr="00092D56">
        <w:rPr>
          <w:rFonts w:hint="cs"/>
          <w:rtl/>
        </w:rPr>
        <w:t>.</w:t>
      </w:r>
    </w:p>
    <w:p w:rsidR="00736D3F" w:rsidRPr="00492C38" w:rsidP="00616152">
      <w:pPr>
        <w:pStyle w:val="takzir"/>
        <w:rPr>
          <w:rFonts w:ascii="Tahoma" w:hAnsi="Tahoma" w:cs="Tahoma"/>
          <w:noProof w:val="0"/>
          <w:sz w:val="28"/>
          <w:rtl/>
        </w:rPr>
      </w:pPr>
      <w:bookmarkStart w:id="13" w:name="_Toc468814098"/>
    </w:p>
    <w:p w:rsidR="00736D3F" w:rsidRPr="00950AD0" w:rsidP="00616152">
      <w:pPr>
        <w:pStyle w:val="KOT5T"/>
        <w:rPr>
          <w:rtl/>
        </w:rPr>
      </w:pPr>
      <w:r w:rsidRPr="00950AD0">
        <w:rPr>
          <w:rFonts w:hint="cs"/>
          <w:rtl/>
        </w:rPr>
        <w:t xml:space="preserve">פגישות וסיורים עם גורמי חוץ לגבי פרויקטים, </w:t>
      </w:r>
      <w:r>
        <w:rPr>
          <w:rtl/>
        </w:rPr>
        <w:br/>
      </w:r>
      <w:r w:rsidRPr="00950AD0">
        <w:rPr>
          <w:rFonts w:hint="cs"/>
          <w:rtl/>
        </w:rPr>
        <w:t>ללא תיעוד ודיווח</w:t>
      </w:r>
      <w:bookmarkEnd w:id="13"/>
    </w:p>
    <w:p w:rsidR="00736D3F" w:rsidRPr="00092D56" w:rsidP="00616152">
      <w:pPr>
        <w:pStyle w:val="takzir-text"/>
        <w:bidi/>
        <w:rPr>
          <w:rtl/>
        </w:rPr>
      </w:pPr>
      <w:r w:rsidRPr="00CB2928">
        <w:rPr>
          <w:rFonts w:hint="cs"/>
          <w:sz w:val="24"/>
          <w:rtl/>
        </w:rPr>
        <w:t>קק"ל</w:t>
      </w:r>
      <w:r w:rsidRPr="00CB2928">
        <w:rPr>
          <w:sz w:val="24"/>
          <w:rtl/>
        </w:rPr>
        <w:t xml:space="preserve"> </w:t>
      </w:r>
      <w:r w:rsidRPr="00CB2928">
        <w:rPr>
          <w:rFonts w:hint="cs"/>
          <w:sz w:val="24"/>
          <w:rtl/>
        </w:rPr>
        <w:t xml:space="preserve">לא קבעה </w:t>
      </w:r>
      <w:r w:rsidRPr="00CB2928">
        <w:rPr>
          <w:sz w:val="24"/>
          <w:rtl/>
        </w:rPr>
        <w:t xml:space="preserve">נהלים בנושא </w:t>
      </w:r>
      <w:r w:rsidRPr="00CB2928">
        <w:rPr>
          <w:rFonts w:hint="cs"/>
          <w:sz w:val="24"/>
          <w:rtl/>
        </w:rPr>
        <w:t xml:space="preserve">אופן </w:t>
      </w:r>
      <w:r w:rsidRPr="00CB2928">
        <w:rPr>
          <w:sz w:val="24"/>
          <w:rtl/>
        </w:rPr>
        <w:t xml:space="preserve">קיום </w:t>
      </w:r>
      <w:r w:rsidRPr="00CB2928">
        <w:rPr>
          <w:rFonts w:hint="cs"/>
          <w:sz w:val="24"/>
          <w:rtl/>
        </w:rPr>
        <w:t>ה</w:t>
      </w:r>
      <w:r w:rsidRPr="00CB2928">
        <w:rPr>
          <w:sz w:val="24"/>
          <w:rtl/>
        </w:rPr>
        <w:t xml:space="preserve">פגישות בין </w:t>
      </w:r>
      <w:r w:rsidRPr="00CB2928">
        <w:rPr>
          <w:rFonts w:hint="cs"/>
          <w:sz w:val="24"/>
          <w:rtl/>
        </w:rPr>
        <w:t>בעלי תפקידים בה לבין גורמי חוץ</w:t>
      </w:r>
      <w:r w:rsidRPr="00CB2928">
        <w:rPr>
          <w:sz w:val="24"/>
          <w:rtl/>
        </w:rPr>
        <w:t>.</w:t>
      </w:r>
      <w:r w:rsidRPr="00CB2928">
        <w:rPr>
          <w:rFonts w:hint="cs"/>
          <w:sz w:val="24"/>
          <w:rtl/>
        </w:rPr>
        <w:t xml:space="preserve"> נמצא כי בתקופת</w:t>
      </w:r>
      <w:r w:rsidRPr="00CB2928">
        <w:rPr>
          <w:sz w:val="24"/>
          <w:rtl/>
        </w:rPr>
        <w:t xml:space="preserve"> הביקורת קיים מנכ"ל קק"ל </w:t>
      </w:r>
      <w:r w:rsidRPr="00CB2928">
        <w:rPr>
          <w:rFonts w:hint="cs"/>
          <w:sz w:val="24"/>
          <w:rtl/>
        </w:rPr>
        <w:t>סיורי שטח</w:t>
      </w:r>
      <w:r w:rsidRPr="00CB2928">
        <w:rPr>
          <w:sz w:val="24"/>
          <w:rtl/>
        </w:rPr>
        <w:t xml:space="preserve"> ופגישות לבחינת פרויקטים אשר </w:t>
      </w:r>
      <w:r w:rsidRPr="00CB2928">
        <w:rPr>
          <w:rFonts w:hint="cs"/>
          <w:sz w:val="24"/>
          <w:rtl/>
        </w:rPr>
        <w:t>רשויות</w:t>
      </w:r>
      <w:r w:rsidRPr="00CB2928">
        <w:rPr>
          <w:sz w:val="24"/>
          <w:rtl/>
        </w:rPr>
        <w:t xml:space="preserve"> </w:t>
      </w:r>
      <w:r w:rsidRPr="00CB2928">
        <w:rPr>
          <w:rFonts w:hint="cs"/>
          <w:sz w:val="24"/>
          <w:rtl/>
        </w:rPr>
        <w:t>מקומיות</w:t>
      </w:r>
      <w:r w:rsidRPr="00CB2928">
        <w:rPr>
          <w:sz w:val="24"/>
          <w:rtl/>
        </w:rPr>
        <w:t xml:space="preserve"> </w:t>
      </w:r>
      <w:r w:rsidRPr="00CB2928">
        <w:rPr>
          <w:rFonts w:hint="cs"/>
          <w:sz w:val="24"/>
          <w:rtl/>
        </w:rPr>
        <w:t>וגורמי</w:t>
      </w:r>
      <w:r w:rsidRPr="00CB2928">
        <w:rPr>
          <w:sz w:val="24"/>
          <w:rtl/>
        </w:rPr>
        <w:t xml:space="preserve"> חוץ אחרים </w:t>
      </w:r>
      <w:r w:rsidRPr="00CB2928">
        <w:rPr>
          <w:rFonts w:hint="cs"/>
          <w:sz w:val="24"/>
          <w:rtl/>
        </w:rPr>
        <w:t>ביקשו</w:t>
      </w:r>
      <w:r w:rsidRPr="00CB2928">
        <w:rPr>
          <w:sz w:val="24"/>
          <w:rtl/>
        </w:rPr>
        <w:t xml:space="preserve"> </w:t>
      </w:r>
      <w:r w:rsidRPr="00CB2928">
        <w:rPr>
          <w:rFonts w:hint="cs"/>
          <w:sz w:val="24"/>
          <w:rtl/>
        </w:rPr>
        <w:t>שקק</w:t>
      </w:r>
      <w:r w:rsidRPr="00CB2928">
        <w:rPr>
          <w:sz w:val="24"/>
          <w:rtl/>
        </w:rPr>
        <w:t xml:space="preserve">"ל </w:t>
      </w:r>
      <w:r w:rsidRPr="00CB2928">
        <w:rPr>
          <w:rFonts w:hint="cs"/>
          <w:sz w:val="24"/>
          <w:rtl/>
        </w:rPr>
        <w:t>תשתתף</w:t>
      </w:r>
      <w:r w:rsidRPr="00CB2928">
        <w:rPr>
          <w:sz w:val="24"/>
          <w:rtl/>
        </w:rPr>
        <w:t xml:space="preserve"> </w:t>
      </w:r>
      <w:r w:rsidRPr="00CB2928">
        <w:rPr>
          <w:rFonts w:hint="cs"/>
          <w:sz w:val="24"/>
          <w:rtl/>
        </w:rPr>
        <w:t>במימונם ובביצועם</w:t>
      </w:r>
      <w:r>
        <w:rPr>
          <w:rFonts w:hint="cs"/>
          <w:sz w:val="24"/>
          <w:rtl/>
        </w:rPr>
        <w:t>;</w:t>
      </w:r>
      <w:r w:rsidRPr="00CB2928">
        <w:rPr>
          <w:sz w:val="24"/>
          <w:rtl/>
        </w:rPr>
        <w:t xml:space="preserve"> </w:t>
      </w:r>
      <w:r w:rsidRPr="00CB2928">
        <w:rPr>
          <w:rFonts w:hint="cs"/>
          <w:sz w:val="24"/>
          <w:rtl/>
        </w:rPr>
        <w:t>אך</w:t>
      </w:r>
      <w:r w:rsidRPr="00CB2928">
        <w:rPr>
          <w:sz w:val="24"/>
          <w:rtl/>
        </w:rPr>
        <w:t xml:space="preserve"> רוב הסיורים </w:t>
      </w:r>
      <w:r w:rsidRPr="00CB2928">
        <w:rPr>
          <w:rFonts w:hint="cs"/>
          <w:sz w:val="24"/>
          <w:rtl/>
        </w:rPr>
        <w:t>וכל</w:t>
      </w:r>
      <w:r w:rsidRPr="00CB2928">
        <w:rPr>
          <w:sz w:val="24"/>
          <w:rtl/>
        </w:rPr>
        <w:t xml:space="preserve"> </w:t>
      </w:r>
      <w:r w:rsidRPr="00CB2928">
        <w:rPr>
          <w:rFonts w:hint="cs"/>
          <w:sz w:val="24"/>
          <w:rtl/>
        </w:rPr>
        <w:t>הפגישות</w:t>
      </w:r>
      <w:r w:rsidRPr="00CB2928">
        <w:rPr>
          <w:sz w:val="24"/>
          <w:rtl/>
        </w:rPr>
        <w:t xml:space="preserve"> </w:t>
      </w:r>
      <w:r w:rsidRPr="00CB2928">
        <w:rPr>
          <w:rFonts w:hint="cs"/>
          <w:sz w:val="24"/>
          <w:rtl/>
        </w:rPr>
        <w:t xml:space="preserve">הללו </w:t>
      </w:r>
      <w:r w:rsidRPr="00CB2928">
        <w:rPr>
          <w:sz w:val="24"/>
          <w:rtl/>
        </w:rPr>
        <w:t xml:space="preserve">לא תועדו בכתב, </w:t>
      </w:r>
      <w:r w:rsidRPr="00CB2928">
        <w:rPr>
          <w:rFonts w:hint="cs"/>
          <w:sz w:val="24"/>
          <w:rtl/>
        </w:rPr>
        <w:t>ולכן</w:t>
      </w:r>
      <w:r w:rsidRPr="00CB2928">
        <w:rPr>
          <w:sz w:val="24"/>
          <w:rtl/>
        </w:rPr>
        <w:t xml:space="preserve"> </w:t>
      </w:r>
      <w:r w:rsidRPr="00CB2928">
        <w:rPr>
          <w:rFonts w:hint="cs"/>
          <w:sz w:val="24"/>
          <w:rtl/>
        </w:rPr>
        <w:t>לא</w:t>
      </w:r>
      <w:r w:rsidRPr="00CB2928">
        <w:rPr>
          <w:sz w:val="24"/>
          <w:rtl/>
        </w:rPr>
        <w:t xml:space="preserve"> </w:t>
      </w:r>
      <w:r w:rsidRPr="00CB2928">
        <w:rPr>
          <w:rFonts w:hint="cs"/>
          <w:sz w:val="24"/>
          <w:rtl/>
        </w:rPr>
        <w:t>ניתן</w:t>
      </w:r>
      <w:r w:rsidRPr="00CB2928">
        <w:rPr>
          <w:sz w:val="24"/>
          <w:rtl/>
        </w:rPr>
        <w:t xml:space="preserve"> </w:t>
      </w:r>
      <w:r w:rsidRPr="00CB2928">
        <w:rPr>
          <w:rFonts w:hint="cs"/>
          <w:sz w:val="24"/>
          <w:rtl/>
        </w:rPr>
        <w:t>לדעת</w:t>
      </w:r>
      <w:r w:rsidRPr="00CB2928">
        <w:rPr>
          <w:sz w:val="24"/>
          <w:rtl/>
        </w:rPr>
        <w:t xml:space="preserve"> </w:t>
      </w:r>
      <w:r w:rsidRPr="00CB2928">
        <w:rPr>
          <w:rFonts w:hint="cs"/>
          <w:sz w:val="24"/>
          <w:rtl/>
        </w:rPr>
        <w:t>אילו</w:t>
      </w:r>
      <w:r w:rsidRPr="00CB2928">
        <w:rPr>
          <w:sz w:val="24"/>
          <w:rtl/>
        </w:rPr>
        <w:t xml:space="preserve"> </w:t>
      </w:r>
      <w:r w:rsidRPr="00CB2928">
        <w:rPr>
          <w:rFonts w:hint="cs"/>
          <w:sz w:val="24"/>
          <w:rtl/>
        </w:rPr>
        <w:t>פרויקטים</w:t>
      </w:r>
      <w:r w:rsidRPr="00CB2928">
        <w:rPr>
          <w:sz w:val="24"/>
          <w:rtl/>
        </w:rPr>
        <w:t xml:space="preserve"> </w:t>
      </w:r>
      <w:r w:rsidRPr="00CB2928">
        <w:rPr>
          <w:rFonts w:hint="cs"/>
          <w:sz w:val="24"/>
          <w:rtl/>
        </w:rPr>
        <w:t>נדונו</w:t>
      </w:r>
      <w:r w:rsidRPr="00CB2928">
        <w:rPr>
          <w:sz w:val="24"/>
          <w:rtl/>
        </w:rPr>
        <w:t xml:space="preserve"> </w:t>
      </w:r>
      <w:r w:rsidRPr="00CB2928">
        <w:rPr>
          <w:rFonts w:hint="cs"/>
          <w:sz w:val="24"/>
          <w:rtl/>
        </w:rPr>
        <w:t>בהם</w:t>
      </w:r>
      <w:r w:rsidRPr="00CB2928">
        <w:rPr>
          <w:sz w:val="24"/>
          <w:rtl/>
        </w:rPr>
        <w:t xml:space="preserve"> ומה נאמר</w:t>
      </w:r>
      <w:r w:rsidRPr="00CB2928">
        <w:rPr>
          <w:rFonts w:hint="cs"/>
          <w:sz w:val="24"/>
          <w:rtl/>
        </w:rPr>
        <w:t xml:space="preserve"> או</w:t>
      </w:r>
      <w:r w:rsidRPr="00CB2928">
        <w:rPr>
          <w:sz w:val="24"/>
          <w:rtl/>
        </w:rPr>
        <w:t xml:space="preserve"> סוכם במהלכ</w:t>
      </w:r>
      <w:r w:rsidRPr="00CB2928">
        <w:rPr>
          <w:rFonts w:hint="cs"/>
          <w:rtl/>
        </w:rPr>
        <w:t>ם</w:t>
      </w:r>
      <w:r w:rsidRPr="00CB2928">
        <w:rPr>
          <w:rtl/>
        </w:rPr>
        <w:t>.</w:t>
      </w:r>
      <w:r w:rsidRPr="00CB2928">
        <w:rPr>
          <w:rFonts w:hint="cs"/>
          <w:rtl/>
        </w:rPr>
        <w:t xml:space="preserve"> </w:t>
      </w:r>
      <w:r w:rsidRPr="00CB2928">
        <w:rPr>
          <w:rFonts w:hint="cs"/>
          <w:sz w:val="24"/>
          <w:rtl/>
        </w:rPr>
        <w:t>בכמחצית מהסיורים לא השתתפו גורמים מקצועיים ממפ"ק, ובשלושה מהם השתתפו דירקטורים שלא היו חברים בהנהלה הפעילה. לא ידוע מי השתתף בפגישות מלבד מנכ"ל קק"ל וראשי רשויות מקומיות. המנכ"ל לא דיווח על הסיורים והפגישות להנהלה הפעילה שלהנחיותיה הוא כפוף, ואף לא למנהל מפ"ק אשר הסיורים והפגישות נגעו כאמור לפעילות הגוף שבאחריותו.</w:t>
      </w:r>
    </w:p>
    <w:p w:rsidR="00736D3F" w:rsidRPr="00492C38" w:rsidP="00616152">
      <w:pPr>
        <w:pStyle w:val="takzir"/>
        <w:rPr>
          <w:rFonts w:ascii="Tahoma" w:hAnsi="Tahoma" w:cs="Tahoma"/>
          <w:noProof w:val="0"/>
          <w:sz w:val="28"/>
          <w:rtl/>
        </w:rPr>
      </w:pPr>
      <w:bookmarkStart w:id="14" w:name="_Toc468814099"/>
    </w:p>
    <w:p w:rsidR="00736D3F" w:rsidRPr="00950AD0" w:rsidP="00616152">
      <w:pPr>
        <w:pStyle w:val="KOT5T"/>
        <w:rPr>
          <w:rtl/>
        </w:rPr>
      </w:pPr>
      <w:r w:rsidRPr="00950AD0">
        <w:rPr>
          <w:rFonts w:hint="cs"/>
          <w:rtl/>
        </w:rPr>
        <w:t>טיפול לא מספק ולא ראוי בחששות לניגודי עניינים</w:t>
      </w:r>
      <w:bookmarkEnd w:id="14"/>
    </w:p>
    <w:p w:rsidR="00736D3F" w:rsidRPr="00092D56" w:rsidP="00616152">
      <w:pPr>
        <w:pStyle w:val="takzir-text"/>
        <w:bidi/>
        <w:rPr>
          <w:b/>
          <w:bCs/>
          <w:rtl/>
        </w:rPr>
      </w:pPr>
      <w:bookmarkStart w:id="15" w:name="_Toc432883841"/>
      <w:bookmarkStart w:id="16" w:name="_Toc453837862"/>
      <w:bookmarkStart w:id="17" w:name="_Toc453838988"/>
      <w:r w:rsidRPr="00423857">
        <w:rPr>
          <w:rStyle w:val="73"/>
          <w:rFonts w:ascii="Tahoma" w:hAnsi="Tahoma" w:cs="Tahoma" w:hint="eastAsia"/>
          <w:sz w:val="17"/>
          <w:szCs w:val="17"/>
          <w:rtl/>
        </w:rPr>
        <w:t>היעדר</w:t>
      </w:r>
      <w:r w:rsidRPr="00423857">
        <w:rPr>
          <w:rStyle w:val="73"/>
          <w:rFonts w:ascii="Tahoma" w:hAnsi="Tahoma" w:cs="Tahoma"/>
          <w:sz w:val="17"/>
          <w:szCs w:val="17"/>
          <w:rtl/>
        </w:rPr>
        <w:t xml:space="preserve"> בדיקה נאותה של ניגודי עניינים</w:t>
      </w:r>
      <w:bookmarkEnd w:id="15"/>
      <w:bookmarkEnd w:id="16"/>
      <w:bookmarkEnd w:id="17"/>
      <w:r w:rsidRPr="00423857">
        <w:rPr>
          <w:rStyle w:val="73"/>
          <w:rFonts w:ascii="Tahoma" w:hAnsi="Tahoma" w:cs="Tahoma"/>
          <w:sz w:val="17"/>
          <w:szCs w:val="17"/>
          <w:rtl/>
        </w:rPr>
        <w:t>:</w:t>
      </w:r>
      <w:r w:rsidRPr="00092D56">
        <w:rPr>
          <w:rFonts w:hint="cs"/>
          <w:b/>
          <w:bCs/>
          <w:rtl/>
        </w:rPr>
        <w:t xml:space="preserve"> </w:t>
      </w:r>
      <w:r w:rsidRPr="00092D56">
        <w:rPr>
          <w:rFonts w:hint="cs"/>
          <w:rtl/>
        </w:rPr>
        <w:t xml:space="preserve">עד מועד הביקורת </w:t>
      </w:r>
      <w:r>
        <w:rPr>
          <w:rFonts w:hint="cs"/>
          <w:rtl/>
        </w:rPr>
        <w:t xml:space="preserve">לא נדרשו </w:t>
      </w:r>
      <w:r w:rsidRPr="00092D56">
        <w:rPr>
          <w:rFonts w:hint="cs"/>
          <w:rtl/>
        </w:rPr>
        <w:t>דירקטורים ובעלי תפקידים אחרים בקק"ל לפרט זיקות שעשויות להשפיע על פעילותם בתחומי עיסוקו של מפ"ק, וממילא לא ק</w:t>
      </w:r>
      <w:r>
        <w:rPr>
          <w:rFonts w:hint="cs"/>
          <w:rtl/>
        </w:rPr>
        <w:t>י</w:t>
      </w:r>
      <w:r w:rsidRPr="00092D56">
        <w:rPr>
          <w:rFonts w:hint="cs"/>
          <w:rtl/>
        </w:rPr>
        <w:t>בלו הנחיות ספציפיות כיצד לפעול לאור זיקות כאלה.</w:t>
      </w:r>
    </w:p>
    <w:p w:rsidR="00736D3F" w:rsidRPr="00092D56" w:rsidP="00616152">
      <w:pPr>
        <w:pStyle w:val="takzir-text"/>
        <w:bidi/>
        <w:rPr>
          <w:rtl/>
        </w:rPr>
      </w:pPr>
      <w:r>
        <w:rPr>
          <w:rFonts w:hint="cs"/>
          <w:sz w:val="24"/>
          <w:rtl/>
        </w:rPr>
        <w:t>ב</w:t>
      </w:r>
      <w:r w:rsidRPr="00092D56">
        <w:rPr>
          <w:rFonts w:hint="cs"/>
          <w:sz w:val="24"/>
          <w:rtl/>
        </w:rPr>
        <w:t>אוגוסט 2016</w:t>
      </w:r>
      <w:r>
        <w:rPr>
          <w:rFonts w:hint="cs"/>
          <w:sz w:val="24"/>
          <w:rtl/>
        </w:rPr>
        <w:t xml:space="preserve"> טרם הסתיימו</w:t>
      </w:r>
      <w:r w:rsidRPr="00092D56">
        <w:rPr>
          <w:rFonts w:hint="cs"/>
          <w:sz w:val="24"/>
          <w:rtl/>
        </w:rPr>
        <w:t xml:space="preserve"> ההליכים </w:t>
      </w:r>
      <w:r>
        <w:rPr>
          <w:rFonts w:hint="cs"/>
          <w:sz w:val="24"/>
          <w:rtl/>
        </w:rPr>
        <w:t>ש</w:t>
      </w:r>
      <w:r w:rsidRPr="00092D56">
        <w:rPr>
          <w:rFonts w:hint="cs"/>
          <w:sz w:val="24"/>
          <w:rtl/>
        </w:rPr>
        <w:t xml:space="preserve">החלה קק"ל לנקוט בעקבות הביקורת לאיתור ניגודי עניינים אצל בעלי תפקידים בה ולטיפול בהם, ועדיין לא נערכו הסדרים כלשהם לניגודי עניינים. </w:t>
      </w:r>
    </w:p>
    <w:p w:rsidR="00736D3F" w:rsidRPr="000D125D" w:rsidP="0099142A">
      <w:pPr>
        <w:pStyle w:val="takzir-text"/>
        <w:bidi/>
        <w:rPr>
          <w:rtl/>
        </w:rPr>
      </w:pPr>
      <w:bookmarkStart w:id="18" w:name="_Toc432883840"/>
      <w:bookmarkStart w:id="19" w:name="_Toc450035538"/>
      <w:bookmarkStart w:id="20" w:name="_Toc453838987"/>
      <w:r w:rsidRPr="00423857">
        <w:rPr>
          <w:rStyle w:val="73"/>
          <w:rFonts w:ascii="Tahoma" w:hAnsi="Tahoma" w:cs="Tahoma" w:hint="eastAsia"/>
          <w:sz w:val="17"/>
          <w:szCs w:val="17"/>
          <w:rtl/>
        </w:rPr>
        <w:t>שיתוף</w:t>
      </w:r>
      <w:r w:rsidRPr="00423857">
        <w:rPr>
          <w:rStyle w:val="73"/>
          <w:rFonts w:ascii="Tahoma" w:hAnsi="Tahoma" w:cs="Tahoma"/>
          <w:sz w:val="17"/>
          <w:szCs w:val="17"/>
          <w:rtl/>
        </w:rPr>
        <w:t xml:space="preserve"> דירקטורים שאינם חברי הנהלה פעילה </w:t>
      </w:r>
      <w:r w:rsidRPr="00423857">
        <w:rPr>
          <w:rStyle w:val="73"/>
          <w:rFonts w:ascii="Tahoma" w:hAnsi="Tahoma" w:cs="Tahoma" w:hint="eastAsia"/>
          <w:sz w:val="17"/>
          <w:szCs w:val="17"/>
          <w:rtl/>
        </w:rPr>
        <w:t>ב</w:t>
      </w:r>
      <w:r w:rsidRPr="00423857">
        <w:rPr>
          <w:rStyle w:val="73"/>
          <w:rFonts w:ascii="Tahoma" w:hAnsi="Tahoma" w:cs="Tahoma"/>
          <w:sz w:val="17"/>
          <w:szCs w:val="17"/>
          <w:rtl/>
        </w:rPr>
        <w:t>פרויקטים שיש להם עניין בהם</w:t>
      </w:r>
      <w:bookmarkEnd w:id="18"/>
      <w:bookmarkEnd w:id="19"/>
      <w:bookmarkEnd w:id="20"/>
      <w:r w:rsidRPr="00423857">
        <w:rPr>
          <w:rStyle w:val="73"/>
          <w:rFonts w:ascii="Tahoma" w:hAnsi="Tahoma" w:cs="Tahoma"/>
          <w:sz w:val="17"/>
          <w:szCs w:val="17"/>
          <w:rtl/>
        </w:rPr>
        <w:t>:</w:t>
      </w:r>
      <w:r w:rsidRPr="001D7051">
        <w:rPr>
          <w:rStyle w:val="53"/>
          <w:rFonts w:hint="cs"/>
          <w:rtl/>
        </w:rPr>
        <w:t xml:space="preserve"> </w:t>
      </w:r>
      <w:r w:rsidRPr="00092D56">
        <w:rPr>
          <w:rFonts w:hint="cs"/>
          <w:b/>
          <w:rtl/>
        </w:rPr>
        <w:t xml:space="preserve">נמצאו כמה מקרים </w:t>
      </w:r>
      <w:r>
        <w:rPr>
          <w:rFonts w:hint="cs"/>
          <w:b/>
          <w:rtl/>
        </w:rPr>
        <w:t>ש</w:t>
      </w:r>
      <w:r w:rsidRPr="00092D56">
        <w:rPr>
          <w:rFonts w:hint="cs"/>
          <w:b/>
          <w:rtl/>
        </w:rPr>
        <w:t xml:space="preserve">בהם יו"ר קק"ל לשעבר, היו"ר העמית לשעבר ואחד מסגני היו"ר לשעבר (מר </w:t>
      </w:r>
      <w:r>
        <w:rPr>
          <w:rFonts w:hint="cs"/>
          <w:b/>
          <w:rtl/>
        </w:rPr>
        <w:t>ליבוביץ</w:t>
      </w:r>
      <w:r>
        <w:rPr>
          <w:b/>
          <w:rtl/>
        </w:rPr>
        <w:t>'</w:t>
      </w:r>
      <w:r w:rsidRPr="00092D56">
        <w:rPr>
          <w:rFonts w:hint="cs"/>
          <w:b/>
          <w:rtl/>
        </w:rPr>
        <w:t>)</w:t>
      </w:r>
      <w:r>
        <w:rPr>
          <w:rFonts w:hint="cs"/>
          <w:b/>
          <w:rtl/>
        </w:rPr>
        <w:t xml:space="preserve"> - מי יותר ומי פחות -</w:t>
      </w:r>
      <w:r w:rsidRPr="00092D56">
        <w:rPr>
          <w:rFonts w:hint="cs"/>
          <w:b/>
          <w:rtl/>
        </w:rPr>
        <w:t xml:space="preserve"> יצרו תנאים שאפשרו לדירקטורים להיות מעורבים בהליכים הנוגעים לאישור, לתקצוב או לביצוע </w:t>
      </w:r>
      <w:r>
        <w:rPr>
          <w:rFonts w:hint="cs"/>
          <w:b/>
          <w:rtl/>
        </w:rPr>
        <w:t xml:space="preserve">של </w:t>
      </w:r>
      <w:r w:rsidRPr="00092D56">
        <w:rPr>
          <w:rFonts w:hint="cs"/>
          <w:b/>
          <w:rtl/>
        </w:rPr>
        <w:t>פרויקטים שבהם היה לאותם דירקטורים עניין</w:t>
      </w:r>
      <w:r>
        <w:rPr>
          <w:rFonts w:hint="cs"/>
          <w:b/>
          <w:rtl/>
        </w:rPr>
        <w:t xml:space="preserve"> כמפורט בדוח.</w:t>
      </w:r>
      <w:r w:rsidRPr="00092D56">
        <w:rPr>
          <w:rFonts w:hint="cs"/>
          <w:b/>
          <w:rtl/>
        </w:rPr>
        <w:t xml:space="preserve"> </w:t>
      </w:r>
      <w:r>
        <w:rPr>
          <w:rFonts w:hint="cs"/>
          <w:b/>
          <w:rtl/>
        </w:rPr>
        <w:t xml:space="preserve"> (א)</w:t>
      </w:r>
      <w:r w:rsidRPr="00092D56">
        <w:rPr>
          <w:rFonts w:hint="cs"/>
          <w:b/>
          <w:rtl/>
        </w:rPr>
        <w:t xml:space="preserve"> בפרויקט בעכו היה מעורב מר זאב נוימן, שבמקביל לכהונתו כדירקטור בקק"ל ויו</w:t>
      </w:r>
      <w:r w:rsidRPr="00092D56">
        <w:rPr>
          <w:b/>
          <w:rtl/>
        </w:rPr>
        <w:t>"ר</w:t>
      </w:r>
      <w:r w:rsidRPr="00092D56">
        <w:rPr>
          <w:rFonts w:hint="cs"/>
          <w:b/>
          <w:rtl/>
        </w:rPr>
        <w:t xml:space="preserve"> ועדת הדירקטוריון</w:t>
      </w:r>
      <w:r w:rsidRPr="00092D56">
        <w:rPr>
          <w:b/>
          <w:rtl/>
        </w:rPr>
        <w:t xml:space="preserve"> </w:t>
      </w:r>
      <w:r w:rsidRPr="00092D56">
        <w:rPr>
          <w:rFonts w:hint="cs"/>
          <w:b/>
          <w:rtl/>
        </w:rPr>
        <w:t>האחראית לנושא גיוס</w:t>
      </w:r>
      <w:r w:rsidRPr="00092D56">
        <w:rPr>
          <w:b/>
          <w:rtl/>
        </w:rPr>
        <w:t xml:space="preserve"> </w:t>
      </w:r>
      <w:r w:rsidRPr="00092D56">
        <w:rPr>
          <w:rFonts w:hint="cs"/>
          <w:b/>
          <w:rtl/>
        </w:rPr>
        <w:t>תרומות,</w:t>
      </w:r>
      <w:r w:rsidRPr="00092D56">
        <w:rPr>
          <w:b/>
          <w:rtl/>
        </w:rPr>
        <w:t xml:space="preserve"> </w:t>
      </w:r>
      <w:r w:rsidRPr="00092D56">
        <w:rPr>
          <w:rFonts w:hint="cs"/>
          <w:b/>
          <w:rtl/>
        </w:rPr>
        <w:t>כיהן</w:t>
      </w:r>
      <w:r w:rsidRPr="00092D56">
        <w:rPr>
          <w:b/>
          <w:rtl/>
        </w:rPr>
        <w:t xml:space="preserve"> </w:t>
      </w:r>
      <w:r w:rsidRPr="00092D56">
        <w:rPr>
          <w:rFonts w:hint="cs"/>
          <w:b/>
          <w:rtl/>
        </w:rPr>
        <w:t>כסגן</w:t>
      </w:r>
      <w:r w:rsidRPr="00092D56">
        <w:rPr>
          <w:b/>
          <w:rtl/>
        </w:rPr>
        <w:t xml:space="preserve"> </w:t>
      </w:r>
      <w:r w:rsidRPr="00092D56">
        <w:rPr>
          <w:rFonts w:hint="cs"/>
          <w:b/>
          <w:rtl/>
        </w:rPr>
        <w:t>וכממלא</w:t>
      </w:r>
      <w:r w:rsidRPr="00092D56">
        <w:rPr>
          <w:b/>
          <w:rtl/>
        </w:rPr>
        <w:t xml:space="preserve"> </w:t>
      </w:r>
      <w:r w:rsidRPr="00092D56">
        <w:rPr>
          <w:rFonts w:hint="cs"/>
          <w:b/>
          <w:rtl/>
        </w:rPr>
        <w:t>מקום</w:t>
      </w:r>
      <w:r w:rsidRPr="00092D56">
        <w:rPr>
          <w:b/>
          <w:rtl/>
        </w:rPr>
        <w:t xml:space="preserve"> </w:t>
      </w:r>
      <w:r w:rsidRPr="00092D56">
        <w:rPr>
          <w:rFonts w:hint="cs"/>
          <w:b/>
          <w:rtl/>
        </w:rPr>
        <w:t>ראש</w:t>
      </w:r>
      <w:r w:rsidRPr="00092D56">
        <w:rPr>
          <w:b/>
          <w:rtl/>
        </w:rPr>
        <w:t xml:space="preserve"> </w:t>
      </w:r>
      <w:r w:rsidRPr="00092D56">
        <w:rPr>
          <w:rFonts w:hint="cs"/>
          <w:b/>
          <w:rtl/>
        </w:rPr>
        <w:t>עיריית</w:t>
      </w:r>
      <w:r w:rsidRPr="00092D56">
        <w:rPr>
          <w:b/>
          <w:rtl/>
        </w:rPr>
        <w:t xml:space="preserve"> </w:t>
      </w:r>
      <w:r w:rsidRPr="00092D56">
        <w:rPr>
          <w:rFonts w:hint="cs"/>
          <w:b/>
          <w:rtl/>
        </w:rPr>
        <w:t xml:space="preserve">עכו; </w:t>
      </w:r>
      <w:r>
        <w:rPr>
          <w:rFonts w:hint="cs"/>
          <w:b/>
          <w:rtl/>
        </w:rPr>
        <w:t xml:space="preserve"> (ב)</w:t>
      </w:r>
      <w:r w:rsidRPr="00092D56">
        <w:rPr>
          <w:rFonts w:hint="cs"/>
          <w:b/>
          <w:rtl/>
        </w:rPr>
        <w:t xml:space="preserve"> בפרויקטים בקיבוץ לוטן היה מעורב מר מייק ניצן, שבמקביל לכהונתו כדירקטור</w:t>
      </w:r>
      <w:r w:rsidRPr="00092D56">
        <w:rPr>
          <w:b/>
          <w:rtl/>
        </w:rPr>
        <w:t xml:space="preserve"> </w:t>
      </w:r>
      <w:r w:rsidRPr="00092D56">
        <w:rPr>
          <w:rFonts w:hint="cs"/>
          <w:b/>
          <w:rtl/>
        </w:rPr>
        <w:t>בקק</w:t>
      </w:r>
      <w:r w:rsidRPr="00092D56">
        <w:rPr>
          <w:b/>
          <w:rtl/>
        </w:rPr>
        <w:t xml:space="preserve">"ל </w:t>
      </w:r>
      <w:r w:rsidRPr="00092D56">
        <w:rPr>
          <w:rFonts w:hint="cs"/>
          <w:b/>
          <w:rtl/>
        </w:rPr>
        <w:t>ו</w:t>
      </w:r>
      <w:r w:rsidRPr="00092D56">
        <w:rPr>
          <w:b/>
          <w:rtl/>
        </w:rPr>
        <w:t xml:space="preserve">כחבר </w:t>
      </w:r>
      <w:r w:rsidRPr="00092D56">
        <w:rPr>
          <w:rFonts w:hint="cs"/>
          <w:b/>
          <w:rtl/>
        </w:rPr>
        <w:t>ב</w:t>
      </w:r>
      <w:r w:rsidRPr="00092D56">
        <w:rPr>
          <w:rFonts w:hint="cs"/>
          <w:b/>
          <w:sz w:val="24"/>
          <w:rtl/>
        </w:rPr>
        <w:t xml:space="preserve">וועדת משנה של </w:t>
      </w:r>
      <w:r>
        <w:rPr>
          <w:rFonts w:hint="cs"/>
          <w:b/>
          <w:sz w:val="24"/>
          <w:rtl/>
        </w:rPr>
        <w:t>ה</w:t>
      </w:r>
      <w:r w:rsidRPr="00092D56">
        <w:rPr>
          <w:rFonts w:hint="cs"/>
          <w:b/>
          <w:sz w:val="24"/>
          <w:rtl/>
        </w:rPr>
        <w:t>דירקטוריון ה</w:t>
      </w:r>
      <w:r w:rsidR="0099142A">
        <w:rPr>
          <w:rFonts w:hint="cs"/>
          <w:b/>
          <w:sz w:val="24"/>
          <w:rtl/>
        </w:rPr>
        <w:t xml:space="preserve">עוסקת בענייני </w:t>
      </w:r>
      <w:r w:rsidRPr="00092D56">
        <w:rPr>
          <w:rFonts w:hint="cs"/>
          <w:b/>
          <w:sz w:val="24"/>
          <w:rtl/>
        </w:rPr>
        <w:t>מפ"ק</w:t>
      </w:r>
      <w:r w:rsidRPr="00092D56">
        <w:rPr>
          <w:rFonts w:hint="cs"/>
          <w:b/>
          <w:rtl/>
        </w:rPr>
        <w:t xml:space="preserve"> (להלן - ועדת</w:t>
      </w:r>
      <w:r w:rsidRPr="00092D56">
        <w:rPr>
          <w:b/>
          <w:rtl/>
        </w:rPr>
        <w:t xml:space="preserve"> </w:t>
      </w:r>
      <w:r w:rsidRPr="00092D56">
        <w:rPr>
          <w:rFonts w:hint="cs"/>
          <w:b/>
          <w:rtl/>
        </w:rPr>
        <w:t>מפ"ק), היה</w:t>
      </w:r>
      <w:r w:rsidRPr="00092D56">
        <w:rPr>
          <w:b/>
          <w:rtl/>
        </w:rPr>
        <w:t xml:space="preserve"> </w:t>
      </w:r>
      <w:r w:rsidRPr="00092D56">
        <w:rPr>
          <w:rFonts w:hint="cs"/>
          <w:b/>
          <w:rtl/>
        </w:rPr>
        <w:t>חבר</w:t>
      </w:r>
      <w:r w:rsidRPr="00092D56">
        <w:rPr>
          <w:b/>
          <w:rtl/>
        </w:rPr>
        <w:t xml:space="preserve"> </w:t>
      </w:r>
      <w:r w:rsidRPr="00092D56">
        <w:rPr>
          <w:rFonts w:hint="cs"/>
          <w:b/>
          <w:rtl/>
        </w:rPr>
        <w:t>בקיבוץ</w:t>
      </w:r>
      <w:r w:rsidRPr="00092D56">
        <w:rPr>
          <w:b/>
          <w:rtl/>
        </w:rPr>
        <w:t xml:space="preserve"> </w:t>
      </w:r>
      <w:r w:rsidRPr="00092D56">
        <w:rPr>
          <w:rFonts w:hint="cs"/>
          <w:b/>
          <w:rtl/>
        </w:rPr>
        <w:t>לוטן,</w:t>
      </w:r>
      <w:r w:rsidRPr="00092D56">
        <w:rPr>
          <w:b/>
          <w:rtl/>
        </w:rPr>
        <w:t xml:space="preserve"> חבר במועצה האזורית חבל </w:t>
      </w:r>
      <w:r w:rsidRPr="00092D56">
        <w:rPr>
          <w:rFonts w:hint="cs"/>
          <w:b/>
          <w:rtl/>
        </w:rPr>
        <w:t>אילות</w:t>
      </w:r>
      <w:r w:rsidRPr="00092D56">
        <w:rPr>
          <w:b/>
          <w:rtl/>
        </w:rPr>
        <w:t xml:space="preserve"> מטעם הקיבוץ ואחראי </w:t>
      </w:r>
      <w:r w:rsidRPr="00092D56">
        <w:rPr>
          <w:rFonts w:hint="cs"/>
          <w:b/>
          <w:rtl/>
        </w:rPr>
        <w:t>לנושא</w:t>
      </w:r>
      <w:r w:rsidRPr="00092D56">
        <w:rPr>
          <w:b/>
          <w:rtl/>
        </w:rPr>
        <w:t xml:space="preserve"> </w:t>
      </w:r>
      <w:r w:rsidRPr="00092D56">
        <w:rPr>
          <w:rFonts w:hint="cs"/>
          <w:b/>
          <w:rtl/>
        </w:rPr>
        <w:t>התיירות</w:t>
      </w:r>
      <w:r w:rsidRPr="00092D56">
        <w:rPr>
          <w:b/>
          <w:rtl/>
        </w:rPr>
        <w:t xml:space="preserve"> </w:t>
      </w:r>
      <w:r w:rsidRPr="00092D56">
        <w:rPr>
          <w:rFonts w:hint="cs"/>
          <w:b/>
          <w:rtl/>
        </w:rPr>
        <w:t>והפרויקטים</w:t>
      </w:r>
      <w:r w:rsidRPr="00092D56">
        <w:rPr>
          <w:b/>
          <w:rtl/>
        </w:rPr>
        <w:t xml:space="preserve"> בקיבוץ</w:t>
      </w:r>
      <w:r w:rsidRPr="00092D56">
        <w:rPr>
          <w:rFonts w:hint="cs"/>
          <w:b/>
          <w:rtl/>
        </w:rPr>
        <w:t xml:space="preserve">; </w:t>
      </w:r>
      <w:r>
        <w:rPr>
          <w:rFonts w:hint="cs"/>
          <w:b/>
          <w:rtl/>
        </w:rPr>
        <w:t xml:space="preserve"> (ג)</w:t>
      </w:r>
      <w:r w:rsidRPr="00092D56">
        <w:rPr>
          <w:rFonts w:hint="cs"/>
          <w:b/>
          <w:rtl/>
        </w:rPr>
        <w:t xml:space="preserve"> בפרויקט באופקים היה מעורב מר יצחק דנינו, דירקטור בקק"ל ותושב אופקים, שלימים נבחר לתפקיד ראש העיר</w:t>
      </w:r>
      <w:r>
        <w:rPr>
          <w:rFonts w:hint="cs"/>
          <w:b/>
          <w:rtl/>
        </w:rPr>
        <w:t>ייה</w:t>
      </w:r>
      <w:r w:rsidRPr="00092D56">
        <w:rPr>
          <w:b/>
          <w:rtl/>
        </w:rPr>
        <w:t>.</w:t>
      </w:r>
    </w:p>
    <w:p w:rsidR="00736D3F" w:rsidRPr="00092D56" w:rsidP="00616152">
      <w:pPr>
        <w:pStyle w:val="takzir-text"/>
        <w:bidi/>
        <w:rPr>
          <w:rtl/>
        </w:rPr>
      </w:pPr>
      <w:r w:rsidRPr="00092D56">
        <w:rPr>
          <w:rFonts w:hint="cs"/>
          <w:rtl/>
        </w:rPr>
        <w:t xml:space="preserve">באחת מישיבות דירקטוריון קק"ל בשנת 2014 נאמר כי </w:t>
      </w:r>
      <w:r w:rsidRPr="00C82356">
        <w:rPr>
          <w:rFonts w:hint="cs"/>
          <w:rtl/>
        </w:rPr>
        <w:t>"אין פה חבר שלא דואג לארגון שלו. אין פה אחד. אני יכול להגיד לכם מהקטן עד לגדול. כולם דואגים, כולם מקבלים כספים"</w:t>
      </w:r>
      <w:r w:rsidRPr="00092D56">
        <w:rPr>
          <w:rFonts w:hint="cs"/>
          <w:rtl/>
        </w:rPr>
        <w:t xml:space="preserve">. דברים חמורים אלה והשתיקה הרועמת של חברי הדירקטוריון לאחריהם מטרידים ביותר וחייבים לשמש נורת אזהרה. </w:t>
      </w:r>
    </w:p>
    <w:p w:rsidR="00736D3F" w:rsidRPr="00492C38" w:rsidP="00616152">
      <w:pPr>
        <w:pStyle w:val="takzir"/>
        <w:rPr>
          <w:rFonts w:ascii="Tahoma" w:hAnsi="Tahoma" w:cs="Tahoma"/>
          <w:noProof w:val="0"/>
          <w:sz w:val="28"/>
          <w:rtl/>
        </w:rPr>
      </w:pPr>
      <w:bookmarkStart w:id="21" w:name="_Toc468814100"/>
    </w:p>
    <w:p w:rsidR="00736D3F" w:rsidRPr="00950AD0" w:rsidP="00616152">
      <w:pPr>
        <w:pStyle w:val="KOT5T"/>
        <w:rPr>
          <w:rtl/>
        </w:rPr>
      </w:pPr>
      <w:r w:rsidRPr="00950AD0">
        <w:rPr>
          <w:rFonts w:hint="cs"/>
          <w:rtl/>
        </w:rPr>
        <w:t xml:space="preserve">היעדר פיקוח ובקרה בקק"ל על פעילות </w:t>
      </w:r>
      <w:r>
        <w:rPr>
          <w:rtl/>
        </w:rPr>
        <w:br/>
      </w:r>
      <w:r w:rsidRPr="00950AD0">
        <w:rPr>
          <w:rFonts w:hint="cs"/>
          <w:rtl/>
        </w:rPr>
        <w:t>ועדת הפרויקטים העליונה</w:t>
      </w:r>
      <w:bookmarkEnd w:id="21"/>
    </w:p>
    <w:p w:rsidR="00736D3F" w:rsidRPr="00092D56" w:rsidP="009376DD">
      <w:pPr>
        <w:pStyle w:val="takzir-text"/>
        <w:pBdr>
          <w:bottom w:val="none" w:sz="0" w:space="0" w:color="auto"/>
        </w:pBdr>
        <w:bidi/>
        <w:rPr>
          <w:rtl/>
        </w:rPr>
      </w:pPr>
      <w:r w:rsidRPr="00092D56">
        <w:rPr>
          <w:rFonts w:hint="cs"/>
          <w:rtl/>
        </w:rPr>
        <w:t xml:space="preserve">מבקרת הפנים של קק"ל לא הכינה </w:t>
      </w:r>
      <w:r>
        <w:rPr>
          <w:rFonts w:hint="cs"/>
          <w:rtl/>
        </w:rPr>
        <w:t>שו</w:t>
      </w:r>
      <w:r w:rsidRPr="00092D56">
        <w:rPr>
          <w:rFonts w:hint="cs"/>
          <w:rtl/>
        </w:rPr>
        <w:t xml:space="preserve">ם דוח ביקורת על פעילות ועדת הפרויקטים העליונה ועל תהליך קבלת ההחלטות בעניין פרויקטים של מפ"ק, על אף מרכזיות הנושא בפעילות קק"ל. </w:t>
      </w:r>
    </w:p>
    <w:p w:rsidR="00736D3F" w:rsidRPr="00952130" w:rsidP="009376DD">
      <w:pPr>
        <w:pStyle w:val="takzir-text"/>
        <w:pBdr>
          <w:top w:val="none" w:sz="0" w:space="0" w:color="auto"/>
          <w:bottom w:val="none" w:sz="0" w:space="0" w:color="auto"/>
        </w:pBdr>
        <w:bidi/>
        <w:rPr>
          <w:rtl/>
        </w:rPr>
      </w:pPr>
      <w:r w:rsidRPr="00092D56">
        <w:rPr>
          <w:rFonts w:hint="cs"/>
          <w:rtl/>
        </w:rPr>
        <w:t xml:space="preserve">ועדת מפ"ק לא </w:t>
      </w:r>
      <w:r>
        <w:rPr>
          <w:rFonts w:hint="cs"/>
          <w:rtl/>
        </w:rPr>
        <w:t>קיימה</w:t>
      </w:r>
      <w:r w:rsidRPr="00092D56">
        <w:rPr>
          <w:rFonts w:hint="cs"/>
          <w:rtl/>
        </w:rPr>
        <w:t xml:space="preserve"> בקרה</w:t>
      </w:r>
      <w:r w:rsidRPr="00092D56">
        <w:rPr>
          <w:rtl/>
        </w:rPr>
        <w:t xml:space="preserve"> </w:t>
      </w:r>
      <w:r w:rsidRPr="00092D56">
        <w:rPr>
          <w:rFonts w:hint="cs"/>
          <w:rtl/>
        </w:rPr>
        <w:t>על פעילות ועדת הפרויקטים העליונה ולא</w:t>
      </w:r>
      <w:r w:rsidRPr="00092D56">
        <w:rPr>
          <w:rtl/>
        </w:rPr>
        <w:t xml:space="preserve"> בחנ</w:t>
      </w:r>
      <w:r w:rsidRPr="00092D56">
        <w:rPr>
          <w:rFonts w:hint="cs"/>
          <w:rtl/>
        </w:rPr>
        <w:t>ה</w:t>
      </w:r>
      <w:r w:rsidRPr="00092D56">
        <w:rPr>
          <w:rtl/>
        </w:rPr>
        <w:t xml:space="preserve"> אם החלטותיה </w:t>
      </w:r>
      <w:r w:rsidRPr="00092D56">
        <w:rPr>
          <w:rFonts w:hint="cs"/>
          <w:rtl/>
        </w:rPr>
        <w:t xml:space="preserve">של ועדה זו עולות בקנה אחד עם מדיניות קק"ל בתחום פיתוח המקרקעין ועם תכנית הפיתוח שאישר דירקטוריון קק"ל. ניסיונות לקבוע אמות מידה לבחינת פרויקטים ולאישורם ולמסד הליך שבמסגרתו תדווח ועדת הפרויקטים העליונה לוועדת מפ"ק על החלטותיה לא צלחו, בין היתר מאחר שיו"ר קק"ל לשעבר לא תמך בכך. נמצא כי כל חברי ההנהלה הפעילה הקודמת כיהנו </w:t>
      </w:r>
      <w:r w:rsidRPr="00092D56">
        <w:rPr>
          <w:rFonts w:hint="cs"/>
          <w:rtl/>
        </w:rPr>
        <w:t xml:space="preserve">והיו בעלי השפעה גם בוועדת מפ"ק. כהונה מקבילה זו יוצרת ריכוז סמכויות בידי מקבלי ההחלטות, </w:t>
      </w:r>
      <w:r>
        <w:rPr>
          <w:rFonts w:hint="cs"/>
          <w:rtl/>
        </w:rPr>
        <w:t xml:space="preserve">והדבר </w:t>
      </w:r>
      <w:r w:rsidRPr="00092D56">
        <w:rPr>
          <w:rFonts w:hint="cs"/>
          <w:rtl/>
        </w:rPr>
        <w:t>עלול לפגוע</w:t>
      </w:r>
      <w:r w:rsidRPr="00092D56">
        <w:rPr>
          <w:rtl/>
        </w:rPr>
        <w:t xml:space="preserve"> ביכולת של גופי הפיקוח למלא את תפקידם כהלכה ו</w:t>
      </w:r>
      <w:r w:rsidRPr="00092D56">
        <w:rPr>
          <w:rFonts w:hint="cs"/>
          <w:rtl/>
        </w:rPr>
        <w:t>מותיר</w:t>
      </w:r>
      <w:r w:rsidRPr="00092D56">
        <w:rPr>
          <w:rtl/>
        </w:rPr>
        <w:t xml:space="preserve"> </w:t>
      </w:r>
      <w:r w:rsidRPr="00092D56">
        <w:rPr>
          <w:rFonts w:hint="cs"/>
          <w:rtl/>
        </w:rPr>
        <w:t>את</w:t>
      </w:r>
      <w:r w:rsidRPr="00092D56">
        <w:rPr>
          <w:rtl/>
        </w:rPr>
        <w:t xml:space="preserve"> </w:t>
      </w:r>
      <w:r w:rsidRPr="00952130">
        <w:rPr>
          <w:rFonts w:hint="cs"/>
          <w:rtl/>
        </w:rPr>
        <w:t>מקבלי</w:t>
      </w:r>
      <w:r w:rsidRPr="00952130">
        <w:rPr>
          <w:rtl/>
        </w:rPr>
        <w:t xml:space="preserve"> </w:t>
      </w:r>
      <w:r w:rsidRPr="00952130">
        <w:rPr>
          <w:rFonts w:hint="cs"/>
          <w:rtl/>
        </w:rPr>
        <w:t>ההחלטות</w:t>
      </w:r>
      <w:r w:rsidRPr="00952130">
        <w:rPr>
          <w:rtl/>
        </w:rPr>
        <w:t xml:space="preserve"> </w:t>
      </w:r>
      <w:r w:rsidRPr="00952130">
        <w:rPr>
          <w:rFonts w:hint="cs"/>
          <w:rtl/>
        </w:rPr>
        <w:t>בעניין</w:t>
      </w:r>
      <w:r w:rsidRPr="00952130">
        <w:rPr>
          <w:rtl/>
        </w:rPr>
        <w:t xml:space="preserve"> </w:t>
      </w:r>
      <w:r w:rsidRPr="00952130">
        <w:rPr>
          <w:rFonts w:hint="cs"/>
          <w:rtl/>
        </w:rPr>
        <w:t>פרויקטים</w:t>
      </w:r>
      <w:r w:rsidRPr="00952130">
        <w:rPr>
          <w:rtl/>
        </w:rPr>
        <w:t xml:space="preserve"> </w:t>
      </w:r>
      <w:r w:rsidRPr="00952130">
        <w:rPr>
          <w:rFonts w:hint="cs"/>
          <w:rtl/>
        </w:rPr>
        <w:t>ללא</w:t>
      </w:r>
      <w:r w:rsidRPr="00952130">
        <w:rPr>
          <w:rtl/>
        </w:rPr>
        <w:t xml:space="preserve"> </w:t>
      </w:r>
      <w:r w:rsidRPr="00952130">
        <w:rPr>
          <w:rFonts w:hint="cs"/>
          <w:rtl/>
        </w:rPr>
        <w:t>פיקוח</w:t>
      </w:r>
      <w:r w:rsidRPr="00952130">
        <w:rPr>
          <w:rtl/>
        </w:rPr>
        <w:t xml:space="preserve"> </w:t>
      </w:r>
      <w:r w:rsidRPr="00952130">
        <w:rPr>
          <w:rFonts w:hint="cs"/>
          <w:rtl/>
        </w:rPr>
        <w:t>של</w:t>
      </w:r>
      <w:r w:rsidRPr="00952130">
        <w:rPr>
          <w:rtl/>
        </w:rPr>
        <w:t xml:space="preserve"> </w:t>
      </w:r>
      <w:r w:rsidRPr="00952130">
        <w:rPr>
          <w:rFonts w:hint="cs"/>
          <w:rtl/>
        </w:rPr>
        <w:t xml:space="preserve">ממש. </w:t>
      </w:r>
    </w:p>
    <w:p w:rsidR="00736D3F" w:rsidRPr="00952130" w:rsidP="009376DD">
      <w:pPr>
        <w:pStyle w:val="takzir-text"/>
        <w:pBdr>
          <w:top w:val="none" w:sz="0" w:space="0" w:color="auto"/>
        </w:pBdr>
        <w:bidi/>
        <w:rPr>
          <w:rtl/>
        </w:rPr>
      </w:pPr>
      <w:r w:rsidRPr="00952130">
        <w:rPr>
          <w:rFonts w:hint="cs"/>
          <w:rtl/>
        </w:rPr>
        <w:t>אופן פעילותה של ועדת הפרויקטים העליונה, הרכבה וסמכויותיה לא הובאו לדיון בדירקטוריון קק"ל ולאישורו במשך השנים, כפי שראוי היה שייעשה.</w:t>
      </w:r>
      <w:r w:rsidRPr="00952130">
        <w:rPr>
          <w:rtl/>
        </w:rPr>
        <w:t xml:space="preserve"> </w:t>
      </w:r>
    </w:p>
    <w:p w:rsidR="00736D3F" w:rsidRPr="00952130" w:rsidP="00616152">
      <w:pPr>
        <w:pStyle w:val="takzir"/>
        <w:rPr>
          <w:rFonts w:ascii="Tahoma" w:hAnsi="Tahoma" w:cs="Tahoma"/>
          <w:noProof w:val="0"/>
          <w:sz w:val="28"/>
          <w:highlight w:val="yellow"/>
          <w:rtl/>
        </w:rPr>
      </w:pPr>
    </w:p>
    <w:p w:rsidR="00736D3F" w:rsidRPr="00950AD0" w:rsidP="00616152">
      <w:pPr>
        <w:pStyle w:val="KOT5T"/>
        <w:rPr>
          <w:rtl/>
        </w:rPr>
      </w:pPr>
      <w:r w:rsidRPr="00950AD0">
        <w:rPr>
          <w:rFonts w:hint="cs"/>
          <w:rtl/>
        </w:rPr>
        <w:t xml:space="preserve">ליקויים בניהול הכספי של פעולות רמ"י </w:t>
      </w:r>
      <w:r>
        <w:rPr>
          <w:rtl/>
        </w:rPr>
        <w:br/>
      </w:r>
      <w:r w:rsidRPr="00950AD0">
        <w:rPr>
          <w:rFonts w:hint="cs"/>
          <w:rtl/>
        </w:rPr>
        <w:t>במקרקעין שבבעלות קק"ל</w:t>
      </w:r>
    </w:p>
    <w:p w:rsidR="00736D3F" w:rsidRPr="00092D56" w:rsidP="00616152">
      <w:pPr>
        <w:pStyle w:val="takzir-text"/>
        <w:bidi/>
        <w:rPr>
          <w:rtl/>
        </w:rPr>
      </w:pPr>
      <w:r w:rsidRPr="00092D56">
        <w:rPr>
          <w:rFonts w:hint="cs"/>
          <w:rtl/>
        </w:rPr>
        <w:t>אף שרמ"י מנהלת את מקרקעי קק"ל בנאמנות, היא לא העבירה לקק"ל באופן שוטף את מכלול הנתונים הנדרשים לקק"ל לבדיק</w:t>
      </w:r>
      <w:r>
        <w:rPr>
          <w:rFonts w:hint="cs"/>
          <w:rtl/>
        </w:rPr>
        <w:t>ת</w:t>
      </w:r>
      <w:r w:rsidRPr="00092D56">
        <w:rPr>
          <w:rFonts w:hint="cs"/>
          <w:rtl/>
        </w:rPr>
        <w:t xml:space="preserve"> הזיכויים והחיובים הנוגעים לניהול המקרקעין שבבעלות</w:t>
      </w:r>
      <w:r>
        <w:rPr>
          <w:rFonts w:hint="cs"/>
          <w:rtl/>
        </w:rPr>
        <w:t>ה</w:t>
      </w:r>
      <w:r w:rsidRPr="00092D56">
        <w:rPr>
          <w:rFonts w:hint="cs"/>
          <w:rtl/>
        </w:rPr>
        <w:t>.</w:t>
      </w:r>
    </w:p>
    <w:p w:rsidR="00736D3F" w:rsidRPr="00092D56" w:rsidP="00616152">
      <w:pPr>
        <w:pStyle w:val="takzir-text"/>
        <w:bidi/>
        <w:rPr>
          <w:rtl/>
        </w:rPr>
      </w:pPr>
      <w:r w:rsidRPr="00092D56">
        <w:rPr>
          <w:rFonts w:hint="cs"/>
          <w:rtl/>
        </w:rPr>
        <w:t xml:space="preserve">יש פער </w:t>
      </w:r>
      <w:r>
        <w:rPr>
          <w:rFonts w:hint="cs"/>
          <w:rtl/>
        </w:rPr>
        <w:t xml:space="preserve">של </w:t>
      </w:r>
      <w:r w:rsidRPr="00092D56">
        <w:rPr>
          <w:rFonts w:hint="cs"/>
          <w:rtl/>
        </w:rPr>
        <w:t>מיליארדי שקלים, בין ה</w:t>
      </w:r>
      <w:r>
        <w:rPr>
          <w:rFonts w:hint="cs"/>
          <w:rtl/>
        </w:rPr>
        <w:t xml:space="preserve">אומדן </w:t>
      </w:r>
      <w:r w:rsidRPr="00092D56">
        <w:rPr>
          <w:rFonts w:hint="cs"/>
          <w:rtl/>
        </w:rPr>
        <w:t>של קק"ל לגבי יתרת החוב שרמ"י חבה לה בגין ניהול מקרקעי קק"ל ובין ה</w:t>
      </w:r>
      <w:r>
        <w:rPr>
          <w:rFonts w:hint="cs"/>
          <w:rtl/>
        </w:rPr>
        <w:t>אומדן</w:t>
      </w:r>
      <w:r w:rsidRPr="00092D56">
        <w:rPr>
          <w:rFonts w:hint="cs"/>
          <w:rtl/>
        </w:rPr>
        <w:t xml:space="preserve"> של רמ"י לגביה. עצם קיומו של פער זה אינו תקין, ו</w:t>
      </w:r>
      <w:r>
        <w:rPr>
          <w:rFonts w:hint="cs"/>
          <w:rtl/>
        </w:rPr>
        <w:t xml:space="preserve">הוא </w:t>
      </w:r>
      <w:r w:rsidRPr="00092D56">
        <w:rPr>
          <w:rFonts w:hint="cs"/>
          <w:rtl/>
        </w:rPr>
        <w:t>מעיב על קשרי הגומלין ביניה</w:t>
      </w:r>
      <w:r>
        <w:rPr>
          <w:rFonts w:hint="cs"/>
          <w:rtl/>
        </w:rPr>
        <w:t>ן</w:t>
      </w:r>
      <w:r w:rsidRPr="00092D56">
        <w:rPr>
          <w:rFonts w:hint="cs"/>
          <w:rtl/>
        </w:rPr>
        <w:t xml:space="preserve">. גם </w:t>
      </w:r>
      <w:r>
        <w:rPr>
          <w:rFonts w:hint="cs"/>
          <w:rtl/>
        </w:rPr>
        <w:t>מצב זה</w:t>
      </w:r>
      <w:r w:rsidRPr="00092D56">
        <w:rPr>
          <w:rFonts w:hint="cs"/>
          <w:rtl/>
        </w:rPr>
        <w:t xml:space="preserve"> ה</w:t>
      </w:r>
      <w:r>
        <w:rPr>
          <w:rFonts w:hint="cs"/>
          <w:rtl/>
        </w:rPr>
        <w:t>ו</w:t>
      </w:r>
      <w:r w:rsidRPr="00092D56">
        <w:rPr>
          <w:rFonts w:hint="cs"/>
          <w:rtl/>
        </w:rPr>
        <w:t>א תולדה של כשל רב</w:t>
      </w:r>
      <w:r>
        <w:rPr>
          <w:rFonts w:hint="cs"/>
          <w:rtl/>
        </w:rPr>
        <w:t xml:space="preserve"> </w:t>
      </w:r>
      <w:r w:rsidRPr="00092D56">
        <w:rPr>
          <w:rFonts w:hint="cs"/>
          <w:rtl/>
        </w:rPr>
        <w:t xml:space="preserve">שנים, חמור ויסודי בקיום הוראות האמנה. </w:t>
      </w:r>
    </w:p>
    <w:p w:rsidR="00736D3F" w:rsidRPr="00492C38" w:rsidP="00616152">
      <w:pPr>
        <w:pStyle w:val="takzir"/>
        <w:rPr>
          <w:rFonts w:ascii="Tahoma" w:hAnsi="Tahoma" w:cs="Tahoma"/>
          <w:noProof w:val="0"/>
          <w:sz w:val="28"/>
          <w:rtl/>
        </w:rPr>
      </w:pPr>
      <w:bookmarkStart w:id="22" w:name="_Toc468814101"/>
    </w:p>
    <w:p w:rsidR="00736D3F" w:rsidRPr="00950AD0" w:rsidP="00616152">
      <w:pPr>
        <w:pStyle w:val="KOT5T"/>
        <w:rPr>
          <w:rtl/>
        </w:rPr>
      </w:pPr>
      <w:r w:rsidRPr="00950AD0">
        <w:rPr>
          <w:rFonts w:hint="cs"/>
          <w:rtl/>
        </w:rPr>
        <w:t>ההסדר בין קק"ל למדינה משנת 2015</w:t>
      </w:r>
      <w:bookmarkEnd w:id="22"/>
    </w:p>
    <w:p w:rsidR="00736D3F" w:rsidRPr="00092D56" w:rsidP="00616152">
      <w:pPr>
        <w:pStyle w:val="takzir-text"/>
        <w:pBdr>
          <w:bottom w:val="none" w:sz="0" w:space="0" w:color="auto"/>
        </w:pBdr>
        <w:bidi/>
        <w:rPr>
          <w:rtl/>
        </w:rPr>
      </w:pPr>
      <w:r w:rsidRPr="00092D56">
        <w:rPr>
          <w:rFonts w:hint="cs"/>
          <w:rtl/>
        </w:rPr>
        <w:t xml:space="preserve">בנובמבר 2015 חתמו המדינה וקק"ל על הסכם </w:t>
      </w:r>
      <w:r>
        <w:rPr>
          <w:rFonts w:hint="cs"/>
          <w:rtl/>
        </w:rPr>
        <w:t>ו</w:t>
      </w:r>
      <w:r w:rsidRPr="00092D56">
        <w:rPr>
          <w:rFonts w:hint="cs"/>
          <w:rtl/>
        </w:rPr>
        <w:t xml:space="preserve">בו, בין היתר, נקבע מתווה להעברת 2.19 מיליארד ש"ח מקק"ל למדינה למימון פרויקטים שייקבעו בהסכמה בין הצדדים, לבדיקת חובות עבר והסדרתם, להארכת </w:t>
      </w:r>
      <w:r>
        <w:rPr>
          <w:rFonts w:hint="cs"/>
          <w:rtl/>
        </w:rPr>
        <w:t xml:space="preserve">תוקף </w:t>
      </w:r>
      <w:r w:rsidRPr="00092D56">
        <w:rPr>
          <w:rFonts w:hint="cs"/>
          <w:rtl/>
        </w:rPr>
        <w:t xml:space="preserve">האמנה עד אוגוסט 2017 בתיקונים המתחייבים מההסכם, ולבחינה משותפת </w:t>
      </w:r>
      <w:r>
        <w:rPr>
          <w:rFonts w:hint="cs"/>
          <w:rtl/>
        </w:rPr>
        <w:t xml:space="preserve">ממועד החתימה של ההסכם עד אוגוסט 2017 (להלן - </w:t>
      </w:r>
      <w:r w:rsidRPr="00092D56">
        <w:rPr>
          <w:rFonts w:hint="cs"/>
          <w:rtl/>
        </w:rPr>
        <w:t>תקופת הביניים</w:t>
      </w:r>
      <w:r>
        <w:rPr>
          <w:rFonts w:hint="cs"/>
          <w:rtl/>
        </w:rPr>
        <w:t>)</w:t>
      </w:r>
      <w:r w:rsidRPr="00092D56">
        <w:rPr>
          <w:rFonts w:hint="cs"/>
          <w:rtl/>
        </w:rPr>
        <w:t xml:space="preserve"> של האמנה והשינויים הנדרשים בה. משרד מבקר המדינה מברך את קק"ל והמדינה על שהצליחו להגיע להסכמות החשובות שבהסכם זה אולם מצר על העובדה שהן לא נ</w:t>
      </w:r>
      <w:r>
        <w:rPr>
          <w:rFonts w:hint="cs"/>
          <w:rtl/>
        </w:rPr>
        <w:t>י</w:t>
      </w:r>
      <w:r w:rsidRPr="00092D56">
        <w:rPr>
          <w:rFonts w:hint="cs"/>
          <w:rtl/>
        </w:rPr>
        <w:t>צלו הזדמנות היסטורית זו כדי להבטיח את מניעת הישנותם של הליקויים המשמעותיים שהועלו בביקורת הנוכחית</w:t>
      </w:r>
      <w:r>
        <w:rPr>
          <w:rFonts w:hint="cs"/>
          <w:rtl/>
        </w:rPr>
        <w:t>, אף</w:t>
      </w:r>
      <w:r w:rsidRPr="00092D56">
        <w:rPr>
          <w:rFonts w:hint="cs"/>
          <w:rtl/>
        </w:rPr>
        <w:t xml:space="preserve"> שמשרד מבקר המדינה הביאם לידיעת הצדדים להסכם </w:t>
      </w:r>
      <w:r>
        <w:rPr>
          <w:rFonts w:hint="cs"/>
          <w:rtl/>
        </w:rPr>
        <w:t>לפני</w:t>
      </w:r>
      <w:r w:rsidRPr="00092D56">
        <w:rPr>
          <w:rFonts w:hint="cs"/>
          <w:rtl/>
        </w:rPr>
        <w:t xml:space="preserve"> חתימתו. </w:t>
      </w:r>
    </w:p>
    <w:p w:rsidR="00736D3F" w:rsidRPr="00092D56" w:rsidP="00616152">
      <w:pPr>
        <w:pStyle w:val="takzir-text"/>
        <w:pBdr>
          <w:top w:val="none" w:sz="0" w:space="0" w:color="auto"/>
          <w:bottom w:val="none" w:sz="0" w:space="0" w:color="auto"/>
        </w:pBdr>
        <w:bidi/>
        <w:rPr>
          <w:rtl/>
        </w:rPr>
      </w:pPr>
      <w:r w:rsidRPr="00092D56">
        <w:rPr>
          <w:rFonts w:hint="cs"/>
          <w:rtl/>
        </w:rPr>
        <w:t xml:space="preserve">לפי המתווה שבהסכם, לאחר העברת כספים מקק"ל למימון פרויקטים שייקבעו במשותף עם המדינה, עדיין </w:t>
      </w:r>
      <w:r>
        <w:rPr>
          <w:rFonts w:hint="cs"/>
          <w:rtl/>
        </w:rPr>
        <w:t>י</w:t>
      </w:r>
      <w:r w:rsidRPr="00092D56">
        <w:rPr>
          <w:rFonts w:hint="cs"/>
          <w:rtl/>
        </w:rPr>
        <w:t>יוותרו בידי קק"ל כספים שלגביהם תוכל קק"ל להמשיך ולקבל לבדה החלטות בנושא מימון וביצוע של פרויקטים. אולם ההסכם לא התייחס כלל להסדרה הדחופה הנדרשת, בין היתר בתקופת הביניים, במערך פעילות זה של קק"ל</w:t>
      </w:r>
      <w:r>
        <w:rPr>
          <w:rFonts w:hint="cs"/>
          <w:rtl/>
        </w:rPr>
        <w:t>,</w:t>
      </w:r>
      <w:r w:rsidRPr="00092D56">
        <w:rPr>
          <w:rFonts w:hint="cs"/>
          <w:rtl/>
        </w:rPr>
        <w:t xml:space="preserve"> שנמצאו בו ליקויים ניכרים ומהותיים כמתואר בדוח ביקורת זה. </w:t>
      </w:r>
    </w:p>
    <w:p w:rsidR="00736D3F" w:rsidRPr="00092D56" w:rsidP="00616152">
      <w:pPr>
        <w:pStyle w:val="takzir-text"/>
        <w:pBdr>
          <w:top w:val="none" w:sz="0" w:space="0" w:color="auto"/>
          <w:bottom w:val="none" w:sz="0" w:space="0" w:color="auto"/>
        </w:pBdr>
        <w:bidi/>
        <w:rPr>
          <w:rtl/>
        </w:rPr>
      </w:pPr>
      <w:r w:rsidRPr="00092D56">
        <w:rPr>
          <w:rFonts w:hint="cs"/>
          <w:rtl/>
        </w:rPr>
        <w:t xml:space="preserve">ההסכם הגדיל את הפוטנציאל לליקויים גם מחוץ לתחומי קק"ל, באשר הוא </w:t>
      </w:r>
      <w:r>
        <w:rPr>
          <w:rFonts w:hint="cs"/>
          <w:rtl/>
        </w:rPr>
        <w:t>מ</w:t>
      </w:r>
      <w:r w:rsidRPr="00092D56">
        <w:rPr>
          <w:rFonts w:hint="cs"/>
          <w:rtl/>
        </w:rPr>
        <w:t>עניק</w:t>
      </w:r>
      <w:r w:rsidRPr="00092D56">
        <w:rPr>
          <w:rtl/>
        </w:rPr>
        <w:t xml:space="preserve"> </w:t>
      </w:r>
      <w:r w:rsidRPr="00092D56">
        <w:rPr>
          <w:rFonts w:hint="cs"/>
          <w:rtl/>
        </w:rPr>
        <w:t>גם</w:t>
      </w:r>
      <w:r w:rsidRPr="00092D56">
        <w:rPr>
          <w:rtl/>
        </w:rPr>
        <w:t xml:space="preserve"> </w:t>
      </w:r>
      <w:r w:rsidRPr="00092D56">
        <w:rPr>
          <w:rFonts w:hint="cs"/>
          <w:rtl/>
        </w:rPr>
        <w:t>לוועדות</w:t>
      </w:r>
      <w:r w:rsidRPr="00092D56">
        <w:rPr>
          <w:rtl/>
        </w:rPr>
        <w:t xml:space="preserve"> המשותפות </w:t>
      </w:r>
      <w:r w:rsidRPr="00092D56">
        <w:rPr>
          <w:rFonts w:hint="cs"/>
          <w:rtl/>
        </w:rPr>
        <w:t>לנציגי</w:t>
      </w:r>
      <w:r w:rsidRPr="00092D56">
        <w:rPr>
          <w:rtl/>
        </w:rPr>
        <w:t xml:space="preserve"> הממשלה וקק"ל ש</w:t>
      </w:r>
      <w:r>
        <w:rPr>
          <w:rFonts w:hint="cs"/>
          <w:rtl/>
        </w:rPr>
        <w:t>י</w:t>
      </w:r>
      <w:r w:rsidRPr="00092D56">
        <w:rPr>
          <w:rtl/>
        </w:rPr>
        <w:t xml:space="preserve">וקמו </w:t>
      </w:r>
      <w:r>
        <w:rPr>
          <w:rFonts w:hint="cs"/>
          <w:rtl/>
        </w:rPr>
        <w:t>לפיו</w:t>
      </w:r>
      <w:r w:rsidRPr="00092D56">
        <w:rPr>
          <w:rFonts w:hint="cs"/>
          <w:rtl/>
        </w:rPr>
        <w:t>,</w:t>
      </w:r>
      <w:r w:rsidRPr="00092D56">
        <w:rPr>
          <w:rtl/>
        </w:rPr>
        <w:t xml:space="preserve"> </w:t>
      </w:r>
      <w:r w:rsidRPr="00092D56">
        <w:rPr>
          <w:rFonts w:hint="cs"/>
          <w:rtl/>
        </w:rPr>
        <w:t>חופש</w:t>
      </w:r>
      <w:r w:rsidRPr="00092D56">
        <w:rPr>
          <w:rtl/>
        </w:rPr>
        <w:t xml:space="preserve"> לקבוע </w:t>
      </w:r>
      <w:r w:rsidRPr="00092D56">
        <w:rPr>
          <w:rFonts w:hint="cs"/>
          <w:rtl/>
        </w:rPr>
        <w:t>את</w:t>
      </w:r>
      <w:r w:rsidRPr="00092D56">
        <w:rPr>
          <w:rtl/>
        </w:rPr>
        <w:t xml:space="preserve"> </w:t>
      </w:r>
      <w:r w:rsidRPr="00092D56">
        <w:rPr>
          <w:rFonts w:hint="cs"/>
          <w:rtl/>
        </w:rPr>
        <w:t>סדרי</w:t>
      </w:r>
      <w:r w:rsidRPr="00092D56">
        <w:rPr>
          <w:rtl/>
        </w:rPr>
        <w:t xml:space="preserve"> </w:t>
      </w:r>
      <w:r w:rsidRPr="00092D56">
        <w:rPr>
          <w:rFonts w:hint="cs"/>
          <w:rtl/>
        </w:rPr>
        <w:t>עבודתן</w:t>
      </w:r>
      <w:r>
        <w:rPr>
          <w:rFonts w:hint="cs"/>
          <w:rtl/>
        </w:rPr>
        <w:t>; הוא אינו מחייב</w:t>
      </w:r>
      <w:r w:rsidRPr="00092D56">
        <w:rPr>
          <w:rtl/>
        </w:rPr>
        <w:t xml:space="preserve"> </w:t>
      </w:r>
      <w:r>
        <w:rPr>
          <w:rFonts w:hint="cs"/>
          <w:rtl/>
        </w:rPr>
        <w:t>ב</w:t>
      </w:r>
      <w:r w:rsidRPr="00092D56">
        <w:rPr>
          <w:rtl/>
        </w:rPr>
        <w:t xml:space="preserve">מפורש </w:t>
      </w:r>
      <w:r w:rsidRPr="00092D56">
        <w:rPr>
          <w:rFonts w:hint="cs"/>
          <w:rtl/>
        </w:rPr>
        <w:t>שהחלטותיהן</w:t>
      </w:r>
      <w:r w:rsidRPr="00092D56">
        <w:rPr>
          <w:rtl/>
        </w:rPr>
        <w:t xml:space="preserve"> </w:t>
      </w:r>
      <w:r>
        <w:rPr>
          <w:rFonts w:hint="cs"/>
          <w:rtl/>
        </w:rPr>
        <w:t>על</w:t>
      </w:r>
      <w:r w:rsidRPr="00092D56">
        <w:rPr>
          <w:rtl/>
        </w:rPr>
        <w:t xml:space="preserve"> </w:t>
      </w:r>
      <w:r w:rsidRPr="00092D56">
        <w:rPr>
          <w:rFonts w:hint="cs"/>
          <w:rtl/>
        </w:rPr>
        <w:t>חלוקת</w:t>
      </w:r>
      <w:r w:rsidRPr="00092D56">
        <w:rPr>
          <w:rtl/>
        </w:rPr>
        <w:t xml:space="preserve"> </w:t>
      </w:r>
      <w:r>
        <w:rPr>
          <w:rFonts w:hint="cs"/>
          <w:rtl/>
        </w:rPr>
        <w:t>ה-</w:t>
      </w:r>
      <w:r w:rsidRPr="00092D56">
        <w:rPr>
          <w:rtl/>
        </w:rPr>
        <w:t xml:space="preserve">2.19 מיליארד </w:t>
      </w:r>
      <w:r w:rsidRPr="00092D56">
        <w:rPr>
          <w:rFonts w:hint="cs"/>
          <w:rtl/>
        </w:rPr>
        <w:t>ש"ח</w:t>
      </w:r>
      <w:r w:rsidRPr="00092D56">
        <w:rPr>
          <w:rtl/>
        </w:rPr>
        <w:t xml:space="preserve"> י</w:t>
      </w:r>
      <w:r w:rsidRPr="00092D56">
        <w:rPr>
          <w:rFonts w:hint="cs"/>
          <w:rtl/>
        </w:rPr>
        <w:t>תקבלו</w:t>
      </w:r>
      <w:r w:rsidRPr="00092D56">
        <w:rPr>
          <w:rtl/>
        </w:rPr>
        <w:t xml:space="preserve"> </w:t>
      </w:r>
      <w:r w:rsidRPr="00092D56">
        <w:rPr>
          <w:rFonts w:hint="cs"/>
          <w:rtl/>
        </w:rPr>
        <w:t>ברוח</w:t>
      </w:r>
      <w:r w:rsidRPr="00092D56">
        <w:rPr>
          <w:rtl/>
        </w:rPr>
        <w:t xml:space="preserve"> </w:t>
      </w:r>
      <w:r w:rsidRPr="00092D56">
        <w:rPr>
          <w:rFonts w:hint="cs"/>
          <w:rtl/>
        </w:rPr>
        <w:t>העקרונות</w:t>
      </w:r>
      <w:r w:rsidRPr="00092D56">
        <w:rPr>
          <w:rtl/>
        </w:rPr>
        <w:t xml:space="preserve"> </w:t>
      </w:r>
      <w:r w:rsidRPr="00092D56">
        <w:rPr>
          <w:rFonts w:hint="cs"/>
          <w:rtl/>
        </w:rPr>
        <w:t>שפורטו</w:t>
      </w:r>
      <w:r w:rsidRPr="00092D56">
        <w:rPr>
          <w:rtl/>
        </w:rPr>
        <w:t xml:space="preserve"> </w:t>
      </w:r>
      <w:r w:rsidRPr="00092D56">
        <w:rPr>
          <w:rFonts w:hint="cs"/>
          <w:rtl/>
        </w:rPr>
        <w:t>בחוו</w:t>
      </w:r>
      <w:r>
        <w:rPr>
          <w:rFonts w:hint="cs"/>
          <w:rtl/>
        </w:rPr>
        <w:t>ת הדעת של</w:t>
      </w:r>
      <w:r w:rsidRPr="00092D56">
        <w:rPr>
          <w:rtl/>
        </w:rPr>
        <w:t xml:space="preserve"> המשנה ליוע</w:t>
      </w:r>
      <w:r w:rsidRPr="00092D56">
        <w:rPr>
          <w:rFonts w:hint="cs"/>
          <w:rtl/>
        </w:rPr>
        <w:t>ץ המשפטי לממשלה</w:t>
      </w:r>
      <w:r w:rsidRPr="00092D56">
        <w:rPr>
          <w:rtl/>
        </w:rPr>
        <w:t xml:space="preserve"> </w:t>
      </w:r>
      <w:r w:rsidRPr="00092D56">
        <w:rPr>
          <w:rFonts w:hint="cs"/>
          <w:rtl/>
        </w:rPr>
        <w:t>(כלכלי-פיסקלי) מיוני</w:t>
      </w:r>
      <w:r w:rsidRPr="00092D56">
        <w:rPr>
          <w:rtl/>
        </w:rPr>
        <w:t xml:space="preserve"> 2014</w:t>
      </w:r>
      <w:r w:rsidRPr="00092D56">
        <w:rPr>
          <w:rFonts w:hint="cs"/>
          <w:rtl/>
        </w:rPr>
        <w:t xml:space="preserve"> בנושא "מימון פרויקטים לאומיים בידי קק"ל - סדרי עבודה"</w:t>
      </w:r>
      <w:r w:rsidRPr="00092D56">
        <w:rPr>
          <w:rtl/>
        </w:rPr>
        <w:t>, ו</w:t>
      </w:r>
      <w:r>
        <w:rPr>
          <w:rFonts w:hint="cs"/>
          <w:rtl/>
        </w:rPr>
        <w:t xml:space="preserve">אינו </w:t>
      </w:r>
      <w:r w:rsidRPr="00092D56">
        <w:rPr>
          <w:rtl/>
        </w:rPr>
        <w:t>קו</w:t>
      </w:r>
      <w:r>
        <w:rPr>
          <w:rFonts w:hint="cs"/>
          <w:rtl/>
        </w:rPr>
        <w:t>ב</w:t>
      </w:r>
      <w:r w:rsidRPr="00092D56">
        <w:rPr>
          <w:rtl/>
        </w:rPr>
        <w:t xml:space="preserve">ע </w:t>
      </w:r>
      <w:r w:rsidRPr="00092D56">
        <w:rPr>
          <w:rFonts w:hint="cs"/>
          <w:rtl/>
        </w:rPr>
        <w:t>מנגנון</w:t>
      </w:r>
      <w:r w:rsidRPr="00092D56">
        <w:rPr>
          <w:rtl/>
        </w:rPr>
        <w:t xml:space="preserve"> </w:t>
      </w:r>
      <w:r w:rsidRPr="00092D56">
        <w:rPr>
          <w:rFonts w:hint="cs"/>
          <w:rtl/>
        </w:rPr>
        <w:t>פיקוח</w:t>
      </w:r>
      <w:r w:rsidRPr="00092D56">
        <w:rPr>
          <w:rtl/>
        </w:rPr>
        <w:t xml:space="preserve"> </w:t>
      </w:r>
      <w:r w:rsidRPr="00092D56">
        <w:rPr>
          <w:rFonts w:hint="cs"/>
          <w:rtl/>
        </w:rPr>
        <w:t xml:space="preserve">ובקרה </w:t>
      </w:r>
      <w:r w:rsidRPr="00092D56">
        <w:rPr>
          <w:rtl/>
        </w:rPr>
        <w:t xml:space="preserve">על </w:t>
      </w:r>
      <w:r w:rsidRPr="00092D56">
        <w:rPr>
          <w:rFonts w:hint="cs"/>
          <w:rtl/>
        </w:rPr>
        <w:t>פעילות</w:t>
      </w:r>
      <w:r w:rsidRPr="00092D56">
        <w:rPr>
          <w:rtl/>
        </w:rPr>
        <w:t xml:space="preserve"> </w:t>
      </w:r>
      <w:r w:rsidRPr="00092D56">
        <w:rPr>
          <w:rFonts w:hint="cs"/>
          <w:rtl/>
        </w:rPr>
        <w:t>ועדות אלה.</w:t>
      </w:r>
    </w:p>
    <w:p w:rsidR="00736D3F" w:rsidRPr="00092D56" w:rsidP="00616152">
      <w:pPr>
        <w:pStyle w:val="takzir-text"/>
        <w:pBdr>
          <w:top w:val="none" w:sz="0" w:space="0" w:color="auto"/>
        </w:pBdr>
        <w:bidi/>
        <w:rPr>
          <w:rtl/>
        </w:rPr>
      </w:pPr>
      <w:r w:rsidRPr="00092D56">
        <w:rPr>
          <w:rFonts w:hint="cs"/>
          <w:rtl/>
        </w:rPr>
        <w:t xml:space="preserve">המתווה מסדיר את אופן בחינת ההתחשבנות בגין העבר בין המדינה לקק"ל והסדרת חובות עבר ככל שיימצא שיש כאלה, אולם </w:t>
      </w:r>
      <w:r>
        <w:rPr>
          <w:rFonts w:hint="cs"/>
          <w:rtl/>
        </w:rPr>
        <w:t>ב</w:t>
      </w:r>
      <w:r w:rsidRPr="00092D56">
        <w:rPr>
          <w:rFonts w:hint="cs"/>
          <w:rtl/>
        </w:rPr>
        <w:t>יוני 2016 עדיין לא התגבש</w:t>
      </w:r>
      <w:r>
        <w:rPr>
          <w:rFonts w:hint="cs"/>
          <w:rtl/>
        </w:rPr>
        <w:t>ו</w:t>
      </w:r>
      <w:r w:rsidRPr="00092D56">
        <w:rPr>
          <w:rFonts w:hint="cs"/>
          <w:rtl/>
        </w:rPr>
        <w:t xml:space="preserve"> הסדר</w:t>
      </w:r>
      <w:r>
        <w:rPr>
          <w:rFonts w:hint="cs"/>
          <w:rtl/>
        </w:rPr>
        <w:t>ים</w:t>
      </w:r>
      <w:r w:rsidRPr="00092D56">
        <w:rPr>
          <w:rFonts w:hint="cs"/>
          <w:rtl/>
        </w:rPr>
        <w:t xml:space="preserve"> המקימ</w:t>
      </w:r>
      <w:r>
        <w:rPr>
          <w:rFonts w:hint="cs"/>
          <w:rtl/>
        </w:rPr>
        <w:t>ים</w:t>
      </w:r>
      <w:r w:rsidRPr="00092D56">
        <w:rPr>
          <w:rFonts w:hint="cs"/>
          <w:rtl/>
        </w:rPr>
        <w:t xml:space="preserve"> מ</w:t>
      </w:r>
      <w:r>
        <w:rPr>
          <w:rFonts w:hint="cs"/>
          <w:rtl/>
        </w:rPr>
        <w:t>נגנון</w:t>
      </w:r>
      <w:r w:rsidRPr="00092D56">
        <w:rPr>
          <w:rFonts w:hint="cs"/>
          <w:rtl/>
        </w:rPr>
        <w:t xml:space="preserve"> </w:t>
      </w:r>
      <w:r>
        <w:rPr>
          <w:rFonts w:hint="cs"/>
          <w:rtl/>
        </w:rPr>
        <w:t>משותף</w:t>
      </w:r>
      <w:r w:rsidRPr="00092D56">
        <w:rPr>
          <w:rFonts w:hint="cs"/>
          <w:rtl/>
        </w:rPr>
        <w:t xml:space="preserve"> </w:t>
      </w:r>
      <w:r>
        <w:rPr>
          <w:rFonts w:hint="cs"/>
          <w:rtl/>
        </w:rPr>
        <w:t>ל</w:t>
      </w:r>
      <w:r w:rsidRPr="00092D56">
        <w:rPr>
          <w:rFonts w:hint="cs"/>
          <w:rtl/>
        </w:rPr>
        <w:t xml:space="preserve">שני הגופים שיהיה בו כדי למנוע יצירת חובות בעתיד. </w:t>
      </w:r>
    </w:p>
    <w:p w:rsidR="00736D3F" w:rsidRPr="00492C38" w:rsidP="00616152">
      <w:pPr>
        <w:pStyle w:val="takzir"/>
        <w:rPr>
          <w:rFonts w:ascii="Tahoma" w:hAnsi="Tahoma" w:cs="Tahoma"/>
          <w:noProof w:val="0"/>
          <w:sz w:val="28"/>
          <w:rtl/>
        </w:rPr>
      </w:pPr>
    </w:p>
    <w:p w:rsidR="00384065" w:rsidRPr="00132FFC" w:rsidP="00616152">
      <w:pPr>
        <w:pStyle w:val="KOT4T"/>
        <w:rPr>
          <w:rtl/>
        </w:rPr>
      </w:pPr>
      <w:r w:rsidRPr="00132FFC">
        <w:rPr>
          <w:rtl/>
        </w:rPr>
        <w:t>ההמלצות העיקריות</w:t>
      </w:r>
    </w:p>
    <w:p w:rsidR="00120FF9" w:rsidRPr="00E141BC" w:rsidP="00616152">
      <w:pPr>
        <w:pStyle w:val="takzir-text"/>
        <w:pBdr>
          <w:bottom w:val="none" w:sz="0" w:space="0" w:color="auto"/>
        </w:pBdr>
        <w:bidi/>
        <w:rPr>
          <w:rtl/>
        </w:rPr>
      </w:pPr>
      <w:r w:rsidRPr="00873975">
        <w:rPr>
          <w:rFonts w:hint="cs"/>
          <w:rtl/>
        </w:rPr>
        <w:t xml:space="preserve">בדצמבר 2015, לאחר קבלת טיוטת דוח הביקורת, מינתה קק"ל צוות שמטרתו לתקן את הליקויים שהועלו בביקורת ולהטמיעם בקק"ל עד סוף שנת 2016. בחודשים שלאחר מכן, ועוד </w:t>
      </w:r>
      <w:r>
        <w:rPr>
          <w:rFonts w:hint="cs"/>
          <w:rtl/>
        </w:rPr>
        <w:t xml:space="preserve">לפני </w:t>
      </w:r>
      <w:r w:rsidRPr="00873975">
        <w:rPr>
          <w:rFonts w:hint="cs"/>
          <w:rtl/>
        </w:rPr>
        <w:t xml:space="preserve">פרסום דוח ביקורת זה, נקטה קק"ל צעדים לתיקון </w:t>
      </w:r>
      <w:r>
        <w:rPr>
          <w:rFonts w:hint="cs"/>
          <w:rtl/>
        </w:rPr>
        <w:t>חלק מה</w:t>
      </w:r>
      <w:r w:rsidRPr="00873975">
        <w:rPr>
          <w:rFonts w:hint="cs"/>
          <w:rtl/>
        </w:rPr>
        <w:t xml:space="preserve">ליקויים המתוארים בדוח. על קק"ל, </w:t>
      </w:r>
      <w:r>
        <w:rPr>
          <w:rFonts w:hint="cs"/>
          <w:rtl/>
        </w:rPr>
        <w:t>ו</w:t>
      </w:r>
      <w:r w:rsidRPr="00873975">
        <w:rPr>
          <w:rFonts w:hint="cs"/>
          <w:rtl/>
        </w:rPr>
        <w:t>כ</w:t>
      </w:r>
      <w:r>
        <w:rPr>
          <w:rFonts w:hint="cs"/>
          <w:rtl/>
        </w:rPr>
        <w:t>ן</w:t>
      </w:r>
      <w:r w:rsidRPr="00873975">
        <w:rPr>
          <w:rFonts w:hint="cs"/>
          <w:rtl/>
        </w:rPr>
        <w:t xml:space="preserve"> על רשויות מדינה המוזכרות בדוח זה, להשלים את מלאכת התיקון בהקדם.</w:t>
      </w:r>
    </w:p>
    <w:p w:rsidR="00C3475D" w:rsidRPr="00576D03" w:rsidP="00C3475D">
      <w:pPr>
        <w:pStyle w:val="KOT6T"/>
        <w:pBdr>
          <w:left w:val="single" w:sz="8" w:space="4" w:color="2A2AA6"/>
          <w:right w:val="single" w:sz="8" w:space="4" w:color="2A2AA6"/>
        </w:pBdr>
        <w:ind w:left="170"/>
        <w:rPr>
          <w:rStyle w:val="73"/>
          <w:rFonts w:ascii="Tahoma" w:hAnsi="Tahoma" w:cs="Tahoma"/>
          <w:sz w:val="17"/>
          <w:szCs w:val="17"/>
          <w:rtl/>
        </w:rPr>
      </w:pPr>
      <w:r w:rsidRPr="00576D03">
        <w:rPr>
          <w:rStyle w:val="73"/>
          <w:rFonts w:ascii="Tahoma" w:hAnsi="Tahoma" w:cs="Tahoma" w:hint="cs"/>
          <w:sz w:val="17"/>
          <w:szCs w:val="17"/>
          <w:rtl/>
        </w:rPr>
        <w:t>תקציב קק"ל</w:t>
      </w:r>
    </w:p>
    <w:p w:rsidR="00120FF9" w:rsidRPr="00577281" w:rsidP="00C3475D">
      <w:pPr>
        <w:pStyle w:val="takzir-text"/>
        <w:pBdr>
          <w:top w:val="none" w:sz="0" w:space="0" w:color="auto"/>
          <w:bottom w:val="none" w:sz="0" w:space="0" w:color="auto"/>
        </w:pBdr>
        <w:bidi/>
        <w:rPr>
          <w:rtl/>
        </w:rPr>
      </w:pPr>
      <w:r w:rsidRPr="00435CFD">
        <w:rPr>
          <w:rFonts w:hint="cs"/>
          <w:rtl/>
        </w:rPr>
        <w:t>על</w:t>
      </w:r>
      <w:r w:rsidRPr="00435CFD">
        <w:rPr>
          <w:rtl/>
        </w:rPr>
        <w:t xml:space="preserve"> קק"ל ל</w:t>
      </w:r>
      <w:r w:rsidRPr="00435CFD">
        <w:rPr>
          <w:rFonts w:hint="cs"/>
          <w:rtl/>
        </w:rPr>
        <w:t>פעול בהקדם לק</w:t>
      </w:r>
      <w:r w:rsidRPr="00435CFD">
        <w:rPr>
          <w:rtl/>
        </w:rPr>
        <w:t>ב</w:t>
      </w:r>
      <w:r w:rsidRPr="00435CFD">
        <w:rPr>
          <w:rFonts w:hint="cs"/>
          <w:rtl/>
        </w:rPr>
        <w:t>י</w:t>
      </w:r>
      <w:r w:rsidRPr="00435CFD">
        <w:rPr>
          <w:rtl/>
        </w:rPr>
        <w:t>ע</w:t>
      </w:r>
      <w:r w:rsidRPr="00435CFD">
        <w:rPr>
          <w:rFonts w:hint="cs"/>
          <w:rtl/>
        </w:rPr>
        <w:t xml:space="preserve">ת </w:t>
      </w:r>
      <w:r w:rsidRPr="00435CFD">
        <w:rPr>
          <w:rtl/>
        </w:rPr>
        <w:t xml:space="preserve">מדיניות </w:t>
      </w:r>
      <w:r w:rsidRPr="00435CFD">
        <w:rPr>
          <w:rFonts w:hint="cs"/>
          <w:rtl/>
        </w:rPr>
        <w:t>ברורה בתחום</w:t>
      </w:r>
      <w:r w:rsidRPr="00435CFD">
        <w:rPr>
          <w:rtl/>
        </w:rPr>
        <w:t xml:space="preserve"> </w:t>
      </w:r>
      <w:r w:rsidRPr="00435CFD">
        <w:rPr>
          <w:rFonts w:hint="cs"/>
          <w:rtl/>
        </w:rPr>
        <w:t>השימוש</w:t>
      </w:r>
      <w:r w:rsidRPr="00435CFD">
        <w:rPr>
          <w:rtl/>
        </w:rPr>
        <w:t xml:space="preserve"> </w:t>
      </w:r>
      <w:r w:rsidRPr="00435CFD">
        <w:rPr>
          <w:rFonts w:hint="cs"/>
          <w:rtl/>
        </w:rPr>
        <w:t>בעודפי</w:t>
      </w:r>
      <w:r w:rsidRPr="00435CFD">
        <w:rPr>
          <w:rtl/>
        </w:rPr>
        <w:t xml:space="preserve"> </w:t>
      </w:r>
      <w:r w:rsidRPr="00435CFD">
        <w:rPr>
          <w:rFonts w:hint="cs"/>
          <w:rtl/>
        </w:rPr>
        <w:t>ההכנסות שלה ולפרסם אותה לציבור</w:t>
      </w:r>
      <w:r w:rsidRPr="00435CFD">
        <w:rPr>
          <w:rtl/>
        </w:rPr>
        <w:t>.</w:t>
      </w:r>
      <w:r w:rsidRPr="00435CFD">
        <w:rPr>
          <w:rFonts w:hint="cs"/>
          <w:rtl/>
        </w:rPr>
        <w:t xml:space="preserve"> מדיניות</w:t>
      </w:r>
      <w:r w:rsidRPr="00435CFD">
        <w:rPr>
          <w:rtl/>
        </w:rPr>
        <w:t xml:space="preserve"> </w:t>
      </w:r>
      <w:r w:rsidRPr="00435CFD">
        <w:rPr>
          <w:rFonts w:hint="cs"/>
          <w:rtl/>
        </w:rPr>
        <w:t>זו</w:t>
      </w:r>
      <w:r w:rsidRPr="00435CFD">
        <w:rPr>
          <w:rtl/>
        </w:rPr>
        <w:t xml:space="preserve"> </w:t>
      </w:r>
      <w:r w:rsidRPr="00435CFD">
        <w:rPr>
          <w:rFonts w:hint="cs"/>
          <w:rtl/>
        </w:rPr>
        <w:t>צריכה</w:t>
      </w:r>
      <w:r w:rsidRPr="00435CFD">
        <w:rPr>
          <w:rtl/>
        </w:rPr>
        <w:t xml:space="preserve"> </w:t>
      </w:r>
      <w:r w:rsidRPr="00435CFD">
        <w:rPr>
          <w:rFonts w:hint="cs"/>
          <w:rtl/>
        </w:rPr>
        <w:t xml:space="preserve">להיקבע בהתאם למטרותיה של קק"ל, כך שלמטרתה העיקרית, </w:t>
      </w:r>
      <w:r w:rsidRPr="005E18BE">
        <w:rPr>
          <w:rFonts w:hint="cs"/>
          <w:rtl/>
        </w:rPr>
        <w:t>פיתוח הארץ ו</w:t>
      </w:r>
      <w:r w:rsidRPr="005E18BE">
        <w:rPr>
          <w:rtl/>
        </w:rPr>
        <w:t>ההתיישבות ב</w:t>
      </w:r>
      <w:r w:rsidRPr="005E18BE">
        <w:rPr>
          <w:rFonts w:hint="cs"/>
          <w:rtl/>
        </w:rPr>
        <w:t>ה, יוקצו רוב הכנסותיה ובייחוד הכנסותיה ממקרקעין</w:t>
      </w:r>
      <w:r w:rsidRPr="005E18BE">
        <w:rPr>
          <w:rtl/>
        </w:rPr>
        <w:t xml:space="preserve">. </w:t>
      </w:r>
      <w:r w:rsidRPr="005E18BE">
        <w:rPr>
          <w:rFonts w:hint="cs"/>
          <w:rtl/>
        </w:rPr>
        <w:t>על</w:t>
      </w:r>
      <w:r w:rsidRPr="005E18BE">
        <w:rPr>
          <w:rtl/>
        </w:rPr>
        <w:t xml:space="preserve"> הממשלה ל</w:t>
      </w:r>
      <w:r w:rsidRPr="005E18BE">
        <w:rPr>
          <w:rFonts w:hint="cs"/>
          <w:rtl/>
        </w:rPr>
        <w:t xml:space="preserve">פעול למען יישומה של </w:t>
      </w:r>
      <w:r w:rsidRPr="005E18BE">
        <w:rPr>
          <w:rtl/>
        </w:rPr>
        <w:t xml:space="preserve">מדיניות </w:t>
      </w:r>
      <w:r w:rsidRPr="005E18BE">
        <w:rPr>
          <w:rFonts w:hint="cs"/>
          <w:rtl/>
        </w:rPr>
        <w:t>זו, בין היתר באמצעות</w:t>
      </w:r>
      <w:r w:rsidRPr="005E18BE">
        <w:rPr>
          <w:rtl/>
        </w:rPr>
        <w:t xml:space="preserve"> </w:t>
      </w:r>
      <w:r w:rsidRPr="005E18BE">
        <w:rPr>
          <w:rFonts w:hint="cs"/>
          <w:rtl/>
        </w:rPr>
        <w:t>כינוס</w:t>
      </w:r>
      <w:r w:rsidRPr="005E18BE">
        <w:rPr>
          <w:rtl/>
        </w:rPr>
        <w:t xml:space="preserve"> מועצת הפיתוח </w:t>
      </w:r>
      <w:r w:rsidRPr="005E18BE">
        <w:rPr>
          <w:rFonts w:hint="cs"/>
          <w:rtl/>
        </w:rPr>
        <w:t>במתכונת</w:t>
      </w:r>
      <w:r w:rsidRPr="005E18BE">
        <w:rPr>
          <w:rtl/>
        </w:rPr>
        <w:t xml:space="preserve"> שנקבעה באמנה או </w:t>
      </w:r>
      <w:r w:rsidRPr="005E18BE">
        <w:rPr>
          <w:rFonts w:hint="cs"/>
          <w:rtl/>
        </w:rPr>
        <w:t xml:space="preserve">באמצעות </w:t>
      </w:r>
      <w:r w:rsidRPr="005E18BE">
        <w:rPr>
          <w:rtl/>
        </w:rPr>
        <w:t>הסדר אחר שי</w:t>
      </w:r>
      <w:r w:rsidRPr="005E18BE">
        <w:rPr>
          <w:rFonts w:hint="cs"/>
          <w:rtl/>
        </w:rPr>
        <w:t>י</w:t>
      </w:r>
      <w:r w:rsidRPr="005E18BE">
        <w:rPr>
          <w:rtl/>
        </w:rPr>
        <w:t>קבע</w:t>
      </w:r>
      <w:r w:rsidRPr="005E18BE">
        <w:rPr>
          <w:rFonts w:hint="cs"/>
          <w:sz w:val="24"/>
          <w:rtl/>
        </w:rPr>
        <w:t>.</w:t>
      </w:r>
    </w:p>
    <w:p w:rsidR="00120FF9" w:rsidRPr="00092D56" w:rsidP="00616152">
      <w:pPr>
        <w:pStyle w:val="takzir-text"/>
        <w:pBdr>
          <w:top w:val="none" w:sz="0" w:space="0" w:color="auto"/>
          <w:bottom w:val="none" w:sz="0" w:space="0" w:color="auto"/>
        </w:pBdr>
        <w:bidi/>
        <w:rPr>
          <w:rtl/>
        </w:rPr>
      </w:pPr>
      <w:r w:rsidRPr="00092D56">
        <w:rPr>
          <w:rFonts w:hint="cs"/>
          <w:rtl/>
        </w:rPr>
        <w:t xml:space="preserve">על דירקטוריון קק"ל וועדת הכספים לוודא את יישום החלטתם ולפיה </w:t>
      </w:r>
      <w:r>
        <w:rPr>
          <w:rFonts w:hint="cs"/>
          <w:rtl/>
        </w:rPr>
        <w:t>- בכל</w:t>
      </w:r>
      <w:r w:rsidRPr="00092D56">
        <w:rPr>
          <w:rFonts w:hint="cs"/>
          <w:rtl/>
        </w:rPr>
        <w:t xml:space="preserve"> רבעון תקבל ועדת הכספים דיווח על קצב התקדמות הביצוע של הפרויקטים שתוקצבו בדיעבד וכי כל פרויקט שלא י</w:t>
      </w:r>
      <w:r>
        <w:rPr>
          <w:rFonts w:hint="cs"/>
          <w:rtl/>
        </w:rPr>
        <w:t>ו</w:t>
      </w:r>
      <w:r w:rsidRPr="00092D56">
        <w:rPr>
          <w:rFonts w:hint="cs"/>
          <w:rtl/>
        </w:rPr>
        <w:t xml:space="preserve">חל בביצועו עד דצמבר 2016, יבוטלו האישור לבצעו והתקציב שהוקצה לו. </w:t>
      </w:r>
    </w:p>
    <w:p w:rsidR="00C3475D" w:rsidRPr="00576D03" w:rsidP="00924B44">
      <w:pPr>
        <w:pStyle w:val="KOT6T"/>
        <w:pBdr>
          <w:left w:val="single" w:sz="8" w:space="4" w:color="2A2AA6"/>
          <w:right w:val="single" w:sz="8" w:space="4" w:color="2A2AA6"/>
        </w:pBdr>
        <w:ind w:left="170"/>
        <w:rPr>
          <w:rStyle w:val="73"/>
          <w:rFonts w:ascii="Tahoma" w:hAnsi="Tahoma" w:cs="Tahoma"/>
          <w:sz w:val="17"/>
          <w:szCs w:val="17"/>
          <w:rtl/>
        </w:rPr>
      </w:pPr>
      <w:r w:rsidRPr="00576D03">
        <w:rPr>
          <w:rStyle w:val="73"/>
          <w:rFonts w:ascii="Tahoma" w:hAnsi="Tahoma" w:cs="Tahoma" w:hint="cs"/>
          <w:sz w:val="17"/>
          <w:szCs w:val="17"/>
          <w:rtl/>
        </w:rPr>
        <w:t xml:space="preserve">בחינה ואישור </w:t>
      </w:r>
      <w:r w:rsidR="00924B44">
        <w:rPr>
          <w:rStyle w:val="73"/>
          <w:rFonts w:ascii="Tahoma" w:hAnsi="Tahoma" w:cs="Tahoma" w:hint="cs"/>
          <w:sz w:val="17"/>
          <w:szCs w:val="17"/>
          <w:rtl/>
        </w:rPr>
        <w:t xml:space="preserve">של </w:t>
      </w:r>
      <w:r w:rsidRPr="00576D03">
        <w:rPr>
          <w:rStyle w:val="73"/>
          <w:rFonts w:ascii="Tahoma" w:hAnsi="Tahoma" w:cs="Tahoma" w:hint="cs"/>
          <w:sz w:val="17"/>
          <w:szCs w:val="17"/>
          <w:rtl/>
        </w:rPr>
        <w:t>פרויקטים</w:t>
      </w:r>
    </w:p>
    <w:p w:rsidR="00120FF9" w:rsidRPr="00092D56" w:rsidP="000A6E25">
      <w:pPr>
        <w:pStyle w:val="takzir-text"/>
        <w:pBdr>
          <w:top w:val="none" w:sz="0" w:space="0" w:color="auto"/>
          <w:bottom w:val="none" w:sz="0" w:space="0" w:color="auto"/>
        </w:pBdr>
        <w:bidi/>
        <w:rPr>
          <w:b/>
          <w:rtl/>
        </w:rPr>
      </w:pPr>
      <w:r>
        <w:rPr>
          <w:rFonts w:hint="cs"/>
          <w:b/>
          <w:sz w:val="24"/>
          <w:rtl/>
        </w:rPr>
        <w:t xml:space="preserve">אילו פעלה </w:t>
      </w:r>
      <w:r w:rsidRPr="00092D56">
        <w:rPr>
          <w:rFonts w:hint="cs"/>
          <w:b/>
          <w:sz w:val="24"/>
          <w:rtl/>
        </w:rPr>
        <w:t>מועצת הפיתוח המשותפת לקק"ל ולממשלה</w:t>
      </w:r>
      <w:r>
        <w:rPr>
          <w:rFonts w:hint="cs"/>
          <w:b/>
          <w:sz w:val="24"/>
          <w:rtl/>
        </w:rPr>
        <w:t xml:space="preserve"> ב</w:t>
      </w:r>
      <w:r w:rsidRPr="00092D56">
        <w:rPr>
          <w:rFonts w:hint="cs"/>
          <w:b/>
          <w:sz w:val="24"/>
          <w:rtl/>
        </w:rPr>
        <w:t xml:space="preserve">אופן שוטף, </w:t>
      </w:r>
      <w:r>
        <w:rPr>
          <w:rFonts w:hint="cs"/>
          <w:b/>
          <w:sz w:val="24"/>
          <w:rtl/>
        </w:rPr>
        <w:t>מתפקידה היה להסדיר</w:t>
      </w:r>
      <w:r w:rsidRPr="00092D56">
        <w:rPr>
          <w:rFonts w:hint="cs"/>
          <w:b/>
          <w:sz w:val="24"/>
          <w:rtl/>
        </w:rPr>
        <w:t xml:space="preserve"> את הליכי הבחינה והאישור של פרויקטים, ובין היתר לקבוע אמות מידה לאישור פרויקטים ולפקח על קבלת ההחלטות בנושא זה. </w:t>
      </w:r>
      <w:r>
        <w:rPr>
          <w:rFonts w:hint="cs"/>
          <w:b/>
          <w:sz w:val="24"/>
          <w:rtl/>
        </w:rPr>
        <w:t>בחלל</w:t>
      </w:r>
      <w:r w:rsidRPr="00092D56">
        <w:rPr>
          <w:rFonts w:hint="cs"/>
          <w:b/>
          <w:sz w:val="24"/>
          <w:rtl/>
        </w:rPr>
        <w:t xml:space="preserve"> שנוצר בשל אי-כינוסה של המועצה, </w:t>
      </w:r>
      <w:r>
        <w:rPr>
          <w:rFonts w:hint="cs"/>
          <w:b/>
          <w:sz w:val="24"/>
          <w:rtl/>
        </w:rPr>
        <w:t xml:space="preserve">ובהעדר הליכים סדורים ומתועדים לקבלת החלטות לבחירת פרויקטים, עיסוקם </w:t>
      </w:r>
      <w:r w:rsidRPr="00092D56">
        <w:rPr>
          <w:rFonts w:hint="cs"/>
          <w:b/>
          <w:sz w:val="24"/>
          <w:rtl/>
        </w:rPr>
        <w:t>ש</w:t>
      </w:r>
      <w:r>
        <w:rPr>
          <w:rFonts w:hint="cs"/>
          <w:b/>
          <w:sz w:val="24"/>
          <w:rtl/>
        </w:rPr>
        <w:t xml:space="preserve">ל </w:t>
      </w:r>
      <w:r w:rsidRPr="00092D56">
        <w:rPr>
          <w:rFonts w:hint="cs"/>
          <w:b/>
          <w:sz w:val="24"/>
          <w:rtl/>
        </w:rPr>
        <w:t>דירקטורים בקק"ל, לרבות אלה השותפים בהנהלה הפעילה, ב</w:t>
      </w:r>
      <w:r>
        <w:rPr>
          <w:rFonts w:hint="cs"/>
          <w:b/>
          <w:sz w:val="24"/>
          <w:rtl/>
        </w:rPr>
        <w:t xml:space="preserve">קבלת </w:t>
      </w:r>
      <w:r w:rsidRPr="00092D56">
        <w:rPr>
          <w:rFonts w:hint="cs"/>
          <w:b/>
          <w:sz w:val="24"/>
          <w:rtl/>
        </w:rPr>
        <w:t>החלטות פרטניות בעניין פרויקטים</w:t>
      </w:r>
      <w:r>
        <w:rPr>
          <w:rFonts w:hint="cs"/>
          <w:b/>
          <w:sz w:val="24"/>
          <w:rtl/>
        </w:rPr>
        <w:t>, מעורר קושי</w:t>
      </w:r>
      <w:r w:rsidRPr="00092D56">
        <w:rPr>
          <w:rFonts w:hint="cs"/>
          <w:b/>
          <w:sz w:val="24"/>
          <w:rtl/>
        </w:rPr>
        <w:t>.</w:t>
      </w:r>
    </w:p>
    <w:p w:rsidR="00120FF9" w:rsidRPr="00092D56" w:rsidP="00616152">
      <w:pPr>
        <w:pStyle w:val="takzir-text"/>
        <w:pBdr>
          <w:top w:val="none" w:sz="0" w:space="0" w:color="auto"/>
          <w:bottom w:val="none" w:sz="0" w:space="0" w:color="auto"/>
        </w:pBdr>
        <w:bidi/>
        <w:rPr>
          <w:rtl/>
        </w:rPr>
      </w:pPr>
      <w:r w:rsidRPr="00092D56">
        <w:rPr>
          <w:rFonts w:hint="cs"/>
          <w:rtl/>
        </w:rPr>
        <w:t xml:space="preserve">על דירקטוריון קק"ל לבחון שינוי בתהליך הבחינה והאישור של פרויקטים, באופן שמקומָם של הדרגים המקצועיים - בדגש על מטה מפ"ק, יהיה משמעותי ומרכזי. על הדירקטוריון לקבוע את מדיניות הפיתוח, לרבות אמות מידה, שעל בסיסה </w:t>
      </w:r>
      <w:r>
        <w:rPr>
          <w:rFonts w:hint="cs"/>
          <w:rtl/>
        </w:rPr>
        <w:t xml:space="preserve">יקבל </w:t>
      </w:r>
      <w:r w:rsidRPr="00092D56">
        <w:rPr>
          <w:rFonts w:hint="cs"/>
          <w:rtl/>
        </w:rPr>
        <w:t xml:space="preserve">מפ"ק את ההחלטות בעניין פרויקטים, </w:t>
      </w:r>
      <w:r>
        <w:rPr>
          <w:rFonts w:hint="cs"/>
          <w:rtl/>
        </w:rPr>
        <w:t>ב</w:t>
      </w:r>
      <w:r w:rsidRPr="00092D56">
        <w:rPr>
          <w:rFonts w:hint="cs"/>
          <w:rtl/>
        </w:rPr>
        <w:t>פיקוח הדירקטוריון.</w:t>
      </w:r>
    </w:p>
    <w:p w:rsidR="00120FF9" w:rsidRPr="00092D56" w:rsidP="00616152">
      <w:pPr>
        <w:pStyle w:val="takzir-text"/>
        <w:pBdr>
          <w:top w:val="none" w:sz="0" w:space="0" w:color="auto"/>
          <w:bottom w:val="none" w:sz="0" w:space="0" w:color="auto"/>
        </w:pBdr>
        <w:bidi/>
        <w:rPr>
          <w:rtl/>
        </w:rPr>
      </w:pPr>
      <w:r w:rsidRPr="00092D56">
        <w:rPr>
          <w:rFonts w:hint="cs"/>
          <w:rtl/>
        </w:rPr>
        <w:t xml:space="preserve">על קק"ל לשנות מהיסוד את הליכי קבלת ההחלטות לגבי מימון וביצוע </w:t>
      </w:r>
      <w:r>
        <w:rPr>
          <w:rFonts w:hint="cs"/>
          <w:rtl/>
        </w:rPr>
        <w:t xml:space="preserve">של </w:t>
      </w:r>
      <w:r w:rsidRPr="00092D56">
        <w:rPr>
          <w:rFonts w:hint="cs"/>
          <w:rtl/>
        </w:rPr>
        <w:t xml:space="preserve">פרויקטים, ולהקפיד, בין היתר, </w:t>
      </w:r>
      <w:r>
        <w:rPr>
          <w:rFonts w:hint="cs"/>
          <w:rtl/>
        </w:rPr>
        <w:t>על אלה</w:t>
      </w:r>
      <w:r w:rsidRPr="00092D56">
        <w:rPr>
          <w:rFonts w:hint="cs"/>
          <w:rtl/>
        </w:rPr>
        <w:t>:</w:t>
      </w:r>
    </w:p>
    <w:p w:rsidR="00120FF9" w:rsidRPr="00092D56" w:rsidP="00795ED4">
      <w:pPr>
        <w:pStyle w:val="takzir-list-paragraph"/>
        <w:numPr>
          <w:ilvl w:val="0"/>
          <w:numId w:val="27"/>
        </w:numPr>
        <w:pBdr>
          <w:top w:val="none" w:sz="0" w:space="0" w:color="auto"/>
          <w:bottom w:val="none" w:sz="0" w:space="0" w:color="auto"/>
        </w:pBdr>
        <w:ind w:left="510" w:hanging="340"/>
        <w:rPr>
          <w:rtl/>
        </w:rPr>
      </w:pPr>
      <w:r w:rsidRPr="00092D56">
        <w:rPr>
          <w:rFonts w:hint="cs"/>
          <w:rtl/>
        </w:rPr>
        <w:t xml:space="preserve">החלטות בדבר הקצאת כספים למימון וביצוע </w:t>
      </w:r>
      <w:r>
        <w:rPr>
          <w:rFonts w:hint="cs"/>
          <w:rtl/>
        </w:rPr>
        <w:t xml:space="preserve">של </w:t>
      </w:r>
      <w:r w:rsidRPr="00092D56">
        <w:rPr>
          <w:rFonts w:hint="cs"/>
          <w:rtl/>
        </w:rPr>
        <w:t xml:space="preserve">פרויקטים </w:t>
      </w:r>
      <w:r>
        <w:rPr>
          <w:rFonts w:hint="cs"/>
          <w:rtl/>
        </w:rPr>
        <w:t>י</w:t>
      </w:r>
      <w:r w:rsidRPr="00092D56">
        <w:rPr>
          <w:rFonts w:hint="cs"/>
          <w:rtl/>
        </w:rPr>
        <w:t>תקבל</w:t>
      </w:r>
      <w:r>
        <w:rPr>
          <w:rFonts w:hint="cs"/>
          <w:rtl/>
        </w:rPr>
        <w:t>ו</w:t>
      </w:r>
      <w:r w:rsidRPr="00092D56">
        <w:rPr>
          <w:rFonts w:hint="cs"/>
          <w:rtl/>
        </w:rPr>
        <w:t xml:space="preserve"> על פי אמות מידה ברורות וידועות מראש </w:t>
      </w:r>
      <w:r>
        <w:rPr>
          <w:rFonts w:hint="cs"/>
          <w:rtl/>
        </w:rPr>
        <w:t>בנושאים האלה:</w:t>
      </w:r>
      <w:r w:rsidRPr="00092D56">
        <w:rPr>
          <w:rFonts w:hint="cs"/>
          <w:rtl/>
        </w:rPr>
        <w:t xml:space="preserve"> </w:t>
      </w:r>
      <w:r>
        <w:rPr>
          <w:rFonts w:hint="cs"/>
          <w:rtl/>
        </w:rPr>
        <w:t>ה</w:t>
      </w:r>
      <w:r w:rsidRPr="00092D56">
        <w:rPr>
          <w:rFonts w:hint="cs"/>
          <w:rtl/>
        </w:rPr>
        <w:t xml:space="preserve">גופים הרשאים להגיש בקשות למימון וביצוע </w:t>
      </w:r>
      <w:r>
        <w:rPr>
          <w:rFonts w:hint="cs"/>
          <w:rtl/>
        </w:rPr>
        <w:t xml:space="preserve">של </w:t>
      </w:r>
      <w:r w:rsidRPr="00092D56">
        <w:rPr>
          <w:rFonts w:hint="cs"/>
          <w:rtl/>
        </w:rPr>
        <w:t>פרויקטים בידי קק"ל, דרכי ההגשה ומועדי ההגשה</w:t>
      </w:r>
      <w:r>
        <w:rPr>
          <w:rFonts w:hint="cs"/>
          <w:rtl/>
        </w:rPr>
        <w:t>,</w:t>
      </w:r>
      <w:r w:rsidRPr="00092D56">
        <w:rPr>
          <w:rFonts w:hint="cs"/>
          <w:rtl/>
        </w:rPr>
        <w:t xml:space="preserve"> אופן בחינת פרויקטים ובחירתם וקביעת סדרי העדיפויות </w:t>
      </w:r>
      <w:r>
        <w:rPr>
          <w:rFonts w:hint="cs"/>
          <w:rtl/>
        </w:rPr>
        <w:t>של</w:t>
      </w:r>
      <w:r w:rsidRPr="00092D56">
        <w:rPr>
          <w:rFonts w:hint="cs"/>
          <w:rtl/>
        </w:rPr>
        <w:t>הם</w:t>
      </w:r>
      <w:r>
        <w:rPr>
          <w:rFonts w:hint="cs"/>
          <w:rtl/>
        </w:rPr>
        <w:t>,</w:t>
      </w:r>
      <w:r w:rsidRPr="00092D56">
        <w:rPr>
          <w:rFonts w:hint="cs"/>
          <w:rtl/>
        </w:rPr>
        <w:t xml:space="preserve"> שיעור המימון של פרויקטים מאותו הסוג</w:t>
      </w:r>
      <w:r>
        <w:rPr>
          <w:rFonts w:hint="cs"/>
          <w:rtl/>
        </w:rPr>
        <w:t>,</w:t>
      </w:r>
      <w:r w:rsidRPr="00092D56">
        <w:rPr>
          <w:rFonts w:hint="cs"/>
          <w:rtl/>
        </w:rPr>
        <w:t xml:space="preserve"> מקור מימון ההשתתפות של קק"ל בעלות הפרויקט (תרומה, תקציב מפ"ק או שילוב של השניים)</w:t>
      </w:r>
      <w:r>
        <w:rPr>
          <w:rFonts w:hint="cs"/>
          <w:rtl/>
        </w:rPr>
        <w:t xml:space="preserve">, </w:t>
      </w:r>
      <w:r w:rsidRPr="00092D56">
        <w:rPr>
          <w:rFonts w:hint="cs"/>
          <w:rtl/>
        </w:rPr>
        <w:t>אופן ביצוע הפרויקט (ביצוע עצמי, פדיון או שילוב של השניים)</w:t>
      </w:r>
      <w:r>
        <w:rPr>
          <w:rFonts w:hint="cs"/>
          <w:rtl/>
        </w:rPr>
        <w:t>,</w:t>
      </w:r>
      <w:r w:rsidRPr="00092D56">
        <w:rPr>
          <w:rFonts w:hint="cs"/>
          <w:rtl/>
        </w:rPr>
        <w:t xml:space="preserve"> ושינוי החלטות. </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 xml:space="preserve">ההיקף הכספי הכולל של הפרויקטים שמימונם יאושר בכל שנה לא יחרוג ממסגרת התקציב המאושר של מפ"ק. </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 xml:space="preserve">דירקטוריון קק"ל יקבע את זהות המשתתפים בוועדה שתעסוק בבחינת פרויקטים ובחירתם, את בעלי זכות ההצבעה בגוף זה ואת הקוורום המינימלי הנדרש לקבלת החלטות בו. הדירקטוריון יקבע גם את ההרכב וסדרי </w:t>
      </w:r>
      <w:r>
        <w:rPr>
          <w:rFonts w:hint="cs"/>
          <w:rtl/>
        </w:rPr>
        <w:t>ה</w:t>
      </w:r>
      <w:r w:rsidRPr="00092D56">
        <w:rPr>
          <w:rFonts w:hint="cs"/>
          <w:rtl/>
        </w:rPr>
        <w:t>פ</w:t>
      </w:r>
      <w:r>
        <w:rPr>
          <w:rFonts w:hint="cs"/>
          <w:rtl/>
        </w:rPr>
        <w:t>עי</w:t>
      </w:r>
      <w:r w:rsidRPr="00092D56">
        <w:rPr>
          <w:rFonts w:hint="cs"/>
          <w:rtl/>
        </w:rPr>
        <w:t>לות של ועדות אחרות בקק"ל שיהיו בעל</w:t>
      </w:r>
      <w:r>
        <w:rPr>
          <w:rFonts w:hint="cs"/>
          <w:rtl/>
        </w:rPr>
        <w:t>ות</w:t>
      </w:r>
      <w:r w:rsidRPr="00092D56">
        <w:rPr>
          <w:rFonts w:hint="cs"/>
          <w:rtl/>
        </w:rPr>
        <w:t xml:space="preserve"> סמכות המלצה בעניין פרויקטים, </w:t>
      </w:r>
      <w:r>
        <w:rPr>
          <w:rFonts w:hint="cs"/>
          <w:rtl/>
        </w:rPr>
        <w:t xml:space="preserve">אם </w:t>
      </w:r>
      <w:r w:rsidRPr="00092D56">
        <w:rPr>
          <w:rFonts w:hint="cs"/>
          <w:rtl/>
        </w:rPr>
        <w:t>ייקבעו ועדות כאלה.</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הוועדה שתעסוק בבחירת פרויקטים בקק"ל תתכנס בתדירות שתאפשר בחינה ממשית של כל פרויקט והליך קבלת החלטות נאות לגבי דחייתו או אישורו ו</w:t>
      </w:r>
      <w:r>
        <w:rPr>
          <w:rFonts w:hint="cs"/>
          <w:rtl/>
        </w:rPr>
        <w:t xml:space="preserve">לגבי </w:t>
      </w:r>
      <w:r w:rsidRPr="00092D56">
        <w:rPr>
          <w:rFonts w:hint="cs"/>
          <w:rtl/>
        </w:rPr>
        <w:t>מודל התמיכה בו.</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 xml:space="preserve">ההחלטות בדבר הפרויקטים שיועלו לדיון בוועדה שתעסוק בבחינת פרויקטים, לרבות פסילת בקשות על הסף, </w:t>
      </w:r>
      <w:r>
        <w:rPr>
          <w:rFonts w:hint="cs"/>
          <w:rtl/>
        </w:rPr>
        <w:t>י</w:t>
      </w:r>
      <w:r w:rsidRPr="00092D56">
        <w:rPr>
          <w:rFonts w:hint="cs"/>
          <w:rtl/>
        </w:rPr>
        <w:t>תקבל</w:t>
      </w:r>
      <w:r>
        <w:rPr>
          <w:rFonts w:hint="cs"/>
          <w:rtl/>
        </w:rPr>
        <w:t>ו</w:t>
      </w:r>
      <w:r w:rsidRPr="00092D56">
        <w:rPr>
          <w:rFonts w:hint="cs"/>
          <w:rtl/>
        </w:rPr>
        <w:t xml:space="preserve"> לפי אמות מידה ברורות וידועות מראש. </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 xml:space="preserve">מהלך הדיונים, ההנמקות, ההמלצות וההחלטות בעניין פרויקטים, יתועדו ויופצו למשתתפים בכל דיון. </w:t>
      </w:r>
    </w:p>
    <w:p w:rsidR="00120FF9" w:rsidRPr="00092D56" w:rsidP="00616152">
      <w:pPr>
        <w:pStyle w:val="takzir-list-paragraph"/>
        <w:pBdr>
          <w:top w:val="none" w:sz="0" w:space="0" w:color="auto"/>
          <w:bottom w:val="none" w:sz="0" w:space="0" w:color="auto"/>
        </w:pBdr>
        <w:ind w:left="510" w:hanging="340"/>
        <w:rPr>
          <w:rtl/>
        </w:rPr>
      </w:pPr>
      <w:r>
        <w:rPr>
          <w:rFonts w:hint="cs"/>
          <w:rtl/>
        </w:rPr>
        <w:t>ה</w:t>
      </w:r>
      <w:r w:rsidRPr="00092D56">
        <w:rPr>
          <w:rFonts w:hint="cs"/>
          <w:rtl/>
        </w:rPr>
        <w:t xml:space="preserve">גופים שהגישו בקשות למימון וביצוע </w:t>
      </w:r>
      <w:r>
        <w:rPr>
          <w:rFonts w:hint="cs"/>
          <w:rtl/>
        </w:rPr>
        <w:t xml:space="preserve">של </w:t>
      </w:r>
      <w:r w:rsidRPr="00092D56">
        <w:rPr>
          <w:rFonts w:hint="cs"/>
          <w:rtl/>
        </w:rPr>
        <w:t>פרויקטים</w:t>
      </w:r>
      <w:r>
        <w:rPr>
          <w:rFonts w:hint="cs"/>
          <w:rtl/>
        </w:rPr>
        <w:t xml:space="preserve"> יקבלו</w:t>
      </w:r>
      <w:r w:rsidRPr="00092D56">
        <w:rPr>
          <w:rFonts w:hint="cs"/>
          <w:rtl/>
        </w:rPr>
        <w:t xml:space="preserve"> הודעות על ההחלטות שהתקבלו </w:t>
      </w:r>
      <w:r>
        <w:rPr>
          <w:rFonts w:hint="cs"/>
          <w:rtl/>
        </w:rPr>
        <w:t>ו</w:t>
      </w:r>
      <w:r w:rsidRPr="00092D56">
        <w:rPr>
          <w:rFonts w:hint="cs"/>
          <w:rtl/>
        </w:rPr>
        <w:t>תנאים ש</w:t>
      </w:r>
      <w:r>
        <w:rPr>
          <w:rFonts w:hint="cs"/>
          <w:rtl/>
        </w:rPr>
        <w:t>נ</w:t>
      </w:r>
      <w:r w:rsidRPr="00092D56">
        <w:rPr>
          <w:rFonts w:hint="cs"/>
          <w:rtl/>
        </w:rPr>
        <w:t xml:space="preserve">קבעו. </w:t>
      </w:r>
      <w:r>
        <w:rPr>
          <w:rFonts w:hint="cs"/>
          <w:rtl/>
        </w:rPr>
        <w:t>אם</w:t>
      </w:r>
      <w:r w:rsidRPr="00092D56">
        <w:rPr>
          <w:rFonts w:hint="cs"/>
          <w:rtl/>
        </w:rPr>
        <w:t xml:space="preserve"> </w:t>
      </w:r>
      <w:r>
        <w:rPr>
          <w:rFonts w:hint="cs"/>
          <w:rtl/>
        </w:rPr>
        <w:t>נ</w:t>
      </w:r>
      <w:r w:rsidRPr="00092D56">
        <w:rPr>
          <w:rFonts w:hint="cs"/>
          <w:rtl/>
        </w:rPr>
        <w:t>דחת</w:t>
      </w:r>
      <w:r>
        <w:rPr>
          <w:rFonts w:hint="cs"/>
          <w:rtl/>
        </w:rPr>
        <w:t>ה</w:t>
      </w:r>
      <w:r w:rsidRPr="00092D56">
        <w:rPr>
          <w:rFonts w:hint="cs"/>
          <w:rtl/>
        </w:rPr>
        <w:t xml:space="preserve"> </w:t>
      </w:r>
      <w:r>
        <w:rPr>
          <w:rFonts w:hint="cs"/>
          <w:rtl/>
        </w:rPr>
        <w:t>ה</w:t>
      </w:r>
      <w:r w:rsidRPr="00092D56">
        <w:rPr>
          <w:rFonts w:hint="cs"/>
          <w:rtl/>
        </w:rPr>
        <w:t xml:space="preserve">בקשה, יפורטו בהודעה נימוקי הדחייה. </w:t>
      </w:r>
      <w:r>
        <w:rPr>
          <w:rFonts w:hint="cs"/>
          <w:rtl/>
        </w:rPr>
        <w:t>כמו כן</w:t>
      </w:r>
      <w:r w:rsidRPr="00092D56">
        <w:rPr>
          <w:rFonts w:hint="cs"/>
          <w:rtl/>
        </w:rPr>
        <w:t xml:space="preserve"> מוצע כי ההחלטות יפורסמו לציבור הרחב. </w:t>
      </w:r>
    </w:p>
    <w:p w:rsidR="00120FF9" w:rsidRPr="00092D56" w:rsidP="00616152">
      <w:pPr>
        <w:pStyle w:val="takzir-list-paragraph"/>
        <w:pBdr>
          <w:top w:val="none" w:sz="0" w:space="0" w:color="auto"/>
          <w:bottom w:val="none" w:sz="0" w:space="0" w:color="auto"/>
        </w:pBdr>
        <w:ind w:left="510" w:hanging="340"/>
        <w:rPr>
          <w:rtl/>
        </w:rPr>
      </w:pPr>
      <w:r w:rsidRPr="00092D56">
        <w:rPr>
          <w:rFonts w:hint="cs"/>
          <w:rtl/>
        </w:rPr>
        <w:t xml:space="preserve">יקוימו הליכי פיקוח ובקרה שוטפים על קבלת ההחלטות בעניינים הנוגעים לפרויקטים בין היתר באמצעות דיווח עתי על </w:t>
      </w:r>
      <w:r>
        <w:rPr>
          <w:rFonts w:hint="cs"/>
          <w:rtl/>
        </w:rPr>
        <w:t>ה</w:t>
      </w:r>
      <w:r w:rsidRPr="00092D56">
        <w:rPr>
          <w:rFonts w:hint="cs"/>
          <w:rtl/>
        </w:rPr>
        <w:t>החלטות שהתקבלו ו</w:t>
      </w:r>
      <w:r>
        <w:rPr>
          <w:rFonts w:hint="cs"/>
          <w:rtl/>
        </w:rPr>
        <w:t xml:space="preserve">על </w:t>
      </w:r>
      <w:r w:rsidRPr="00092D56">
        <w:rPr>
          <w:rFonts w:hint="cs"/>
          <w:rtl/>
        </w:rPr>
        <w:t>ביצוען.</w:t>
      </w:r>
      <w:r w:rsidRPr="00092D56">
        <w:rPr>
          <w:rFonts w:hint="cs"/>
          <w:color w:val="FF0000"/>
          <w:rtl/>
        </w:rPr>
        <w:t xml:space="preserve"> </w:t>
      </w:r>
    </w:p>
    <w:p w:rsidR="00C3475D" w:rsidRPr="00092D56" w:rsidP="00C3475D">
      <w:pPr>
        <w:pStyle w:val="takzir-text"/>
        <w:pBdr>
          <w:top w:val="none" w:sz="0" w:space="0" w:color="auto"/>
          <w:bottom w:val="none" w:sz="0" w:space="0" w:color="auto"/>
        </w:pBdr>
        <w:bidi/>
        <w:rPr>
          <w:rtl/>
        </w:rPr>
      </w:pPr>
      <w:r w:rsidRPr="00092D56">
        <w:rPr>
          <w:rFonts w:hint="cs"/>
          <w:rtl/>
        </w:rPr>
        <w:t xml:space="preserve">על קק"ל לסיים בדחיפות את גיבושו ואישורו של נוהל פרויקטים ולעגן בו, בין היתר, את הכללים בכל הנושאים המפורטים לעיל. את טיוטת הנוהל יש להביא לדיון ואישור בדירקטוריון קק"ל וכן לידיעת ועדת הביקורת של קק"ל הפועלת לפי סעיף 345ח לחוק החברות </w:t>
      </w:r>
      <w:r w:rsidRPr="00092D56">
        <w:rPr>
          <w:rFonts w:hint="cs"/>
          <w:sz w:val="24"/>
          <w:rtl/>
        </w:rPr>
        <w:t>מכוח היותה של קק"ל חברה לתועלת הציבור</w:t>
      </w:r>
      <w:r w:rsidRPr="00092D56">
        <w:rPr>
          <w:rFonts w:hint="cs"/>
          <w:rtl/>
        </w:rPr>
        <w:t xml:space="preserve">. מן הראוי שקק"ל תיתן פומבי לנוהל הסופי במסגרת </w:t>
      </w:r>
      <w:r>
        <w:rPr>
          <w:rFonts w:hint="cs"/>
          <w:rtl/>
        </w:rPr>
        <w:t>"</w:t>
      </w:r>
      <w:r w:rsidRPr="00092D56">
        <w:rPr>
          <w:rFonts w:hint="cs"/>
          <w:rtl/>
        </w:rPr>
        <w:t>קול קורא</w:t>
      </w:r>
      <w:r>
        <w:rPr>
          <w:rFonts w:hint="cs"/>
          <w:rtl/>
        </w:rPr>
        <w:t>"</w:t>
      </w:r>
      <w:r w:rsidRPr="00092D56">
        <w:rPr>
          <w:rFonts w:hint="cs"/>
          <w:rtl/>
        </w:rPr>
        <w:t xml:space="preserve"> שיפורסם לציבור הרחב, ותקפיד על יישום הנוהל. </w:t>
      </w:r>
    </w:p>
    <w:p w:rsidR="00C3475D" w:rsidRPr="00092D56" w:rsidP="00C3475D">
      <w:pPr>
        <w:pStyle w:val="takzir-text"/>
        <w:pBdr>
          <w:top w:val="none" w:sz="0" w:space="0" w:color="auto"/>
          <w:bottom w:val="none" w:sz="0" w:space="0" w:color="auto"/>
        </w:pBdr>
        <w:bidi/>
        <w:rPr>
          <w:rtl/>
        </w:rPr>
      </w:pPr>
      <w:r w:rsidRPr="00092D56">
        <w:rPr>
          <w:rFonts w:hint="cs"/>
          <w:rtl/>
        </w:rPr>
        <w:t>על קק"ל להשלים בהקדם את ההטמעה של מערכות המידע הדרושות לתיקון הליקויים שנמצאו בביקורת, בין היתר לשם מניעת קיומו של מידע חלקי וסותר על</w:t>
      </w:r>
      <w:r>
        <w:rPr>
          <w:rFonts w:hint="cs"/>
          <w:rtl/>
        </w:rPr>
        <w:t xml:space="preserve"> </w:t>
      </w:r>
      <w:r w:rsidRPr="00092D56">
        <w:rPr>
          <w:rFonts w:hint="cs"/>
          <w:rtl/>
        </w:rPr>
        <w:t xml:space="preserve">הליכי קבלת </w:t>
      </w:r>
      <w:r>
        <w:rPr>
          <w:rFonts w:hint="cs"/>
          <w:rtl/>
        </w:rPr>
        <w:t>ה</w:t>
      </w:r>
      <w:r w:rsidRPr="00092D56">
        <w:rPr>
          <w:rFonts w:hint="cs"/>
          <w:rtl/>
        </w:rPr>
        <w:t>החלטות בעניין פרויקטים, לשם שימור הידע הארגוני בנושא ולהגברת הבקרה ו</w:t>
      </w:r>
      <w:r>
        <w:rPr>
          <w:rFonts w:hint="cs"/>
          <w:rtl/>
        </w:rPr>
        <w:t xml:space="preserve">יכולת </w:t>
      </w:r>
      <w:r w:rsidRPr="00092D56">
        <w:rPr>
          <w:rFonts w:hint="cs"/>
          <w:rtl/>
        </w:rPr>
        <w:t xml:space="preserve">הפקת </w:t>
      </w:r>
      <w:r>
        <w:rPr>
          <w:rFonts w:hint="cs"/>
          <w:rtl/>
        </w:rPr>
        <w:t>ה</w:t>
      </w:r>
      <w:r w:rsidRPr="00092D56">
        <w:rPr>
          <w:rFonts w:hint="cs"/>
          <w:rtl/>
        </w:rPr>
        <w:t xml:space="preserve">לקחים. </w:t>
      </w:r>
    </w:p>
    <w:p w:rsidR="00C3475D" w:rsidP="00C3475D">
      <w:pPr>
        <w:pStyle w:val="takzir-text"/>
        <w:pBdr>
          <w:top w:val="none" w:sz="0" w:space="0" w:color="auto"/>
          <w:bottom w:val="none" w:sz="0" w:space="0" w:color="auto"/>
        </w:pBdr>
        <w:bidi/>
        <w:rPr>
          <w:rtl/>
        </w:rPr>
      </w:pPr>
      <w:r w:rsidRPr="00092D56">
        <w:rPr>
          <w:rFonts w:hint="cs"/>
          <w:rtl/>
        </w:rPr>
        <w:t>על קק"ל והמדינה להקפיד כי גם בפורומים המשותפים ל</w:t>
      </w:r>
      <w:r>
        <w:rPr>
          <w:rFonts w:hint="cs"/>
          <w:rtl/>
        </w:rPr>
        <w:t>הן</w:t>
      </w:r>
      <w:r w:rsidRPr="00092D56">
        <w:rPr>
          <w:rFonts w:hint="cs"/>
          <w:rtl/>
        </w:rPr>
        <w:t xml:space="preserve"> הליכי קבלת ההחלטות </w:t>
      </w:r>
      <w:r>
        <w:rPr>
          <w:rFonts w:hint="cs"/>
          <w:rtl/>
        </w:rPr>
        <w:t>ע</w:t>
      </w:r>
      <w:r w:rsidRPr="00092D56">
        <w:rPr>
          <w:rFonts w:hint="cs"/>
          <w:rtl/>
        </w:rPr>
        <w:t>ל</w:t>
      </w:r>
      <w:r>
        <w:rPr>
          <w:rFonts w:hint="cs"/>
          <w:rtl/>
        </w:rPr>
        <w:t xml:space="preserve"> </w:t>
      </w:r>
      <w:r w:rsidRPr="00092D56">
        <w:rPr>
          <w:rFonts w:hint="cs"/>
          <w:rtl/>
        </w:rPr>
        <w:t xml:space="preserve">מימון פרויקטים ינוהלו על פי </w:t>
      </w:r>
      <w:r>
        <w:rPr>
          <w:rFonts w:hint="cs"/>
          <w:sz w:val="32"/>
          <w:rtl/>
        </w:rPr>
        <w:t xml:space="preserve">העקרונות המנחים של </w:t>
      </w:r>
      <w:r w:rsidRPr="00092D56">
        <w:rPr>
          <w:rFonts w:hint="cs"/>
          <w:sz w:val="32"/>
          <w:rtl/>
        </w:rPr>
        <w:t>עיקרי הנורמות של המשפט הציבורי, ובי</w:t>
      </w:r>
      <w:r>
        <w:rPr>
          <w:rFonts w:hint="cs"/>
          <w:sz w:val="32"/>
          <w:rtl/>
        </w:rPr>
        <w:t xml:space="preserve">ניהם </w:t>
      </w:r>
      <w:r w:rsidRPr="00092D56">
        <w:rPr>
          <w:rFonts w:hint="cs"/>
          <w:sz w:val="32"/>
          <w:rtl/>
        </w:rPr>
        <w:t xml:space="preserve">שקיפות, הגינות, </w:t>
      </w:r>
      <w:r>
        <w:rPr>
          <w:rFonts w:hint="cs"/>
          <w:sz w:val="32"/>
          <w:rtl/>
        </w:rPr>
        <w:t xml:space="preserve">פעולה </w:t>
      </w:r>
      <w:r w:rsidRPr="00092D56">
        <w:rPr>
          <w:rFonts w:hint="cs"/>
          <w:sz w:val="32"/>
          <w:rtl/>
        </w:rPr>
        <w:t xml:space="preserve">על פי אמות מידה ברורות וללא משוא פנים, </w:t>
      </w:r>
      <w:r>
        <w:rPr>
          <w:rFonts w:hint="cs"/>
          <w:sz w:val="32"/>
          <w:rtl/>
        </w:rPr>
        <w:t xml:space="preserve">וכן קיום </w:t>
      </w:r>
      <w:r w:rsidRPr="00092D56">
        <w:rPr>
          <w:rFonts w:hint="cs"/>
          <w:sz w:val="32"/>
          <w:rtl/>
        </w:rPr>
        <w:t>בקרה</w:t>
      </w:r>
      <w:r>
        <w:rPr>
          <w:rFonts w:hint="cs"/>
          <w:sz w:val="32"/>
          <w:rtl/>
        </w:rPr>
        <w:t xml:space="preserve"> על הליכים אלה</w:t>
      </w:r>
      <w:r w:rsidRPr="00092D56">
        <w:rPr>
          <w:rFonts w:hint="cs"/>
          <w:sz w:val="32"/>
          <w:rtl/>
        </w:rPr>
        <w:t xml:space="preserve">, כאמור בהמלצות דוח </w:t>
      </w:r>
      <w:r>
        <w:rPr>
          <w:rFonts w:hint="cs"/>
          <w:sz w:val="32"/>
          <w:rtl/>
        </w:rPr>
        <w:t>ז</w:t>
      </w:r>
      <w:r w:rsidRPr="00092D56">
        <w:rPr>
          <w:rFonts w:hint="cs"/>
          <w:sz w:val="32"/>
          <w:rtl/>
        </w:rPr>
        <w:t xml:space="preserve">ה </w:t>
      </w:r>
      <w:r>
        <w:rPr>
          <w:rFonts w:hint="cs"/>
          <w:rtl/>
        </w:rPr>
        <w:t xml:space="preserve">ובחוות הדעת של </w:t>
      </w:r>
      <w:r w:rsidRPr="00092D56">
        <w:rPr>
          <w:rtl/>
        </w:rPr>
        <w:t>המשנה ליוע</w:t>
      </w:r>
      <w:r>
        <w:rPr>
          <w:rFonts w:hint="cs"/>
          <w:rtl/>
        </w:rPr>
        <w:t xml:space="preserve">ץ המשפטי לממשלה (כלכלי-פיסקלי) </w:t>
      </w:r>
      <w:r w:rsidRPr="00092D56">
        <w:rPr>
          <w:rFonts w:hint="cs"/>
          <w:rtl/>
        </w:rPr>
        <w:t>מיוני</w:t>
      </w:r>
      <w:r w:rsidRPr="00092D56">
        <w:rPr>
          <w:rtl/>
        </w:rPr>
        <w:t xml:space="preserve"> 2014</w:t>
      </w:r>
      <w:r w:rsidRPr="00092D56">
        <w:rPr>
          <w:rFonts w:hint="cs"/>
          <w:sz w:val="32"/>
          <w:rtl/>
        </w:rPr>
        <w:t xml:space="preserve">. </w:t>
      </w:r>
    </w:p>
    <w:p w:rsidR="00C3475D" w:rsidRPr="00576D03" w:rsidP="00C3475D">
      <w:pPr>
        <w:pStyle w:val="KOT6T"/>
        <w:pBdr>
          <w:left w:val="single" w:sz="8" w:space="4" w:color="2A2AA6"/>
          <w:right w:val="single" w:sz="8" w:space="4" w:color="2A2AA6"/>
        </w:pBdr>
        <w:ind w:left="170"/>
        <w:rPr>
          <w:rStyle w:val="73"/>
          <w:rFonts w:ascii="Tahoma" w:hAnsi="Tahoma" w:cs="Tahoma"/>
          <w:sz w:val="17"/>
          <w:szCs w:val="17"/>
          <w:rtl/>
        </w:rPr>
      </w:pPr>
      <w:r w:rsidRPr="00576D03">
        <w:rPr>
          <w:rStyle w:val="73"/>
          <w:rFonts w:ascii="Tahoma" w:hAnsi="Tahoma" w:cs="Tahoma" w:hint="cs"/>
          <w:sz w:val="17"/>
          <w:szCs w:val="17"/>
          <w:rtl/>
        </w:rPr>
        <w:t>פגישות וסיורים עם גורמי חוץ</w:t>
      </w:r>
    </w:p>
    <w:p w:rsidR="00120FF9" w:rsidRPr="00092D56" w:rsidP="00C3475D">
      <w:pPr>
        <w:pStyle w:val="takzir-text"/>
        <w:pBdr>
          <w:top w:val="none" w:sz="0" w:space="0" w:color="auto"/>
          <w:bottom w:val="none" w:sz="0" w:space="0" w:color="auto"/>
        </w:pBdr>
        <w:bidi/>
        <w:rPr>
          <w:rtl/>
        </w:rPr>
      </w:pPr>
      <w:r w:rsidRPr="00092D56">
        <w:rPr>
          <w:rFonts w:hint="cs"/>
          <w:rtl/>
        </w:rPr>
        <w:t xml:space="preserve">על בעלי תפקידים בקק"ל - לרבות חברי ההנהלה הפעילה, מנכ"ל קק"ל ויתר חברי ההנהלה המורחבת - שיקיימו פגישות וסיורים עם גורמי חוץ בעניין פרויקטים קיימים ופוטנציאלים, להקפיד כי </w:t>
      </w:r>
      <w:r w:rsidRPr="00092D56">
        <w:rPr>
          <w:rFonts w:ascii="Arial" w:hAnsi="Arial" w:hint="cs"/>
          <w:rtl/>
        </w:rPr>
        <w:t xml:space="preserve">ישתתפו </w:t>
      </w:r>
      <w:r>
        <w:rPr>
          <w:rFonts w:ascii="Arial" w:hAnsi="Arial" w:hint="cs"/>
          <w:rtl/>
        </w:rPr>
        <w:t xml:space="preserve">בהם </w:t>
      </w:r>
      <w:r w:rsidRPr="00092D56">
        <w:rPr>
          <w:rFonts w:ascii="Arial" w:hAnsi="Arial" w:hint="cs"/>
          <w:rtl/>
        </w:rPr>
        <w:t>נציגי</w:t>
      </w:r>
      <w:r w:rsidRPr="00092D56">
        <w:rPr>
          <w:rtl/>
        </w:rPr>
        <w:t xml:space="preserve"> </w:t>
      </w:r>
      <w:r w:rsidRPr="00092D56">
        <w:rPr>
          <w:rFonts w:ascii="Arial" w:hAnsi="Arial"/>
          <w:rtl/>
        </w:rPr>
        <w:t>הדרג</w:t>
      </w:r>
      <w:r w:rsidRPr="00092D56">
        <w:rPr>
          <w:rtl/>
        </w:rPr>
        <w:t xml:space="preserve"> </w:t>
      </w:r>
      <w:r w:rsidRPr="00092D56">
        <w:rPr>
          <w:rFonts w:ascii="Arial" w:hAnsi="Arial"/>
          <w:rtl/>
        </w:rPr>
        <w:t>המקצועי</w:t>
      </w:r>
      <w:r w:rsidRPr="00092D56">
        <w:rPr>
          <w:rtl/>
        </w:rPr>
        <w:t xml:space="preserve"> </w:t>
      </w:r>
      <w:r w:rsidRPr="00092D56">
        <w:rPr>
          <w:rFonts w:ascii="Arial" w:hAnsi="Arial"/>
          <w:rtl/>
        </w:rPr>
        <w:t>של</w:t>
      </w:r>
      <w:r w:rsidRPr="00092D56">
        <w:rPr>
          <w:rtl/>
        </w:rPr>
        <w:t xml:space="preserve"> </w:t>
      </w:r>
      <w:r w:rsidRPr="00092D56">
        <w:rPr>
          <w:rFonts w:ascii="Arial" w:hAnsi="Arial"/>
          <w:rtl/>
        </w:rPr>
        <w:t>מפ</w:t>
      </w:r>
      <w:r w:rsidRPr="00092D56">
        <w:rPr>
          <w:rtl/>
        </w:rPr>
        <w:t>"</w:t>
      </w:r>
      <w:r w:rsidRPr="00092D56">
        <w:rPr>
          <w:rFonts w:ascii="Arial" w:hAnsi="Arial"/>
          <w:rtl/>
        </w:rPr>
        <w:t>ק</w:t>
      </w:r>
      <w:r w:rsidRPr="00092D56">
        <w:rPr>
          <w:rFonts w:hint="cs"/>
          <w:rtl/>
        </w:rPr>
        <w:t xml:space="preserve">, לתעד אותם בתרשומת שתופץ למשתתפים וכן לדווח עליהם לגורמים רלוונטיים אחרים בקק"ל. </w:t>
      </w:r>
    </w:p>
    <w:p w:rsidR="00C3475D" w:rsidRPr="00576D03" w:rsidP="00C3475D">
      <w:pPr>
        <w:pStyle w:val="KOT6T"/>
        <w:pBdr>
          <w:left w:val="single" w:sz="8" w:space="4" w:color="2A2AA6"/>
          <w:right w:val="single" w:sz="8" w:space="4" w:color="2A2AA6"/>
        </w:pBdr>
        <w:ind w:left="170"/>
        <w:rPr>
          <w:rStyle w:val="73"/>
          <w:rFonts w:ascii="Tahoma" w:hAnsi="Tahoma" w:cs="Tahoma"/>
          <w:sz w:val="17"/>
          <w:szCs w:val="17"/>
          <w:rtl/>
        </w:rPr>
      </w:pPr>
      <w:r w:rsidRPr="00576D03">
        <w:rPr>
          <w:rStyle w:val="73"/>
          <w:rFonts w:ascii="Tahoma" w:hAnsi="Tahoma" w:cs="Tahoma" w:hint="cs"/>
          <w:sz w:val="17"/>
          <w:szCs w:val="17"/>
          <w:rtl/>
        </w:rPr>
        <w:t>הסדרים למניעת ניגודי עניינים</w:t>
      </w:r>
    </w:p>
    <w:p w:rsidR="00120FF9" w:rsidRPr="00092D56" w:rsidP="00616152">
      <w:pPr>
        <w:pStyle w:val="takzir-text"/>
        <w:pBdr>
          <w:top w:val="none" w:sz="0" w:space="0" w:color="auto"/>
          <w:bottom w:val="none" w:sz="0" w:space="0" w:color="auto"/>
        </w:pBdr>
        <w:bidi/>
        <w:rPr>
          <w:rtl/>
        </w:rPr>
      </w:pPr>
      <w:r w:rsidRPr="00092D56">
        <w:rPr>
          <w:rFonts w:hint="cs"/>
          <w:rtl/>
        </w:rPr>
        <w:t>על בעלי תפקידים בקק"ל להימנע מלה</w:t>
      </w:r>
      <w:r>
        <w:rPr>
          <w:rFonts w:hint="cs"/>
          <w:rtl/>
        </w:rPr>
        <w:t>י</w:t>
      </w:r>
      <w:r w:rsidRPr="00092D56">
        <w:rPr>
          <w:rFonts w:hint="cs"/>
          <w:rtl/>
        </w:rPr>
        <w:t xml:space="preserve">כנס למצב </w:t>
      </w:r>
      <w:r>
        <w:rPr>
          <w:rFonts w:hint="cs"/>
          <w:rtl/>
        </w:rPr>
        <w:t>ש</w:t>
      </w:r>
      <w:r w:rsidRPr="00092D56">
        <w:rPr>
          <w:rFonts w:hint="cs"/>
          <w:rtl/>
        </w:rPr>
        <w:t>בו הם עלולים להיות בניגוד עניינים, ו</w:t>
      </w:r>
      <w:r>
        <w:rPr>
          <w:rFonts w:hint="cs"/>
          <w:rtl/>
        </w:rPr>
        <w:t>אם יש בידם ס</w:t>
      </w:r>
      <w:r w:rsidRPr="00092D56">
        <w:rPr>
          <w:rFonts w:hint="cs"/>
          <w:rtl/>
        </w:rPr>
        <w:t xml:space="preserve">פק </w:t>
      </w:r>
      <w:r>
        <w:rPr>
          <w:rFonts w:hint="cs"/>
          <w:rtl/>
        </w:rPr>
        <w:t>בדבר הימצאותם במצב האמור עליהם לבקש</w:t>
      </w:r>
      <w:r w:rsidRPr="00092D56">
        <w:rPr>
          <w:rFonts w:hint="cs"/>
          <w:rtl/>
        </w:rPr>
        <w:t xml:space="preserve"> חוות דעת משפטית בנושא מבעוד מועד</w:t>
      </w:r>
      <w:r>
        <w:rPr>
          <w:rFonts w:hint="cs"/>
          <w:rtl/>
        </w:rPr>
        <w:t>.</w:t>
      </w:r>
      <w:r w:rsidRPr="00092D56">
        <w:rPr>
          <w:rFonts w:hint="cs"/>
          <w:rtl/>
        </w:rPr>
        <w:t xml:space="preserve"> </w:t>
      </w:r>
      <w:r w:rsidRPr="00092D56">
        <w:rPr>
          <w:rFonts w:hint="cs"/>
          <w:sz w:val="24"/>
          <w:rtl/>
        </w:rPr>
        <w:t xml:space="preserve">כאשר נושא משרה </w:t>
      </w:r>
      <w:r>
        <w:rPr>
          <w:rFonts w:hint="cs"/>
          <w:sz w:val="24"/>
          <w:rtl/>
        </w:rPr>
        <w:t xml:space="preserve">בקק"ל </w:t>
      </w:r>
      <w:r w:rsidRPr="00092D56">
        <w:rPr>
          <w:rFonts w:hint="cs"/>
          <w:sz w:val="24"/>
          <w:rtl/>
        </w:rPr>
        <w:t>ע</w:t>
      </w:r>
      <w:r>
        <w:rPr>
          <w:rFonts w:hint="cs"/>
          <w:sz w:val="24"/>
          <w:rtl/>
        </w:rPr>
        <w:t>ר</w:t>
      </w:r>
      <w:r w:rsidRPr="00092D56">
        <w:rPr>
          <w:rFonts w:hint="cs"/>
          <w:sz w:val="24"/>
          <w:rtl/>
        </w:rPr>
        <w:t xml:space="preserve"> ל</w:t>
      </w:r>
      <w:r>
        <w:rPr>
          <w:rFonts w:hint="cs"/>
          <w:sz w:val="24"/>
          <w:rtl/>
        </w:rPr>
        <w:t>כך שנושא משרה</w:t>
      </w:r>
      <w:r w:rsidRPr="00092D56">
        <w:rPr>
          <w:rFonts w:hint="cs"/>
          <w:sz w:val="24"/>
          <w:rtl/>
        </w:rPr>
        <w:t xml:space="preserve"> אחר בקק"ל</w:t>
      </w:r>
      <w:r>
        <w:rPr>
          <w:rFonts w:hint="cs"/>
          <w:sz w:val="24"/>
          <w:rtl/>
        </w:rPr>
        <w:t xml:space="preserve"> נקלע למצב של ניגוד עניינים</w:t>
      </w:r>
      <w:r w:rsidRPr="00092D56">
        <w:rPr>
          <w:rFonts w:hint="cs"/>
          <w:sz w:val="24"/>
          <w:rtl/>
        </w:rPr>
        <w:t xml:space="preserve">, </w:t>
      </w:r>
      <w:r>
        <w:rPr>
          <w:rFonts w:hint="cs"/>
          <w:sz w:val="24"/>
          <w:rtl/>
        </w:rPr>
        <w:t xml:space="preserve">הרי שעליו להתריע על כך </w:t>
      </w:r>
      <w:r w:rsidRPr="00092D56">
        <w:rPr>
          <w:rFonts w:hint="cs"/>
          <w:sz w:val="24"/>
          <w:rtl/>
        </w:rPr>
        <w:t>מכ</w:t>
      </w:r>
      <w:r>
        <w:rPr>
          <w:rFonts w:hint="cs"/>
          <w:sz w:val="24"/>
          <w:rtl/>
        </w:rPr>
        <w:t>ו</w:t>
      </w:r>
      <w:r w:rsidRPr="00092D56">
        <w:rPr>
          <w:rFonts w:hint="cs"/>
          <w:sz w:val="24"/>
          <w:rtl/>
        </w:rPr>
        <w:t xml:space="preserve">ח חובת הנאמנות שיש לו </w:t>
      </w:r>
      <w:r>
        <w:rPr>
          <w:rFonts w:hint="cs"/>
          <w:sz w:val="24"/>
          <w:rtl/>
        </w:rPr>
        <w:t>כ</w:t>
      </w:r>
      <w:r w:rsidRPr="00092D56">
        <w:rPr>
          <w:rFonts w:hint="cs"/>
          <w:sz w:val="24"/>
          <w:rtl/>
        </w:rPr>
        <w:t>ל</w:t>
      </w:r>
      <w:r>
        <w:rPr>
          <w:rFonts w:hint="cs"/>
          <w:sz w:val="24"/>
          <w:rtl/>
        </w:rPr>
        <w:t>פי ה</w:t>
      </w:r>
      <w:r w:rsidRPr="00092D56">
        <w:rPr>
          <w:rFonts w:hint="cs"/>
          <w:sz w:val="24"/>
          <w:rtl/>
        </w:rPr>
        <w:t>חברה ולפעול לכך שהחלטות קק"ל יתקבלו ב</w:t>
      </w:r>
      <w:r>
        <w:rPr>
          <w:rFonts w:hint="cs"/>
          <w:sz w:val="24"/>
          <w:rtl/>
        </w:rPr>
        <w:t xml:space="preserve">אופן </w:t>
      </w:r>
      <w:r w:rsidRPr="00092D56">
        <w:rPr>
          <w:rFonts w:hint="cs"/>
          <w:sz w:val="24"/>
          <w:rtl/>
        </w:rPr>
        <w:t>תקי</w:t>
      </w:r>
      <w:r>
        <w:rPr>
          <w:rFonts w:hint="cs"/>
          <w:sz w:val="24"/>
          <w:rtl/>
        </w:rPr>
        <w:t>ן</w:t>
      </w:r>
      <w:r w:rsidRPr="00092D56">
        <w:rPr>
          <w:rFonts w:hint="cs"/>
          <w:sz w:val="24"/>
          <w:rtl/>
        </w:rPr>
        <w:t xml:space="preserve"> וללא שיקולים זרים</w:t>
      </w:r>
      <w:r w:rsidRPr="00092D56">
        <w:rPr>
          <w:rFonts w:hint="cs"/>
          <w:rtl/>
        </w:rPr>
        <w:t>.</w:t>
      </w:r>
    </w:p>
    <w:p w:rsidR="00120FF9" w:rsidRPr="00092D56" w:rsidP="00616152">
      <w:pPr>
        <w:pStyle w:val="takzir-text"/>
        <w:pBdr>
          <w:top w:val="none" w:sz="0" w:space="0" w:color="auto"/>
          <w:bottom w:val="none" w:sz="0" w:space="0" w:color="auto"/>
        </w:pBdr>
        <w:bidi/>
        <w:rPr>
          <w:rtl/>
        </w:rPr>
      </w:pPr>
      <w:r w:rsidRPr="00092D56">
        <w:rPr>
          <w:rFonts w:hint="cs"/>
          <w:rtl/>
        </w:rPr>
        <w:t>על קק"ל לסיים בהקדם גם את הליך איתור הזיקות וניגודי העניינים של בעלי תפקידים בה ו</w:t>
      </w:r>
      <w:r>
        <w:rPr>
          <w:rFonts w:hint="cs"/>
          <w:rtl/>
        </w:rPr>
        <w:t>קביעת</w:t>
      </w:r>
      <w:r w:rsidRPr="00092D56">
        <w:rPr>
          <w:rFonts w:hint="cs"/>
          <w:rtl/>
        </w:rPr>
        <w:t xml:space="preserve"> הסדרים למניעתם. מכאן ולהבא </w:t>
      </w:r>
      <w:r w:rsidRPr="00092D56">
        <w:rPr>
          <w:rFonts w:hint="cs"/>
          <w:sz w:val="24"/>
          <w:rtl/>
        </w:rPr>
        <w:t>ראוי שכבר עם כניסתו של בעל תפקיד לקק"ל הוא ידווח על זיקותיו או פעילויותיו שעלולות לגרום לניגוד עניינים, וי</w:t>
      </w:r>
      <w:r>
        <w:rPr>
          <w:rFonts w:hint="cs"/>
          <w:sz w:val="24"/>
          <w:rtl/>
        </w:rPr>
        <w:t>יקבע</w:t>
      </w:r>
      <w:r w:rsidRPr="00092D56">
        <w:rPr>
          <w:rFonts w:hint="cs"/>
          <w:sz w:val="24"/>
          <w:rtl/>
        </w:rPr>
        <w:t xml:space="preserve"> הסדר למניעת ניגוד עניינים, </w:t>
      </w:r>
      <w:r>
        <w:rPr>
          <w:rFonts w:hint="cs"/>
          <w:sz w:val="24"/>
          <w:rtl/>
        </w:rPr>
        <w:t xml:space="preserve">אם </w:t>
      </w:r>
      <w:r w:rsidRPr="00092D56">
        <w:rPr>
          <w:rFonts w:hint="cs"/>
          <w:sz w:val="24"/>
          <w:rtl/>
        </w:rPr>
        <w:t>הדבר יידרש</w:t>
      </w:r>
      <w:r w:rsidRPr="00092D56">
        <w:rPr>
          <w:rFonts w:hint="cs"/>
          <w:rtl/>
        </w:rPr>
        <w:t xml:space="preserve">. </w:t>
      </w:r>
      <w:r w:rsidRPr="00092D56">
        <w:rPr>
          <w:rFonts w:hint="cs"/>
          <w:sz w:val="24"/>
          <w:rtl/>
        </w:rPr>
        <w:t>מן הראוי שקק"ל תביא את ההסדרים שיקבעו לידיעת ועדת הביקורת של</w:t>
      </w:r>
      <w:r>
        <w:rPr>
          <w:rFonts w:hint="cs"/>
          <w:sz w:val="24"/>
          <w:rtl/>
        </w:rPr>
        <w:t>ה</w:t>
      </w:r>
      <w:r w:rsidRPr="00092D56">
        <w:rPr>
          <w:rFonts w:hint="cs"/>
          <w:sz w:val="24"/>
          <w:rtl/>
        </w:rPr>
        <w:t xml:space="preserve"> הפועלת לפי סעיף 345ח לחוק החברות.</w:t>
      </w:r>
      <w:r w:rsidRPr="00092D56">
        <w:rPr>
          <w:rFonts w:hint="cs"/>
          <w:color w:val="FF0000"/>
          <w:rtl/>
        </w:rPr>
        <w:t xml:space="preserve"> </w:t>
      </w:r>
    </w:p>
    <w:p w:rsidR="00120FF9" w:rsidRPr="00092D56" w:rsidP="00616152">
      <w:pPr>
        <w:pStyle w:val="takzir-text"/>
        <w:pBdr>
          <w:top w:val="none" w:sz="0" w:space="0" w:color="auto"/>
          <w:bottom w:val="none" w:sz="0" w:space="0" w:color="auto"/>
        </w:pBdr>
        <w:bidi/>
        <w:rPr>
          <w:rtl/>
        </w:rPr>
      </w:pPr>
      <w:r w:rsidRPr="00092D56">
        <w:rPr>
          <w:rFonts w:hint="cs"/>
          <w:rtl/>
        </w:rPr>
        <w:t xml:space="preserve">מן הראוי שוועדת הביקורת של קק"ל הפועלת לפי סעיף 345ח לחוק החברות, תשקול אם יש מקום להגביל את חברותם של חברי ההנהלה הפעילה בוועדת מפ"ק, כל עוד הם עוסקים בבחירת פרויקטים, ותביא </w:t>
      </w:r>
      <w:r>
        <w:rPr>
          <w:rFonts w:hint="cs"/>
          <w:rtl/>
        </w:rPr>
        <w:t>ל</w:t>
      </w:r>
      <w:r w:rsidRPr="00092D56">
        <w:rPr>
          <w:rFonts w:hint="cs"/>
          <w:rtl/>
        </w:rPr>
        <w:t xml:space="preserve">פני </w:t>
      </w:r>
      <w:r>
        <w:rPr>
          <w:rFonts w:hint="cs"/>
          <w:rtl/>
        </w:rPr>
        <w:t>ה</w:t>
      </w:r>
      <w:r w:rsidRPr="00092D56">
        <w:rPr>
          <w:rFonts w:hint="cs"/>
          <w:rtl/>
        </w:rPr>
        <w:t>דירקטוריון את מסקנותיה.</w:t>
      </w:r>
    </w:p>
    <w:p w:rsidR="00C3475D" w:rsidRPr="00B4583A" w:rsidP="00B4583A">
      <w:pPr>
        <w:pStyle w:val="KOT6T"/>
        <w:pBdr>
          <w:left w:val="single" w:sz="8" w:space="4" w:color="2A2AA6"/>
          <w:right w:val="single" w:sz="8" w:space="4" w:color="2A2AA6"/>
        </w:pBdr>
        <w:ind w:left="170"/>
        <w:rPr>
          <w:rStyle w:val="73"/>
          <w:rFonts w:ascii="Tahoma" w:hAnsi="Tahoma" w:cs="Tahoma"/>
          <w:sz w:val="17"/>
          <w:szCs w:val="17"/>
          <w:rtl/>
        </w:rPr>
      </w:pPr>
      <w:r w:rsidRPr="00B4583A">
        <w:rPr>
          <w:rStyle w:val="73"/>
          <w:rFonts w:ascii="Tahoma" w:hAnsi="Tahoma" w:cs="Tahoma" w:hint="cs"/>
          <w:sz w:val="17"/>
          <w:szCs w:val="17"/>
          <w:rtl/>
        </w:rPr>
        <w:t xml:space="preserve">התחשבנות כספית בין קק"ל </w:t>
      </w:r>
      <w:r w:rsidR="00B4583A">
        <w:rPr>
          <w:rStyle w:val="73"/>
          <w:rFonts w:ascii="Tahoma" w:hAnsi="Tahoma" w:cs="Tahoma" w:hint="cs"/>
          <w:sz w:val="17"/>
          <w:szCs w:val="17"/>
          <w:rtl/>
        </w:rPr>
        <w:t>למדינה</w:t>
      </w:r>
    </w:p>
    <w:p w:rsidR="00120FF9" w:rsidRPr="00092D56" w:rsidP="00616152">
      <w:pPr>
        <w:pStyle w:val="takzir-text"/>
        <w:pBdr>
          <w:top w:val="none" w:sz="0" w:space="0" w:color="auto"/>
          <w:bottom w:val="none" w:sz="0" w:space="0" w:color="auto"/>
        </w:pBdr>
        <w:bidi/>
        <w:rPr>
          <w:rtl/>
        </w:rPr>
      </w:pPr>
      <w:r w:rsidRPr="00092D56">
        <w:rPr>
          <w:rFonts w:hint="cs"/>
          <w:rtl/>
        </w:rPr>
        <w:t>על רמ"י להקפיד להעביר לקק"ל באופן שוטף את מכלול הנתונים שעשויים להשפיע על הזיכויים והחיובים הנוגעים לניהול המקרקעין שבבעלות קק"ל ולאפשר לה לבצע בקרה שוטפת בנושא.</w:t>
      </w:r>
    </w:p>
    <w:p w:rsidR="00120FF9" w:rsidRPr="00092D56" w:rsidP="000F6C02">
      <w:pPr>
        <w:pStyle w:val="takzir-text"/>
        <w:pBdr>
          <w:top w:val="none" w:sz="0" w:space="0" w:color="auto"/>
          <w:bottom w:val="none" w:sz="0" w:space="0" w:color="auto"/>
        </w:pBdr>
        <w:bidi/>
        <w:rPr>
          <w:rtl/>
        </w:rPr>
      </w:pPr>
      <w:r w:rsidRPr="00092D56">
        <w:rPr>
          <w:rFonts w:hint="cs"/>
          <w:rtl/>
        </w:rPr>
        <w:t>על רמ"י וקק"ל לעשות כל ש</w:t>
      </w:r>
      <w:r w:rsidR="000F6C02">
        <w:rPr>
          <w:rFonts w:hint="cs"/>
          <w:rtl/>
        </w:rPr>
        <w:t>לא</w:t>
      </w:r>
      <w:r w:rsidRPr="00092D56">
        <w:rPr>
          <w:rFonts w:hint="cs"/>
          <w:rtl/>
        </w:rPr>
        <w:t>ל יד</w:t>
      </w:r>
      <w:r>
        <w:rPr>
          <w:rFonts w:hint="cs"/>
          <w:rtl/>
        </w:rPr>
        <w:t>ן</w:t>
      </w:r>
      <w:r w:rsidRPr="00092D56">
        <w:rPr>
          <w:rFonts w:hint="cs"/>
          <w:rtl/>
        </w:rPr>
        <w:t xml:space="preserve"> על מנת לסיים ולהסדיר בהקדם את מחלוקות העבר הכספיות ביניהן הנוגעות לאמנה, ולהנהיג מנגנון </w:t>
      </w:r>
      <w:r>
        <w:rPr>
          <w:rFonts w:hint="cs"/>
          <w:rtl/>
        </w:rPr>
        <w:t>מ</w:t>
      </w:r>
      <w:r w:rsidRPr="00092D56">
        <w:rPr>
          <w:rFonts w:hint="cs"/>
          <w:rtl/>
        </w:rPr>
        <w:t>שו</w:t>
      </w:r>
      <w:r>
        <w:rPr>
          <w:rFonts w:hint="cs"/>
          <w:rtl/>
        </w:rPr>
        <w:t>תף</w:t>
      </w:r>
      <w:r w:rsidRPr="00092D56">
        <w:rPr>
          <w:rFonts w:hint="cs"/>
          <w:rtl/>
        </w:rPr>
        <w:t xml:space="preserve"> למניעת יצירת חובות עתידיים. </w:t>
      </w:r>
    </w:p>
    <w:p w:rsidR="00C3475D" w:rsidRPr="00576D03" w:rsidP="00C3475D">
      <w:pPr>
        <w:pStyle w:val="KOT6T"/>
        <w:pBdr>
          <w:left w:val="single" w:sz="8" w:space="4" w:color="2A2AA6"/>
          <w:right w:val="single" w:sz="8" w:space="4" w:color="2A2AA6"/>
        </w:pBdr>
        <w:ind w:left="170"/>
        <w:rPr>
          <w:rStyle w:val="73"/>
          <w:rFonts w:ascii="Tahoma" w:hAnsi="Tahoma" w:cs="Tahoma"/>
          <w:sz w:val="17"/>
          <w:szCs w:val="17"/>
          <w:rtl/>
        </w:rPr>
      </w:pPr>
      <w:r w:rsidRPr="00576D03">
        <w:rPr>
          <w:rStyle w:val="73"/>
          <w:rFonts w:ascii="Tahoma" w:hAnsi="Tahoma" w:cs="Tahoma" w:hint="cs"/>
          <w:sz w:val="17"/>
          <w:szCs w:val="17"/>
          <w:rtl/>
        </w:rPr>
        <w:t>הפ</w:t>
      </w:r>
      <w:r w:rsidR="00924B44">
        <w:rPr>
          <w:rStyle w:val="73"/>
          <w:rFonts w:ascii="Tahoma" w:hAnsi="Tahoma" w:cs="Tahoma" w:hint="cs"/>
          <w:sz w:val="17"/>
          <w:szCs w:val="17"/>
          <w:rtl/>
        </w:rPr>
        <w:t>י</w:t>
      </w:r>
      <w:r w:rsidRPr="00576D03">
        <w:rPr>
          <w:rStyle w:val="73"/>
          <w:rFonts w:ascii="Tahoma" w:hAnsi="Tahoma" w:cs="Tahoma" w:hint="cs"/>
          <w:sz w:val="17"/>
          <w:szCs w:val="17"/>
          <w:rtl/>
        </w:rPr>
        <w:t>קוח על פעולות קק"ל</w:t>
      </w:r>
      <w:r w:rsidR="00B4583A">
        <w:rPr>
          <w:rStyle w:val="73"/>
          <w:rFonts w:ascii="Tahoma" w:hAnsi="Tahoma" w:cs="Tahoma" w:hint="cs"/>
          <w:sz w:val="17"/>
          <w:szCs w:val="17"/>
          <w:rtl/>
        </w:rPr>
        <w:t xml:space="preserve"> לתיקון הליקוי</w:t>
      </w:r>
      <w:r w:rsidR="00510D5C">
        <w:rPr>
          <w:rStyle w:val="73"/>
          <w:rFonts w:ascii="Tahoma" w:hAnsi="Tahoma" w:cs="Tahoma" w:hint="cs"/>
          <w:sz w:val="17"/>
          <w:szCs w:val="17"/>
          <w:rtl/>
        </w:rPr>
        <w:t>י</w:t>
      </w:r>
      <w:r w:rsidR="00B4583A">
        <w:rPr>
          <w:rStyle w:val="73"/>
          <w:rFonts w:ascii="Tahoma" w:hAnsi="Tahoma" w:cs="Tahoma" w:hint="cs"/>
          <w:sz w:val="17"/>
          <w:szCs w:val="17"/>
          <w:rtl/>
        </w:rPr>
        <w:t>ם</w:t>
      </w:r>
    </w:p>
    <w:p w:rsidR="00120FF9" w:rsidRPr="00092D56" w:rsidP="00616152">
      <w:pPr>
        <w:pStyle w:val="takzir-text"/>
        <w:pBdr>
          <w:top w:val="none" w:sz="0" w:space="0" w:color="auto"/>
          <w:bottom w:val="none" w:sz="0" w:space="0" w:color="auto"/>
        </w:pBdr>
        <w:bidi/>
        <w:rPr>
          <w:rtl/>
        </w:rPr>
      </w:pPr>
      <w:r w:rsidRPr="00092D56">
        <w:rPr>
          <w:rFonts w:hint="cs"/>
          <w:rtl/>
        </w:rPr>
        <w:t xml:space="preserve">על דירקטוריון קק"ל לוודא שבקק"ל מיושמים כראוי עקרונות הממשל התאגידי, לרבות באמצעות בקרות נאותות הנדרשות לנוכח ממצאי דוח זה בכל הנוגע לאישור </w:t>
      </w:r>
      <w:r>
        <w:rPr>
          <w:rFonts w:hint="cs"/>
          <w:rtl/>
        </w:rPr>
        <w:t>ה</w:t>
      </w:r>
      <w:r w:rsidRPr="00092D56">
        <w:rPr>
          <w:rFonts w:hint="cs"/>
          <w:rtl/>
        </w:rPr>
        <w:t>מימון ו</w:t>
      </w:r>
      <w:r>
        <w:rPr>
          <w:rFonts w:hint="cs"/>
          <w:rtl/>
        </w:rPr>
        <w:t>ה</w:t>
      </w:r>
      <w:r w:rsidRPr="00092D56">
        <w:rPr>
          <w:rFonts w:hint="cs"/>
          <w:rtl/>
        </w:rPr>
        <w:t>ביצוע</w:t>
      </w:r>
      <w:r>
        <w:rPr>
          <w:rFonts w:hint="cs"/>
          <w:rtl/>
        </w:rPr>
        <w:t xml:space="preserve"> של</w:t>
      </w:r>
      <w:r w:rsidRPr="00092D56">
        <w:rPr>
          <w:rFonts w:hint="cs"/>
          <w:rtl/>
        </w:rPr>
        <w:t xml:space="preserve"> פרויקטים.</w:t>
      </w:r>
    </w:p>
    <w:p w:rsidR="00120FF9" w:rsidRPr="00193EB5" w:rsidP="00616152">
      <w:pPr>
        <w:pStyle w:val="takzir-text"/>
        <w:pBdr>
          <w:top w:val="none" w:sz="0" w:space="0" w:color="auto"/>
          <w:bottom w:val="none" w:sz="0" w:space="0" w:color="auto"/>
        </w:pBdr>
        <w:bidi/>
        <w:rPr>
          <w:rtl/>
        </w:rPr>
      </w:pPr>
      <w:r w:rsidRPr="00092D56">
        <w:rPr>
          <w:rFonts w:eastAsia="Calibri" w:hint="cs"/>
          <w:rtl/>
        </w:rPr>
        <w:t>מן הראוי כי ועדת הביקורת של קק"ל</w:t>
      </w:r>
      <w:r>
        <w:rPr>
          <w:rFonts w:eastAsia="Calibri" w:hint="cs"/>
          <w:rtl/>
        </w:rPr>
        <w:t>,</w:t>
      </w:r>
      <w:r w:rsidRPr="00092D56">
        <w:rPr>
          <w:rFonts w:eastAsia="Calibri" w:hint="cs"/>
          <w:rtl/>
        </w:rPr>
        <w:t xml:space="preserve"> הפועלת מתוקף היותה של קק"ל חברה לתועלת הציבור, </w:t>
      </w:r>
      <w:r>
        <w:rPr>
          <w:rFonts w:eastAsia="Calibri" w:hint="cs"/>
          <w:rtl/>
        </w:rPr>
        <w:t>תבדוק</w:t>
      </w:r>
      <w:r w:rsidRPr="00092D56">
        <w:rPr>
          <w:rFonts w:eastAsia="Calibri" w:hint="cs"/>
          <w:rtl/>
        </w:rPr>
        <w:t>, ב</w:t>
      </w:r>
      <w:r>
        <w:rPr>
          <w:rFonts w:eastAsia="Calibri" w:hint="cs"/>
          <w:rtl/>
        </w:rPr>
        <w:t>מסגרת</w:t>
      </w:r>
      <w:r w:rsidRPr="00092D56">
        <w:rPr>
          <w:rFonts w:eastAsia="Calibri" w:hint="cs"/>
          <w:rtl/>
        </w:rPr>
        <w:t xml:space="preserve"> סמכו</w:t>
      </w:r>
      <w:r>
        <w:rPr>
          <w:rFonts w:eastAsia="Calibri" w:hint="cs"/>
          <w:rtl/>
        </w:rPr>
        <w:t>יו</w:t>
      </w:r>
      <w:r w:rsidRPr="00092D56">
        <w:rPr>
          <w:rFonts w:eastAsia="Calibri" w:hint="cs"/>
          <w:rtl/>
        </w:rPr>
        <w:t>ת</w:t>
      </w:r>
      <w:r>
        <w:rPr>
          <w:rFonts w:eastAsia="Calibri" w:hint="cs"/>
          <w:rtl/>
        </w:rPr>
        <w:t xml:space="preserve">יה, </w:t>
      </w:r>
      <w:r w:rsidRPr="00092D56">
        <w:rPr>
          <w:rFonts w:eastAsia="Calibri" w:hint="cs"/>
          <w:rtl/>
        </w:rPr>
        <w:t>כי</w:t>
      </w:r>
      <w:r>
        <w:rPr>
          <w:rFonts w:eastAsia="Calibri" w:hint="cs"/>
          <w:b/>
          <w:bCs/>
          <w:rtl/>
        </w:rPr>
        <w:t xml:space="preserve"> </w:t>
      </w:r>
      <w:r w:rsidRPr="00092D56">
        <w:rPr>
          <w:rFonts w:eastAsia="Calibri" w:hint="cs"/>
          <w:rtl/>
        </w:rPr>
        <w:t>קק"ל תתקן את הליקויים המפורטים בדוח זה.</w:t>
      </w:r>
    </w:p>
    <w:p w:rsidR="00120FF9" w:rsidRPr="001C012B" w:rsidP="00616152">
      <w:pPr>
        <w:pStyle w:val="takzir-text"/>
        <w:pBdr>
          <w:top w:val="none" w:sz="0" w:space="0" w:color="auto"/>
          <w:bottom w:val="none" w:sz="0" w:space="0" w:color="auto"/>
        </w:pBdr>
        <w:bidi/>
        <w:rPr>
          <w:rtl/>
        </w:rPr>
      </w:pPr>
      <w:r>
        <w:rPr>
          <w:rFonts w:eastAsia="Calibri" w:hint="cs"/>
          <w:rtl/>
        </w:rPr>
        <w:t>משרד מבקר המדינה מפנה את תשומת ליבה</w:t>
      </w:r>
      <w:r w:rsidRPr="00092D56">
        <w:rPr>
          <w:rFonts w:eastAsia="Calibri" w:hint="cs"/>
          <w:rtl/>
        </w:rPr>
        <w:t xml:space="preserve"> </w:t>
      </w:r>
      <w:r>
        <w:rPr>
          <w:rFonts w:eastAsia="Calibri" w:hint="cs"/>
          <w:rtl/>
        </w:rPr>
        <w:t xml:space="preserve">של </w:t>
      </w:r>
      <w:r w:rsidRPr="00092D56">
        <w:rPr>
          <w:rFonts w:eastAsia="Calibri" w:hint="cs"/>
          <w:rtl/>
        </w:rPr>
        <w:t>רשות התאגידים במשרד המשפטים</w:t>
      </w:r>
      <w:r>
        <w:rPr>
          <w:rFonts w:eastAsia="Calibri" w:hint="cs"/>
          <w:rtl/>
        </w:rPr>
        <w:t>,</w:t>
      </w:r>
      <w:r w:rsidRPr="00092D56">
        <w:rPr>
          <w:rFonts w:eastAsia="Calibri" w:hint="cs"/>
          <w:rtl/>
        </w:rPr>
        <w:t xml:space="preserve"> האמונה על הפיקוח על פעילותן של חברות לתועלת הציבור, </w:t>
      </w:r>
      <w:r>
        <w:rPr>
          <w:rFonts w:eastAsia="Calibri" w:hint="cs"/>
          <w:rtl/>
        </w:rPr>
        <w:t xml:space="preserve">לליקויים שעלו בביקורת זו לגבי פעילותה של קק"ל, על מנת שהרשות תבחן את האפשרות לטפל </w:t>
      </w:r>
      <w:r w:rsidRPr="00092D56">
        <w:rPr>
          <w:rFonts w:eastAsia="Calibri" w:hint="cs"/>
          <w:rtl/>
        </w:rPr>
        <w:t xml:space="preserve">בעניינים </w:t>
      </w:r>
      <w:r>
        <w:rPr>
          <w:rFonts w:eastAsia="Calibri" w:hint="cs"/>
          <w:rtl/>
        </w:rPr>
        <w:t>המצויים ב</w:t>
      </w:r>
      <w:r w:rsidRPr="00092D56">
        <w:rPr>
          <w:rFonts w:eastAsia="Calibri" w:hint="cs"/>
          <w:rtl/>
        </w:rPr>
        <w:t>תחומי סמכות</w:t>
      </w:r>
      <w:r>
        <w:rPr>
          <w:rFonts w:eastAsia="Calibri" w:hint="cs"/>
          <w:rtl/>
        </w:rPr>
        <w:t>ה</w:t>
      </w:r>
      <w:r w:rsidRPr="00092D56">
        <w:rPr>
          <w:rFonts w:eastAsia="Calibri" w:hint="cs"/>
          <w:rtl/>
        </w:rPr>
        <w:t>.</w:t>
      </w:r>
    </w:p>
    <w:p w:rsidR="00B4583A" w:rsidRPr="00576D03" w:rsidP="00B4583A">
      <w:pPr>
        <w:pStyle w:val="KOT6T"/>
        <w:pBdr>
          <w:left w:val="single" w:sz="8" w:space="4" w:color="2A2AA6"/>
          <w:right w:val="single" w:sz="8" w:space="4" w:color="2A2AA6"/>
        </w:pBdr>
        <w:ind w:left="170"/>
        <w:rPr>
          <w:rStyle w:val="73"/>
          <w:rFonts w:ascii="Tahoma" w:hAnsi="Tahoma" w:cs="Tahoma"/>
          <w:sz w:val="17"/>
          <w:szCs w:val="17"/>
          <w:rtl/>
        </w:rPr>
      </w:pPr>
      <w:r>
        <w:rPr>
          <w:rStyle w:val="73"/>
          <w:rFonts w:ascii="Tahoma" w:hAnsi="Tahoma" w:cs="Tahoma" w:hint="cs"/>
          <w:sz w:val="17"/>
          <w:szCs w:val="17"/>
          <w:rtl/>
        </w:rPr>
        <w:t>הסדרת היחסים בין המדינה לקק"ל</w:t>
      </w:r>
    </w:p>
    <w:p w:rsidR="00120FF9" w:rsidRPr="00092D56" w:rsidP="005C6593">
      <w:pPr>
        <w:pStyle w:val="takzir-text"/>
        <w:pBdr>
          <w:top w:val="none" w:sz="0" w:space="0" w:color="auto"/>
          <w:bottom w:val="none" w:sz="0" w:space="0" w:color="auto"/>
        </w:pBdr>
        <w:bidi/>
        <w:rPr>
          <w:rtl/>
        </w:rPr>
      </w:pPr>
      <w:r w:rsidRPr="00092D56">
        <w:rPr>
          <w:rFonts w:hint="cs"/>
          <w:rtl/>
        </w:rPr>
        <w:t xml:space="preserve">אם </w:t>
      </w:r>
      <w:r>
        <w:rPr>
          <w:rFonts w:hint="cs"/>
          <w:rtl/>
        </w:rPr>
        <w:t xml:space="preserve">תבוטל </w:t>
      </w:r>
      <w:r w:rsidRPr="00092D56">
        <w:rPr>
          <w:rFonts w:hint="cs"/>
          <w:rtl/>
        </w:rPr>
        <w:t>האמנה</w:t>
      </w:r>
      <w:r>
        <w:rPr>
          <w:rFonts w:hint="cs"/>
          <w:rtl/>
        </w:rPr>
        <w:t>,</w:t>
      </w:r>
      <w:r w:rsidRPr="00092D56">
        <w:rPr>
          <w:rFonts w:hint="cs"/>
          <w:rtl/>
        </w:rPr>
        <w:t xml:space="preserve"> וכפועל יוצא מכך תתבצע היפרדות במקרקעין בין קק"ל למדינה, </w:t>
      </w:r>
      <w:r>
        <w:rPr>
          <w:rFonts w:hint="cs"/>
          <w:rtl/>
        </w:rPr>
        <w:t>מוצע כי</w:t>
      </w:r>
      <w:r w:rsidRPr="00092D56">
        <w:rPr>
          <w:rFonts w:hint="cs"/>
          <w:rtl/>
        </w:rPr>
        <w:t xml:space="preserve"> הממשלה </w:t>
      </w:r>
      <w:r>
        <w:rPr>
          <w:rFonts w:hint="cs"/>
          <w:rtl/>
        </w:rPr>
        <w:t>תפעל למען הגעה</w:t>
      </w:r>
      <w:r w:rsidRPr="00092D56">
        <w:rPr>
          <w:rFonts w:hint="cs"/>
          <w:rtl/>
        </w:rPr>
        <w:t xml:space="preserve"> </w:t>
      </w:r>
      <w:r>
        <w:rPr>
          <w:rFonts w:hint="cs"/>
          <w:rtl/>
        </w:rPr>
        <w:t>ל</w:t>
      </w:r>
      <w:r w:rsidRPr="00092D56">
        <w:rPr>
          <w:rFonts w:hint="cs"/>
          <w:rtl/>
        </w:rPr>
        <w:t xml:space="preserve">הסדר חלופי </w:t>
      </w:r>
      <w:r>
        <w:rPr>
          <w:rFonts w:hint="cs"/>
          <w:rtl/>
        </w:rPr>
        <w:t>מוסכם</w:t>
      </w:r>
      <w:r w:rsidR="005C6593">
        <w:rPr>
          <w:rFonts w:hint="cs"/>
          <w:rtl/>
        </w:rPr>
        <w:t>, וכי במסגרת הסדרת המחויבויות ההדדיות שיעוגנו בהסדר זה ת</w:t>
      </w:r>
      <w:r w:rsidRPr="00092D56">
        <w:rPr>
          <w:rFonts w:hint="cs"/>
          <w:rtl/>
        </w:rPr>
        <w:t xml:space="preserve">בטיח </w:t>
      </w:r>
      <w:r w:rsidR="005C6593">
        <w:rPr>
          <w:rFonts w:hint="cs"/>
          <w:rtl/>
        </w:rPr>
        <w:t xml:space="preserve">הממשלה בין היתר את </w:t>
      </w:r>
      <w:r w:rsidRPr="00092D56">
        <w:rPr>
          <w:rFonts w:hint="cs"/>
          <w:rtl/>
        </w:rPr>
        <w:t>מעורב</w:t>
      </w:r>
      <w:r w:rsidR="005C6593">
        <w:rPr>
          <w:rFonts w:hint="cs"/>
          <w:rtl/>
        </w:rPr>
        <w:t>ו</w:t>
      </w:r>
      <w:r w:rsidRPr="00092D56">
        <w:rPr>
          <w:rFonts w:hint="cs"/>
          <w:rtl/>
        </w:rPr>
        <w:t>ת</w:t>
      </w:r>
      <w:r w:rsidR="005C6593">
        <w:rPr>
          <w:rFonts w:hint="cs"/>
          <w:rtl/>
        </w:rPr>
        <w:t>ה</w:t>
      </w:r>
      <w:r w:rsidRPr="00092D56">
        <w:rPr>
          <w:rFonts w:hint="cs"/>
          <w:rtl/>
        </w:rPr>
        <w:t xml:space="preserve"> בקביעת מדיניות הפיתוח </w:t>
      </w:r>
      <w:r>
        <w:rPr>
          <w:rFonts w:hint="cs"/>
          <w:rtl/>
        </w:rPr>
        <w:t>של</w:t>
      </w:r>
      <w:r w:rsidRPr="00092D56">
        <w:rPr>
          <w:rFonts w:hint="cs"/>
          <w:rtl/>
        </w:rPr>
        <w:t xml:space="preserve"> מקרקעי ישראל, לרבות מקרקעי קק"ל, ותפקח על ביצועה.</w:t>
      </w:r>
    </w:p>
    <w:p w:rsidR="00120FF9" w:rsidRPr="00092D56" w:rsidP="00576D03">
      <w:pPr>
        <w:pStyle w:val="takzir-text"/>
        <w:pBdr>
          <w:top w:val="none" w:sz="0" w:space="0" w:color="auto"/>
          <w:bottom w:val="single" w:sz="8" w:space="4" w:color="2A2AA6"/>
        </w:pBdr>
        <w:bidi/>
        <w:rPr>
          <w:rtl/>
        </w:rPr>
      </w:pPr>
      <w:r w:rsidRPr="00D777AC">
        <w:rPr>
          <w:rFonts w:hint="cs"/>
          <w:rtl/>
        </w:rPr>
        <w:t xml:space="preserve">אם תחודש האמנה, </w:t>
      </w:r>
      <w:r w:rsidR="004A526E">
        <w:rPr>
          <w:rFonts w:hint="cs"/>
          <w:rtl/>
        </w:rPr>
        <w:t>יש להקפיד בין היתר כי</w:t>
      </w:r>
      <w:r w:rsidRPr="00D777AC">
        <w:rPr>
          <w:rFonts w:hint="cs"/>
          <w:rtl/>
        </w:rPr>
        <w:t xml:space="preserve"> מועצת הפיתוח או הגוף החלופי שייקבע </w:t>
      </w:r>
      <w:r w:rsidR="004A526E">
        <w:rPr>
          <w:rFonts w:hint="cs"/>
          <w:rtl/>
        </w:rPr>
        <w:t>י</w:t>
      </w:r>
      <w:r w:rsidRPr="00D777AC">
        <w:rPr>
          <w:rFonts w:hint="cs"/>
          <w:rtl/>
        </w:rPr>
        <w:t>גבש</w:t>
      </w:r>
      <w:r w:rsidR="004A526E">
        <w:rPr>
          <w:rFonts w:hint="cs"/>
          <w:rtl/>
        </w:rPr>
        <w:t>ו</w:t>
      </w:r>
      <w:r w:rsidRPr="00D777AC">
        <w:rPr>
          <w:rFonts w:hint="cs"/>
          <w:rtl/>
        </w:rPr>
        <w:t xml:space="preserve"> מדיניות פיתוח מקרקעין שתתבסס על בחינת כלל צורכי הייעור, הפיתוח וההכשרה של הקרקע וקביעת יעדים וסדרי עדיפויות מבחינת סוגי הפיתוח ואזורי הפיתוח; </w:t>
      </w:r>
      <w:r w:rsidR="004A526E">
        <w:rPr>
          <w:rFonts w:hint="cs"/>
          <w:rtl/>
        </w:rPr>
        <w:t>י</w:t>
      </w:r>
      <w:r w:rsidRPr="00D777AC">
        <w:rPr>
          <w:rFonts w:hint="cs"/>
          <w:rtl/>
        </w:rPr>
        <w:t>היו מעורב</w:t>
      </w:r>
      <w:r w:rsidR="00242649">
        <w:rPr>
          <w:rFonts w:hint="cs"/>
          <w:rtl/>
        </w:rPr>
        <w:t>ים</w:t>
      </w:r>
      <w:r w:rsidRPr="00D777AC">
        <w:rPr>
          <w:rFonts w:hint="cs"/>
          <w:rtl/>
        </w:rPr>
        <w:t xml:space="preserve"> ב</w:t>
      </w:r>
      <w:r w:rsidR="00242649">
        <w:rPr>
          <w:rFonts w:hint="cs"/>
          <w:rtl/>
        </w:rPr>
        <w:t xml:space="preserve">אישור </w:t>
      </w:r>
      <w:r w:rsidRPr="00D777AC">
        <w:rPr>
          <w:rFonts w:hint="cs"/>
          <w:rtl/>
        </w:rPr>
        <w:t>התקציב של פעילות הפיתוח</w:t>
      </w:r>
      <w:r w:rsidR="00242649">
        <w:rPr>
          <w:rFonts w:hint="cs"/>
          <w:rtl/>
        </w:rPr>
        <w:t xml:space="preserve"> לרבות</w:t>
      </w:r>
      <w:r w:rsidRPr="00D777AC">
        <w:rPr>
          <w:rFonts w:hint="cs"/>
          <w:rtl/>
        </w:rPr>
        <w:t xml:space="preserve"> בקביעת חלוקת התקציב בין תחומי הפיתוח השונים וסדרי העדיפויות שלהם וכן בבקרה על ביצוע </w:t>
      </w:r>
      <w:r w:rsidR="00242649">
        <w:rPr>
          <w:rFonts w:hint="cs"/>
          <w:rtl/>
        </w:rPr>
        <w:t>ה</w:t>
      </w:r>
      <w:r w:rsidRPr="00D777AC">
        <w:rPr>
          <w:rFonts w:hint="cs"/>
          <w:rtl/>
        </w:rPr>
        <w:t>תקציב</w:t>
      </w:r>
      <w:r w:rsidR="00242649">
        <w:rPr>
          <w:rFonts w:hint="cs"/>
          <w:rtl/>
        </w:rPr>
        <w:t>; ויפקחו על פעולות מפ"ק בין היתר באמצעות הבטחת קיומם של נהלי עבודה</w:t>
      </w:r>
      <w:r w:rsidRPr="00D777AC">
        <w:rPr>
          <w:rFonts w:hint="cs"/>
          <w:rtl/>
        </w:rPr>
        <w:t>. על הממשלה להטיל על אחד השרים להיות אחראי, בין יתר תפקידיו, לביצוע האמנה.</w:t>
      </w:r>
      <w:r w:rsidRPr="00092D56">
        <w:rPr>
          <w:rFonts w:hint="cs"/>
          <w:rtl/>
        </w:rPr>
        <w:t xml:space="preserve"> </w:t>
      </w:r>
    </w:p>
    <w:p w:rsidR="00A90478" w:rsidRPr="00492C38" w:rsidP="00616152">
      <w:pPr>
        <w:pStyle w:val="takzir"/>
        <w:rPr>
          <w:rFonts w:ascii="Tahoma" w:hAnsi="Tahoma" w:cs="Tahoma"/>
          <w:noProof w:val="0"/>
          <w:sz w:val="28"/>
          <w:rtl/>
        </w:rPr>
      </w:pPr>
    </w:p>
    <w:p w:rsidR="00384065" w:rsidRPr="00132FFC" w:rsidP="00616152">
      <w:pPr>
        <w:pStyle w:val="KOT4S"/>
        <w:rPr>
          <w:rtl/>
        </w:rPr>
      </w:pPr>
      <w:r w:rsidRPr="00132FFC">
        <w:rPr>
          <w:rtl/>
        </w:rPr>
        <w:t>סיכום</w:t>
      </w:r>
    </w:p>
    <w:p w:rsidR="00120FF9" w:rsidRPr="00120FF9" w:rsidP="00827418">
      <w:pPr>
        <w:pStyle w:val="takzir-text"/>
        <w:pBdr>
          <w:bottom w:val="none" w:sz="0" w:space="0" w:color="auto"/>
        </w:pBdr>
        <w:bidi/>
        <w:rPr>
          <w:rtl/>
        </w:rPr>
      </w:pPr>
      <w:r w:rsidRPr="00120FF9">
        <w:rPr>
          <w:rFonts w:eastAsia="Calibri" w:hint="cs"/>
          <w:rtl/>
        </w:rPr>
        <w:t>לקק"ל תרומה היסטורית, מאז הקמ</w:t>
      </w:r>
      <w:r w:rsidR="00827418">
        <w:rPr>
          <w:rFonts w:eastAsia="Calibri" w:hint="cs"/>
          <w:rtl/>
        </w:rPr>
        <w:t>ת</w:t>
      </w:r>
      <w:r w:rsidRPr="00120FF9">
        <w:rPr>
          <w:rFonts w:eastAsia="Calibri" w:hint="cs"/>
          <w:rtl/>
        </w:rPr>
        <w:t>ה בשנת 1901, ל</w:t>
      </w:r>
      <w:r w:rsidRPr="00120FF9">
        <w:rPr>
          <w:rFonts w:eastAsia="Calibri"/>
          <w:rtl/>
        </w:rPr>
        <w:t>הגש</w:t>
      </w:r>
      <w:r w:rsidRPr="00120FF9">
        <w:rPr>
          <w:rFonts w:eastAsia="Calibri" w:hint="cs"/>
          <w:rtl/>
        </w:rPr>
        <w:t>מת</w:t>
      </w:r>
      <w:r w:rsidRPr="00120FF9">
        <w:rPr>
          <w:rFonts w:eastAsia="Calibri"/>
          <w:rtl/>
        </w:rPr>
        <w:t xml:space="preserve"> החזון הציוני של ההתיישבות בארץ.</w:t>
      </w:r>
      <w:r w:rsidRPr="00120FF9">
        <w:rPr>
          <w:rFonts w:eastAsia="Calibri" w:hint="cs"/>
          <w:rtl/>
        </w:rPr>
        <w:t xml:space="preserve"> פעילותה אחרי הקמת המדינה נועדה בעיקר לפיתוח הקרקע והפרחתה.</w:t>
      </w:r>
      <w:r w:rsidRPr="00120FF9">
        <w:rPr>
          <w:rFonts w:eastAsia="Calibri"/>
          <w:rtl/>
        </w:rPr>
        <w:t xml:space="preserve"> ממשלת ישראל, המופקדת על קרקעות המדינה ואשר מרבית המקרקעין </w:t>
      </w:r>
      <w:r w:rsidRPr="00120FF9">
        <w:rPr>
          <w:rFonts w:eastAsia="Calibri" w:hint="cs"/>
          <w:rtl/>
        </w:rPr>
        <w:t>בישראל</w:t>
      </w:r>
      <w:r w:rsidRPr="00120FF9">
        <w:rPr>
          <w:rFonts w:eastAsia="Calibri"/>
          <w:rtl/>
        </w:rPr>
        <w:t xml:space="preserve"> </w:t>
      </w:r>
      <w:r w:rsidRPr="00120FF9">
        <w:rPr>
          <w:rFonts w:eastAsia="Calibri" w:hint="cs"/>
          <w:rtl/>
        </w:rPr>
        <w:t>הם</w:t>
      </w:r>
      <w:r w:rsidRPr="00120FF9">
        <w:rPr>
          <w:rFonts w:eastAsia="Calibri"/>
          <w:rtl/>
        </w:rPr>
        <w:t xml:space="preserve"> </w:t>
      </w:r>
      <w:r w:rsidRPr="00120FF9">
        <w:rPr>
          <w:rFonts w:eastAsia="Calibri" w:hint="cs"/>
          <w:rtl/>
        </w:rPr>
        <w:t>בבעלותה</w:t>
      </w:r>
      <w:r w:rsidRPr="00120FF9">
        <w:rPr>
          <w:rFonts w:eastAsia="Calibri"/>
          <w:rtl/>
        </w:rPr>
        <w:t xml:space="preserve">, </w:t>
      </w:r>
      <w:r w:rsidRPr="00120FF9">
        <w:rPr>
          <w:rFonts w:eastAsia="Calibri" w:hint="cs"/>
          <w:rtl/>
        </w:rPr>
        <w:t>התקשרה</w:t>
      </w:r>
      <w:r w:rsidRPr="00120FF9">
        <w:rPr>
          <w:rFonts w:eastAsia="Calibri"/>
          <w:rtl/>
        </w:rPr>
        <w:t xml:space="preserve"> </w:t>
      </w:r>
      <w:r w:rsidRPr="00120FF9">
        <w:rPr>
          <w:rFonts w:eastAsia="Calibri" w:hint="cs"/>
          <w:rtl/>
        </w:rPr>
        <w:t>בשנת</w:t>
      </w:r>
      <w:r w:rsidRPr="00120FF9">
        <w:rPr>
          <w:rFonts w:eastAsia="Calibri"/>
          <w:rtl/>
        </w:rPr>
        <w:t xml:space="preserve"> 1961 </w:t>
      </w:r>
      <w:r w:rsidRPr="00120FF9">
        <w:rPr>
          <w:rFonts w:eastAsia="Calibri" w:hint="cs"/>
          <w:rtl/>
        </w:rPr>
        <w:t>עם</w:t>
      </w:r>
      <w:r w:rsidRPr="00120FF9">
        <w:rPr>
          <w:rFonts w:eastAsia="Calibri"/>
          <w:rtl/>
        </w:rPr>
        <w:t xml:space="preserve"> </w:t>
      </w:r>
      <w:r w:rsidRPr="00120FF9">
        <w:rPr>
          <w:rFonts w:eastAsia="Calibri" w:hint="cs"/>
          <w:rtl/>
        </w:rPr>
        <w:t>קק</w:t>
      </w:r>
      <w:r w:rsidRPr="00120FF9">
        <w:rPr>
          <w:rFonts w:eastAsia="Calibri"/>
          <w:rtl/>
        </w:rPr>
        <w:t xml:space="preserve">"ל </w:t>
      </w:r>
      <w:r w:rsidRPr="00120FF9">
        <w:rPr>
          <w:rFonts w:eastAsia="Calibri" w:hint="cs"/>
          <w:rtl/>
        </w:rPr>
        <w:t>באמנה</w:t>
      </w:r>
      <w:r w:rsidRPr="00120FF9">
        <w:rPr>
          <w:rFonts w:eastAsia="Calibri"/>
          <w:rtl/>
        </w:rPr>
        <w:t xml:space="preserve"> </w:t>
      </w:r>
      <w:r w:rsidRPr="00120FF9">
        <w:rPr>
          <w:rFonts w:eastAsia="Calibri" w:hint="cs"/>
          <w:rtl/>
        </w:rPr>
        <w:t>המסדירה</w:t>
      </w:r>
      <w:r w:rsidRPr="00120FF9">
        <w:rPr>
          <w:rFonts w:eastAsia="Calibri"/>
          <w:rtl/>
        </w:rPr>
        <w:t xml:space="preserve"> </w:t>
      </w:r>
      <w:r w:rsidRPr="00120FF9">
        <w:rPr>
          <w:rFonts w:eastAsia="Calibri" w:hint="cs"/>
          <w:rtl/>
        </w:rPr>
        <w:t>את</w:t>
      </w:r>
      <w:r w:rsidRPr="00120FF9">
        <w:rPr>
          <w:rFonts w:eastAsia="Calibri"/>
          <w:rtl/>
        </w:rPr>
        <w:t xml:space="preserve"> </w:t>
      </w:r>
      <w:r w:rsidRPr="00120FF9">
        <w:rPr>
          <w:rFonts w:eastAsia="Calibri" w:hint="cs"/>
          <w:rtl/>
        </w:rPr>
        <w:t>הטיפול</w:t>
      </w:r>
      <w:r w:rsidRPr="00120FF9">
        <w:rPr>
          <w:rFonts w:eastAsia="Calibri"/>
          <w:rtl/>
        </w:rPr>
        <w:t xml:space="preserve"> </w:t>
      </w:r>
      <w:r w:rsidRPr="00120FF9">
        <w:rPr>
          <w:rFonts w:eastAsia="Calibri" w:hint="cs"/>
          <w:rtl/>
        </w:rPr>
        <w:t>בכל</w:t>
      </w:r>
      <w:r w:rsidRPr="00120FF9">
        <w:rPr>
          <w:rFonts w:eastAsia="Calibri"/>
          <w:rtl/>
        </w:rPr>
        <w:t xml:space="preserve"> </w:t>
      </w:r>
      <w:r w:rsidRPr="00120FF9">
        <w:rPr>
          <w:rFonts w:eastAsia="Calibri" w:hint="cs"/>
          <w:rtl/>
        </w:rPr>
        <w:t>מקרקעי</w:t>
      </w:r>
      <w:r w:rsidRPr="00120FF9">
        <w:rPr>
          <w:rFonts w:eastAsia="Calibri"/>
          <w:rtl/>
        </w:rPr>
        <w:t xml:space="preserve"> </w:t>
      </w:r>
      <w:r w:rsidRPr="00120FF9">
        <w:rPr>
          <w:rFonts w:eastAsia="Calibri" w:hint="cs"/>
          <w:rtl/>
        </w:rPr>
        <w:t>ישראל</w:t>
      </w:r>
      <w:r w:rsidRPr="00120FF9">
        <w:rPr>
          <w:rFonts w:eastAsia="Calibri"/>
          <w:rtl/>
        </w:rPr>
        <w:t>.</w:t>
      </w:r>
      <w:r w:rsidRPr="00120FF9">
        <w:rPr>
          <w:rFonts w:eastAsia="Calibri" w:hint="cs"/>
          <w:rtl/>
        </w:rPr>
        <w:t xml:space="preserve"> העקרונות</w:t>
      </w:r>
      <w:r w:rsidRPr="00120FF9">
        <w:rPr>
          <w:rFonts w:eastAsia="Calibri"/>
          <w:rtl/>
        </w:rPr>
        <w:t xml:space="preserve"> </w:t>
      </w:r>
      <w:r w:rsidRPr="00120FF9">
        <w:rPr>
          <w:rFonts w:eastAsia="Calibri" w:hint="cs"/>
          <w:rtl/>
        </w:rPr>
        <w:t>שקבעו</w:t>
      </w:r>
      <w:r w:rsidRPr="00120FF9">
        <w:rPr>
          <w:rFonts w:eastAsia="Calibri"/>
          <w:rtl/>
        </w:rPr>
        <w:t xml:space="preserve"> </w:t>
      </w:r>
      <w:r w:rsidRPr="00120FF9">
        <w:rPr>
          <w:rFonts w:eastAsia="Calibri" w:hint="cs"/>
          <w:rtl/>
        </w:rPr>
        <w:t>קק</w:t>
      </w:r>
      <w:r w:rsidRPr="00120FF9">
        <w:rPr>
          <w:rFonts w:eastAsia="Calibri"/>
          <w:rtl/>
        </w:rPr>
        <w:t xml:space="preserve">"ל </w:t>
      </w:r>
      <w:r w:rsidRPr="00120FF9">
        <w:rPr>
          <w:rFonts w:eastAsia="Calibri" w:hint="cs"/>
          <w:rtl/>
        </w:rPr>
        <w:t>והמדינה</w:t>
      </w:r>
      <w:r w:rsidRPr="00120FF9">
        <w:rPr>
          <w:rFonts w:eastAsia="Calibri"/>
          <w:rtl/>
        </w:rPr>
        <w:t xml:space="preserve"> </w:t>
      </w:r>
      <w:r w:rsidRPr="00120FF9">
        <w:rPr>
          <w:rFonts w:eastAsia="Calibri" w:hint="cs"/>
          <w:rtl/>
        </w:rPr>
        <w:t>באמנה</w:t>
      </w:r>
      <w:r w:rsidRPr="00120FF9">
        <w:rPr>
          <w:rFonts w:eastAsia="Calibri"/>
          <w:rtl/>
        </w:rPr>
        <w:t xml:space="preserve"> </w:t>
      </w:r>
      <w:r w:rsidRPr="00120FF9">
        <w:rPr>
          <w:rFonts w:eastAsia="Calibri" w:hint="cs"/>
          <w:rtl/>
        </w:rPr>
        <w:t>היו אמורים</w:t>
      </w:r>
      <w:r w:rsidRPr="00120FF9">
        <w:rPr>
          <w:rFonts w:eastAsia="Calibri"/>
          <w:rtl/>
        </w:rPr>
        <w:t xml:space="preserve"> </w:t>
      </w:r>
      <w:r w:rsidRPr="00120FF9">
        <w:rPr>
          <w:rFonts w:eastAsia="Calibri" w:hint="cs"/>
          <w:rtl/>
        </w:rPr>
        <w:t>להניח</w:t>
      </w:r>
      <w:r w:rsidRPr="00120FF9">
        <w:rPr>
          <w:rFonts w:eastAsia="Calibri"/>
          <w:rtl/>
        </w:rPr>
        <w:t xml:space="preserve"> </w:t>
      </w:r>
      <w:r w:rsidRPr="00120FF9">
        <w:rPr>
          <w:rFonts w:eastAsia="Calibri" w:hint="cs"/>
          <w:rtl/>
        </w:rPr>
        <w:t>את</w:t>
      </w:r>
      <w:r w:rsidRPr="00120FF9">
        <w:rPr>
          <w:rFonts w:eastAsia="Calibri"/>
          <w:rtl/>
        </w:rPr>
        <w:t xml:space="preserve"> </w:t>
      </w:r>
      <w:r w:rsidRPr="00120FF9">
        <w:rPr>
          <w:rFonts w:eastAsia="Calibri" w:hint="cs"/>
          <w:rtl/>
        </w:rPr>
        <w:t>הבסיס</w:t>
      </w:r>
      <w:r w:rsidRPr="00120FF9">
        <w:rPr>
          <w:rFonts w:eastAsia="Calibri"/>
          <w:rtl/>
        </w:rPr>
        <w:t xml:space="preserve"> </w:t>
      </w:r>
      <w:r w:rsidRPr="00120FF9">
        <w:rPr>
          <w:rFonts w:eastAsia="Calibri" w:hint="cs"/>
          <w:rtl/>
        </w:rPr>
        <w:t>למערך</w:t>
      </w:r>
      <w:r w:rsidRPr="00120FF9">
        <w:rPr>
          <w:rFonts w:eastAsia="Calibri"/>
          <w:rtl/>
        </w:rPr>
        <w:t xml:space="preserve"> </w:t>
      </w:r>
      <w:r w:rsidRPr="00120FF9">
        <w:rPr>
          <w:rFonts w:eastAsia="Calibri" w:hint="cs"/>
          <w:rtl/>
        </w:rPr>
        <w:t>נרחב</w:t>
      </w:r>
      <w:r w:rsidRPr="00120FF9">
        <w:rPr>
          <w:rFonts w:eastAsia="Calibri"/>
          <w:rtl/>
        </w:rPr>
        <w:t xml:space="preserve"> </w:t>
      </w:r>
      <w:r w:rsidRPr="00120FF9">
        <w:rPr>
          <w:rFonts w:eastAsia="Calibri" w:hint="cs"/>
          <w:rtl/>
        </w:rPr>
        <w:t>ומשמעותי</w:t>
      </w:r>
      <w:r w:rsidRPr="00120FF9">
        <w:rPr>
          <w:rFonts w:eastAsia="Calibri"/>
          <w:rtl/>
        </w:rPr>
        <w:t xml:space="preserve"> </w:t>
      </w:r>
      <w:r w:rsidRPr="00120FF9">
        <w:rPr>
          <w:rFonts w:eastAsia="Calibri" w:hint="cs"/>
          <w:rtl/>
        </w:rPr>
        <w:t>של</w:t>
      </w:r>
      <w:r w:rsidRPr="00120FF9">
        <w:rPr>
          <w:rFonts w:eastAsia="Calibri"/>
          <w:rtl/>
        </w:rPr>
        <w:t xml:space="preserve"> </w:t>
      </w:r>
      <w:r w:rsidRPr="00120FF9">
        <w:rPr>
          <w:rFonts w:eastAsia="Calibri" w:hint="cs"/>
          <w:rtl/>
        </w:rPr>
        <w:t>קשרי</w:t>
      </w:r>
      <w:r w:rsidRPr="00120FF9">
        <w:rPr>
          <w:rFonts w:eastAsia="Calibri"/>
          <w:rtl/>
        </w:rPr>
        <w:t xml:space="preserve"> </w:t>
      </w:r>
      <w:r w:rsidRPr="00120FF9">
        <w:rPr>
          <w:rFonts w:eastAsia="Calibri" w:hint="cs"/>
          <w:rtl/>
        </w:rPr>
        <w:t>גומלין</w:t>
      </w:r>
      <w:r w:rsidRPr="00120FF9">
        <w:rPr>
          <w:rFonts w:eastAsia="Calibri"/>
          <w:rtl/>
        </w:rPr>
        <w:t xml:space="preserve"> </w:t>
      </w:r>
      <w:r w:rsidRPr="00120FF9">
        <w:rPr>
          <w:rFonts w:eastAsia="Calibri" w:hint="cs"/>
          <w:rtl/>
        </w:rPr>
        <w:t>ופעולות</w:t>
      </w:r>
      <w:r w:rsidRPr="00120FF9">
        <w:rPr>
          <w:rFonts w:eastAsia="Calibri"/>
          <w:rtl/>
        </w:rPr>
        <w:t xml:space="preserve"> </w:t>
      </w:r>
      <w:r w:rsidRPr="00120FF9">
        <w:rPr>
          <w:rFonts w:eastAsia="Calibri" w:hint="cs"/>
          <w:rtl/>
        </w:rPr>
        <w:t>שיימשכו שנים ויסייעו לפיתוח מקרקעי ישראל בידי קק"ל</w:t>
      </w:r>
      <w:r w:rsidRPr="00120FF9">
        <w:rPr>
          <w:rFonts w:eastAsia="Calibri"/>
          <w:rtl/>
        </w:rPr>
        <w:t>.</w:t>
      </w:r>
      <w:r w:rsidRPr="00120FF9">
        <w:rPr>
          <w:rFonts w:eastAsia="Calibri" w:hint="cs"/>
          <w:rtl/>
        </w:rPr>
        <w:t xml:space="preserve"> דוח זה מציג כשלים מהותיים שנוצרו בשל המחדל רב השנים של אי-קיום קשרים ופעולות כאלה כנקבע באמנה.</w:t>
      </w:r>
      <w:r w:rsidRPr="00DB34DD">
        <w:rPr>
          <w:rFonts w:eastAsia="Calibri" w:hint="cs"/>
          <w:rtl/>
        </w:rPr>
        <w:t xml:space="preserve"> </w:t>
      </w:r>
    </w:p>
    <w:p w:rsidR="00120FF9" w:rsidRPr="00120FF9" w:rsidP="00616152">
      <w:pPr>
        <w:pStyle w:val="takzir-text"/>
        <w:pBdr>
          <w:top w:val="none" w:sz="0" w:space="0" w:color="auto"/>
          <w:bottom w:val="none" w:sz="0" w:space="0" w:color="auto"/>
        </w:pBdr>
        <w:bidi/>
        <w:rPr>
          <w:rtl/>
        </w:rPr>
      </w:pPr>
      <w:r w:rsidRPr="00120FF9">
        <w:rPr>
          <w:rFonts w:eastAsia="Calibri" w:hint="cs"/>
          <w:rtl/>
        </w:rPr>
        <w:t>בפעולות נקודתיות לתיקון הליקויים שצוינו בדוח ביקורת זה, אין די. האינטרס הציבורי מחייב כי המדינה וקק"ל ישנו ללא דיחוי ובאופן שורשי את דפוסי פעולתן בנושאים האלה:</w:t>
      </w:r>
    </w:p>
    <w:p w:rsidR="00120FF9" w:rsidRPr="00120FF9" w:rsidP="00827418">
      <w:pPr>
        <w:pStyle w:val="takzir-list-paragraph"/>
        <w:numPr>
          <w:ilvl w:val="0"/>
          <w:numId w:val="28"/>
        </w:numPr>
        <w:pBdr>
          <w:top w:val="none" w:sz="0" w:space="0" w:color="auto"/>
          <w:bottom w:val="none" w:sz="0" w:space="0" w:color="auto"/>
        </w:pBdr>
        <w:ind w:left="510" w:hanging="340"/>
        <w:rPr>
          <w:rtl/>
        </w:rPr>
      </w:pPr>
      <w:r w:rsidRPr="00120FF9">
        <w:rPr>
          <w:rFonts w:eastAsia="Calibri" w:hint="cs"/>
          <w:rtl/>
        </w:rPr>
        <w:t>על קק"ל לשנות את התרבות הארגונית הנוהגת בה ולהטמיע בקרב מנהליה את העובדה כי הכסף שהם מנהלים הוא ממונו של אחר - העם היהודי בארץ ובתפוצות - שניתן במרביתו באופן וולונטרי. קק"ל משמשת מאז הקמ</w:t>
      </w:r>
      <w:r w:rsidR="00827418">
        <w:rPr>
          <w:rFonts w:eastAsia="Calibri" w:hint="cs"/>
          <w:rtl/>
        </w:rPr>
        <w:t>ת</w:t>
      </w:r>
      <w:r w:rsidRPr="00120FF9">
        <w:rPr>
          <w:rFonts w:eastAsia="Calibri" w:hint="cs"/>
          <w:rtl/>
        </w:rPr>
        <w:t xml:space="preserve">ה נאמן של העם היהודי, ומכוח האמנה גם נאמן של המדינה בנושא פיתוח מקרקעי ישראל. על כן על קק"ל להשתמש בזכויות ובחובות הכרוכות בניהול הכספים שבידיה, באחריות יתרה, בשקיפות ותוך הקפדה על </w:t>
      </w:r>
      <w:r w:rsidRPr="00120FF9">
        <w:rPr>
          <w:rtl/>
        </w:rPr>
        <w:t>נורמות מוגברות של מ</w:t>
      </w:r>
      <w:r w:rsidRPr="00120FF9">
        <w:rPr>
          <w:rFonts w:hint="cs"/>
          <w:rtl/>
        </w:rPr>
        <w:t>י</w:t>
      </w:r>
      <w:r w:rsidRPr="00120FF9">
        <w:rPr>
          <w:rtl/>
        </w:rPr>
        <w:t>נהל תקין</w:t>
      </w:r>
      <w:r w:rsidRPr="00120FF9">
        <w:rPr>
          <w:rFonts w:eastAsia="Calibri" w:hint="cs"/>
          <w:rtl/>
        </w:rPr>
        <w:t xml:space="preserve">. הפרת האיזון בין הדרג הפוליטי בקק"ל לבין הדרג המקצועי בה במסגרת הליכי קבלת החלטות בדבר הקצאת עשרות ואף מאות מיליוני ש"ח לפרויקטים ציבוריים מדי שנה, כפי שהועלתה בביקורת הנוכחית - היא בבחינת "דגל שחור", ועל קק"ל לשנות בדחיפות ומן היסוד דרך פעולה זו. הדברים מקבלים משנה תוקף נוכח הגידול שחל במספר הדירקטורים הפעילים בהנהלת קק"ל במהלך ביצוע הביקורת. </w:t>
      </w:r>
    </w:p>
    <w:p w:rsidR="00120FF9" w:rsidRPr="00120FF9" w:rsidP="00795ED4">
      <w:pPr>
        <w:pStyle w:val="takzir-list-paragraph"/>
        <w:numPr>
          <w:ilvl w:val="0"/>
          <w:numId w:val="28"/>
        </w:numPr>
        <w:pBdr>
          <w:top w:val="none" w:sz="0" w:space="0" w:color="auto"/>
          <w:bottom w:val="none" w:sz="0" w:space="0" w:color="auto"/>
        </w:pBdr>
        <w:ind w:left="510" w:hanging="340"/>
        <w:rPr>
          <w:rtl/>
        </w:rPr>
      </w:pPr>
      <w:r w:rsidRPr="00120FF9">
        <w:rPr>
          <w:rFonts w:eastAsia="Calibri" w:hint="cs"/>
          <w:rtl/>
        </w:rPr>
        <w:t>קק"ל מגייסת כספים כבר יותר ממאה שנה לשם פיתוח קרקעות במדינה והגשמת חזון ההתיישבות בארץ. על ממשלת ישראל להטמיע את העובדה כי מוטלת עליה האחריות לוודא כי הקצאת כספי הציבור מקופתה של קק"ל, תתבצע למען פיתוח הארץ, באופן תקין וכיאות, בתיאום ובשותפות הולמים עם צרכי המדינה - כל זאת, בשים לב למאפייניה הייחודיים של קק"ל ו</w:t>
      </w:r>
      <w:r w:rsidRPr="00120FF9">
        <w:rPr>
          <w:rtl/>
        </w:rPr>
        <w:t>ליעדים המפורטים ב</w:t>
      </w:r>
      <w:r w:rsidRPr="00120FF9">
        <w:rPr>
          <w:rFonts w:hint="cs"/>
          <w:rtl/>
        </w:rPr>
        <w:t>מסמכי היסוד שלה</w:t>
      </w:r>
      <w:r w:rsidRPr="00120FF9">
        <w:rPr>
          <w:rFonts w:eastAsia="Calibri" w:hint="cs"/>
          <w:rtl/>
        </w:rPr>
        <w:t>. אחריות זו מקבלת משנה תוקף מאחר שמכוח האמנה פועלת קק"ל בכל מקרקעי ישראל.</w:t>
      </w:r>
    </w:p>
    <w:p w:rsidR="000A6556" w:rsidRPr="00DB34DD" w:rsidP="00616152">
      <w:pPr>
        <w:pStyle w:val="takzir-text"/>
        <w:pBdr>
          <w:top w:val="none" w:sz="0" w:space="0" w:color="auto"/>
          <w:bottom w:val="none" w:sz="0" w:space="0" w:color="auto"/>
        </w:pBdr>
        <w:bidi/>
        <w:rPr>
          <w:rtl/>
        </w:rPr>
      </w:pPr>
      <w:r w:rsidRPr="00120FF9">
        <w:rPr>
          <w:rFonts w:eastAsia="Calibri" w:hint="cs"/>
          <w:rtl/>
        </w:rPr>
        <w:t xml:space="preserve">בשל זיקת ביקורת מוגבלת עסקה הביקורת הנוכחית בקק"ל רק בתחום של פיתוח הקרקע, שלגביו בוצעה כאמור הסדרה כללית שבאה לידי ביטוי באמנה. הליקויים החמורים שהועלו לגבי דרך פעולתה של קק"ל בתחום ראשון זה שבוקר על ידי מבקר המדינה, מלמדים על הצורך הדחוף בביקורת חיצונית ניכרת גם על פעולותיה האחרות. יובהר כי אין בממצאי דוח זה כדי להטיל דופי בפועלה הרב של קק"ל למען פיתוח הארץ ובחשיבות המשך פעילות זו. משרד מבקר המדינה הביע דעתו, דווקא נוכח חשיבות פעילותה הציבורית של קק"ל, ועל מנת לוודא שהיא תמשיך בתנופת העשייה באופן תקין, יעיל ומיטבי, כי יש להחיל את ביקורת המדינה על כל תחומי פעילותה, ויפה שעה אחת קודם. </w:t>
      </w:r>
    </w:p>
    <w:p w:rsidR="00AC740B" w:rsidRPr="002038C9" w:rsidP="00AC740B">
      <w:pPr>
        <w:pStyle w:val="takzir-text"/>
        <w:pBdr>
          <w:top w:val="none" w:sz="0" w:space="0" w:color="auto"/>
          <w:bottom w:val="none" w:sz="0" w:space="0" w:color="auto"/>
        </w:pBdr>
        <w:bidi/>
        <w:rPr>
          <w:rtl/>
        </w:rPr>
      </w:pPr>
      <w:r w:rsidRPr="002038C9">
        <w:rPr>
          <w:rFonts w:hint="cs"/>
          <w:rtl/>
        </w:rPr>
        <w:t>בשנים האחרונות נעשו מספר ניסיונות ממשלתיים, שלא צלחו, להחיל את ביקורת המדינה על קק"ל. משרד מבקר המדינה מציין בחיוב כי בסמוך לסיום גיבוש דוח ביקורת זה, אישרו מוסדותיהם המוסמכים של קק"ל ושל ההסתדרות הציונית העולמית, נוסח של טיוטת הסכם בין קק"ל לבין הממשלה להחלת ביקורת המדינה על קק"ל לפי</w:t>
      </w:r>
      <w:r w:rsidRPr="002038C9">
        <w:rPr>
          <w:rtl/>
        </w:rPr>
        <w:t xml:space="preserve"> סעיף 9(6) לחוק מבקר המדינה</w:t>
      </w:r>
      <w:r>
        <w:rPr>
          <w:vertAlign w:val="superscript"/>
          <w:rtl/>
        </w:rPr>
        <w:footnoteReference w:id="15"/>
      </w:r>
      <w:r w:rsidRPr="002038C9">
        <w:rPr>
          <w:rtl/>
        </w:rPr>
        <w:t xml:space="preserve">. </w:t>
      </w:r>
      <w:r w:rsidRPr="002038C9">
        <w:rPr>
          <w:rFonts w:hint="cs"/>
          <w:rtl/>
        </w:rPr>
        <w:t xml:space="preserve">בהמשך לכך, הובאה בישיבת הממשלה שהתקיימה ביום 20.11.16 הצעת החלטה לממשלה לפעול, בהסכמת קק"ל, להחלת ביקורת המדינה על קק"ל, ולאצול לראש הממשלה את </w:t>
      </w:r>
      <w:r w:rsidRPr="002038C9">
        <w:rPr>
          <w:rFonts w:hint="cs"/>
          <w:rtl/>
        </w:rPr>
        <w:t>הסמכות לחתום על הסכם עם קק"ל לשם החלת ביקורת זו, בתיאום עם מבקר המדינה. להצעה צורפו טיוטת ההסכם שאישרה קק"ל וכן מכתביהם של מבקר המדינה ושל יו"ר קק"ל המצדדים בחתימת ההסכם ומברכים עליו. אולם ההצעה לא התקבלה, ולפי החלטת הממשלה, הנחה ראש הממשלה להקים צוות בהרכב של ארבעה שרים ומזכיר הממשלה "אשר יבחן ויגבש דרכים להגברת השקיפות והביקורת על פעולותיה המינהליות של הקרן הקיימת לישראל וזאת מבלי לפגוע ביכולתה של קק"ל לממש את יעדיה הלאומיים וליישם את המטרות שלשמן היא קיימת. המלצות הצוות יובאו לראש הממשלה".</w:t>
      </w:r>
    </w:p>
    <w:p w:rsidR="00120FF9" w:rsidRPr="00120FF9" w:rsidP="00616152">
      <w:pPr>
        <w:pStyle w:val="takzir-text"/>
        <w:pBdr>
          <w:top w:val="none" w:sz="0" w:space="0" w:color="auto"/>
        </w:pBdr>
        <w:bidi/>
        <w:rPr>
          <w:rtl/>
        </w:rPr>
      </w:pPr>
      <w:r w:rsidRPr="00120FF9">
        <w:rPr>
          <w:rFonts w:eastAsia="Calibri" w:hint="cs"/>
          <w:rtl/>
        </w:rPr>
        <w:t>ביצוע השינויים הנדרשים בדרך פעולתן של קק"ל והממשלה נוכח ממצאי דוח זה, והחלת ביקורת המדינה על כל פעולותיה של קק"ל, יסייעו להגברת אמון הציבור בה ויתרמו לחוסנה של קק"ל ולהבטחת פעילותה ותרומתה הייחודית, לרווחת העם היהודי, תושבי מדינת ישראל והדורות הבאים.</w:t>
      </w:r>
    </w:p>
    <w:p w:rsidR="00120FF9" w:rsidRPr="0010599F" w:rsidP="00616152">
      <w:pPr>
        <w:spacing w:line="240" w:lineRule="exact"/>
        <w:ind w:right="2268"/>
        <w:jc w:val="both"/>
        <w:rPr>
          <w:rFonts w:ascii="Tahoma" w:hAnsi="Tahoma" w:cs="Tahoma"/>
          <w:sz w:val="17"/>
          <w:szCs w:val="17"/>
          <w:rtl/>
        </w:rPr>
      </w:pPr>
    </w:p>
    <w:p w:rsidR="00327FBF" w:rsidRPr="0010599F" w:rsidP="00616152">
      <w:pPr>
        <w:spacing w:line="240" w:lineRule="exact"/>
        <w:ind w:right="2268"/>
        <w:jc w:val="both"/>
        <w:rPr>
          <w:rFonts w:ascii="Tahoma" w:hAnsi="Tahoma" w:cs="Tahoma"/>
          <w:sz w:val="17"/>
          <w:szCs w:val="17"/>
          <w:rtl/>
        </w:rPr>
        <w:sectPr w:rsidSect="00C20745">
          <w:headerReference w:type="even" r:id="rId9"/>
          <w:headerReference w:type="default" r:id="rId10"/>
          <w:headerReference w:type="first" r:id="rId11"/>
          <w:pgSz w:w="11906" w:h="16838" w:code="9"/>
          <w:pgMar w:top="3119" w:right="1701" w:bottom="3119" w:left="1701" w:header="1559" w:footer="709" w:gutter="0"/>
          <w:cols w:space="708"/>
          <w:bidi/>
          <w:rtlGutter/>
          <w:docGrid w:linePitch="360"/>
        </w:sectPr>
      </w:pPr>
    </w:p>
    <w:p w:rsidR="00955E90" w:rsidRPr="00B94599" w:rsidP="00616152">
      <w:pPr>
        <w:pStyle w:val="KOT4"/>
        <w:rPr>
          <w:rtl/>
        </w:rPr>
      </w:pPr>
      <w:bookmarkStart w:id="23" w:name="_Toc468814102"/>
      <w:bookmarkStart w:id="24" w:name="_Toc450035527"/>
      <w:bookmarkEnd w:id="0"/>
      <w:bookmarkEnd w:id="1"/>
      <w:bookmarkEnd w:id="2"/>
      <w:bookmarkEnd w:id="3"/>
      <w:bookmarkEnd w:id="4"/>
      <w:r w:rsidRPr="007E10DE">
        <w:rPr>
          <w:rFonts w:hint="cs"/>
          <w:rtl/>
        </w:rPr>
        <w:t>מבוא</w:t>
      </w:r>
      <w:bookmarkEnd w:id="23"/>
    </w:p>
    <w:p w:rsidR="00955E90" w:rsidRPr="003B1C2D" w:rsidP="00616152">
      <w:pPr>
        <w:spacing w:line="240" w:lineRule="exact"/>
        <w:ind w:right="2268"/>
        <w:jc w:val="both"/>
        <w:rPr>
          <w:rFonts w:ascii="Tahoma" w:hAnsi="Tahoma" w:cs="Tahoma"/>
          <w:sz w:val="17"/>
          <w:szCs w:val="17"/>
          <w:rtl/>
        </w:rPr>
      </w:pPr>
      <w:bookmarkEnd w:id="24"/>
      <w:r w:rsidRPr="0012789B">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BA23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45562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83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BA2387">
                            <w:pPr>
                              <w:spacing w:after="0" w:line="240" w:lineRule="auto"/>
                              <w:rPr>
                                <w:color w:val="0B5294"/>
                                <w:spacing w:val="-4"/>
                                <w:sz w:val="24"/>
                                <w:szCs w:val="24"/>
                                <w:rtl/>
                                <w:cs/>
                              </w:rPr>
                            </w:pPr>
                            <w:r w:rsidRPr="00BA2387">
                              <w:rPr>
                                <w:rFonts w:cs="Tahoma" w:hint="eastAsia"/>
                                <w:color w:val="0B5294"/>
                                <w:spacing w:val="-4"/>
                                <w:sz w:val="24"/>
                                <w:szCs w:val="24"/>
                                <w:rtl/>
                              </w:rPr>
                              <w:t>לקרן</w:t>
                            </w:r>
                            <w:r w:rsidRPr="00BA2387">
                              <w:rPr>
                                <w:rFonts w:cs="Tahoma"/>
                                <w:color w:val="0B5294"/>
                                <w:spacing w:val="-4"/>
                                <w:sz w:val="24"/>
                                <w:szCs w:val="24"/>
                                <w:rtl/>
                              </w:rPr>
                              <w:t xml:space="preserve"> </w:t>
                            </w:r>
                            <w:r w:rsidRPr="00BA2387">
                              <w:rPr>
                                <w:rFonts w:cs="Tahoma" w:hint="eastAsia"/>
                                <w:color w:val="0B5294"/>
                                <w:spacing w:val="-4"/>
                                <w:sz w:val="24"/>
                                <w:szCs w:val="24"/>
                                <w:rtl/>
                              </w:rPr>
                              <w:t>הקיימת</w:t>
                            </w:r>
                            <w:r w:rsidRPr="00BA2387">
                              <w:rPr>
                                <w:rFonts w:cs="Tahoma"/>
                                <w:color w:val="0B5294"/>
                                <w:spacing w:val="-4"/>
                                <w:sz w:val="24"/>
                                <w:szCs w:val="24"/>
                                <w:rtl/>
                              </w:rPr>
                              <w:t xml:space="preserve"> </w:t>
                            </w:r>
                            <w:r w:rsidRPr="00BA2387">
                              <w:rPr>
                                <w:rFonts w:cs="Tahoma" w:hint="eastAsia"/>
                                <w:color w:val="0B5294"/>
                                <w:spacing w:val="-4"/>
                                <w:sz w:val="24"/>
                                <w:szCs w:val="24"/>
                                <w:rtl/>
                              </w:rPr>
                              <w:t>לישראל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תרומה</w:t>
                            </w:r>
                            <w:r w:rsidRPr="00BA2387">
                              <w:rPr>
                                <w:rFonts w:cs="Tahoma"/>
                                <w:color w:val="0B5294"/>
                                <w:spacing w:val="-4"/>
                                <w:sz w:val="24"/>
                                <w:szCs w:val="24"/>
                                <w:rtl/>
                              </w:rPr>
                              <w:t xml:space="preserve"> </w:t>
                            </w:r>
                            <w:r w:rsidRPr="00BA2387">
                              <w:rPr>
                                <w:rFonts w:cs="Tahoma" w:hint="eastAsia"/>
                                <w:color w:val="0B5294"/>
                                <w:spacing w:val="-4"/>
                                <w:sz w:val="24"/>
                                <w:szCs w:val="24"/>
                                <w:rtl/>
                              </w:rPr>
                              <w:t>היסטורית</w:t>
                            </w:r>
                            <w:r w:rsidRPr="00BA2387">
                              <w:rPr>
                                <w:rFonts w:cs="Tahoma"/>
                                <w:color w:val="0B5294"/>
                                <w:spacing w:val="-4"/>
                                <w:sz w:val="24"/>
                                <w:szCs w:val="24"/>
                                <w:rtl/>
                              </w:rPr>
                              <w:t xml:space="preserve"> </w:t>
                            </w:r>
                            <w:r w:rsidRPr="00BA2387">
                              <w:rPr>
                                <w:rFonts w:cs="Tahoma" w:hint="eastAsia"/>
                                <w:color w:val="0B5294"/>
                                <w:spacing w:val="-4"/>
                                <w:sz w:val="24"/>
                                <w:szCs w:val="24"/>
                                <w:rtl/>
                              </w:rPr>
                              <w:t>ברכישת</w:t>
                            </w:r>
                            <w:r w:rsidRPr="00BA2387">
                              <w:rPr>
                                <w:rFonts w:cs="Tahoma"/>
                                <w:color w:val="0B5294"/>
                                <w:spacing w:val="-4"/>
                                <w:sz w:val="24"/>
                                <w:szCs w:val="24"/>
                                <w:rtl/>
                              </w:rPr>
                              <w:t xml:space="preserve"> </w:t>
                            </w:r>
                            <w:r w:rsidRPr="00BA2387">
                              <w:rPr>
                                <w:rFonts w:cs="Tahoma" w:hint="eastAsia"/>
                                <w:color w:val="0B5294"/>
                                <w:spacing w:val="-4"/>
                                <w:sz w:val="24"/>
                                <w:szCs w:val="24"/>
                                <w:rtl/>
                              </w:rPr>
                              <w:t>אדמות</w:t>
                            </w:r>
                            <w:r w:rsidRPr="00BA2387">
                              <w:rPr>
                                <w:rFonts w:cs="Tahoma"/>
                                <w:color w:val="0B5294"/>
                                <w:spacing w:val="-4"/>
                                <w:sz w:val="24"/>
                                <w:szCs w:val="24"/>
                                <w:rtl/>
                              </w:rPr>
                              <w:t xml:space="preserve"> </w:t>
                            </w:r>
                            <w:r w:rsidRPr="00BA2387">
                              <w:rPr>
                                <w:rFonts w:cs="Tahoma" w:hint="eastAsia"/>
                                <w:color w:val="0B5294"/>
                                <w:spacing w:val="-4"/>
                                <w:sz w:val="24"/>
                                <w:szCs w:val="24"/>
                                <w:rtl/>
                              </w:rPr>
                              <w:t>ובעזרה</w:t>
                            </w:r>
                            <w:r w:rsidRPr="00BA2387">
                              <w:rPr>
                                <w:rFonts w:cs="Tahoma"/>
                                <w:color w:val="0B5294"/>
                                <w:spacing w:val="-4"/>
                                <w:sz w:val="24"/>
                                <w:szCs w:val="24"/>
                                <w:rtl/>
                              </w:rPr>
                              <w:t xml:space="preserve"> </w:t>
                            </w:r>
                            <w:r w:rsidRPr="00BA2387">
                              <w:rPr>
                                <w:rFonts w:cs="Tahoma" w:hint="eastAsia"/>
                                <w:color w:val="0B5294"/>
                                <w:spacing w:val="-4"/>
                                <w:sz w:val="24"/>
                                <w:szCs w:val="24"/>
                                <w:rtl/>
                              </w:rPr>
                              <w:t>ניכרת</w:t>
                            </w:r>
                            <w:r w:rsidRPr="00BA2387">
                              <w:rPr>
                                <w:rFonts w:cs="Tahoma"/>
                                <w:color w:val="0B5294"/>
                                <w:spacing w:val="-4"/>
                                <w:sz w:val="24"/>
                                <w:szCs w:val="24"/>
                                <w:rtl/>
                              </w:rPr>
                              <w:t xml:space="preserve"> </w:t>
                            </w:r>
                            <w:r w:rsidRPr="00BA2387">
                              <w:rPr>
                                <w:rFonts w:cs="Tahoma" w:hint="eastAsia"/>
                                <w:color w:val="0B5294"/>
                                <w:spacing w:val="-4"/>
                                <w:sz w:val="24"/>
                                <w:szCs w:val="24"/>
                                <w:rtl/>
                              </w:rPr>
                              <w:t>להתיישבות</w:t>
                            </w:r>
                            <w:r w:rsidRPr="00BA2387">
                              <w:rPr>
                                <w:rFonts w:cs="Tahoma"/>
                                <w:color w:val="0B5294"/>
                                <w:spacing w:val="-4"/>
                                <w:sz w:val="24"/>
                                <w:szCs w:val="24"/>
                                <w:rtl/>
                              </w:rPr>
                              <w:t xml:space="preserve"> </w:t>
                            </w:r>
                            <w:r w:rsidRPr="00BA2387">
                              <w:rPr>
                                <w:rFonts w:cs="Tahoma" w:hint="eastAsia"/>
                                <w:color w:val="0B5294"/>
                                <w:spacing w:val="-4"/>
                                <w:sz w:val="24"/>
                                <w:szCs w:val="24"/>
                                <w:rtl/>
                              </w:rPr>
                              <w:t>בארץ</w:t>
                            </w:r>
                            <w:r w:rsidRPr="00BA2387">
                              <w:rPr>
                                <w:rFonts w:cs="Tahoma"/>
                                <w:color w:val="0B5294"/>
                                <w:spacing w:val="-4"/>
                                <w:sz w:val="24"/>
                                <w:szCs w:val="24"/>
                                <w:rtl/>
                              </w:rPr>
                              <w:t xml:space="preserve"> </w:t>
                            </w:r>
                            <w:r w:rsidRPr="00BA2387">
                              <w:rPr>
                                <w:rFonts w:cs="Tahoma" w:hint="eastAsia"/>
                                <w:color w:val="0B5294"/>
                                <w:spacing w:val="-4"/>
                                <w:sz w:val="24"/>
                                <w:szCs w:val="24"/>
                                <w:rtl/>
                              </w:rPr>
                              <w:t>ולפיתוחה</w:t>
                            </w:r>
                          </w:p>
                          <w:p w:rsidR="00821CF2" w:rsidRPr="00373C5D" w:rsidP="00BA23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30066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170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21CF2" w:rsidRPr="00373C5D" w:rsidP="00BA2387">
                      <w:pPr>
                        <w:spacing w:line="240" w:lineRule="atLeast"/>
                        <w:rPr>
                          <w:rFonts w:cs="Tahoma"/>
                          <w:b/>
                          <w:bCs/>
                          <w:color w:val="0B5294"/>
                          <w:sz w:val="48"/>
                          <w:szCs w:val="48"/>
                          <w:rtl/>
                        </w:rPr>
                      </w:pPr>
                      <w:drawing>
                        <wp:inline distT="0" distB="0" distL="0" distR="0">
                          <wp:extent cx="311150" cy="256800"/>
                          <wp:effectExtent l="0" t="0" r="0" b="0"/>
                          <wp:docPr id="5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9306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BA2387">
                      <w:pPr>
                        <w:spacing w:after="0" w:line="240" w:lineRule="auto"/>
                        <w:rPr>
                          <w:color w:val="0B5294"/>
                          <w:spacing w:val="-4"/>
                          <w:sz w:val="24"/>
                          <w:szCs w:val="24"/>
                          <w:rtl/>
                          <w:cs/>
                        </w:rPr>
                      </w:pPr>
                      <w:r w:rsidRPr="00BA2387">
                        <w:rPr>
                          <w:rFonts w:cs="Tahoma" w:hint="eastAsia"/>
                          <w:color w:val="0B5294"/>
                          <w:spacing w:val="-4"/>
                          <w:sz w:val="24"/>
                          <w:szCs w:val="24"/>
                          <w:rtl/>
                        </w:rPr>
                        <w:t>לקרן</w:t>
                      </w:r>
                      <w:r w:rsidRPr="00BA2387">
                        <w:rPr>
                          <w:rFonts w:cs="Tahoma"/>
                          <w:color w:val="0B5294"/>
                          <w:spacing w:val="-4"/>
                          <w:sz w:val="24"/>
                          <w:szCs w:val="24"/>
                          <w:rtl/>
                        </w:rPr>
                        <w:t xml:space="preserve"> </w:t>
                      </w:r>
                      <w:r w:rsidRPr="00BA2387">
                        <w:rPr>
                          <w:rFonts w:cs="Tahoma" w:hint="eastAsia"/>
                          <w:color w:val="0B5294"/>
                          <w:spacing w:val="-4"/>
                          <w:sz w:val="24"/>
                          <w:szCs w:val="24"/>
                          <w:rtl/>
                        </w:rPr>
                        <w:t>הקיימת</w:t>
                      </w:r>
                      <w:r w:rsidRPr="00BA2387">
                        <w:rPr>
                          <w:rFonts w:cs="Tahoma"/>
                          <w:color w:val="0B5294"/>
                          <w:spacing w:val="-4"/>
                          <w:sz w:val="24"/>
                          <w:szCs w:val="24"/>
                          <w:rtl/>
                        </w:rPr>
                        <w:t xml:space="preserve"> </w:t>
                      </w:r>
                      <w:r w:rsidRPr="00BA2387">
                        <w:rPr>
                          <w:rFonts w:cs="Tahoma" w:hint="eastAsia"/>
                          <w:color w:val="0B5294"/>
                          <w:spacing w:val="-4"/>
                          <w:sz w:val="24"/>
                          <w:szCs w:val="24"/>
                          <w:rtl/>
                        </w:rPr>
                        <w:t>לישראל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תרומה</w:t>
                      </w:r>
                      <w:r w:rsidRPr="00BA2387">
                        <w:rPr>
                          <w:rFonts w:cs="Tahoma"/>
                          <w:color w:val="0B5294"/>
                          <w:spacing w:val="-4"/>
                          <w:sz w:val="24"/>
                          <w:szCs w:val="24"/>
                          <w:rtl/>
                        </w:rPr>
                        <w:t xml:space="preserve"> </w:t>
                      </w:r>
                      <w:r w:rsidRPr="00BA2387">
                        <w:rPr>
                          <w:rFonts w:cs="Tahoma" w:hint="eastAsia"/>
                          <w:color w:val="0B5294"/>
                          <w:spacing w:val="-4"/>
                          <w:sz w:val="24"/>
                          <w:szCs w:val="24"/>
                          <w:rtl/>
                        </w:rPr>
                        <w:t>היסטורית</w:t>
                      </w:r>
                      <w:r w:rsidRPr="00BA2387">
                        <w:rPr>
                          <w:rFonts w:cs="Tahoma"/>
                          <w:color w:val="0B5294"/>
                          <w:spacing w:val="-4"/>
                          <w:sz w:val="24"/>
                          <w:szCs w:val="24"/>
                          <w:rtl/>
                        </w:rPr>
                        <w:t xml:space="preserve"> </w:t>
                      </w:r>
                      <w:r w:rsidRPr="00BA2387">
                        <w:rPr>
                          <w:rFonts w:cs="Tahoma" w:hint="eastAsia"/>
                          <w:color w:val="0B5294"/>
                          <w:spacing w:val="-4"/>
                          <w:sz w:val="24"/>
                          <w:szCs w:val="24"/>
                          <w:rtl/>
                        </w:rPr>
                        <w:t>ברכישת</w:t>
                      </w:r>
                      <w:r w:rsidRPr="00BA2387">
                        <w:rPr>
                          <w:rFonts w:cs="Tahoma"/>
                          <w:color w:val="0B5294"/>
                          <w:spacing w:val="-4"/>
                          <w:sz w:val="24"/>
                          <w:szCs w:val="24"/>
                          <w:rtl/>
                        </w:rPr>
                        <w:t xml:space="preserve"> </w:t>
                      </w:r>
                      <w:r w:rsidRPr="00BA2387">
                        <w:rPr>
                          <w:rFonts w:cs="Tahoma" w:hint="eastAsia"/>
                          <w:color w:val="0B5294"/>
                          <w:spacing w:val="-4"/>
                          <w:sz w:val="24"/>
                          <w:szCs w:val="24"/>
                          <w:rtl/>
                        </w:rPr>
                        <w:t>אדמות</w:t>
                      </w:r>
                      <w:r w:rsidRPr="00BA2387">
                        <w:rPr>
                          <w:rFonts w:cs="Tahoma"/>
                          <w:color w:val="0B5294"/>
                          <w:spacing w:val="-4"/>
                          <w:sz w:val="24"/>
                          <w:szCs w:val="24"/>
                          <w:rtl/>
                        </w:rPr>
                        <w:t xml:space="preserve"> </w:t>
                      </w:r>
                      <w:r w:rsidRPr="00BA2387">
                        <w:rPr>
                          <w:rFonts w:cs="Tahoma" w:hint="eastAsia"/>
                          <w:color w:val="0B5294"/>
                          <w:spacing w:val="-4"/>
                          <w:sz w:val="24"/>
                          <w:szCs w:val="24"/>
                          <w:rtl/>
                        </w:rPr>
                        <w:t>ובעזרה</w:t>
                      </w:r>
                      <w:r w:rsidRPr="00BA2387">
                        <w:rPr>
                          <w:rFonts w:cs="Tahoma"/>
                          <w:color w:val="0B5294"/>
                          <w:spacing w:val="-4"/>
                          <w:sz w:val="24"/>
                          <w:szCs w:val="24"/>
                          <w:rtl/>
                        </w:rPr>
                        <w:t xml:space="preserve"> </w:t>
                      </w:r>
                      <w:r w:rsidRPr="00BA2387">
                        <w:rPr>
                          <w:rFonts w:cs="Tahoma" w:hint="eastAsia"/>
                          <w:color w:val="0B5294"/>
                          <w:spacing w:val="-4"/>
                          <w:sz w:val="24"/>
                          <w:szCs w:val="24"/>
                          <w:rtl/>
                        </w:rPr>
                        <w:t>ניכרת</w:t>
                      </w:r>
                      <w:r w:rsidRPr="00BA2387">
                        <w:rPr>
                          <w:rFonts w:cs="Tahoma"/>
                          <w:color w:val="0B5294"/>
                          <w:spacing w:val="-4"/>
                          <w:sz w:val="24"/>
                          <w:szCs w:val="24"/>
                          <w:rtl/>
                        </w:rPr>
                        <w:t xml:space="preserve"> </w:t>
                      </w:r>
                      <w:r w:rsidRPr="00BA2387">
                        <w:rPr>
                          <w:rFonts w:cs="Tahoma" w:hint="eastAsia"/>
                          <w:color w:val="0B5294"/>
                          <w:spacing w:val="-4"/>
                          <w:sz w:val="24"/>
                          <w:szCs w:val="24"/>
                          <w:rtl/>
                        </w:rPr>
                        <w:t>להתיישבות</w:t>
                      </w:r>
                      <w:r w:rsidRPr="00BA2387">
                        <w:rPr>
                          <w:rFonts w:cs="Tahoma"/>
                          <w:color w:val="0B5294"/>
                          <w:spacing w:val="-4"/>
                          <w:sz w:val="24"/>
                          <w:szCs w:val="24"/>
                          <w:rtl/>
                        </w:rPr>
                        <w:t xml:space="preserve"> </w:t>
                      </w:r>
                      <w:r w:rsidRPr="00BA2387">
                        <w:rPr>
                          <w:rFonts w:cs="Tahoma" w:hint="eastAsia"/>
                          <w:color w:val="0B5294"/>
                          <w:spacing w:val="-4"/>
                          <w:sz w:val="24"/>
                          <w:szCs w:val="24"/>
                          <w:rtl/>
                        </w:rPr>
                        <w:t>בארץ</w:t>
                      </w:r>
                      <w:r w:rsidRPr="00BA2387">
                        <w:rPr>
                          <w:rFonts w:cs="Tahoma"/>
                          <w:color w:val="0B5294"/>
                          <w:spacing w:val="-4"/>
                          <w:sz w:val="24"/>
                          <w:szCs w:val="24"/>
                          <w:rtl/>
                        </w:rPr>
                        <w:t xml:space="preserve"> </w:t>
                      </w:r>
                      <w:r w:rsidRPr="00BA2387">
                        <w:rPr>
                          <w:rFonts w:cs="Tahoma" w:hint="eastAsia"/>
                          <w:color w:val="0B5294"/>
                          <w:spacing w:val="-4"/>
                          <w:sz w:val="24"/>
                          <w:szCs w:val="24"/>
                          <w:rtl/>
                        </w:rPr>
                        <w:t>ולפיתוחה</w:t>
                      </w:r>
                    </w:p>
                    <w:p w:rsidR="00821CF2" w:rsidRPr="00373C5D" w:rsidP="00BA2387">
                      <w:pPr>
                        <w:spacing w:before="120" w:after="0" w:line="240" w:lineRule="atLeast"/>
                        <w:rPr>
                          <w:rFonts w:cs="Tahoma"/>
                          <w:b/>
                          <w:bCs/>
                          <w:color w:val="0B5294"/>
                          <w:sz w:val="48"/>
                          <w:szCs w:val="48"/>
                          <w:rtl/>
                        </w:rPr>
                      </w:pPr>
                      <w:drawing>
                        <wp:inline distT="0" distB="0" distL="0" distR="0">
                          <wp:extent cx="288000" cy="31337"/>
                          <wp:effectExtent l="0" t="0" r="0" b="6985"/>
                          <wp:docPr id="5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5961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ascii="Tahoma" w:hAnsi="Tahoma" w:cs="Tahoma" w:hint="cs"/>
          <w:sz w:val="17"/>
          <w:szCs w:val="17"/>
          <w:rtl/>
        </w:rPr>
        <w:t>לקרן הקיימת לישראל (קק"ל) תרומה היסטורית ברכישת אדמות ובעזרה ניכרת להתיישבות בארץ ולפיתוחה.</w:t>
      </w:r>
      <w:r w:rsidRPr="003B1C2D" w:rsidR="00955E90">
        <w:rPr>
          <w:rFonts w:ascii="Tahoma" w:hAnsi="Tahoma" w:cs="Tahoma"/>
          <w:sz w:val="17"/>
          <w:szCs w:val="17"/>
          <w:rtl/>
        </w:rPr>
        <w:t xml:space="preserve"> </w:t>
      </w:r>
      <w:r w:rsidRPr="003B1C2D" w:rsidR="00955E90">
        <w:rPr>
          <w:rFonts w:ascii="Tahoma" w:hAnsi="Tahoma" w:cs="Tahoma" w:hint="cs"/>
          <w:sz w:val="17"/>
          <w:szCs w:val="17"/>
          <w:rtl/>
        </w:rPr>
        <w:t>פעילותה מתפרסת בכל רחבי הארץ וכוללת, בין היתר, טיפול בתחומים של</w:t>
      </w:r>
      <w:r w:rsidRPr="003B1C2D" w:rsidR="00955E90">
        <w:rPr>
          <w:rFonts w:ascii="Tahoma" w:hAnsi="Tahoma" w:cs="Tahoma"/>
          <w:sz w:val="17"/>
          <w:szCs w:val="17"/>
          <w:rtl/>
        </w:rPr>
        <w:t xml:space="preserve"> ייעור</w:t>
      </w:r>
      <w:r w:rsidRPr="003B1C2D" w:rsidR="00955E90">
        <w:rPr>
          <w:rFonts w:ascii="Tahoma" w:hAnsi="Tahoma" w:cs="Tahoma" w:hint="cs"/>
          <w:sz w:val="17"/>
          <w:szCs w:val="17"/>
          <w:rtl/>
        </w:rPr>
        <w:t>, הגנה על</w:t>
      </w:r>
      <w:r w:rsidRPr="003B1C2D" w:rsidR="00955E90">
        <w:rPr>
          <w:rFonts w:ascii="Tahoma" w:hAnsi="Tahoma" w:cs="Tahoma"/>
          <w:sz w:val="17"/>
          <w:szCs w:val="17"/>
          <w:rtl/>
        </w:rPr>
        <w:t xml:space="preserve"> </w:t>
      </w:r>
      <w:r w:rsidRPr="003B1C2D" w:rsidR="00955E90">
        <w:rPr>
          <w:rFonts w:ascii="Tahoma" w:hAnsi="Tahoma" w:cs="Tahoma" w:hint="cs"/>
          <w:sz w:val="17"/>
          <w:szCs w:val="17"/>
          <w:rtl/>
        </w:rPr>
        <w:t>איכות ה</w:t>
      </w:r>
      <w:r w:rsidRPr="003B1C2D" w:rsidR="00955E90">
        <w:rPr>
          <w:rFonts w:ascii="Tahoma" w:hAnsi="Tahoma" w:cs="Tahoma"/>
          <w:sz w:val="17"/>
          <w:szCs w:val="17"/>
          <w:rtl/>
        </w:rPr>
        <w:t xml:space="preserve">סביבה, שיקום נחלים, </w:t>
      </w:r>
      <w:r w:rsidRPr="003B1C2D" w:rsidR="00955E90">
        <w:rPr>
          <w:rFonts w:ascii="Tahoma" w:hAnsi="Tahoma" w:cs="Tahoma" w:hint="cs"/>
          <w:sz w:val="17"/>
          <w:szCs w:val="17"/>
          <w:rtl/>
        </w:rPr>
        <w:t>הכשרות חקלאיות,</w:t>
      </w:r>
      <w:r w:rsidRPr="003B1C2D" w:rsidR="00955E90">
        <w:rPr>
          <w:rFonts w:ascii="Tahoma" w:hAnsi="Tahoma" w:cs="Tahoma"/>
          <w:sz w:val="17"/>
          <w:szCs w:val="17"/>
          <w:rtl/>
        </w:rPr>
        <w:t xml:space="preserve"> </w:t>
      </w:r>
      <w:r w:rsidRPr="003B1C2D" w:rsidR="00955E90">
        <w:rPr>
          <w:rFonts w:ascii="Tahoma" w:hAnsi="Tahoma" w:cs="Tahoma" w:hint="cs"/>
          <w:sz w:val="17"/>
          <w:szCs w:val="17"/>
          <w:rtl/>
        </w:rPr>
        <w:t xml:space="preserve">הקמת תשתיות ליישובים חדשים, הקמת מאגרי מים ופארקים עירוניים, </w:t>
      </w:r>
      <w:r w:rsidRPr="003B1C2D" w:rsidR="00955E90">
        <w:rPr>
          <w:rFonts w:ascii="Tahoma" w:hAnsi="Tahoma" w:cs="Tahoma"/>
          <w:sz w:val="17"/>
          <w:szCs w:val="17"/>
          <w:rtl/>
        </w:rPr>
        <w:t>פריצת דרכים, חינוך, תיירות</w:t>
      </w:r>
      <w:r w:rsidRPr="003B1C2D" w:rsidR="00955E90">
        <w:rPr>
          <w:rFonts w:ascii="Tahoma" w:hAnsi="Tahoma" w:cs="Tahoma" w:hint="cs"/>
          <w:sz w:val="17"/>
          <w:szCs w:val="17"/>
          <w:rtl/>
        </w:rPr>
        <w:t>,</w:t>
      </w:r>
      <w:r w:rsidRPr="003B1C2D" w:rsidR="00955E90">
        <w:rPr>
          <w:rFonts w:ascii="Tahoma" w:hAnsi="Tahoma" w:cs="Tahoma"/>
          <w:sz w:val="17"/>
          <w:szCs w:val="17"/>
          <w:rtl/>
        </w:rPr>
        <w:t xml:space="preserve"> </w:t>
      </w:r>
      <w:r w:rsidRPr="003B1C2D" w:rsidR="00955E90">
        <w:rPr>
          <w:rFonts w:ascii="Tahoma" w:hAnsi="Tahoma" w:cs="Tahoma" w:hint="cs"/>
          <w:sz w:val="17"/>
          <w:szCs w:val="17"/>
          <w:rtl/>
        </w:rPr>
        <w:t xml:space="preserve">וכן </w:t>
      </w:r>
      <w:r w:rsidRPr="003B1C2D" w:rsidR="00955E90">
        <w:rPr>
          <w:rFonts w:ascii="Tahoma" w:hAnsi="Tahoma" w:cs="Tahoma"/>
          <w:sz w:val="17"/>
          <w:szCs w:val="17"/>
          <w:rtl/>
        </w:rPr>
        <w:t>מחקר ופיתוח</w:t>
      </w:r>
      <w:r w:rsidRPr="003B1C2D" w:rsidR="00955E90">
        <w:rPr>
          <w:rFonts w:ascii="Tahoma" w:hAnsi="Tahoma" w:cs="Tahoma" w:hint="cs"/>
          <w:sz w:val="17"/>
          <w:szCs w:val="17"/>
          <w:rtl/>
        </w:rPr>
        <w:t xml:space="preserve"> בתחומי חקלאות וסביבה</w:t>
      </w:r>
      <w:r w:rsidRPr="003B1C2D" w:rsidR="00955E90">
        <w:rPr>
          <w:rFonts w:ascii="Tahoma" w:hAnsi="Tahoma" w:cs="Tahoma"/>
          <w:sz w:val="17"/>
          <w:szCs w:val="17"/>
          <w:rtl/>
        </w:rPr>
        <w:t xml:space="preserve">. </w:t>
      </w:r>
      <w:r w:rsidRPr="003B1C2D" w:rsidR="00955E90">
        <w:rPr>
          <w:rFonts w:ascii="Tahoma" w:hAnsi="Tahoma" w:cs="Tahoma" w:hint="cs"/>
          <w:sz w:val="17"/>
          <w:szCs w:val="17"/>
          <w:rtl/>
        </w:rPr>
        <w:t>בפעולתה בתחומים אלה</w:t>
      </w:r>
      <w:r w:rsidRPr="003B1C2D" w:rsidR="00955E90">
        <w:rPr>
          <w:rFonts w:ascii="Tahoma" w:hAnsi="Tahoma" w:cs="Tahoma"/>
          <w:sz w:val="17"/>
          <w:szCs w:val="17"/>
          <w:rtl/>
        </w:rPr>
        <w:t xml:space="preserve"> </w:t>
      </w:r>
      <w:r w:rsidRPr="003B1C2D" w:rsidR="00955E90">
        <w:rPr>
          <w:rFonts w:ascii="Tahoma" w:hAnsi="Tahoma" w:cs="Tahoma" w:hint="cs"/>
          <w:sz w:val="17"/>
          <w:szCs w:val="17"/>
          <w:rtl/>
        </w:rPr>
        <w:t xml:space="preserve">תורמת </w:t>
      </w:r>
      <w:r w:rsidRPr="003B1C2D" w:rsidR="00955E90">
        <w:rPr>
          <w:rFonts w:ascii="Tahoma" w:hAnsi="Tahoma" w:cs="Tahoma"/>
          <w:sz w:val="17"/>
          <w:szCs w:val="17"/>
          <w:rtl/>
        </w:rPr>
        <w:t xml:space="preserve">קק"ל </w:t>
      </w:r>
      <w:r w:rsidRPr="003B1C2D" w:rsidR="00955E90">
        <w:rPr>
          <w:rFonts w:ascii="Tahoma" w:hAnsi="Tahoma" w:cs="Tahoma" w:hint="cs"/>
          <w:sz w:val="17"/>
          <w:szCs w:val="17"/>
          <w:rtl/>
        </w:rPr>
        <w:t>רבות ל</w:t>
      </w:r>
      <w:r w:rsidRPr="003B1C2D" w:rsidR="00955E90">
        <w:rPr>
          <w:rFonts w:ascii="Tahoma" w:hAnsi="Tahoma" w:cs="Tahoma"/>
          <w:sz w:val="17"/>
          <w:szCs w:val="17"/>
          <w:rtl/>
        </w:rPr>
        <w:t>רווחתם של תושבי ישראל והמבקרים בה</w:t>
      </w:r>
      <w:r w:rsidRPr="003B1C2D" w:rsidR="00955E90">
        <w:rPr>
          <w:rFonts w:ascii="Tahoma" w:hAnsi="Tahoma" w:cs="Tahoma" w:hint="cs"/>
          <w:sz w:val="17"/>
          <w:szCs w:val="17"/>
          <w:rtl/>
        </w:rPr>
        <w:t>.</w:t>
      </w:r>
      <w:r w:rsidRPr="003B1C2D" w:rsidR="00955E90">
        <w:rPr>
          <w:rFonts w:ascii="Tahoma" w:hAnsi="Tahoma" w:cs="Tahoma"/>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קק"ל הוקמה בשנת 1901 על פי החלטת הקונגרס הציוני החמישי של ההסתדרות הציונית העולמית (להלן - ההסתדרות הציונית) כדי לרכוש בתרומות </w:t>
      </w:r>
      <w:r w:rsidRPr="003B1C2D">
        <w:rPr>
          <w:rFonts w:ascii="Tahoma" w:hAnsi="Tahoma" w:cs="Tahoma"/>
          <w:sz w:val="17"/>
          <w:szCs w:val="17"/>
          <w:rtl/>
        </w:rPr>
        <w:t>העם היהודי קרקעות בארץ ישראל</w:t>
      </w:r>
      <w:r w:rsidRPr="003B1C2D">
        <w:rPr>
          <w:rFonts w:ascii="Tahoma" w:hAnsi="Tahoma" w:cs="Tahoma" w:hint="cs"/>
          <w:sz w:val="17"/>
          <w:szCs w:val="17"/>
          <w:rtl/>
        </w:rPr>
        <w:t>. בזמנו, קק"ל נחשבה לאחד מהמוסדות הלאומיים של המדינה שבדרך. במשך השנים נוסף לקק"ל ייעוד מרכזי נוסף - הכשרתן של קרקעות בארץ להתיישבות יהודית וגאולתן מהשממה. בשנת 1907 נרשמה קק"ל כחברה פרטית באנגליה, ובשנת 1920 נרשמה כחברה זרה בארץ ישראל. בשנת 1953 נחקק חוק קק"ל אשר עיגן את מעמדה המשפטי של קק"ל כחברה פרטית בישראל. בספטמבר 2014 רשם ההקדשות במשרד המשפטים רשם את קק"ל בפנקס החברות לתועלת הציבור, לפי סעיף 345ג לחוק החברות</w:t>
      </w:r>
      <w:r>
        <w:rPr>
          <w:rStyle w:val="FootnoteReference1"/>
          <w:rFonts w:ascii="Tahoma" w:hAnsi="Tahoma" w:cs="Tahoma"/>
          <w:sz w:val="17"/>
          <w:szCs w:val="17"/>
          <w:rtl/>
        </w:rPr>
        <w:footnoteReference w:id="16"/>
      </w:r>
      <w:r w:rsidRPr="003B1C2D">
        <w:rPr>
          <w:rFonts w:ascii="Tahoma" w:hAnsi="Tahoma" w:cs="Tahoma" w:hint="cs"/>
          <w:sz w:val="17"/>
          <w:szCs w:val="17"/>
          <w:rtl/>
        </w:rPr>
        <w:t>.</w:t>
      </w:r>
    </w:p>
    <w:p w:rsidR="00955E90" w:rsidRPr="003B1C2D" w:rsidP="00616152">
      <w:pPr>
        <w:spacing w:line="240" w:lineRule="exact"/>
        <w:ind w:right="2268"/>
        <w:jc w:val="both"/>
        <w:rPr>
          <w:rFonts w:ascii="Tahoma" w:hAnsi="Tahoma" w:cs="Tahoma"/>
          <w:sz w:val="17"/>
          <w:szCs w:val="17"/>
          <w:rtl/>
        </w:rPr>
      </w:pPr>
      <w:bookmarkStart w:id="25" w:name="_Toc453837783"/>
      <w:bookmarkStart w:id="26" w:name="_Toc453838906"/>
      <w:r w:rsidRPr="003B1C2D">
        <w:rPr>
          <w:rStyle w:val="73"/>
          <w:rFonts w:ascii="Tahoma" w:hAnsi="Tahoma" w:cs="Tahoma" w:hint="cs"/>
          <w:sz w:val="17"/>
          <w:szCs w:val="17"/>
          <w:rtl/>
        </w:rPr>
        <w:t>מוסדותיה המנהלים של קק"ל:</w:t>
      </w:r>
      <w:bookmarkEnd w:id="25"/>
      <w:bookmarkEnd w:id="26"/>
      <w:r w:rsidRPr="003B1C2D">
        <w:rPr>
          <w:rFonts w:ascii="Tahoma" w:hAnsi="Tahoma" w:cs="Tahoma" w:hint="cs"/>
          <w:sz w:val="17"/>
          <w:szCs w:val="17"/>
          <w:rtl/>
        </w:rPr>
        <w:t xml:space="preserve"> הקונגרס הציוני מתכנס לפחות אחת לארבע שנים. </w:t>
      </w:r>
      <w:r w:rsidRPr="003B1C2D">
        <w:rPr>
          <w:rFonts w:ascii="Tahoma" w:hAnsi="Tahoma" w:cs="Tahoma"/>
          <w:sz w:val="17"/>
          <w:szCs w:val="17"/>
          <w:rtl/>
        </w:rPr>
        <w:t>צירי הקונגרס הם נציגים נבחרים מהקהילות היהודיות בכל העולם</w:t>
      </w:r>
      <w:r w:rsidRPr="003B1C2D">
        <w:rPr>
          <w:rFonts w:ascii="Tahoma" w:hAnsi="Tahoma" w:cs="Tahoma" w:hint="cs"/>
          <w:sz w:val="17"/>
          <w:szCs w:val="17"/>
          <w:rtl/>
        </w:rPr>
        <w:t>. ככלל, מספרם לא יעלה על 525, מהם 38% מישראל, 29% מארצות הברית ו-33% מיתר התפוצות. לגבי הצירים מישראל, נקבע בחוקת ההסתדרות הציונית שהם ייבחרו בהתאם ליחסי הכוחות בין המפלגות הציוניות בכנסת האחרונה שנבחרה לפני התכנסות הקונגרס. הקונגרס בוחר בוועד הפועל הציוני, המונה כ-170 חברים, תוך שמירה על התפלגות הנציגים כמתואר לעיל. הוועד הפועל משמש כאספה הכללית של קק"ל המתכנסת אחת לשנה. האספה הכללית של קק"ל בוחרת את דירקטוריון קק"ל, המונה עד 37 חברים ותפקידו להתוות את מדיניות קק"ל ולקבוע את דרך פעילותה. כך שבפועל חלק מן הדירקטורים בקק"ל נבחרים על פי מפתח פוליטי. לפי תקנון קק"ל בנוסחו במועד הביקורת, דירקטוריון קק"ל היה רשאי לבחור מבין חבריו יו"ר דירקטוריון, יו"ר עמית שימלא את מקומו של יו"ר הדירקטוריון בעת שהוא נעדר מישיבת דירקטוריון, ושני סגני יו"ר שימלאו אף הם, על פי מנגנון שנקבע בתקנון, את מקומו של יו"ר הדירקטוריון בהיעדרו. ארבעה דירקטורים אלה כיהנו</w:t>
      </w:r>
      <w:r w:rsidRPr="003B1C2D">
        <w:rPr>
          <w:rFonts w:ascii="Tahoma" w:hAnsi="Tahoma" w:cs="Tahoma"/>
          <w:sz w:val="17"/>
          <w:szCs w:val="17"/>
          <w:rtl/>
        </w:rPr>
        <w:t xml:space="preserve"> </w:t>
      </w:r>
      <w:r w:rsidRPr="003B1C2D">
        <w:rPr>
          <w:rFonts w:ascii="Tahoma" w:hAnsi="Tahoma" w:cs="Tahoma" w:hint="cs"/>
          <w:sz w:val="17"/>
          <w:szCs w:val="17"/>
          <w:rtl/>
        </w:rPr>
        <w:t>כ</w:t>
      </w:r>
      <w:r w:rsidRPr="003B1C2D">
        <w:rPr>
          <w:rFonts w:ascii="Tahoma" w:hAnsi="Tahoma" w:cs="Tahoma"/>
          <w:sz w:val="17"/>
          <w:szCs w:val="17"/>
          <w:rtl/>
        </w:rPr>
        <w:t xml:space="preserve">"דירקטורים </w:t>
      </w:r>
      <w:r w:rsidRPr="003B1C2D">
        <w:rPr>
          <w:rFonts w:ascii="Tahoma" w:hAnsi="Tahoma" w:cs="Tahoma" w:hint="cs"/>
          <w:sz w:val="17"/>
          <w:szCs w:val="17"/>
          <w:rtl/>
        </w:rPr>
        <w:t>פעילים</w:t>
      </w:r>
      <w:r w:rsidRPr="003B1C2D">
        <w:rPr>
          <w:rFonts w:ascii="Tahoma" w:hAnsi="Tahoma" w:cs="Tahoma"/>
          <w:sz w:val="17"/>
          <w:szCs w:val="17"/>
          <w:rtl/>
        </w:rPr>
        <w:t>"</w:t>
      </w:r>
      <w:r w:rsidRPr="003B1C2D">
        <w:rPr>
          <w:rFonts w:ascii="Tahoma" w:hAnsi="Tahoma" w:cs="Tahoma" w:hint="cs"/>
          <w:sz w:val="17"/>
          <w:szCs w:val="17"/>
          <w:rtl/>
        </w:rPr>
        <w:t>, המנהלים יחד את פעילות קק"ל, והם קיבלו שכר מקק"ל (יתר הדירקטורים בקק"ל לא קיבלו שכר). בנוסף, פעלו בקק"ל הנהלה מצומצמת בראשות הדירקטורים הפעילים, והנהלה מורחבת בראשות המנכ"ל. יצוין כי בקק"ל אין הגדרה ברורה באשר לחלוקת הסמכויות בין המוסדות המנהלים האמורים (הנהלה פעילה, הנהלה מצומצמת והנהלה מורחבת).</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דירקטוריון</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שכיהן</w:t>
      </w:r>
      <w:r w:rsidRPr="003B1C2D">
        <w:rPr>
          <w:rFonts w:ascii="Tahoma" w:hAnsi="Tahoma" w:cs="Tahoma" w:hint="cs"/>
          <w:sz w:val="17"/>
          <w:szCs w:val="17"/>
          <w:rtl/>
        </w:rPr>
        <w:t xml:space="preserve"> </w:t>
      </w:r>
      <w:r w:rsidRPr="003B1C2D">
        <w:rPr>
          <w:rFonts w:ascii="Tahoma" w:hAnsi="Tahoma" w:cs="Tahoma" w:hint="cs"/>
          <w:sz w:val="17"/>
          <w:szCs w:val="17"/>
          <w:rtl/>
        </w:rPr>
        <w:t>במועד</w:t>
      </w:r>
      <w:r w:rsidRPr="003B1C2D">
        <w:rPr>
          <w:rFonts w:ascii="Tahoma" w:hAnsi="Tahoma" w:cs="Tahoma" w:hint="cs"/>
          <w:sz w:val="17"/>
          <w:szCs w:val="17"/>
          <w:rtl/>
        </w:rPr>
        <w:t xml:space="preserve"> </w:t>
      </w:r>
      <w:r w:rsidRPr="003B1C2D">
        <w:rPr>
          <w:rFonts w:ascii="Tahoma" w:hAnsi="Tahoma" w:cs="Tahoma" w:hint="cs"/>
          <w:sz w:val="17"/>
          <w:szCs w:val="17"/>
          <w:rtl/>
        </w:rPr>
        <w:t>הביקורת</w:t>
      </w:r>
      <w:r w:rsidRPr="003B1C2D">
        <w:rPr>
          <w:rFonts w:ascii="Tahoma" w:hAnsi="Tahoma" w:cs="Tahoma" w:hint="cs"/>
          <w:sz w:val="17"/>
          <w:szCs w:val="17"/>
          <w:rtl/>
        </w:rPr>
        <w:t xml:space="preserve"> </w:t>
      </w:r>
      <w:r w:rsidRPr="003B1C2D">
        <w:rPr>
          <w:rFonts w:ascii="Tahoma" w:hAnsi="Tahoma" w:cs="Tahoma" w:hint="cs"/>
          <w:sz w:val="17"/>
          <w:szCs w:val="17"/>
          <w:rtl/>
        </w:rPr>
        <w:t>החל</w:t>
      </w:r>
      <w:r w:rsidRPr="003B1C2D">
        <w:rPr>
          <w:rFonts w:ascii="Tahoma" w:hAnsi="Tahoma" w:cs="Tahoma" w:hint="cs"/>
          <w:sz w:val="17"/>
          <w:szCs w:val="17"/>
          <w:rtl/>
        </w:rPr>
        <w:t xml:space="preserve"> </w:t>
      </w:r>
      <w:r w:rsidRPr="003B1C2D">
        <w:rPr>
          <w:rFonts w:ascii="Tahoma" w:hAnsi="Tahoma" w:cs="Tahoma" w:hint="cs"/>
          <w:sz w:val="17"/>
          <w:szCs w:val="17"/>
          <w:rtl/>
        </w:rPr>
        <w:t>במילוי</w:t>
      </w:r>
      <w:r w:rsidRPr="003B1C2D">
        <w:rPr>
          <w:rFonts w:ascii="Tahoma" w:hAnsi="Tahoma" w:cs="Tahoma" w:hint="cs"/>
          <w:sz w:val="17"/>
          <w:szCs w:val="17"/>
          <w:rtl/>
        </w:rPr>
        <w:t xml:space="preserve"> </w:t>
      </w:r>
      <w:r w:rsidRPr="003B1C2D">
        <w:rPr>
          <w:rFonts w:ascii="Tahoma" w:hAnsi="Tahoma" w:cs="Tahoma" w:hint="cs"/>
          <w:sz w:val="17"/>
          <w:szCs w:val="17"/>
          <w:rtl/>
        </w:rPr>
        <w:t>תפקידו</w:t>
      </w:r>
      <w:r w:rsidRPr="003B1C2D">
        <w:rPr>
          <w:rFonts w:ascii="Tahoma" w:hAnsi="Tahoma" w:cs="Tahoma" w:hint="cs"/>
          <w:sz w:val="17"/>
          <w:szCs w:val="17"/>
          <w:rtl/>
        </w:rPr>
        <w:t xml:space="preserve"> </w:t>
      </w:r>
      <w:r w:rsidRPr="003B1C2D">
        <w:rPr>
          <w:rFonts w:ascii="Tahoma" w:hAnsi="Tahoma" w:cs="Tahoma" w:hint="cs"/>
          <w:sz w:val="17"/>
          <w:szCs w:val="17"/>
          <w:rtl/>
        </w:rPr>
        <w:t>בינואר</w:t>
      </w:r>
      <w:r w:rsidRPr="003B1C2D">
        <w:rPr>
          <w:rFonts w:ascii="Tahoma" w:hAnsi="Tahoma" w:cs="Tahoma" w:hint="cs"/>
          <w:sz w:val="17"/>
          <w:szCs w:val="17"/>
          <w:rtl/>
        </w:rPr>
        <w:t xml:space="preserve"> </w:t>
      </w:r>
      <w:r w:rsidRPr="003B1C2D">
        <w:rPr>
          <w:rFonts w:ascii="Tahoma" w:hAnsi="Tahoma" w:cs="Tahoma" w:hint="cs"/>
          <w:sz w:val="17"/>
          <w:szCs w:val="17"/>
          <w:rtl/>
        </w:rPr>
        <w:t>2012.</w:t>
      </w:r>
      <w:r w:rsidRPr="003B1C2D">
        <w:rPr>
          <w:rFonts w:ascii="Tahoma" w:hAnsi="Tahoma" w:cs="Tahoma" w:hint="cs"/>
          <w:sz w:val="17"/>
          <w:szCs w:val="17"/>
          <w:rtl/>
        </w:rPr>
        <w:t xml:space="preserve"> </w:t>
      </w:r>
      <w:r w:rsidRPr="003B1C2D">
        <w:rPr>
          <w:rFonts w:ascii="Tahoma" w:hAnsi="Tahoma" w:cs="Tahoma" w:hint="cs"/>
          <w:sz w:val="17"/>
          <w:szCs w:val="17"/>
          <w:rtl/>
        </w:rPr>
        <w:t>באותו</w:t>
      </w:r>
      <w:r w:rsidRPr="003B1C2D">
        <w:rPr>
          <w:rFonts w:ascii="Tahoma" w:hAnsi="Tahoma" w:cs="Tahoma" w:hint="cs"/>
          <w:sz w:val="17"/>
          <w:szCs w:val="17"/>
          <w:rtl/>
        </w:rPr>
        <w:t xml:space="preserve"> </w:t>
      </w:r>
      <w:r w:rsidRPr="003B1C2D">
        <w:rPr>
          <w:rFonts w:ascii="Tahoma" w:hAnsi="Tahoma" w:cs="Tahoma" w:hint="cs"/>
          <w:sz w:val="17"/>
          <w:szCs w:val="17"/>
          <w:rtl/>
        </w:rPr>
        <w:t>החודש</w:t>
      </w:r>
      <w:r w:rsidRPr="003B1C2D">
        <w:rPr>
          <w:rFonts w:ascii="Tahoma" w:hAnsi="Tahoma" w:cs="Tahoma" w:hint="cs"/>
          <w:sz w:val="17"/>
          <w:szCs w:val="17"/>
          <w:rtl/>
        </w:rPr>
        <w:t xml:space="preserve"> </w:t>
      </w:r>
      <w:r w:rsidRPr="003B1C2D">
        <w:rPr>
          <w:rFonts w:ascii="Tahoma" w:hAnsi="Tahoma" w:cs="Tahoma" w:hint="cs"/>
          <w:sz w:val="17"/>
          <w:szCs w:val="17"/>
          <w:rtl/>
        </w:rPr>
        <w:t>בחר</w:t>
      </w:r>
      <w:r w:rsidRPr="003B1C2D">
        <w:rPr>
          <w:rFonts w:ascii="Tahoma" w:hAnsi="Tahoma" w:cs="Tahoma" w:hint="cs"/>
          <w:sz w:val="17"/>
          <w:szCs w:val="17"/>
          <w:rtl/>
        </w:rPr>
        <w:t xml:space="preserve"> </w:t>
      </w:r>
      <w:r w:rsidRPr="003B1C2D">
        <w:rPr>
          <w:rFonts w:ascii="Tahoma" w:hAnsi="Tahoma" w:cs="Tahoma" w:hint="cs"/>
          <w:sz w:val="17"/>
          <w:szCs w:val="17"/>
          <w:rtl/>
        </w:rPr>
        <w:t>הדירקטוריון</w:t>
      </w:r>
      <w:r w:rsidRPr="003B1C2D">
        <w:rPr>
          <w:rFonts w:ascii="Tahoma" w:hAnsi="Tahoma" w:cs="Tahoma" w:hint="cs"/>
          <w:sz w:val="17"/>
          <w:szCs w:val="17"/>
          <w:rtl/>
        </w:rPr>
        <w:t xml:space="preserve"> </w:t>
      </w:r>
      <w:r w:rsidRPr="003B1C2D">
        <w:rPr>
          <w:rFonts w:ascii="Tahoma" w:hAnsi="Tahoma" w:cs="Tahoma" w:hint="cs"/>
          <w:sz w:val="17"/>
          <w:szCs w:val="17"/>
          <w:rtl/>
        </w:rPr>
        <w:t>את</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אפי</w:t>
      </w:r>
      <w:r w:rsidRPr="003B1C2D">
        <w:rPr>
          <w:rFonts w:ascii="Tahoma" w:hAnsi="Tahoma" w:cs="Tahoma" w:hint="cs"/>
          <w:sz w:val="17"/>
          <w:szCs w:val="17"/>
          <w:rtl/>
        </w:rPr>
        <w:t xml:space="preserve"> </w:t>
      </w:r>
      <w:r w:rsidRPr="003B1C2D">
        <w:rPr>
          <w:rFonts w:ascii="Tahoma" w:hAnsi="Tahoma" w:cs="Tahoma" w:hint="cs"/>
          <w:sz w:val="17"/>
          <w:szCs w:val="17"/>
          <w:rtl/>
        </w:rPr>
        <w:t>שטנצלר</w:t>
      </w:r>
      <w:r w:rsidRPr="003B1C2D">
        <w:rPr>
          <w:rFonts w:ascii="Tahoma" w:hAnsi="Tahoma" w:cs="Tahoma" w:hint="cs"/>
          <w:sz w:val="17"/>
          <w:szCs w:val="17"/>
          <w:rtl/>
        </w:rPr>
        <w:t xml:space="preserve"> </w:t>
      </w:r>
      <w:r w:rsidRPr="003B1C2D">
        <w:rPr>
          <w:rFonts w:ascii="Tahoma" w:hAnsi="Tahoma" w:cs="Tahoma" w:hint="cs"/>
          <w:sz w:val="17"/>
          <w:szCs w:val="17"/>
          <w:rtl/>
        </w:rPr>
        <w:t>ליו"ר</w:t>
      </w:r>
      <w:r w:rsidRPr="003B1C2D">
        <w:rPr>
          <w:rFonts w:ascii="Tahoma" w:hAnsi="Tahoma" w:cs="Tahoma" w:hint="cs"/>
          <w:sz w:val="17"/>
          <w:szCs w:val="17"/>
          <w:rtl/>
        </w:rPr>
        <w:t xml:space="preserve"> </w:t>
      </w:r>
      <w:r w:rsidRPr="003B1C2D">
        <w:rPr>
          <w:rFonts w:ascii="Tahoma" w:hAnsi="Tahoma" w:cs="Tahoma" w:hint="cs"/>
          <w:sz w:val="17"/>
          <w:szCs w:val="17"/>
          <w:rtl/>
        </w:rPr>
        <w:t>דירקטוריון</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יו"ר</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את</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אלי</w:t>
      </w:r>
      <w:r w:rsidRPr="003B1C2D">
        <w:rPr>
          <w:rFonts w:ascii="Tahoma" w:hAnsi="Tahoma" w:cs="Tahoma" w:hint="cs"/>
          <w:sz w:val="17"/>
          <w:szCs w:val="17"/>
          <w:rtl/>
        </w:rPr>
        <w:t xml:space="preserve"> </w:t>
      </w:r>
      <w:r w:rsidRPr="003B1C2D">
        <w:rPr>
          <w:rFonts w:ascii="Tahoma" w:hAnsi="Tahoma" w:cs="Tahoma" w:hint="cs"/>
          <w:sz w:val="17"/>
          <w:szCs w:val="17"/>
          <w:rtl/>
        </w:rPr>
        <w:t>אפללו</w:t>
      </w:r>
      <w:r w:rsidRPr="003B1C2D">
        <w:rPr>
          <w:rFonts w:ascii="Tahoma" w:hAnsi="Tahoma" w:cs="Tahoma" w:hint="cs"/>
          <w:sz w:val="17"/>
          <w:szCs w:val="17"/>
          <w:rtl/>
        </w:rPr>
        <w:t xml:space="preserve"> </w:t>
      </w:r>
      <w:r w:rsidRPr="003B1C2D">
        <w:rPr>
          <w:rFonts w:ascii="Tahoma" w:hAnsi="Tahoma" w:cs="Tahoma" w:hint="cs"/>
          <w:sz w:val="17"/>
          <w:szCs w:val="17"/>
          <w:rtl/>
        </w:rPr>
        <w:t>ליו"ר</w:t>
      </w:r>
      <w:r w:rsidRPr="003B1C2D">
        <w:rPr>
          <w:rFonts w:ascii="Tahoma" w:hAnsi="Tahoma" w:cs="Tahoma" w:hint="cs"/>
          <w:sz w:val="17"/>
          <w:szCs w:val="17"/>
          <w:rtl/>
        </w:rPr>
        <w:t xml:space="preserve"> </w:t>
      </w:r>
      <w:r w:rsidRPr="003B1C2D">
        <w:rPr>
          <w:rFonts w:ascii="Tahoma" w:hAnsi="Tahoma" w:cs="Tahoma" w:hint="cs"/>
          <w:sz w:val="17"/>
          <w:szCs w:val="17"/>
          <w:rtl/>
        </w:rPr>
        <w:t>העמית</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העמית</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את</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מנחם</w:t>
      </w:r>
      <w:r w:rsidRPr="003B1C2D">
        <w:rPr>
          <w:rFonts w:ascii="Tahoma" w:hAnsi="Tahoma" w:cs="Tahoma" w:hint="cs"/>
          <w:sz w:val="17"/>
          <w:szCs w:val="17"/>
          <w:rtl/>
        </w:rPr>
        <w:t xml:space="preserve"> </w:t>
      </w:r>
      <w:r w:rsidRPr="003B1C2D">
        <w:rPr>
          <w:rFonts w:ascii="Tahoma" w:hAnsi="Tahoma" w:cs="Tahoma" w:hint="cs"/>
          <w:sz w:val="17"/>
          <w:szCs w:val="17"/>
          <w:rtl/>
        </w:rPr>
        <w:t>לייבוביץ</w:t>
      </w:r>
      <w:r w:rsidRPr="003B1C2D">
        <w:rPr>
          <w:rFonts w:ascii="Tahoma" w:hAnsi="Tahoma" w:cs="Tahoma" w:hint="cs"/>
          <w:sz w:val="17"/>
          <w:szCs w:val="17"/>
          <w:rtl/>
        </w:rPr>
        <w:t xml:space="preserve"> </w:t>
      </w:r>
      <w:r w:rsidRPr="003B1C2D">
        <w:rPr>
          <w:rFonts w:ascii="Tahoma" w:hAnsi="Tahoma" w:cs="Tahoma" w:hint="cs"/>
          <w:sz w:val="17"/>
          <w:szCs w:val="17"/>
          <w:rtl/>
        </w:rPr>
        <w:t>לסגן</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ואת</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גאל</w:t>
      </w:r>
      <w:r w:rsidRPr="003B1C2D">
        <w:rPr>
          <w:rFonts w:ascii="Tahoma" w:hAnsi="Tahoma" w:cs="Tahoma" w:hint="cs"/>
          <w:sz w:val="17"/>
          <w:szCs w:val="17"/>
          <w:rtl/>
        </w:rPr>
        <w:t xml:space="preserve"> </w:t>
      </w:r>
      <w:r w:rsidRPr="003B1C2D">
        <w:rPr>
          <w:rFonts w:ascii="Tahoma" w:hAnsi="Tahoma" w:cs="Tahoma" w:hint="cs"/>
          <w:sz w:val="17"/>
          <w:szCs w:val="17"/>
          <w:rtl/>
        </w:rPr>
        <w:t>גרינוולד</w:t>
      </w:r>
      <w:r w:rsidRPr="003B1C2D">
        <w:rPr>
          <w:rFonts w:ascii="Tahoma" w:hAnsi="Tahoma" w:cs="Tahoma" w:hint="cs"/>
          <w:sz w:val="17"/>
          <w:szCs w:val="17"/>
          <w:rtl/>
        </w:rPr>
        <w:t xml:space="preserve"> </w:t>
      </w:r>
      <w:r w:rsidRPr="003B1C2D">
        <w:rPr>
          <w:rFonts w:ascii="Tahoma" w:hAnsi="Tahoma" w:cs="Tahoma" w:hint="cs"/>
          <w:sz w:val="17"/>
          <w:szCs w:val="17"/>
          <w:rtl/>
        </w:rPr>
        <w:t>לסגן</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סגני</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מנכ"ל</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במועד</w:t>
      </w:r>
      <w:r w:rsidRPr="003B1C2D">
        <w:rPr>
          <w:rFonts w:ascii="Tahoma" w:hAnsi="Tahoma" w:cs="Tahoma" w:hint="cs"/>
          <w:sz w:val="17"/>
          <w:szCs w:val="17"/>
          <w:rtl/>
        </w:rPr>
        <w:t xml:space="preserve"> </w:t>
      </w:r>
      <w:r w:rsidRPr="003B1C2D">
        <w:rPr>
          <w:rFonts w:ascii="Tahoma" w:hAnsi="Tahoma" w:cs="Tahoma" w:hint="cs"/>
          <w:sz w:val="17"/>
          <w:szCs w:val="17"/>
          <w:rtl/>
        </w:rPr>
        <w:t>הביקורת,</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מאיר</w:t>
      </w:r>
      <w:r w:rsidRPr="003B1C2D">
        <w:rPr>
          <w:rFonts w:ascii="Tahoma" w:hAnsi="Tahoma" w:cs="Tahoma" w:hint="cs"/>
          <w:sz w:val="17"/>
          <w:szCs w:val="17"/>
          <w:rtl/>
        </w:rPr>
        <w:t xml:space="preserve"> </w:t>
      </w:r>
      <w:r w:rsidRPr="003B1C2D">
        <w:rPr>
          <w:rFonts w:ascii="Tahoma" w:hAnsi="Tahoma" w:cs="Tahoma" w:hint="cs"/>
          <w:sz w:val="17"/>
          <w:szCs w:val="17"/>
          <w:rtl/>
        </w:rPr>
        <w:t>שפיגלר,</w:t>
      </w:r>
      <w:r w:rsidRPr="003B1C2D">
        <w:rPr>
          <w:rFonts w:ascii="Tahoma" w:hAnsi="Tahoma" w:cs="Tahoma" w:hint="cs"/>
          <w:sz w:val="17"/>
          <w:szCs w:val="17"/>
          <w:rtl/>
        </w:rPr>
        <w:t xml:space="preserve"> </w:t>
      </w:r>
      <w:r w:rsidRPr="003B1C2D">
        <w:rPr>
          <w:rFonts w:ascii="Tahoma" w:hAnsi="Tahoma" w:cs="Tahoma" w:hint="cs"/>
          <w:sz w:val="17"/>
          <w:szCs w:val="17"/>
          <w:rtl/>
        </w:rPr>
        <w:t>נכנס</w:t>
      </w:r>
      <w:r w:rsidRPr="003B1C2D">
        <w:rPr>
          <w:rFonts w:ascii="Tahoma" w:hAnsi="Tahoma" w:cs="Tahoma" w:hint="cs"/>
          <w:sz w:val="17"/>
          <w:szCs w:val="17"/>
          <w:rtl/>
        </w:rPr>
        <w:t xml:space="preserve"> </w:t>
      </w:r>
      <w:r w:rsidRPr="003B1C2D">
        <w:rPr>
          <w:rFonts w:ascii="Tahoma" w:hAnsi="Tahoma" w:cs="Tahoma" w:hint="cs"/>
          <w:sz w:val="17"/>
          <w:szCs w:val="17"/>
          <w:rtl/>
        </w:rPr>
        <w:t>לתפקידו</w:t>
      </w:r>
      <w:r w:rsidRPr="003B1C2D">
        <w:rPr>
          <w:rFonts w:ascii="Tahoma" w:hAnsi="Tahoma" w:cs="Tahoma" w:hint="cs"/>
          <w:sz w:val="17"/>
          <w:szCs w:val="17"/>
          <w:rtl/>
        </w:rPr>
        <w:t xml:space="preserve"> </w:t>
      </w:r>
      <w:r w:rsidRPr="003B1C2D">
        <w:rPr>
          <w:rFonts w:ascii="Tahoma" w:hAnsi="Tahoma" w:cs="Tahoma" w:hint="cs"/>
          <w:sz w:val="17"/>
          <w:szCs w:val="17"/>
          <w:rtl/>
        </w:rPr>
        <w:t>במאי</w:t>
      </w:r>
      <w:r w:rsidRPr="003B1C2D">
        <w:rPr>
          <w:rFonts w:ascii="Tahoma" w:hAnsi="Tahoma" w:cs="Tahoma" w:hint="cs"/>
          <w:sz w:val="17"/>
          <w:szCs w:val="17"/>
          <w:rtl/>
        </w:rPr>
        <w:t xml:space="preserve"> </w:t>
      </w:r>
      <w:r w:rsidRPr="003B1C2D">
        <w:rPr>
          <w:rFonts w:ascii="Tahoma" w:hAnsi="Tahoma" w:cs="Tahoma" w:hint="cs"/>
          <w:sz w:val="17"/>
          <w:szCs w:val="17"/>
          <w:rtl/>
        </w:rPr>
        <w:t>2013</w:t>
      </w:r>
      <w:r w:rsidRPr="003B1C2D">
        <w:rPr>
          <w:rFonts w:ascii="Tahoma" w:hAnsi="Tahoma" w:cs="Tahoma" w:hint="cs"/>
          <w:sz w:val="17"/>
          <w:szCs w:val="17"/>
          <w:rtl/>
        </w:rPr>
        <w:t xml:space="preserve"> (להלן - מנכ"ל קק"ל)</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המנכ"לית</w:t>
      </w:r>
      <w:r w:rsidRPr="003B1C2D">
        <w:rPr>
          <w:rFonts w:ascii="Tahoma" w:hAnsi="Tahoma" w:cs="Tahoma" w:hint="cs"/>
          <w:sz w:val="17"/>
          <w:szCs w:val="17"/>
          <w:rtl/>
        </w:rPr>
        <w:t xml:space="preserve"> </w:t>
      </w:r>
      <w:r w:rsidRPr="003B1C2D">
        <w:rPr>
          <w:rFonts w:ascii="Tahoma" w:hAnsi="Tahoma" w:cs="Tahoma" w:hint="cs"/>
          <w:sz w:val="17"/>
          <w:szCs w:val="17"/>
          <w:rtl/>
        </w:rPr>
        <w:t>הקודמת,</w:t>
      </w:r>
      <w:r w:rsidRPr="003B1C2D">
        <w:rPr>
          <w:rFonts w:ascii="Tahoma" w:hAnsi="Tahoma" w:cs="Tahoma" w:hint="cs"/>
          <w:sz w:val="17"/>
          <w:szCs w:val="17"/>
          <w:rtl/>
        </w:rPr>
        <w:t xml:space="preserve"> </w:t>
      </w:r>
      <w:r w:rsidRPr="003B1C2D">
        <w:rPr>
          <w:rFonts w:ascii="Tahoma" w:hAnsi="Tahoma" w:cs="Tahoma" w:hint="cs"/>
          <w:sz w:val="17"/>
          <w:szCs w:val="17"/>
          <w:rtl/>
        </w:rPr>
        <w:t>גב'</w:t>
      </w:r>
      <w:r w:rsidRPr="003B1C2D">
        <w:rPr>
          <w:rFonts w:ascii="Tahoma" w:hAnsi="Tahoma" w:cs="Tahoma" w:hint="cs"/>
          <w:sz w:val="17"/>
          <w:szCs w:val="17"/>
          <w:rtl/>
        </w:rPr>
        <w:t xml:space="preserve"> </w:t>
      </w:r>
      <w:r w:rsidRPr="003B1C2D">
        <w:rPr>
          <w:rFonts w:ascii="Tahoma" w:hAnsi="Tahoma" w:cs="Tahoma" w:hint="cs"/>
          <w:sz w:val="17"/>
          <w:szCs w:val="17"/>
          <w:rtl/>
        </w:rPr>
        <w:t>יעל</w:t>
      </w:r>
      <w:r w:rsidRPr="003B1C2D">
        <w:rPr>
          <w:rFonts w:ascii="Tahoma" w:hAnsi="Tahoma" w:cs="Tahoma" w:hint="cs"/>
          <w:sz w:val="17"/>
          <w:szCs w:val="17"/>
          <w:rtl/>
        </w:rPr>
        <w:t xml:space="preserve"> </w:t>
      </w:r>
      <w:r w:rsidRPr="003B1C2D">
        <w:rPr>
          <w:rFonts w:ascii="Tahoma" w:hAnsi="Tahoma" w:cs="Tahoma" w:hint="cs"/>
          <w:sz w:val="17"/>
          <w:szCs w:val="17"/>
          <w:rtl/>
        </w:rPr>
        <w:t>שאלתיאלי,</w:t>
      </w:r>
      <w:r w:rsidRPr="003B1C2D">
        <w:rPr>
          <w:rFonts w:ascii="Tahoma" w:hAnsi="Tahoma" w:cs="Tahoma" w:hint="cs"/>
          <w:sz w:val="17"/>
          <w:szCs w:val="17"/>
          <w:rtl/>
        </w:rPr>
        <w:t xml:space="preserve"> </w:t>
      </w:r>
      <w:r w:rsidRPr="003B1C2D">
        <w:rPr>
          <w:rFonts w:ascii="Tahoma" w:hAnsi="Tahoma" w:cs="Tahoma" w:hint="cs"/>
          <w:sz w:val="17"/>
          <w:szCs w:val="17"/>
          <w:rtl/>
        </w:rPr>
        <w:t>כיהנה</w:t>
      </w:r>
      <w:r w:rsidRPr="003B1C2D">
        <w:rPr>
          <w:rFonts w:ascii="Tahoma" w:hAnsi="Tahoma" w:cs="Tahoma" w:hint="cs"/>
          <w:sz w:val="17"/>
          <w:szCs w:val="17"/>
          <w:rtl/>
        </w:rPr>
        <w:t xml:space="preserve"> </w:t>
      </w:r>
      <w:r w:rsidRPr="003B1C2D">
        <w:rPr>
          <w:rFonts w:ascii="Tahoma" w:hAnsi="Tahoma" w:cs="Tahoma" w:hint="cs"/>
          <w:sz w:val="17"/>
          <w:szCs w:val="17"/>
          <w:rtl/>
        </w:rPr>
        <w:t>בתפקידה</w:t>
      </w:r>
      <w:r w:rsidRPr="003B1C2D">
        <w:rPr>
          <w:rFonts w:ascii="Tahoma" w:hAnsi="Tahoma" w:cs="Tahoma" w:hint="cs"/>
          <w:sz w:val="17"/>
          <w:szCs w:val="17"/>
          <w:rtl/>
        </w:rPr>
        <w:t xml:space="preserve"> </w:t>
      </w:r>
      <w:r w:rsidRPr="003B1C2D">
        <w:rPr>
          <w:rFonts w:ascii="Tahoma" w:hAnsi="Tahoma" w:cs="Tahoma" w:hint="cs"/>
          <w:sz w:val="17"/>
          <w:szCs w:val="17"/>
          <w:rtl/>
        </w:rPr>
        <w:t>מספטמבר</w:t>
      </w:r>
      <w:r w:rsidRPr="003B1C2D">
        <w:rPr>
          <w:rFonts w:ascii="Tahoma" w:hAnsi="Tahoma" w:cs="Tahoma" w:hint="cs"/>
          <w:sz w:val="17"/>
          <w:szCs w:val="17"/>
          <w:rtl/>
        </w:rPr>
        <w:t xml:space="preserve"> </w:t>
      </w:r>
      <w:r w:rsidRPr="003B1C2D">
        <w:rPr>
          <w:rFonts w:ascii="Tahoma" w:hAnsi="Tahoma" w:cs="Tahoma" w:hint="cs"/>
          <w:sz w:val="17"/>
          <w:szCs w:val="17"/>
          <w:rtl/>
        </w:rPr>
        <w:t>2009</w:t>
      </w:r>
      <w:r w:rsidRPr="003B1C2D">
        <w:rPr>
          <w:rFonts w:ascii="Tahoma" w:hAnsi="Tahoma" w:cs="Tahoma" w:hint="cs"/>
          <w:sz w:val="17"/>
          <w:szCs w:val="17"/>
          <w:rtl/>
        </w:rPr>
        <w:t xml:space="preserve"> </w:t>
      </w:r>
      <w:r w:rsidRPr="003B1C2D">
        <w:rPr>
          <w:rFonts w:ascii="Tahoma" w:hAnsi="Tahoma" w:cs="Tahoma" w:hint="cs"/>
          <w:sz w:val="17"/>
          <w:szCs w:val="17"/>
          <w:rtl/>
        </w:rPr>
        <w:t>עד</w:t>
      </w:r>
      <w:r w:rsidRPr="003B1C2D">
        <w:rPr>
          <w:rFonts w:ascii="Tahoma" w:hAnsi="Tahoma" w:cs="Tahoma" w:hint="cs"/>
          <w:sz w:val="17"/>
          <w:szCs w:val="17"/>
          <w:rtl/>
        </w:rPr>
        <w:t xml:space="preserve"> </w:t>
      </w:r>
      <w:r w:rsidRPr="003B1C2D">
        <w:rPr>
          <w:rFonts w:ascii="Tahoma" w:hAnsi="Tahoma" w:cs="Tahoma" w:hint="cs"/>
          <w:sz w:val="17"/>
          <w:szCs w:val="17"/>
          <w:rtl/>
        </w:rPr>
        <w:t>אפריל</w:t>
      </w:r>
      <w:r w:rsidRPr="003B1C2D">
        <w:rPr>
          <w:rFonts w:ascii="Tahoma" w:hAnsi="Tahoma" w:cs="Tahoma" w:hint="cs"/>
          <w:sz w:val="17"/>
          <w:szCs w:val="17"/>
          <w:rtl/>
        </w:rPr>
        <w:t xml:space="preserve"> </w:t>
      </w:r>
      <w:r w:rsidRPr="003B1C2D">
        <w:rPr>
          <w:rFonts w:ascii="Tahoma" w:hAnsi="Tahoma" w:cs="Tahoma" w:hint="cs"/>
          <w:sz w:val="17"/>
          <w:szCs w:val="17"/>
          <w:rtl/>
        </w:rPr>
        <w:t>2012</w:t>
      </w:r>
      <w:r w:rsidRPr="003B1C2D">
        <w:rPr>
          <w:rFonts w:ascii="Tahoma" w:hAnsi="Tahoma" w:cs="Tahoma" w:hint="cs"/>
          <w:sz w:val="17"/>
          <w:szCs w:val="17"/>
          <w:rtl/>
        </w:rPr>
        <w:t xml:space="preserve"> (להלן - מנכ"לית קק"ל לשעבר)</w:t>
      </w:r>
      <w:r>
        <w:rPr>
          <w:rStyle w:val="FootnoteReference1"/>
          <w:rFonts w:ascii="Tahoma" w:hAnsi="Tahoma" w:cs="Tahoma"/>
          <w:sz w:val="17"/>
          <w:szCs w:val="17"/>
          <w:rtl/>
        </w:rPr>
        <w:footnoteReference w:id="17"/>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באוקטובר</w:t>
      </w:r>
      <w:r w:rsidRPr="003B1C2D">
        <w:rPr>
          <w:rFonts w:ascii="Tahoma" w:hAnsi="Tahoma" w:cs="Tahoma" w:hint="cs"/>
          <w:sz w:val="17"/>
          <w:szCs w:val="17"/>
          <w:rtl/>
        </w:rPr>
        <w:t xml:space="preserve"> </w:t>
      </w:r>
      <w:r w:rsidRPr="003B1C2D">
        <w:rPr>
          <w:rFonts w:ascii="Tahoma" w:hAnsi="Tahoma" w:cs="Tahoma" w:hint="cs"/>
          <w:sz w:val="17"/>
          <w:szCs w:val="17"/>
          <w:rtl/>
        </w:rPr>
        <w:t>2015</w:t>
      </w:r>
      <w:r w:rsidRPr="003B1C2D">
        <w:rPr>
          <w:rFonts w:ascii="Tahoma" w:hAnsi="Tahoma" w:cs="Tahoma" w:hint="cs"/>
          <w:sz w:val="17"/>
          <w:szCs w:val="17"/>
          <w:rtl/>
        </w:rPr>
        <w:t xml:space="preserve"> </w:t>
      </w:r>
      <w:r w:rsidRPr="003B1C2D">
        <w:rPr>
          <w:rFonts w:ascii="Tahoma" w:hAnsi="Tahoma" w:cs="Tahoma" w:hint="cs"/>
          <w:sz w:val="17"/>
          <w:szCs w:val="17"/>
          <w:rtl/>
        </w:rPr>
        <w:t>התקיימו</w:t>
      </w:r>
      <w:r w:rsidRPr="003B1C2D">
        <w:rPr>
          <w:rFonts w:ascii="Tahoma" w:hAnsi="Tahoma" w:cs="Tahoma" w:hint="cs"/>
          <w:sz w:val="17"/>
          <w:szCs w:val="17"/>
          <w:rtl/>
        </w:rPr>
        <w:t xml:space="preserve"> </w:t>
      </w:r>
      <w:r w:rsidRPr="003B1C2D">
        <w:rPr>
          <w:rFonts w:ascii="Tahoma" w:hAnsi="Tahoma" w:cs="Tahoma" w:hint="cs"/>
          <w:sz w:val="17"/>
          <w:szCs w:val="17"/>
          <w:rtl/>
        </w:rPr>
        <w:t>בחירות</w:t>
      </w:r>
      <w:r w:rsidRPr="003B1C2D">
        <w:rPr>
          <w:rFonts w:ascii="Tahoma" w:hAnsi="Tahoma" w:cs="Tahoma" w:hint="cs"/>
          <w:sz w:val="17"/>
          <w:szCs w:val="17"/>
          <w:rtl/>
        </w:rPr>
        <w:t xml:space="preserve"> </w:t>
      </w:r>
      <w:r w:rsidRPr="003B1C2D">
        <w:rPr>
          <w:rFonts w:ascii="Tahoma" w:hAnsi="Tahoma" w:cs="Tahoma" w:hint="cs"/>
          <w:sz w:val="17"/>
          <w:szCs w:val="17"/>
          <w:rtl/>
        </w:rPr>
        <w:t>לקונגרס</w:t>
      </w:r>
      <w:r w:rsidRPr="003B1C2D">
        <w:rPr>
          <w:rFonts w:ascii="Tahoma" w:hAnsi="Tahoma" w:cs="Tahoma" w:hint="cs"/>
          <w:sz w:val="17"/>
          <w:szCs w:val="17"/>
          <w:rtl/>
        </w:rPr>
        <w:t xml:space="preserve"> </w:t>
      </w:r>
      <w:r w:rsidRPr="003B1C2D">
        <w:rPr>
          <w:rFonts w:ascii="Tahoma" w:hAnsi="Tahoma" w:cs="Tahoma" w:hint="cs"/>
          <w:sz w:val="17"/>
          <w:szCs w:val="17"/>
          <w:rtl/>
        </w:rPr>
        <w:t>הציוני</w:t>
      </w:r>
      <w:r w:rsidRPr="003B1C2D">
        <w:rPr>
          <w:rFonts w:ascii="Tahoma" w:hAnsi="Tahoma" w:cs="Tahoma" w:hint="cs"/>
          <w:sz w:val="17"/>
          <w:szCs w:val="17"/>
          <w:rtl/>
        </w:rPr>
        <w:t xml:space="preserve"> </w:t>
      </w:r>
      <w:r w:rsidRPr="003B1C2D">
        <w:rPr>
          <w:rFonts w:ascii="Tahoma" w:hAnsi="Tahoma" w:cs="Tahoma" w:hint="cs"/>
          <w:sz w:val="17"/>
          <w:szCs w:val="17"/>
          <w:rtl/>
        </w:rPr>
        <w:t>הל"ז.</w:t>
      </w:r>
      <w:r w:rsidRPr="003B1C2D">
        <w:rPr>
          <w:rFonts w:ascii="Tahoma" w:hAnsi="Tahoma" w:cs="Tahoma" w:hint="cs"/>
          <w:sz w:val="17"/>
          <w:szCs w:val="17"/>
          <w:rtl/>
        </w:rPr>
        <w:t xml:space="preserve"> </w:t>
      </w:r>
      <w:r w:rsidRPr="003B1C2D">
        <w:rPr>
          <w:rFonts w:ascii="Tahoma" w:hAnsi="Tahoma" w:cs="Tahoma" w:hint="cs"/>
          <w:sz w:val="17"/>
          <w:szCs w:val="17"/>
          <w:rtl/>
        </w:rPr>
        <w:t>בעקבות</w:t>
      </w:r>
      <w:r w:rsidRPr="003B1C2D">
        <w:rPr>
          <w:rFonts w:ascii="Tahoma" w:hAnsi="Tahoma" w:cs="Tahoma" w:hint="cs"/>
          <w:sz w:val="17"/>
          <w:szCs w:val="17"/>
          <w:rtl/>
        </w:rPr>
        <w:t xml:space="preserve"> </w:t>
      </w:r>
      <w:r w:rsidRPr="003B1C2D">
        <w:rPr>
          <w:rFonts w:ascii="Tahoma" w:hAnsi="Tahoma" w:cs="Tahoma" w:hint="cs"/>
          <w:sz w:val="17"/>
          <w:szCs w:val="17"/>
          <w:rtl/>
        </w:rPr>
        <w:t>זאת,</w:t>
      </w:r>
      <w:r w:rsidRPr="003B1C2D">
        <w:rPr>
          <w:rFonts w:ascii="Tahoma" w:hAnsi="Tahoma" w:cs="Tahoma" w:hint="cs"/>
          <w:sz w:val="17"/>
          <w:szCs w:val="17"/>
          <w:rtl/>
        </w:rPr>
        <w:t xml:space="preserve"> </w:t>
      </w:r>
      <w:r w:rsidRPr="003B1C2D">
        <w:rPr>
          <w:rFonts w:ascii="Tahoma" w:hAnsi="Tahoma" w:cs="Tahoma" w:hint="cs"/>
          <w:sz w:val="17"/>
          <w:szCs w:val="17"/>
          <w:rtl/>
        </w:rPr>
        <w:t>בנובמבר</w:t>
      </w:r>
      <w:r w:rsidRPr="003B1C2D">
        <w:rPr>
          <w:rFonts w:ascii="Tahoma" w:hAnsi="Tahoma" w:cs="Tahoma" w:hint="cs"/>
          <w:sz w:val="17"/>
          <w:szCs w:val="17"/>
          <w:rtl/>
        </w:rPr>
        <w:t xml:space="preserve"> </w:t>
      </w:r>
      <w:r w:rsidRPr="003B1C2D">
        <w:rPr>
          <w:rFonts w:ascii="Tahoma" w:hAnsi="Tahoma" w:cs="Tahoma" w:hint="cs"/>
          <w:sz w:val="17"/>
          <w:szCs w:val="17"/>
          <w:rtl/>
        </w:rPr>
        <w:t>2015,</w:t>
      </w:r>
      <w:r w:rsidRPr="003B1C2D">
        <w:rPr>
          <w:rFonts w:ascii="Tahoma" w:hAnsi="Tahoma" w:cs="Tahoma" w:hint="cs"/>
          <w:sz w:val="17"/>
          <w:szCs w:val="17"/>
          <w:rtl/>
        </w:rPr>
        <w:t xml:space="preserve"> </w:t>
      </w:r>
      <w:r w:rsidRPr="003B1C2D">
        <w:rPr>
          <w:rFonts w:ascii="Tahoma" w:hAnsi="Tahoma" w:cs="Tahoma" w:hint="cs"/>
          <w:sz w:val="17"/>
          <w:szCs w:val="17"/>
          <w:rtl/>
        </w:rPr>
        <w:t>סיימו</w:t>
      </w:r>
      <w:r w:rsidRPr="003B1C2D">
        <w:rPr>
          <w:rFonts w:ascii="Tahoma" w:hAnsi="Tahoma" w:cs="Tahoma" w:hint="cs"/>
          <w:sz w:val="17"/>
          <w:szCs w:val="17"/>
          <w:rtl/>
        </w:rPr>
        <w:t xml:space="preserve"> </w:t>
      </w:r>
      <w:r w:rsidRPr="003B1C2D">
        <w:rPr>
          <w:rFonts w:ascii="Tahoma" w:hAnsi="Tahoma" w:cs="Tahoma" w:hint="cs"/>
          <w:sz w:val="17"/>
          <w:szCs w:val="17"/>
          <w:rtl/>
        </w:rPr>
        <w:t>יו"ר</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העמית</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ושני</w:t>
      </w:r>
      <w:r w:rsidRPr="003B1C2D">
        <w:rPr>
          <w:rFonts w:ascii="Tahoma" w:hAnsi="Tahoma" w:cs="Tahoma" w:hint="cs"/>
          <w:sz w:val="17"/>
          <w:szCs w:val="17"/>
          <w:rtl/>
        </w:rPr>
        <w:t xml:space="preserve"> </w:t>
      </w:r>
      <w:r w:rsidRPr="003B1C2D">
        <w:rPr>
          <w:rFonts w:ascii="Tahoma" w:hAnsi="Tahoma" w:cs="Tahoma" w:hint="cs"/>
          <w:sz w:val="17"/>
          <w:szCs w:val="17"/>
          <w:rtl/>
        </w:rPr>
        <w:t>סגני</w:t>
      </w:r>
      <w:r w:rsidRPr="003B1C2D">
        <w:rPr>
          <w:rFonts w:ascii="Tahoma" w:hAnsi="Tahoma" w:cs="Tahoma" w:hint="cs"/>
          <w:sz w:val="17"/>
          <w:szCs w:val="17"/>
          <w:rtl/>
        </w:rPr>
        <w:t xml:space="preserve"> </w:t>
      </w:r>
      <w:r w:rsidRPr="003B1C2D">
        <w:rPr>
          <w:rFonts w:ascii="Tahoma" w:hAnsi="Tahoma" w:cs="Tahoma" w:hint="cs"/>
          <w:sz w:val="17"/>
          <w:szCs w:val="17"/>
          <w:rtl/>
        </w:rPr>
        <w:t>היו"ר</w:t>
      </w:r>
      <w:r w:rsidRPr="003B1C2D">
        <w:rPr>
          <w:rFonts w:ascii="Tahoma" w:hAnsi="Tahoma" w:cs="Tahoma" w:hint="cs"/>
          <w:sz w:val="17"/>
          <w:szCs w:val="17"/>
          <w:rtl/>
        </w:rPr>
        <w:t xml:space="preserve"> </w:t>
      </w:r>
      <w:r w:rsidRPr="003B1C2D">
        <w:rPr>
          <w:rFonts w:ascii="Tahoma" w:hAnsi="Tahoma" w:cs="Tahoma" w:hint="cs"/>
          <w:sz w:val="17"/>
          <w:szCs w:val="17"/>
          <w:rtl/>
        </w:rPr>
        <w:t>לשעבר</w:t>
      </w:r>
      <w:r w:rsidRPr="003B1C2D">
        <w:rPr>
          <w:rFonts w:ascii="Tahoma" w:hAnsi="Tahoma" w:cs="Tahoma" w:hint="cs"/>
          <w:sz w:val="17"/>
          <w:szCs w:val="17"/>
          <w:rtl/>
        </w:rPr>
        <w:t xml:space="preserve"> </w:t>
      </w:r>
      <w:r w:rsidRPr="003B1C2D">
        <w:rPr>
          <w:rFonts w:ascii="Tahoma" w:hAnsi="Tahoma" w:cs="Tahoma" w:hint="cs"/>
          <w:sz w:val="17"/>
          <w:szCs w:val="17"/>
          <w:rtl/>
        </w:rPr>
        <w:t>את</w:t>
      </w:r>
      <w:r w:rsidRPr="003B1C2D">
        <w:rPr>
          <w:rFonts w:ascii="Tahoma" w:hAnsi="Tahoma" w:cs="Tahoma" w:hint="cs"/>
          <w:sz w:val="17"/>
          <w:szCs w:val="17"/>
          <w:rtl/>
        </w:rPr>
        <w:t xml:space="preserve"> </w:t>
      </w:r>
      <w:r w:rsidRPr="003B1C2D">
        <w:rPr>
          <w:rFonts w:ascii="Tahoma" w:hAnsi="Tahoma" w:cs="Tahoma" w:hint="cs"/>
          <w:sz w:val="17"/>
          <w:szCs w:val="17"/>
          <w:rtl/>
        </w:rPr>
        <w:t>תפקידם</w:t>
      </w:r>
      <w:r w:rsidRPr="003B1C2D">
        <w:rPr>
          <w:rFonts w:ascii="Tahoma" w:hAnsi="Tahoma" w:cs="Tahoma" w:hint="cs"/>
          <w:sz w:val="17"/>
          <w:szCs w:val="17"/>
          <w:rtl/>
        </w:rPr>
        <w:t xml:space="preserve"> </w:t>
      </w:r>
      <w:r w:rsidRPr="003B1C2D">
        <w:rPr>
          <w:rFonts w:ascii="Tahoma" w:hAnsi="Tahoma" w:cs="Tahoma" w:hint="cs"/>
          <w:sz w:val="17"/>
          <w:szCs w:val="17"/>
          <w:rtl/>
        </w:rPr>
        <w:t>בקק"ל</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ייקראו</w:t>
      </w:r>
      <w:r w:rsidRPr="003B1C2D">
        <w:rPr>
          <w:rFonts w:ascii="Tahoma" w:hAnsi="Tahoma" w:cs="Tahoma" w:hint="cs"/>
          <w:sz w:val="17"/>
          <w:szCs w:val="17"/>
          <w:rtl/>
        </w:rPr>
        <w:t xml:space="preserve"> </w:t>
      </w:r>
      <w:r w:rsidRPr="003B1C2D">
        <w:rPr>
          <w:rFonts w:ascii="Tahoma" w:hAnsi="Tahoma" w:cs="Tahoma" w:hint="cs"/>
          <w:sz w:val="17"/>
          <w:szCs w:val="17"/>
          <w:rtl/>
        </w:rPr>
        <w:t>יחד</w:t>
      </w:r>
      <w:r w:rsidRPr="003B1C2D">
        <w:rPr>
          <w:rFonts w:ascii="Tahoma" w:hAnsi="Tahoma" w:cs="Tahoma" w:hint="cs"/>
          <w:sz w:val="17"/>
          <w:szCs w:val="17"/>
          <w:rtl/>
        </w:rPr>
        <w:t xml:space="preserve"> </w:t>
      </w:r>
      <w:r w:rsidRPr="003B1C2D">
        <w:rPr>
          <w:rFonts w:ascii="Tahoma" w:hAnsi="Tahoma" w:cs="Tahoma" w:hint="cs"/>
          <w:sz w:val="17"/>
          <w:szCs w:val="17"/>
          <w:rtl/>
        </w:rPr>
        <w:t>ארבעת</w:t>
      </w:r>
      <w:r w:rsidRPr="003B1C2D">
        <w:rPr>
          <w:rFonts w:ascii="Tahoma" w:hAnsi="Tahoma" w:cs="Tahoma" w:hint="cs"/>
          <w:sz w:val="17"/>
          <w:szCs w:val="17"/>
          <w:rtl/>
        </w:rPr>
        <w:t xml:space="preserve"> </w:t>
      </w:r>
      <w:r w:rsidRPr="003B1C2D">
        <w:rPr>
          <w:rFonts w:ascii="Tahoma" w:hAnsi="Tahoma" w:cs="Tahoma" w:hint="cs"/>
          <w:sz w:val="17"/>
          <w:szCs w:val="17"/>
          <w:rtl/>
        </w:rPr>
        <w:t>נושאי</w:t>
      </w:r>
      <w:r w:rsidRPr="003B1C2D">
        <w:rPr>
          <w:rFonts w:ascii="Tahoma" w:hAnsi="Tahoma" w:cs="Tahoma" w:hint="cs"/>
          <w:sz w:val="17"/>
          <w:szCs w:val="17"/>
          <w:rtl/>
        </w:rPr>
        <w:t xml:space="preserve"> </w:t>
      </w:r>
      <w:r w:rsidRPr="003B1C2D">
        <w:rPr>
          <w:rFonts w:ascii="Tahoma" w:hAnsi="Tahoma" w:cs="Tahoma" w:hint="cs"/>
          <w:sz w:val="17"/>
          <w:szCs w:val="17"/>
          <w:rtl/>
        </w:rPr>
        <w:t>משרה</w:t>
      </w:r>
      <w:r w:rsidRPr="003B1C2D">
        <w:rPr>
          <w:rFonts w:ascii="Tahoma" w:hAnsi="Tahoma" w:cs="Tahoma" w:hint="cs"/>
          <w:sz w:val="17"/>
          <w:szCs w:val="17"/>
          <w:rtl/>
        </w:rPr>
        <w:t xml:space="preserve"> </w:t>
      </w:r>
      <w:r w:rsidRPr="003B1C2D">
        <w:rPr>
          <w:rFonts w:ascii="Tahoma" w:hAnsi="Tahoma" w:cs="Tahoma" w:hint="cs"/>
          <w:sz w:val="17"/>
          <w:szCs w:val="17"/>
          <w:rtl/>
        </w:rPr>
        <w:t>אלה</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ההנהלה</w:t>
      </w:r>
      <w:r w:rsidRPr="003B1C2D">
        <w:rPr>
          <w:rFonts w:ascii="Tahoma" w:hAnsi="Tahoma" w:cs="Tahoma" w:hint="cs"/>
          <w:sz w:val="17"/>
          <w:szCs w:val="17"/>
          <w:rtl/>
        </w:rPr>
        <w:t xml:space="preserve"> </w:t>
      </w:r>
      <w:r w:rsidRPr="003B1C2D">
        <w:rPr>
          <w:rFonts w:ascii="Tahoma" w:hAnsi="Tahoma" w:cs="Tahoma" w:hint="cs"/>
          <w:sz w:val="17"/>
          <w:szCs w:val="17"/>
          <w:rtl/>
        </w:rPr>
        <w:t>הפעילה</w:t>
      </w:r>
      <w:r w:rsidRPr="003B1C2D">
        <w:rPr>
          <w:rFonts w:ascii="Tahoma" w:hAnsi="Tahoma" w:cs="Tahoma" w:hint="cs"/>
          <w:sz w:val="17"/>
          <w:szCs w:val="17"/>
          <w:rtl/>
        </w:rPr>
        <w:t xml:space="preserve"> </w:t>
      </w:r>
      <w:r w:rsidRPr="003B1C2D">
        <w:rPr>
          <w:rFonts w:ascii="Tahoma" w:hAnsi="Tahoma" w:cs="Tahoma" w:hint="cs"/>
          <w:sz w:val="17"/>
          <w:szCs w:val="17"/>
          <w:rtl/>
        </w:rPr>
        <w:t>הקודמת),</w:t>
      </w:r>
      <w:r w:rsidRPr="003B1C2D">
        <w:rPr>
          <w:rFonts w:ascii="Tahoma" w:hAnsi="Tahoma" w:cs="Tahoma" w:hint="cs"/>
          <w:sz w:val="17"/>
          <w:szCs w:val="17"/>
          <w:rtl/>
        </w:rPr>
        <w:t xml:space="preserve"> </w:t>
      </w:r>
      <w:r w:rsidRPr="003B1C2D">
        <w:rPr>
          <w:rFonts w:ascii="Tahoma" w:hAnsi="Tahoma" w:cs="Tahoma" w:hint="cs"/>
          <w:sz w:val="17"/>
          <w:szCs w:val="17"/>
          <w:rtl/>
        </w:rPr>
        <w:t>ודירקטוריון</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בחר</w:t>
      </w:r>
      <w:r w:rsidRPr="003B1C2D">
        <w:rPr>
          <w:rFonts w:ascii="Tahoma" w:hAnsi="Tahoma" w:cs="Tahoma" w:hint="cs"/>
          <w:sz w:val="17"/>
          <w:szCs w:val="17"/>
          <w:rtl/>
        </w:rPr>
        <w:t xml:space="preserve"> </w:t>
      </w:r>
      <w:r w:rsidRPr="003B1C2D">
        <w:rPr>
          <w:rFonts w:ascii="Tahoma" w:hAnsi="Tahoma" w:cs="Tahoma" w:hint="cs"/>
          <w:sz w:val="17"/>
          <w:szCs w:val="17"/>
          <w:rtl/>
        </w:rPr>
        <w:t>במר</w:t>
      </w:r>
      <w:r w:rsidRPr="003B1C2D">
        <w:rPr>
          <w:rFonts w:ascii="Tahoma" w:hAnsi="Tahoma" w:cs="Tahoma" w:hint="cs"/>
          <w:sz w:val="17"/>
          <w:szCs w:val="17"/>
          <w:rtl/>
        </w:rPr>
        <w:t xml:space="preserve"> </w:t>
      </w:r>
      <w:r w:rsidRPr="003B1C2D">
        <w:rPr>
          <w:rFonts w:ascii="Tahoma" w:hAnsi="Tahoma" w:cs="Tahoma" w:hint="cs"/>
          <w:sz w:val="17"/>
          <w:szCs w:val="17"/>
          <w:rtl/>
        </w:rPr>
        <w:t>דני</w:t>
      </w:r>
      <w:r w:rsidRPr="003B1C2D">
        <w:rPr>
          <w:rFonts w:ascii="Tahoma" w:hAnsi="Tahoma" w:cs="Tahoma" w:hint="cs"/>
          <w:sz w:val="17"/>
          <w:szCs w:val="17"/>
          <w:rtl/>
        </w:rPr>
        <w:t xml:space="preserve"> </w:t>
      </w:r>
      <w:r w:rsidRPr="003B1C2D">
        <w:rPr>
          <w:rFonts w:ascii="Tahoma" w:hAnsi="Tahoma" w:cs="Tahoma" w:hint="cs"/>
          <w:sz w:val="17"/>
          <w:szCs w:val="17"/>
          <w:rtl/>
        </w:rPr>
        <w:t>עטר</w:t>
      </w:r>
      <w:r w:rsidRPr="003B1C2D">
        <w:rPr>
          <w:rFonts w:ascii="Tahoma" w:hAnsi="Tahoma" w:cs="Tahoma" w:hint="cs"/>
          <w:sz w:val="17"/>
          <w:szCs w:val="17"/>
          <w:rtl/>
        </w:rPr>
        <w:t xml:space="preserve"> </w:t>
      </w:r>
      <w:r w:rsidRPr="003B1C2D">
        <w:rPr>
          <w:rFonts w:ascii="Tahoma" w:hAnsi="Tahoma" w:cs="Tahoma" w:hint="cs"/>
          <w:sz w:val="17"/>
          <w:szCs w:val="17"/>
          <w:rtl/>
        </w:rPr>
        <w:t>ליו"ר</w:t>
      </w:r>
      <w:r w:rsidRPr="003B1C2D">
        <w:rPr>
          <w:rFonts w:ascii="Tahoma" w:hAnsi="Tahoma" w:cs="Tahoma" w:hint="cs"/>
          <w:sz w:val="17"/>
          <w:szCs w:val="17"/>
          <w:rtl/>
        </w:rPr>
        <w:t xml:space="preserve"> </w:t>
      </w:r>
      <w:r w:rsidRPr="003B1C2D">
        <w:rPr>
          <w:rFonts w:ascii="Tahoma" w:hAnsi="Tahoma" w:cs="Tahoma" w:hint="cs"/>
          <w:sz w:val="17"/>
          <w:szCs w:val="17"/>
          <w:rtl/>
        </w:rPr>
        <w:t>דירקטוריון</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ב</w:t>
      </w:r>
      <w:r w:rsidRPr="003B1C2D">
        <w:rPr>
          <w:rFonts w:ascii="Tahoma" w:hAnsi="Tahoma" w:cs="Tahoma" w:hint="cs"/>
          <w:sz w:val="17"/>
          <w:szCs w:val="17"/>
          <w:rtl/>
        </w:rPr>
        <w:t>ד"ר</w:t>
      </w:r>
      <w:r w:rsidRPr="003B1C2D">
        <w:rPr>
          <w:rFonts w:ascii="Tahoma" w:hAnsi="Tahoma" w:cs="Tahoma" w:hint="cs"/>
          <w:sz w:val="17"/>
          <w:szCs w:val="17"/>
          <w:rtl/>
        </w:rPr>
        <w:t xml:space="preserve"> </w:t>
      </w:r>
      <w:r w:rsidRPr="003B1C2D">
        <w:rPr>
          <w:rFonts w:ascii="Tahoma" w:hAnsi="Tahoma" w:cs="Tahoma" w:hint="cs"/>
          <w:sz w:val="17"/>
          <w:szCs w:val="17"/>
          <w:rtl/>
        </w:rPr>
        <w:t>עוזי</w:t>
      </w:r>
      <w:r w:rsidRPr="003B1C2D">
        <w:rPr>
          <w:rFonts w:ascii="Tahoma" w:hAnsi="Tahoma" w:cs="Tahoma" w:hint="cs"/>
          <w:sz w:val="17"/>
          <w:szCs w:val="17"/>
          <w:rtl/>
        </w:rPr>
        <w:t xml:space="preserve"> </w:t>
      </w:r>
      <w:r w:rsidRPr="003B1C2D">
        <w:rPr>
          <w:rFonts w:ascii="Tahoma" w:hAnsi="Tahoma" w:cs="Tahoma" w:hint="cs"/>
          <w:sz w:val="17"/>
          <w:szCs w:val="17"/>
          <w:rtl/>
        </w:rPr>
        <w:t>לנדאו</w:t>
      </w:r>
      <w:r w:rsidRPr="003B1C2D">
        <w:rPr>
          <w:rFonts w:ascii="Tahoma" w:hAnsi="Tahoma" w:cs="Tahoma" w:hint="cs"/>
          <w:sz w:val="17"/>
          <w:szCs w:val="17"/>
          <w:rtl/>
        </w:rPr>
        <w:t xml:space="preserve"> </w:t>
      </w:r>
      <w:r w:rsidRPr="003B1C2D">
        <w:rPr>
          <w:rFonts w:ascii="Tahoma" w:hAnsi="Tahoma" w:cs="Tahoma" w:hint="cs"/>
          <w:sz w:val="17"/>
          <w:szCs w:val="17"/>
          <w:rtl/>
        </w:rPr>
        <w:t>ליו"ר</w:t>
      </w:r>
      <w:r w:rsidRPr="003B1C2D">
        <w:rPr>
          <w:rFonts w:ascii="Tahoma" w:hAnsi="Tahoma" w:cs="Tahoma" w:hint="cs"/>
          <w:sz w:val="17"/>
          <w:szCs w:val="17"/>
          <w:rtl/>
        </w:rPr>
        <w:t xml:space="preserve"> </w:t>
      </w:r>
      <w:r w:rsidRPr="003B1C2D">
        <w:rPr>
          <w:rFonts w:ascii="Tahoma" w:hAnsi="Tahoma" w:cs="Tahoma" w:hint="cs"/>
          <w:sz w:val="17"/>
          <w:szCs w:val="17"/>
          <w:rtl/>
        </w:rPr>
        <w:t>העמית</w:t>
      </w:r>
      <w:r w:rsidRPr="003B1C2D">
        <w:rPr>
          <w:rFonts w:ascii="Tahoma" w:hAnsi="Tahoma" w:cs="Tahoma" w:hint="cs"/>
          <w:sz w:val="17"/>
          <w:szCs w:val="17"/>
          <w:rtl/>
        </w:rPr>
        <w:t xml:space="preserve"> </w:t>
      </w:r>
      <w:r w:rsidRPr="003B1C2D">
        <w:rPr>
          <w:rFonts w:ascii="Tahoma" w:hAnsi="Tahoma" w:cs="Tahoma" w:hint="cs"/>
          <w:sz w:val="17"/>
          <w:szCs w:val="17"/>
          <w:rtl/>
        </w:rPr>
        <w:t>וכן</w:t>
      </w:r>
      <w:r w:rsidRPr="003B1C2D">
        <w:rPr>
          <w:rFonts w:ascii="Tahoma" w:hAnsi="Tahoma" w:cs="Tahoma" w:hint="cs"/>
          <w:sz w:val="17"/>
          <w:szCs w:val="17"/>
          <w:rtl/>
        </w:rPr>
        <w:t xml:space="preserve"> </w:t>
      </w:r>
      <w:r w:rsidRPr="003B1C2D">
        <w:rPr>
          <w:rFonts w:ascii="Tahoma" w:hAnsi="Tahoma" w:cs="Tahoma" w:hint="cs"/>
          <w:sz w:val="17"/>
          <w:szCs w:val="17"/>
          <w:rtl/>
        </w:rPr>
        <w:t>חמישה</w:t>
      </w:r>
      <w:r w:rsidRPr="003B1C2D">
        <w:rPr>
          <w:rFonts w:ascii="Tahoma" w:hAnsi="Tahoma" w:cs="Tahoma" w:hint="cs"/>
          <w:sz w:val="17"/>
          <w:szCs w:val="17"/>
          <w:rtl/>
        </w:rPr>
        <w:t xml:space="preserve"> </w:t>
      </w:r>
      <w:r w:rsidRPr="003B1C2D">
        <w:rPr>
          <w:rFonts w:ascii="Tahoma" w:hAnsi="Tahoma" w:cs="Tahoma" w:hint="cs"/>
          <w:sz w:val="17"/>
          <w:szCs w:val="17"/>
          <w:rtl/>
        </w:rPr>
        <w:t>סגנים</w:t>
      </w:r>
      <w:r w:rsidRPr="003B1C2D">
        <w:rPr>
          <w:rFonts w:ascii="Tahoma" w:hAnsi="Tahoma" w:cs="Tahoma" w:hint="cs"/>
          <w:sz w:val="17"/>
          <w:szCs w:val="17"/>
          <w:rtl/>
        </w:rPr>
        <w:t xml:space="preserve"> </w:t>
      </w:r>
      <w:r w:rsidRPr="003B1C2D">
        <w:rPr>
          <w:rFonts w:ascii="Tahoma" w:hAnsi="Tahoma" w:cs="Tahoma" w:hint="cs"/>
          <w:sz w:val="17"/>
          <w:szCs w:val="17"/>
          <w:rtl/>
        </w:rPr>
        <w:t>ליו"ר</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שלמה</w:t>
      </w:r>
      <w:r w:rsidRPr="003B1C2D">
        <w:rPr>
          <w:rFonts w:ascii="Tahoma" w:hAnsi="Tahoma" w:cs="Tahoma" w:hint="cs"/>
          <w:sz w:val="17"/>
          <w:szCs w:val="17"/>
          <w:rtl/>
        </w:rPr>
        <w:t xml:space="preserve"> </w:t>
      </w:r>
      <w:r w:rsidRPr="003B1C2D">
        <w:rPr>
          <w:rFonts w:ascii="Tahoma" w:hAnsi="Tahoma" w:cs="Tahoma" w:hint="cs"/>
          <w:sz w:val="17"/>
          <w:szCs w:val="17"/>
          <w:rtl/>
        </w:rPr>
        <w:t>דרעי,</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ארנן</w:t>
      </w:r>
      <w:r w:rsidRPr="003B1C2D">
        <w:rPr>
          <w:rFonts w:ascii="Tahoma" w:hAnsi="Tahoma" w:cs="Tahoma" w:hint="cs"/>
          <w:sz w:val="17"/>
          <w:szCs w:val="17"/>
          <w:rtl/>
        </w:rPr>
        <w:t xml:space="preserve"> </w:t>
      </w:r>
      <w:r w:rsidRPr="003B1C2D">
        <w:rPr>
          <w:rFonts w:ascii="Tahoma" w:hAnsi="Tahoma" w:cs="Tahoma" w:hint="cs"/>
          <w:sz w:val="17"/>
          <w:szCs w:val="17"/>
          <w:rtl/>
        </w:rPr>
        <w:t>פלמן,</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זאב</w:t>
      </w:r>
      <w:r w:rsidRPr="003B1C2D">
        <w:rPr>
          <w:rFonts w:ascii="Tahoma" w:hAnsi="Tahoma" w:cs="Tahoma" w:hint="cs"/>
          <w:sz w:val="17"/>
          <w:szCs w:val="17"/>
          <w:rtl/>
        </w:rPr>
        <w:t xml:space="preserve"> </w:t>
      </w:r>
      <w:r w:rsidRPr="003B1C2D">
        <w:rPr>
          <w:rFonts w:ascii="Tahoma" w:hAnsi="Tahoma" w:cs="Tahoma" w:hint="cs"/>
          <w:sz w:val="17"/>
          <w:szCs w:val="17"/>
          <w:rtl/>
        </w:rPr>
        <w:t>נוימן,</w:t>
      </w:r>
      <w:r w:rsidRPr="003B1C2D">
        <w:rPr>
          <w:rFonts w:ascii="Tahoma" w:hAnsi="Tahoma" w:cs="Tahoma" w:hint="cs"/>
          <w:sz w:val="17"/>
          <w:szCs w:val="17"/>
          <w:rtl/>
        </w:rPr>
        <w:t xml:space="preserve"> </w:t>
      </w:r>
      <w:r w:rsidRPr="003B1C2D">
        <w:rPr>
          <w:rFonts w:ascii="Tahoma" w:hAnsi="Tahoma" w:cs="Tahoma" w:hint="cs"/>
          <w:sz w:val="17"/>
          <w:szCs w:val="17"/>
          <w:rtl/>
        </w:rPr>
        <w:t>מר</w:t>
      </w:r>
      <w:r w:rsidRPr="003B1C2D">
        <w:rPr>
          <w:rFonts w:ascii="Tahoma" w:hAnsi="Tahoma" w:cs="Tahoma" w:hint="cs"/>
          <w:sz w:val="17"/>
          <w:szCs w:val="17"/>
          <w:rtl/>
        </w:rPr>
        <w:t xml:space="preserve"> </w:t>
      </w:r>
      <w:r w:rsidRPr="003B1C2D">
        <w:rPr>
          <w:rFonts w:ascii="Tahoma" w:hAnsi="Tahoma" w:cs="Tahoma" w:hint="cs"/>
          <w:sz w:val="17"/>
          <w:szCs w:val="17"/>
          <w:rtl/>
        </w:rPr>
        <w:t>מייק</w:t>
      </w:r>
      <w:r w:rsidRPr="003B1C2D">
        <w:rPr>
          <w:rFonts w:ascii="Tahoma" w:hAnsi="Tahoma" w:cs="Tahoma" w:hint="cs"/>
          <w:sz w:val="17"/>
          <w:szCs w:val="17"/>
          <w:rtl/>
        </w:rPr>
        <w:t xml:space="preserve"> </w:t>
      </w:r>
      <w:r w:rsidRPr="003B1C2D">
        <w:rPr>
          <w:rFonts w:ascii="Tahoma" w:hAnsi="Tahoma" w:cs="Tahoma" w:hint="cs"/>
          <w:sz w:val="17"/>
          <w:szCs w:val="17"/>
          <w:rtl/>
        </w:rPr>
        <w:t>ניצן</w:t>
      </w:r>
      <w:r w:rsidRPr="003B1C2D">
        <w:rPr>
          <w:rFonts w:ascii="Tahoma" w:hAnsi="Tahoma" w:cs="Tahoma" w:hint="cs"/>
          <w:sz w:val="17"/>
          <w:szCs w:val="17"/>
          <w:rtl/>
        </w:rPr>
        <w:t xml:space="preserve"> </w:t>
      </w:r>
      <w:r w:rsidRPr="003B1C2D">
        <w:rPr>
          <w:rFonts w:ascii="Tahoma" w:hAnsi="Tahoma" w:cs="Tahoma" w:hint="cs"/>
          <w:sz w:val="17"/>
          <w:szCs w:val="17"/>
          <w:rtl/>
        </w:rPr>
        <w:t>ומר</w:t>
      </w:r>
      <w:r w:rsidRPr="003B1C2D">
        <w:rPr>
          <w:rFonts w:ascii="Tahoma" w:hAnsi="Tahoma" w:cs="Tahoma" w:hint="cs"/>
          <w:sz w:val="17"/>
          <w:szCs w:val="17"/>
          <w:rtl/>
        </w:rPr>
        <w:t xml:space="preserve"> </w:t>
      </w:r>
      <w:r w:rsidRPr="003B1C2D">
        <w:rPr>
          <w:rFonts w:ascii="Tahoma" w:hAnsi="Tahoma" w:cs="Tahoma" w:hint="cs"/>
          <w:sz w:val="17"/>
          <w:szCs w:val="17"/>
          <w:rtl/>
        </w:rPr>
        <w:t>ניסן</w:t>
      </w:r>
      <w:r w:rsidRPr="003B1C2D">
        <w:rPr>
          <w:rFonts w:ascii="Tahoma" w:hAnsi="Tahoma" w:cs="Tahoma" w:hint="cs"/>
          <w:sz w:val="17"/>
          <w:szCs w:val="17"/>
          <w:rtl/>
        </w:rPr>
        <w:t xml:space="preserve"> </w:t>
      </w:r>
      <w:r w:rsidRPr="003B1C2D">
        <w:rPr>
          <w:rFonts w:ascii="Tahoma" w:hAnsi="Tahoma" w:cs="Tahoma" w:hint="cs"/>
          <w:sz w:val="17"/>
          <w:szCs w:val="17"/>
          <w:rtl/>
        </w:rPr>
        <w:t>צ'אליק</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ייקראו</w:t>
      </w:r>
      <w:r w:rsidRPr="003B1C2D">
        <w:rPr>
          <w:rFonts w:ascii="Tahoma" w:hAnsi="Tahoma" w:cs="Tahoma" w:hint="cs"/>
          <w:sz w:val="17"/>
          <w:szCs w:val="17"/>
          <w:rtl/>
        </w:rPr>
        <w:t xml:space="preserve"> </w:t>
      </w:r>
      <w:r w:rsidRPr="003B1C2D">
        <w:rPr>
          <w:rFonts w:ascii="Tahoma" w:hAnsi="Tahoma" w:cs="Tahoma" w:hint="cs"/>
          <w:sz w:val="17"/>
          <w:szCs w:val="17"/>
          <w:rtl/>
        </w:rPr>
        <w:t>יחד</w:t>
      </w:r>
      <w:r w:rsidRPr="003B1C2D">
        <w:rPr>
          <w:rFonts w:ascii="Tahoma" w:hAnsi="Tahoma" w:cs="Tahoma" w:hint="cs"/>
          <w:sz w:val="17"/>
          <w:szCs w:val="17"/>
          <w:rtl/>
        </w:rPr>
        <w:t xml:space="preserve"> </w:t>
      </w:r>
      <w:r w:rsidRPr="003B1C2D">
        <w:rPr>
          <w:rFonts w:ascii="Tahoma" w:hAnsi="Tahoma" w:cs="Tahoma" w:hint="cs"/>
          <w:sz w:val="17"/>
          <w:szCs w:val="17"/>
          <w:rtl/>
        </w:rPr>
        <w:t>שבעת</w:t>
      </w:r>
      <w:r w:rsidRPr="003B1C2D">
        <w:rPr>
          <w:rFonts w:ascii="Tahoma" w:hAnsi="Tahoma" w:cs="Tahoma" w:hint="cs"/>
          <w:sz w:val="17"/>
          <w:szCs w:val="17"/>
          <w:rtl/>
        </w:rPr>
        <w:t xml:space="preserve"> </w:t>
      </w:r>
      <w:r w:rsidRPr="003B1C2D">
        <w:rPr>
          <w:rFonts w:ascii="Tahoma" w:hAnsi="Tahoma" w:cs="Tahoma" w:hint="cs"/>
          <w:sz w:val="17"/>
          <w:szCs w:val="17"/>
          <w:rtl/>
        </w:rPr>
        <w:t>נושאי</w:t>
      </w:r>
      <w:r w:rsidRPr="003B1C2D">
        <w:rPr>
          <w:rFonts w:ascii="Tahoma" w:hAnsi="Tahoma" w:cs="Tahoma" w:hint="cs"/>
          <w:sz w:val="17"/>
          <w:szCs w:val="17"/>
          <w:rtl/>
        </w:rPr>
        <w:t xml:space="preserve"> </w:t>
      </w:r>
      <w:r w:rsidRPr="003B1C2D">
        <w:rPr>
          <w:rFonts w:ascii="Tahoma" w:hAnsi="Tahoma" w:cs="Tahoma" w:hint="cs"/>
          <w:sz w:val="17"/>
          <w:szCs w:val="17"/>
          <w:rtl/>
        </w:rPr>
        <w:t>משרה</w:t>
      </w:r>
      <w:r w:rsidRPr="003B1C2D">
        <w:rPr>
          <w:rFonts w:ascii="Tahoma" w:hAnsi="Tahoma" w:cs="Tahoma" w:hint="cs"/>
          <w:sz w:val="17"/>
          <w:szCs w:val="17"/>
          <w:rtl/>
        </w:rPr>
        <w:t xml:space="preserve"> </w:t>
      </w:r>
      <w:r w:rsidRPr="003B1C2D">
        <w:rPr>
          <w:rFonts w:ascii="Tahoma" w:hAnsi="Tahoma" w:cs="Tahoma" w:hint="cs"/>
          <w:sz w:val="17"/>
          <w:szCs w:val="17"/>
          <w:rtl/>
        </w:rPr>
        <w:t>אלה</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ההנהלה</w:t>
      </w:r>
      <w:r w:rsidRPr="003B1C2D">
        <w:rPr>
          <w:rFonts w:ascii="Tahoma" w:hAnsi="Tahoma" w:cs="Tahoma" w:hint="cs"/>
          <w:sz w:val="17"/>
          <w:szCs w:val="17"/>
          <w:rtl/>
        </w:rPr>
        <w:t xml:space="preserve"> </w:t>
      </w:r>
      <w:r w:rsidRPr="003B1C2D">
        <w:rPr>
          <w:rFonts w:ascii="Tahoma" w:hAnsi="Tahoma" w:cs="Tahoma" w:hint="cs"/>
          <w:sz w:val="17"/>
          <w:szCs w:val="17"/>
          <w:rtl/>
        </w:rPr>
        <w:t>ה</w:t>
      </w:r>
      <w:r w:rsidRPr="003B1C2D">
        <w:rPr>
          <w:rFonts w:ascii="Tahoma" w:hAnsi="Tahoma" w:cs="Tahoma" w:hint="cs"/>
          <w:sz w:val="17"/>
          <w:szCs w:val="17"/>
          <w:rtl/>
        </w:rPr>
        <w:t>פעילה ה</w:t>
      </w:r>
      <w:r w:rsidRPr="003B1C2D">
        <w:rPr>
          <w:rFonts w:ascii="Tahoma" w:hAnsi="Tahoma" w:cs="Tahoma" w:hint="cs"/>
          <w:sz w:val="17"/>
          <w:szCs w:val="17"/>
          <w:rtl/>
        </w:rPr>
        <w:t>חדשה)</w:t>
      </w:r>
      <w:r>
        <w:rPr>
          <w:rStyle w:val="FootnoteReference1"/>
          <w:rFonts w:ascii="Tahoma" w:hAnsi="Tahoma" w:cs="Tahoma"/>
          <w:sz w:val="17"/>
          <w:szCs w:val="17"/>
          <w:rtl/>
        </w:rPr>
        <w:footnoteReference w:id="18"/>
      </w:r>
      <w:r w:rsidRPr="003B1C2D">
        <w:rPr>
          <w:rFonts w:ascii="Tahoma" w:hAnsi="Tahoma" w:cs="Tahoma" w:hint="cs"/>
          <w:sz w:val="17"/>
          <w:szCs w:val="17"/>
          <w:rtl/>
        </w:rPr>
        <w:t>.</w:t>
      </w:r>
      <w:r w:rsidRPr="003B1C2D">
        <w:rPr>
          <w:rFonts w:ascii="Tahoma" w:hAnsi="Tahoma" w:cs="Tahoma" w:hint="cs"/>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להלן יוצג בתרשים 2 מבנה המוסדות המנהלים של קק"ל בתקופת ההנהלה הפעילה הקודמת: </w:t>
      </w:r>
    </w:p>
    <w:p w:rsidR="00955E90" w:rsidRPr="003B1C2D" w:rsidP="00616152">
      <w:pPr>
        <w:pStyle w:val="tab-name"/>
        <w:rPr>
          <w:b/>
          <w:bCs/>
          <w:shd w:val="clear" w:color="auto" w:fill="FFFFFF"/>
          <w:rtl/>
        </w:rPr>
      </w:pPr>
      <w:r w:rsidRPr="003B1C2D">
        <w:rPr>
          <w:rFonts w:hint="cs"/>
          <w:shd w:val="clear" w:color="auto" w:fill="FFFFFF"/>
          <w:rtl/>
        </w:rPr>
        <w:t>תרשים 2</w:t>
      </w:r>
      <w:r w:rsidR="003B1C2D">
        <w:rPr>
          <w:rFonts w:hint="cs"/>
          <w:shd w:val="clear" w:color="auto" w:fill="FFFFFF"/>
          <w:rtl/>
        </w:rPr>
        <w:t xml:space="preserve">: </w:t>
      </w:r>
      <w:r w:rsidRPr="003B1C2D">
        <w:rPr>
          <w:rFonts w:hint="cs"/>
          <w:b/>
          <w:bCs/>
          <w:shd w:val="clear" w:color="auto" w:fill="FFFFFF"/>
          <w:rtl/>
        </w:rPr>
        <w:t>המוסדות המנהלים של קק"ל בתקופת ההנהלה הפעילה הקודמת</w:t>
      </w:r>
    </w:p>
    <w:p w:rsidR="008873A5" w:rsidRPr="003B1C2D" w:rsidP="00616152">
      <w:pPr>
        <w:spacing w:after="60"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600000" cy="497459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28633" name="תרשים 1.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00000" cy="4974595"/>
                    </a:xfrm>
                    <a:prstGeom prst="rect">
                      <a:avLst/>
                    </a:prstGeom>
                  </pic:spPr>
                </pic:pic>
              </a:graphicData>
            </a:graphic>
          </wp:inline>
        </w:drawing>
      </w:r>
    </w:p>
    <w:p w:rsidR="00955E90" w:rsidRPr="00210338" w:rsidP="00616152">
      <w:pPr>
        <w:spacing w:after="0" w:line="200" w:lineRule="exact"/>
        <w:ind w:left="227" w:right="2835" w:hanging="227"/>
        <w:jc w:val="both"/>
        <w:rPr>
          <w:rFonts w:ascii="Tahoma" w:eastAsia="Times New Roman" w:hAnsi="Tahoma" w:cs="Tahoma"/>
          <w:color w:val="222222"/>
          <w:sz w:val="14"/>
          <w:szCs w:val="14"/>
          <w:rtl/>
        </w:rPr>
      </w:pPr>
      <w:r w:rsidRPr="00210338">
        <w:rPr>
          <w:rFonts w:ascii="Tahoma" w:eastAsia="Times New Roman" w:hAnsi="Tahoma" w:cs="Tahoma" w:hint="cs"/>
          <w:color w:val="222222"/>
          <w:sz w:val="14"/>
          <w:szCs w:val="14"/>
          <w:rtl/>
        </w:rPr>
        <w:t>*</w:t>
      </w:r>
      <w:r w:rsidRPr="00210338">
        <w:rPr>
          <w:rFonts w:ascii="Tahoma" w:eastAsia="Times New Roman" w:hAnsi="Tahoma" w:cs="Tahoma" w:hint="cs"/>
          <w:color w:val="222222"/>
          <w:sz w:val="14"/>
          <w:szCs w:val="14"/>
          <w:rtl/>
        </w:rPr>
        <w:tab/>
        <w:t>בשנים 2014-2012 פעלו בקק"ל שמונה ועדות דירקטוריון: כספים, משאבי אנוש, תקשורת וקשרי ציבור, גיוס משאבים, פיתוח קרקע, חינוך, מקרקעין וביקורת. בשנת 2015, בשל ההכרה בקק"ל כחברה לתועלת הציבור, החלה לפעול בקק"ל ועדת ביקורת חיצונית לפי סעיף 345ח לחוק החברות.</w:t>
      </w:r>
    </w:p>
    <w:p w:rsidR="00955E90" w:rsidRPr="00210338" w:rsidP="00616152">
      <w:pPr>
        <w:spacing w:after="0" w:line="200" w:lineRule="exact"/>
        <w:ind w:left="227" w:right="2835" w:hanging="227"/>
        <w:jc w:val="both"/>
        <w:rPr>
          <w:rFonts w:ascii="Tahoma" w:hAnsi="Tahoma" w:cs="Tahoma"/>
          <w:sz w:val="14"/>
          <w:szCs w:val="14"/>
          <w:rtl/>
        </w:rPr>
      </w:pPr>
      <w:r w:rsidRPr="00210338">
        <w:rPr>
          <w:rFonts w:ascii="Tahoma" w:hAnsi="Tahoma" w:cs="Tahoma" w:hint="cs"/>
          <w:sz w:val="14"/>
          <w:szCs w:val="14"/>
          <w:rtl/>
        </w:rPr>
        <w:t>**</w:t>
      </w:r>
      <w:r w:rsidRPr="00210338">
        <w:rPr>
          <w:rFonts w:ascii="Tahoma" w:hAnsi="Tahoma" w:cs="Tahoma" w:hint="cs"/>
          <w:sz w:val="14"/>
          <w:szCs w:val="14"/>
          <w:rtl/>
        </w:rPr>
        <w:tab/>
        <w:t>מנכ"ל קק"ל, היו"ר העמית לשעבר ושני סגני היו"ר לשעבר מסרו למשרד מבקר המדינה ביוני 2016 כי המנכ"ל נכח בישיבות ההנהלה המצומצמת מתוקף תפקידו לדווח, לספק נתונים ובעיקר לקבל הוראות לביצוע, וכי הוא לא היה חלק ממקבלי ההחלטות או בעל זכות הצבעה בפורום זה. יצוין כי משרד מבקר המדינה לא בדק את פעילות ההנהלה המצומצמת ואת אופן קבלת ההחלטות בה.</w:t>
      </w:r>
    </w:p>
    <w:p w:rsidR="00955E90" w:rsidRPr="003B1C2D" w:rsidP="00616152">
      <w:pPr>
        <w:spacing w:line="240" w:lineRule="exact"/>
        <w:ind w:right="2268"/>
        <w:jc w:val="both"/>
        <w:rPr>
          <w:rFonts w:ascii="Tahoma" w:hAnsi="Tahoma" w:cs="Tahoma"/>
          <w:sz w:val="17"/>
          <w:szCs w:val="17"/>
        </w:rPr>
      </w:pPr>
      <w:bookmarkStart w:id="27" w:name="_Toc453837784"/>
      <w:bookmarkStart w:id="28" w:name="_Toc453838907"/>
      <w:r w:rsidRPr="003B1C2D">
        <w:rPr>
          <w:rStyle w:val="73"/>
          <w:rFonts w:ascii="Tahoma" w:hAnsi="Tahoma" w:cs="Tahoma" w:hint="cs"/>
          <w:sz w:val="17"/>
          <w:szCs w:val="17"/>
          <w:rtl/>
        </w:rPr>
        <w:t>האמנה:</w:t>
      </w:r>
      <w:bookmarkEnd w:id="27"/>
      <w:bookmarkEnd w:id="28"/>
      <w:r w:rsidRPr="003B1C2D">
        <w:rPr>
          <w:rFonts w:ascii="Tahoma" w:hAnsi="Tahoma" w:cs="Tahoma" w:hint="cs"/>
          <w:sz w:val="17"/>
          <w:szCs w:val="17"/>
          <w:rtl/>
        </w:rPr>
        <w:t xml:space="preserve"> עם הקמת המדינה גדל משקלו של הייעוד המרכזי השני של קק"ל - הכשרת הקרקע וגאולתה מהשממה. מאחר שהבעלות על קרקעות המדינה נחלקה בעיקר בין שני בעלים - המדינה וקק"ל, נוצרה כפילות בפעולות שביצעו גופים אלה במסגרת ניהול הקרקע ופיתוחה. כדי להביא ליעילות ולחיסכון בפעילותן של המדינה וקק"ל, לרכז בידי המדינה את כל התפקידים הנוגעים לניהול האדמות, לשימורן ולטיפול בהן, ולסייע לקק"ל במילוי הייעוד של גאולת הקרקע מן השממה, חתמו הממשלה וקק"ל בשנת 1961 על האמנה ובה סיכמו כי יוקם מינהל מקרקעי ישראל</w:t>
      </w:r>
      <w:r>
        <w:rPr>
          <w:rStyle w:val="FootnoteReference1"/>
          <w:rFonts w:ascii="Tahoma" w:hAnsi="Tahoma" w:cs="Tahoma"/>
          <w:sz w:val="17"/>
          <w:szCs w:val="17"/>
          <w:rtl/>
        </w:rPr>
        <w:footnoteReference w:id="19"/>
      </w:r>
      <w:r w:rsidRPr="003B1C2D">
        <w:rPr>
          <w:rFonts w:ascii="Tahoma" w:hAnsi="Tahoma" w:cs="Tahoma" w:hint="cs"/>
          <w:sz w:val="17"/>
          <w:szCs w:val="17"/>
          <w:rtl/>
        </w:rPr>
        <w:t xml:space="preserve"> אשר ירכז את ניהול המקרקעין של המדינה, קק"ל ורשות הפיתוח</w:t>
      </w:r>
      <w:r>
        <w:rPr>
          <w:rStyle w:val="FootnoteReference1"/>
          <w:rFonts w:ascii="Tahoma" w:hAnsi="Tahoma" w:cs="Tahoma"/>
          <w:sz w:val="17"/>
          <w:szCs w:val="17"/>
          <w:rtl/>
        </w:rPr>
        <w:footnoteReference w:id="20"/>
      </w:r>
      <w:r w:rsidRPr="003B1C2D">
        <w:rPr>
          <w:rFonts w:ascii="Tahoma" w:hAnsi="Tahoma" w:cs="Tahoma" w:hint="cs"/>
          <w:sz w:val="17"/>
          <w:szCs w:val="17"/>
          <w:rtl/>
        </w:rPr>
        <w:t xml:space="preserve"> (כלומר, כל מקרקעי ישראל), ועל הקמתו של מינהל פיתוח קרקע (מפ"ק) בקק"ל שיעסוק בפיתוח, בהכשרה ובייעור של כלל מקרקעי ישראל</w:t>
      </w:r>
      <w:r>
        <w:rPr>
          <w:rStyle w:val="FootnoteReference1"/>
          <w:rFonts w:ascii="Tahoma" w:hAnsi="Tahoma" w:cs="Tahoma"/>
          <w:sz w:val="17"/>
          <w:szCs w:val="17"/>
          <w:rtl/>
        </w:rPr>
        <w:footnoteReference w:id="21"/>
      </w:r>
      <w:r w:rsidRPr="003B1C2D">
        <w:rPr>
          <w:rFonts w:ascii="Tahoma" w:hAnsi="Tahoma" w:cs="Tahoma" w:hint="cs"/>
          <w:sz w:val="17"/>
          <w:szCs w:val="17"/>
          <w:rtl/>
        </w:rPr>
        <w:t xml:space="preserve">. </w:t>
      </w:r>
    </w:p>
    <w:p w:rsidR="00955E90" w:rsidRPr="003B1C2D" w:rsidP="003E5AB8">
      <w:pPr>
        <w:spacing w:line="240" w:lineRule="exact"/>
        <w:ind w:right="2268"/>
        <w:jc w:val="both"/>
        <w:rPr>
          <w:rFonts w:ascii="Tahoma" w:hAnsi="Tahoma" w:cs="Tahoma"/>
          <w:sz w:val="17"/>
          <w:szCs w:val="17"/>
          <w:rtl/>
        </w:rPr>
      </w:pPr>
      <w:bookmarkStart w:id="29" w:name="_Toc453837785"/>
      <w:bookmarkStart w:id="30" w:name="_Toc453838908"/>
      <w:r w:rsidRPr="003B1C2D">
        <w:rPr>
          <w:rStyle w:val="73"/>
          <w:rFonts w:ascii="Tahoma" w:hAnsi="Tahoma" w:cs="Tahoma" w:hint="cs"/>
          <w:sz w:val="17"/>
          <w:szCs w:val="17"/>
          <w:rtl/>
        </w:rPr>
        <w:t>ניהול מקרקעי ישראל:</w:t>
      </w:r>
      <w:bookmarkEnd w:id="29"/>
      <w:bookmarkEnd w:id="30"/>
      <w:r w:rsidRPr="003B1C2D">
        <w:rPr>
          <w:rFonts w:ascii="Tahoma" w:hAnsi="Tahoma" w:cs="Tahoma" w:hint="cs"/>
          <w:sz w:val="17"/>
          <w:szCs w:val="17"/>
          <w:rtl/>
        </w:rPr>
        <w:t xml:space="preserve"> שטח מדינת ישראל הוא כ-21 מיליון דונם, כ-7% מהם בבעלות פרטית. היתר, כ-93% משטחה, הם מקרקעי ישראל המנוהלים בנאמנות בידי רמ"י:</w:t>
      </w:r>
      <w:r w:rsidRPr="003B1C2D">
        <w:rPr>
          <w:rFonts w:ascii="Tahoma" w:hAnsi="Tahoma" w:cs="Tahoma"/>
          <w:sz w:val="17"/>
          <w:szCs w:val="17"/>
          <w:rtl/>
        </w:rPr>
        <w:t xml:space="preserve"> </w:t>
      </w:r>
      <w:r w:rsidRPr="003B1C2D">
        <w:rPr>
          <w:rFonts w:ascii="Tahoma" w:hAnsi="Tahoma" w:cs="Tahoma" w:hint="cs"/>
          <w:sz w:val="17"/>
          <w:szCs w:val="17"/>
          <w:rtl/>
        </w:rPr>
        <w:t>כ-70% מכלל</w:t>
      </w:r>
      <w:r w:rsidRPr="003B1C2D">
        <w:rPr>
          <w:rFonts w:ascii="Tahoma" w:hAnsi="Tahoma" w:cs="Tahoma"/>
          <w:sz w:val="17"/>
          <w:szCs w:val="17"/>
          <w:rtl/>
        </w:rPr>
        <w:t xml:space="preserve"> שטח המדינה </w:t>
      </w:r>
      <w:r w:rsidRPr="003B1C2D">
        <w:rPr>
          <w:rFonts w:ascii="Tahoma" w:hAnsi="Tahoma" w:cs="Tahoma" w:hint="cs"/>
          <w:sz w:val="17"/>
          <w:szCs w:val="17"/>
          <w:rtl/>
        </w:rPr>
        <w:t xml:space="preserve">הוא בבעלות המדינה, כ-11% בבעלות רשות הפיתוח וכ-12% (שהם כ-2.5 מיליון דונם) בבעלות קק"ל. יצוין כי בעת הקמת המדינה היו בבעלות קק"ל כמיליון דונם, ולאחר קום המדינה רכשה קק"ל מרשות הפיתוח קרקעות ששטחן כ-1.35 מיליון דונם. רמ"י מתכננת, מפתחת ומשווקת את מקרקעי ישראל עבור בעליהם הרשומים. להלן תוצג בתרשים 3 התפלגות הבעלות על הקרקעות בישראל: </w:t>
      </w:r>
    </w:p>
    <w:p w:rsidR="00955E90" w:rsidRPr="00210338" w:rsidP="00616152">
      <w:pPr>
        <w:pStyle w:val="tab-name"/>
        <w:rPr>
          <w:b/>
          <w:bCs/>
          <w:shd w:val="clear" w:color="auto" w:fill="FFFFFF"/>
          <w:rtl/>
        </w:rPr>
      </w:pPr>
      <w:r w:rsidRPr="00210338">
        <w:rPr>
          <w:rFonts w:hint="cs"/>
          <w:shd w:val="clear" w:color="auto" w:fill="FFFFFF"/>
          <w:rtl/>
        </w:rPr>
        <w:t>תרשים 3</w:t>
      </w:r>
      <w:r w:rsidR="00210338">
        <w:rPr>
          <w:rFonts w:hint="cs"/>
          <w:shd w:val="clear" w:color="auto" w:fill="FFFFFF"/>
          <w:rtl/>
        </w:rPr>
        <w:t xml:space="preserve">: </w:t>
      </w:r>
      <w:r w:rsidRPr="00210338">
        <w:rPr>
          <w:rFonts w:hint="cs"/>
          <w:b/>
          <w:bCs/>
          <w:shd w:val="clear" w:color="auto" w:fill="FFFFFF"/>
          <w:rtl/>
        </w:rPr>
        <w:t>התפלגות הבעלות על הקרקעות בישראל</w:t>
      </w:r>
    </w:p>
    <w:p w:rsidR="00210338" w:rsidRPr="003B1C2D" w:rsidP="00616152">
      <w:pPr>
        <w:spacing w:line="240" w:lineRule="atLeast"/>
        <w:ind w:right="2268"/>
        <w:jc w:val="both"/>
        <w:rPr>
          <w:rFonts w:ascii="Tahoma" w:hAnsi="Tahoma" w:cs="Tahoma"/>
          <w:b/>
          <w:bCs/>
          <w:sz w:val="17"/>
          <w:szCs w:val="17"/>
          <w:rtl/>
        </w:rPr>
      </w:pPr>
      <w:r>
        <w:rPr>
          <w:rFonts w:ascii="Tahoma" w:hAnsi="Tahoma" w:cs="Tahoma" w:hint="cs"/>
          <w:noProof/>
          <w:sz w:val="28"/>
          <w:rtl/>
        </w:rPr>
        <w:drawing>
          <wp:inline distT="0" distB="0" distL="0" distR="0">
            <wp:extent cx="3960000" cy="226824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7113" name="grf-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68246"/>
                    </a:xfrm>
                    <a:prstGeom prst="rect">
                      <a:avLst/>
                    </a:prstGeom>
                  </pic:spPr>
                </pic:pic>
              </a:graphicData>
            </a:graphic>
          </wp:inline>
        </w:drawing>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יצוין כי בניכוי קרקעות מחוז דרום (שרובן לא מיושבות), בבעלות קק"ל 1.9 מיליון דונם (כ-22% מהמקרקעין בשטח המדינה בצפון ובמרכז שהם אזורי הביקוש העיקריים לבנייה). כשליש מכלל הקרקעות במחוז מרכז המנוהלות ברמ"י הן בבעלות קק"ל. הכנסותיה</w:t>
      </w:r>
      <w:r>
        <w:rPr>
          <w:rStyle w:val="FootnoteReference1"/>
          <w:rFonts w:ascii="Tahoma" w:hAnsi="Tahoma" w:cs="Tahoma"/>
          <w:sz w:val="17"/>
          <w:szCs w:val="17"/>
          <w:rtl/>
        </w:rPr>
        <w:footnoteReference w:id="22"/>
      </w:r>
      <w:r w:rsidRPr="003B1C2D">
        <w:rPr>
          <w:rFonts w:ascii="Tahoma" w:hAnsi="Tahoma" w:cs="Tahoma" w:hint="cs"/>
          <w:sz w:val="17"/>
          <w:szCs w:val="17"/>
          <w:rtl/>
        </w:rPr>
        <w:t xml:space="preserve"> (ברוטו) של קק"ל בשנים 2015-2011 עבור קרקעות הנמצאות בבעלותה ומנוהלות בידי רמ"י הסתכמו בכ-9.6 מיליארד ש"ח</w:t>
      </w:r>
      <w:r>
        <w:rPr>
          <w:rStyle w:val="FootnoteReference1"/>
          <w:rFonts w:ascii="Tahoma" w:hAnsi="Tahoma" w:cs="Tahoma"/>
          <w:sz w:val="17"/>
          <w:szCs w:val="17"/>
          <w:rtl/>
        </w:rPr>
        <w:footnoteReference w:id="23"/>
      </w:r>
      <w:r w:rsidRPr="003B1C2D">
        <w:rPr>
          <w:rFonts w:ascii="Tahoma" w:hAnsi="Tahoma" w:cs="Tahoma" w:hint="cs"/>
          <w:sz w:val="17"/>
          <w:szCs w:val="17"/>
          <w:rtl/>
        </w:rPr>
        <w:t>.</w:t>
      </w:r>
      <w:r w:rsidRPr="003B1C2D">
        <w:rPr>
          <w:rFonts w:ascii="Tahoma" w:hAnsi="Tahoma" w:cs="Tahoma"/>
          <w:sz w:val="17"/>
          <w:szCs w:val="17"/>
          <w:rtl/>
        </w:rPr>
        <w:t xml:space="preserve"> </w:t>
      </w:r>
    </w:p>
    <w:p w:rsidR="00955E90" w:rsidRPr="003B1C2D" w:rsidP="00616152">
      <w:pPr>
        <w:spacing w:line="240" w:lineRule="exact"/>
        <w:ind w:right="2268"/>
        <w:jc w:val="both"/>
        <w:rPr>
          <w:rFonts w:ascii="Tahoma" w:hAnsi="Tahoma" w:cs="Tahoma"/>
          <w:sz w:val="17"/>
          <w:szCs w:val="17"/>
          <w:rtl/>
        </w:rPr>
      </w:pPr>
      <w:bookmarkStart w:id="31" w:name="_Toc453837786"/>
      <w:bookmarkStart w:id="32" w:name="_Toc453838909"/>
      <w:r w:rsidRPr="0012789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BA23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09825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9800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BA2387">
                            <w:pPr>
                              <w:spacing w:after="0" w:line="240" w:lineRule="auto"/>
                              <w:rPr>
                                <w:color w:val="0B5294"/>
                                <w:spacing w:val="-4"/>
                                <w:sz w:val="24"/>
                                <w:szCs w:val="24"/>
                                <w:rtl/>
                                <w:cs/>
                              </w:rPr>
                            </w:pPr>
                            <w:r w:rsidRPr="00BA2387">
                              <w:rPr>
                                <w:rFonts w:cs="Tahoma" w:hint="eastAsia"/>
                                <w:color w:val="0B5294"/>
                                <w:spacing w:val="-4"/>
                                <w:sz w:val="24"/>
                                <w:szCs w:val="24"/>
                                <w:rtl/>
                              </w:rPr>
                              <w:t>מפ</w:t>
                            </w:r>
                            <w:r w:rsidRPr="00BA2387">
                              <w:rPr>
                                <w:rFonts w:cs="Tahoma"/>
                                <w:color w:val="0B5294"/>
                                <w:spacing w:val="-4"/>
                                <w:sz w:val="24"/>
                                <w:szCs w:val="24"/>
                                <w:rtl/>
                              </w:rPr>
                              <w:t>"</w:t>
                            </w:r>
                            <w:r w:rsidRPr="00BA2387">
                              <w:rPr>
                                <w:rFonts w:cs="Tahoma" w:hint="eastAsia"/>
                                <w:color w:val="0B5294"/>
                                <w:spacing w:val="-4"/>
                                <w:sz w:val="24"/>
                                <w:szCs w:val="24"/>
                                <w:rtl/>
                              </w:rPr>
                              <w:t>ק</w:t>
                            </w:r>
                            <w:r w:rsidRPr="00BA2387">
                              <w:rPr>
                                <w:rFonts w:cs="Tahoma"/>
                                <w:color w:val="0B5294"/>
                                <w:spacing w:val="-4"/>
                                <w:sz w:val="24"/>
                                <w:szCs w:val="24"/>
                                <w:rtl/>
                              </w:rPr>
                              <w:t xml:space="preserve"> </w:t>
                            </w:r>
                            <w:r w:rsidRPr="00BA2387">
                              <w:rPr>
                                <w:rFonts w:cs="Tahoma" w:hint="eastAsia"/>
                                <w:color w:val="0B5294"/>
                                <w:spacing w:val="-4"/>
                                <w:sz w:val="24"/>
                                <w:szCs w:val="24"/>
                                <w:rtl/>
                              </w:rPr>
                              <w:t>הוא</w:t>
                            </w:r>
                            <w:r w:rsidRPr="00BA2387">
                              <w:rPr>
                                <w:rFonts w:cs="Tahoma"/>
                                <w:color w:val="0B5294"/>
                                <w:spacing w:val="-4"/>
                                <w:sz w:val="24"/>
                                <w:szCs w:val="24"/>
                                <w:rtl/>
                              </w:rPr>
                              <w:t xml:space="preserve"> </w:t>
                            </w:r>
                            <w:r w:rsidRPr="00BA2387">
                              <w:rPr>
                                <w:rFonts w:cs="Tahoma" w:hint="eastAsia"/>
                                <w:color w:val="0B5294"/>
                                <w:spacing w:val="-4"/>
                                <w:sz w:val="24"/>
                                <w:szCs w:val="24"/>
                                <w:rtl/>
                              </w:rPr>
                              <w:t>לב</w:t>
                            </w:r>
                            <w:r w:rsidRPr="00BA2387">
                              <w:rPr>
                                <w:rFonts w:cs="Tahoma"/>
                                <w:color w:val="0B5294"/>
                                <w:spacing w:val="-4"/>
                                <w:sz w:val="24"/>
                                <w:szCs w:val="24"/>
                                <w:rtl/>
                              </w:rPr>
                              <w:t xml:space="preserve"> </w:t>
                            </w:r>
                            <w:r w:rsidRPr="00BA2387">
                              <w:rPr>
                                <w:rFonts w:cs="Tahoma" w:hint="eastAsia"/>
                                <w:color w:val="0B5294"/>
                                <w:spacing w:val="-4"/>
                                <w:sz w:val="24"/>
                                <w:szCs w:val="24"/>
                                <w:rtl/>
                              </w:rPr>
                              <w:t>לבה</w:t>
                            </w:r>
                            <w:r w:rsidRPr="00BA2387">
                              <w:rPr>
                                <w:rFonts w:cs="Tahoma"/>
                                <w:color w:val="0B5294"/>
                                <w:spacing w:val="-4"/>
                                <w:sz w:val="24"/>
                                <w:szCs w:val="24"/>
                                <w:rtl/>
                              </w:rPr>
                              <w:t xml:space="preserve"> </w:t>
                            </w:r>
                            <w:r w:rsidRPr="00BA2387">
                              <w:rPr>
                                <w:rFonts w:cs="Tahoma" w:hint="eastAsia"/>
                                <w:color w:val="0B5294"/>
                                <w:spacing w:val="-4"/>
                                <w:sz w:val="24"/>
                                <w:szCs w:val="24"/>
                                <w:rtl/>
                              </w:rPr>
                              <w:t>של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והזרוע</w:t>
                            </w:r>
                            <w:r w:rsidRPr="00BA2387">
                              <w:rPr>
                                <w:rFonts w:cs="Tahoma"/>
                                <w:color w:val="0B5294"/>
                                <w:spacing w:val="-4"/>
                                <w:sz w:val="24"/>
                                <w:szCs w:val="24"/>
                                <w:rtl/>
                              </w:rPr>
                              <w:t xml:space="preserve"> </w:t>
                            </w:r>
                            <w:r w:rsidRPr="00BA2387">
                              <w:rPr>
                                <w:rFonts w:cs="Tahoma" w:hint="eastAsia"/>
                                <w:color w:val="0B5294"/>
                                <w:spacing w:val="-4"/>
                                <w:sz w:val="24"/>
                                <w:szCs w:val="24"/>
                                <w:rtl/>
                              </w:rPr>
                              <w:t>הביצועית</w:t>
                            </w:r>
                            <w:r w:rsidRPr="00BA2387">
                              <w:rPr>
                                <w:rFonts w:cs="Tahoma"/>
                                <w:color w:val="0B5294"/>
                                <w:spacing w:val="-4"/>
                                <w:sz w:val="24"/>
                                <w:szCs w:val="24"/>
                                <w:rtl/>
                              </w:rPr>
                              <w:t xml:space="preserve"> </w:t>
                            </w:r>
                            <w:r w:rsidRPr="00BA2387">
                              <w:rPr>
                                <w:rFonts w:cs="Tahoma" w:hint="eastAsia"/>
                                <w:color w:val="0B5294"/>
                                <w:spacing w:val="-4"/>
                                <w:sz w:val="24"/>
                                <w:szCs w:val="24"/>
                                <w:rtl/>
                              </w:rPr>
                              <w:t>להשגת</w:t>
                            </w:r>
                            <w:r w:rsidRPr="00BA2387">
                              <w:rPr>
                                <w:rFonts w:cs="Tahoma"/>
                                <w:color w:val="0B5294"/>
                                <w:spacing w:val="-4"/>
                                <w:sz w:val="24"/>
                                <w:szCs w:val="24"/>
                                <w:rtl/>
                              </w:rPr>
                              <w:t xml:space="preserve"> </w:t>
                            </w:r>
                            <w:r w:rsidRPr="00BA2387">
                              <w:rPr>
                                <w:rFonts w:cs="Tahoma" w:hint="eastAsia"/>
                                <w:color w:val="0B5294"/>
                                <w:spacing w:val="-4"/>
                                <w:sz w:val="24"/>
                                <w:szCs w:val="24"/>
                                <w:rtl/>
                              </w:rPr>
                              <w:t>ייעודה</w:t>
                            </w:r>
                            <w:r w:rsidRPr="00BA2387">
                              <w:rPr>
                                <w:rFonts w:cs="Tahoma"/>
                                <w:color w:val="0B5294"/>
                                <w:spacing w:val="-4"/>
                                <w:sz w:val="24"/>
                                <w:szCs w:val="24"/>
                                <w:rtl/>
                              </w:rPr>
                              <w:t xml:space="preserve"> </w:t>
                            </w:r>
                            <w:r w:rsidRPr="00BA2387">
                              <w:rPr>
                                <w:rFonts w:cs="Tahoma" w:hint="eastAsia"/>
                                <w:color w:val="0B5294"/>
                                <w:spacing w:val="-4"/>
                                <w:sz w:val="24"/>
                                <w:szCs w:val="24"/>
                                <w:rtl/>
                              </w:rPr>
                              <w:t>המרכזי</w:t>
                            </w:r>
                            <w:r w:rsidRPr="00BA2387">
                              <w:rPr>
                                <w:rFonts w:cs="Tahoma"/>
                                <w:color w:val="0B5294"/>
                                <w:spacing w:val="-4"/>
                                <w:sz w:val="24"/>
                                <w:szCs w:val="24"/>
                                <w:rtl/>
                              </w:rPr>
                              <w:t xml:space="preserve"> </w:t>
                            </w:r>
                            <w:r w:rsidRPr="00BA2387">
                              <w:rPr>
                                <w:rFonts w:cs="Tahoma" w:hint="eastAsia"/>
                                <w:color w:val="0B5294"/>
                                <w:spacing w:val="-4"/>
                                <w:sz w:val="24"/>
                                <w:szCs w:val="24"/>
                                <w:rtl/>
                              </w:rPr>
                              <w:t>של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מאז</w:t>
                            </w:r>
                            <w:r w:rsidRPr="00BA2387">
                              <w:rPr>
                                <w:rFonts w:cs="Tahoma"/>
                                <w:color w:val="0B5294"/>
                                <w:spacing w:val="-4"/>
                                <w:sz w:val="24"/>
                                <w:szCs w:val="24"/>
                                <w:rtl/>
                              </w:rPr>
                              <w:t xml:space="preserve"> </w:t>
                            </w:r>
                            <w:r w:rsidRPr="00BA2387">
                              <w:rPr>
                                <w:rFonts w:cs="Tahoma" w:hint="eastAsia"/>
                                <w:color w:val="0B5294"/>
                                <w:spacing w:val="-4"/>
                                <w:sz w:val="24"/>
                                <w:szCs w:val="24"/>
                                <w:rtl/>
                              </w:rPr>
                              <w:t>הקמת</w:t>
                            </w:r>
                            <w:r w:rsidRPr="00BA2387">
                              <w:rPr>
                                <w:rFonts w:cs="Tahoma"/>
                                <w:color w:val="0B5294"/>
                                <w:spacing w:val="-4"/>
                                <w:sz w:val="24"/>
                                <w:szCs w:val="24"/>
                                <w:rtl/>
                              </w:rPr>
                              <w:t xml:space="preserve"> </w:t>
                            </w:r>
                            <w:r w:rsidRPr="00BA2387">
                              <w:rPr>
                                <w:rFonts w:cs="Tahoma" w:hint="eastAsia"/>
                                <w:color w:val="0B5294"/>
                                <w:spacing w:val="-4"/>
                                <w:sz w:val="24"/>
                                <w:szCs w:val="24"/>
                                <w:rtl/>
                              </w:rPr>
                              <w:t>המדינה</w:t>
                            </w:r>
                          </w:p>
                          <w:p w:rsidR="00821CF2" w:rsidRPr="00373C5D" w:rsidP="00BA23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19248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7821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21CF2" w:rsidRPr="00373C5D" w:rsidP="00BA2387">
                      <w:pPr>
                        <w:spacing w:line="240" w:lineRule="atLeast"/>
                        <w:rPr>
                          <w:rFonts w:cs="Tahoma"/>
                          <w:b/>
                          <w:bCs/>
                          <w:color w:val="0B5294"/>
                          <w:sz w:val="48"/>
                          <w:szCs w:val="48"/>
                          <w:rtl/>
                        </w:rPr>
                      </w:pPr>
                      <w:drawing>
                        <wp:inline distT="0" distB="0" distL="0" distR="0">
                          <wp:extent cx="311150" cy="256800"/>
                          <wp:effectExtent l="0" t="0" r="0" b="0"/>
                          <wp:docPr id="5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6288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BA2387">
                      <w:pPr>
                        <w:spacing w:after="0" w:line="240" w:lineRule="auto"/>
                        <w:rPr>
                          <w:color w:val="0B5294"/>
                          <w:spacing w:val="-4"/>
                          <w:sz w:val="24"/>
                          <w:szCs w:val="24"/>
                          <w:rtl/>
                          <w:cs/>
                        </w:rPr>
                      </w:pPr>
                      <w:r w:rsidRPr="00BA2387">
                        <w:rPr>
                          <w:rFonts w:cs="Tahoma" w:hint="eastAsia"/>
                          <w:color w:val="0B5294"/>
                          <w:spacing w:val="-4"/>
                          <w:sz w:val="24"/>
                          <w:szCs w:val="24"/>
                          <w:rtl/>
                        </w:rPr>
                        <w:t>מפ</w:t>
                      </w:r>
                      <w:r w:rsidRPr="00BA2387">
                        <w:rPr>
                          <w:rFonts w:cs="Tahoma"/>
                          <w:color w:val="0B5294"/>
                          <w:spacing w:val="-4"/>
                          <w:sz w:val="24"/>
                          <w:szCs w:val="24"/>
                          <w:rtl/>
                        </w:rPr>
                        <w:t>"</w:t>
                      </w:r>
                      <w:r w:rsidRPr="00BA2387">
                        <w:rPr>
                          <w:rFonts w:cs="Tahoma" w:hint="eastAsia"/>
                          <w:color w:val="0B5294"/>
                          <w:spacing w:val="-4"/>
                          <w:sz w:val="24"/>
                          <w:szCs w:val="24"/>
                          <w:rtl/>
                        </w:rPr>
                        <w:t>ק</w:t>
                      </w:r>
                      <w:r w:rsidRPr="00BA2387">
                        <w:rPr>
                          <w:rFonts w:cs="Tahoma"/>
                          <w:color w:val="0B5294"/>
                          <w:spacing w:val="-4"/>
                          <w:sz w:val="24"/>
                          <w:szCs w:val="24"/>
                          <w:rtl/>
                        </w:rPr>
                        <w:t xml:space="preserve"> </w:t>
                      </w:r>
                      <w:r w:rsidRPr="00BA2387">
                        <w:rPr>
                          <w:rFonts w:cs="Tahoma" w:hint="eastAsia"/>
                          <w:color w:val="0B5294"/>
                          <w:spacing w:val="-4"/>
                          <w:sz w:val="24"/>
                          <w:szCs w:val="24"/>
                          <w:rtl/>
                        </w:rPr>
                        <w:t>הוא</w:t>
                      </w:r>
                      <w:r w:rsidRPr="00BA2387">
                        <w:rPr>
                          <w:rFonts w:cs="Tahoma"/>
                          <w:color w:val="0B5294"/>
                          <w:spacing w:val="-4"/>
                          <w:sz w:val="24"/>
                          <w:szCs w:val="24"/>
                          <w:rtl/>
                        </w:rPr>
                        <w:t xml:space="preserve"> </w:t>
                      </w:r>
                      <w:r w:rsidRPr="00BA2387">
                        <w:rPr>
                          <w:rFonts w:cs="Tahoma" w:hint="eastAsia"/>
                          <w:color w:val="0B5294"/>
                          <w:spacing w:val="-4"/>
                          <w:sz w:val="24"/>
                          <w:szCs w:val="24"/>
                          <w:rtl/>
                        </w:rPr>
                        <w:t>לב</w:t>
                      </w:r>
                      <w:r w:rsidRPr="00BA2387">
                        <w:rPr>
                          <w:rFonts w:cs="Tahoma"/>
                          <w:color w:val="0B5294"/>
                          <w:spacing w:val="-4"/>
                          <w:sz w:val="24"/>
                          <w:szCs w:val="24"/>
                          <w:rtl/>
                        </w:rPr>
                        <w:t xml:space="preserve"> </w:t>
                      </w:r>
                      <w:r w:rsidRPr="00BA2387">
                        <w:rPr>
                          <w:rFonts w:cs="Tahoma" w:hint="eastAsia"/>
                          <w:color w:val="0B5294"/>
                          <w:spacing w:val="-4"/>
                          <w:sz w:val="24"/>
                          <w:szCs w:val="24"/>
                          <w:rtl/>
                        </w:rPr>
                        <w:t>לבה</w:t>
                      </w:r>
                      <w:r w:rsidRPr="00BA2387">
                        <w:rPr>
                          <w:rFonts w:cs="Tahoma"/>
                          <w:color w:val="0B5294"/>
                          <w:spacing w:val="-4"/>
                          <w:sz w:val="24"/>
                          <w:szCs w:val="24"/>
                          <w:rtl/>
                        </w:rPr>
                        <w:t xml:space="preserve"> </w:t>
                      </w:r>
                      <w:r w:rsidRPr="00BA2387">
                        <w:rPr>
                          <w:rFonts w:cs="Tahoma" w:hint="eastAsia"/>
                          <w:color w:val="0B5294"/>
                          <w:spacing w:val="-4"/>
                          <w:sz w:val="24"/>
                          <w:szCs w:val="24"/>
                          <w:rtl/>
                        </w:rPr>
                        <w:t>של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והזרוע</w:t>
                      </w:r>
                      <w:r w:rsidRPr="00BA2387">
                        <w:rPr>
                          <w:rFonts w:cs="Tahoma"/>
                          <w:color w:val="0B5294"/>
                          <w:spacing w:val="-4"/>
                          <w:sz w:val="24"/>
                          <w:szCs w:val="24"/>
                          <w:rtl/>
                        </w:rPr>
                        <w:t xml:space="preserve"> </w:t>
                      </w:r>
                      <w:r w:rsidRPr="00BA2387">
                        <w:rPr>
                          <w:rFonts w:cs="Tahoma" w:hint="eastAsia"/>
                          <w:color w:val="0B5294"/>
                          <w:spacing w:val="-4"/>
                          <w:sz w:val="24"/>
                          <w:szCs w:val="24"/>
                          <w:rtl/>
                        </w:rPr>
                        <w:t>הביצועית</w:t>
                      </w:r>
                      <w:r w:rsidRPr="00BA2387">
                        <w:rPr>
                          <w:rFonts w:cs="Tahoma"/>
                          <w:color w:val="0B5294"/>
                          <w:spacing w:val="-4"/>
                          <w:sz w:val="24"/>
                          <w:szCs w:val="24"/>
                          <w:rtl/>
                        </w:rPr>
                        <w:t xml:space="preserve"> </w:t>
                      </w:r>
                      <w:r w:rsidRPr="00BA2387">
                        <w:rPr>
                          <w:rFonts w:cs="Tahoma" w:hint="eastAsia"/>
                          <w:color w:val="0B5294"/>
                          <w:spacing w:val="-4"/>
                          <w:sz w:val="24"/>
                          <w:szCs w:val="24"/>
                          <w:rtl/>
                        </w:rPr>
                        <w:t>להשגת</w:t>
                      </w:r>
                      <w:r w:rsidRPr="00BA2387">
                        <w:rPr>
                          <w:rFonts w:cs="Tahoma"/>
                          <w:color w:val="0B5294"/>
                          <w:spacing w:val="-4"/>
                          <w:sz w:val="24"/>
                          <w:szCs w:val="24"/>
                          <w:rtl/>
                        </w:rPr>
                        <w:t xml:space="preserve"> </w:t>
                      </w:r>
                      <w:r w:rsidRPr="00BA2387">
                        <w:rPr>
                          <w:rFonts w:cs="Tahoma" w:hint="eastAsia"/>
                          <w:color w:val="0B5294"/>
                          <w:spacing w:val="-4"/>
                          <w:sz w:val="24"/>
                          <w:szCs w:val="24"/>
                          <w:rtl/>
                        </w:rPr>
                        <w:t>ייעודה</w:t>
                      </w:r>
                      <w:r w:rsidRPr="00BA2387">
                        <w:rPr>
                          <w:rFonts w:cs="Tahoma"/>
                          <w:color w:val="0B5294"/>
                          <w:spacing w:val="-4"/>
                          <w:sz w:val="24"/>
                          <w:szCs w:val="24"/>
                          <w:rtl/>
                        </w:rPr>
                        <w:t xml:space="preserve"> </w:t>
                      </w:r>
                      <w:r w:rsidRPr="00BA2387">
                        <w:rPr>
                          <w:rFonts w:cs="Tahoma" w:hint="eastAsia"/>
                          <w:color w:val="0B5294"/>
                          <w:spacing w:val="-4"/>
                          <w:sz w:val="24"/>
                          <w:szCs w:val="24"/>
                          <w:rtl/>
                        </w:rPr>
                        <w:t>המרכזי</w:t>
                      </w:r>
                      <w:r w:rsidRPr="00BA2387">
                        <w:rPr>
                          <w:rFonts w:cs="Tahoma"/>
                          <w:color w:val="0B5294"/>
                          <w:spacing w:val="-4"/>
                          <w:sz w:val="24"/>
                          <w:szCs w:val="24"/>
                          <w:rtl/>
                        </w:rPr>
                        <w:t xml:space="preserve"> </w:t>
                      </w:r>
                      <w:r w:rsidRPr="00BA2387">
                        <w:rPr>
                          <w:rFonts w:cs="Tahoma" w:hint="eastAsia"/>
                          <w:color w:val="0B5294"/>
                          <w:spacing w:val="-4"/>
                          <w:sz w:val="24"/>
                          <w:szCs w:val="24"/>
                          <w:rtl/>
                        </w:rPr>
                        <w:t>של</w:t>
                      </w:r>
                      <w:r w:rsidRPr="00BA2387">
                        <w:rPr>
                          <w:rFonts w:cs="Tahoma"/>
                          <w:color w:val="0B5294"/>
                          <w:spacing w:val="-4"/>
                          <w:sz w:val="24"/>
                          <w:szCs w:val="24"/>
                          <w:rtl/>
                        </w:rPr>
                        <w:t xml:space="preserve"> </w:t>
                      </w:r>
                      <w:r w:rsidRPr="00BA2387">
                        <w:rPr>
                          <w:rFonts w:cs="Tahoma" w:hint="eastAsia"/>
                          <w:color w:val="0B5294"/>
                          <w:spacing w:val="-4"/>
                          <w:sz w:val="24"/>
                          <w:szCs w:val="24"/>
                          <w:rtl/>
                        </w:rPr>
                        <w:t>קק</w:t>
                      </w:r>
                      <w:r w:rsidRPr="00BA2387">
                        <w:rPr>
                          <w:rFonts w:cs="Tahoma"/>
                          <w:color w:val="0B5294"/>
                          <w:spacing w:val="-4"/>
                          <w:sz w:val="24"/>
                          <w:szCs w:val="24"/>
                          <w:rtl/>
                        </w:rPr>
                        <w:t>"</w:t>
                      </w:r>
                      <w:r w:rsidRPr="00BA2387">
                        <w:rPr>
                          <w:rFonts w:cs="Tahoma" w:hint="eastAsia"/>
                          <w:color w:val="0B5294"/>
                          <w:spacing w:val="-4"/>
                          <w:sz w:val="24"/>
                          <w:szCs w:val="24"/>
                          <w:rtl/>
                        </w:rPr>
                        <w:t>ל</w:t>
                      </w:r>
                      <w:r w:rsidRPr="00BA2387">
                        <w:rPr>
                          <w:rFonts w:cs="Tahoma"/>
                          <w:color w:val="0B5294"/>
                          <w:spacing w:val="-4"/>
                          <w:sz w:val="24"/>
                          <w:szCs w:val="24"/>
                          <w:rtl/>
                        </w:rPr>
                        <w:t xml:space="preserve"> </w:t>
                      </w:r>
                      <w:r w:rsidRPr="00BA2387">
                        <w:rPr>
                          <w:rFonts w:cs="Tahoma" w:hint="eastAsia"/>
                          <w:color w:val="0B5294"/>
                          <w:spacing w:val="-4"/>
                          <w:sz w:val="24"/>
                          <w:szCs w:val="24"/>
                          <w:rtl/>
                        </w:rPr>
                        <w:t>מאז</w:t>
                      </w:r>
                      <w:r w:rsidRPr="00BA2387">
                        <w:rPr>
                          <w:rFonts w:cs="Tahoma"/>
                          <w:color w:val="0B5294"/>
                          <w:spacing w:val="-4"/>
                          <w:sz w:val="24"/>
                          <w:szCs w:val="24"/>
                          <w:rtl/>
                        </w:rPr>
                        <w:t xml:space="preserve"> </w:t>
                      </w:r>
                      <w:r w:rsidRPr="00BA2387">
                        <w:rPr>
                          <w:rFonts w:cs="Tahoma" w:hint="eastAsia"/>
                          <w:color w:val="0B5294"/>
                          <w:spacing w:val="-4"/>
                          <w:sz w:val="24"/>
                          <w:szCs w:val="24"/>
                          <w:rtl/>
                        </w:rPr>
                        <w:t>הקמת</w:t>
                      </w:r>
                      <w:r w:rsidRPr="00BA2387">
                        <w:rPr>
                          <w:rFonts w:cs="Tahoma"/>
                          <w:color w:val="0B5294"/>
                          <w:spacing w:val="-4"/>
                          <w:sz w:val="24"/>
                          <w:szCs w:val="24"/>
                          <w:rtl/>
                        </w:rPr>
                        <w:t xml:space="preserve"> </w:t>
                      </w:r>
                      <w:r w:rsidRPr="00BA2387">
                        <w:rPr>
                          <w:rFonts w:cs="Tahoma" w:hint="eastAsia"/>
                          <w:color w:val="0B5294"/>
                          <w:spacing w:val="-4"/>
                          <w:sz w:val="24"/>
                          <w:szCs w:val="24"/>
                          <w:rtl/>
                        </w:rPr>
                        <w:t>המדינה</w:t>
                      </w:r>
                    </w:p>
                    <w:p w:rsidR="00821CF2" w:rsidRPr="00373C5D" w:rsidP="00BA2387">
                      <w:pPr>
                        <w:spacing w:before="120" w:after="0" w:line="240" w:lineRule="atLeast"/>
                        <w:rPr>
                          <w:rFonts w:cs="Tahoma"/>
                          <w:b/>
                          <w:bCs/>
                          <w:color w:val="0B5294"/>
                          <w:sz w:val="48"/>
                          <w:szCs w:val="48"/>
                          <w:rtl/>
                        </w:rPr>
                      </w:pPr>
                      <w:drawing>
                        <wp:inline distT="0" distB="0" distL="0" distR="0">
                          <wp:extent cx="288000" cy="31337"/>
                          <wp:effectExtent l="0" t="0" r="0" b="6985"/>
                          <wp:docPr id="5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6159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Style w:val="73"/>
          <w:rFonts w:ascii="Tahoma" w:hAnsi="Tahoma" w:cs="Tahoma" w:hint="cs"/>
          <w:sz w:val="17"/>
          <w:szCs w:val="17"/>
          <w:rtl/>
        </w:rPr>
        <w:t>פיתוח מקרקעי ישראל:</w:t>
      </w:r>
      <w:bookmarkEnd w:id="31"/>
      <w:bookmarkEnd w:id="32"/>
      <w:r w:rsidRPr="003B1C2D" w:rsidR="00955E90">
        <w:rPr>
          <w:rStyle w:val="73"/>
          <w:rFonts w:ascii="Tahoma" w:hAnsi="Tahoma" w:cs="Tahoma" w:hint="cs"/>
          <w:sz w:val="17"/>
          <w:szCs w:val="17"/>
          <w:rtl/>
        </w:rPr>
        <w:t xml:space="preserve"> </w:t>
      </w:r>
      <w:r w:rsidRPr="003B1C2D" w:rsidR="00955E90">
        <w:rPr>
          <w:rFonts w:ascii="Tahoma" w:hAnsi="Tahoma" w:cs="Tahoma" w:hint="cs"/>
          <w:sz w:val="17"/>
          <w:szCs w:val="17"/>
          <w:rtl/>
        </w:rPr>
        <w:t xml:space="preserve">מפ"ק הוא לב לבה של קק"ל והזרוע הביצועית להשגת ייעודה המרכזי של קק"ל מאז הקמת המדינה - פיתוח והכשרה של מקרקעי ישראל בכל רחבי הארץ, הן אלה שבבעלות קק"ל והן אלה שבבעלות המדינה ורשות הפיתוח. מפ"ק מטפל, בין היתר, בכל פעולות הייעור בישראל, ובכלל זה תחזוקה של יערות קיימים, נטיעת יערות, פעולות לקליטת קהל מטיילים ביערות, סיוע לבעלי עדרי בקר וצאן ברעייה ביער ובשטחים פתוחים; בסיוע למגזר החקלאי ולהתיישבות, בעיקר בפריפריה, באמצעות הכשרות חקלאיות; בסלילת דרכי ביטחון חקלאיות; בתמיכה בפעילות מחקר ופיתוח במרכזי מחקר פריפריאליים חקלאיים; בהכשרת תשתית ליישובים חדשים בפריפריה; בסיוע למשק המים באמצעות הקמת מאגרי מים ושיקום נחלים; ובפיתוח סביבתי ירוק (כגון: הקמת פארקים וגינות, וסלילת שבילי טיול וספורט) ברשויות מקומיות (להלן יוגדרו כל פעולות הפיתוח של מפ"ק - פרויקטים). </w:t>
      </w:r>
    </w:p>
    <w:p w:rsidR="00955E90" w:rsidRPr="003B1C2D" w:rsidP="006C61ED">
      <w:pPr>
        <w:spacing w:line="240" w:lineRule="exact"/>
        <w:ind w:right="2268"/>
        <w:jc w:val="both"/>
        <w:rPr>
          <w:rFonts w:ascii="Tahoma" w:hAnsi="Tahoma" w:cs="Tahoma"/>
          <w:sz w:val="17"/>
          <w:szCs w:val="17"/>
          <w:rtl/>
        </w:rPr>
      </w:pPr>
      <w:r w:rsidRPr="003B1C2D">
        <w:rPr>
          <w:rFonts w:ascii="Tahoma" w:hAnsi="Tahoma" w:cs="Tahoma" w:hint="cs"/>
          <w:sz w:val="17"/>
          <w:szCs w:val="17"/>
          <w:rtl/>
        </w:rPr>
        <w:t>בראש מפ"ק עומד מנהל מפ"ק</w:t>
      </w:r>
      <w:r>
        <w:rPr>
          <w:rStyle w:val="FootnoteReference1"/>
          <w:rFonts w:ascii="Tahoma" w:hAnsi="Tahoma" w:cs="Tahoma"/>
          <w:sz w:val="17"/>
          <w:szCs w:val="17"/>
          <w:rtl/>
        </w:rPr>
        <w:footnoteReference w:id="24"/>
      </w:r>
      <w:r w:rsidRPr="003B1C2D">
        <w:rPr>
          <w:rFonts w:ascii="Tahoma" w:hAnsi="Tahoma" w:cs="Tahoma" w:hint="cs"/>
          <w:sz w:val="17"/>
          <w:szCs w:val="17"/>
          <w:rtl/>
        </w:rPr>
        <w:t xml:space="preserve">. במועד הביקורת שימש מר קובי מור כמנהל מפ"ק. מפ"ק פועל באמצעות שלושה מרחבים שאחראים לאזורים שונים במדינה - צפון, מרכז ודרום. בראש כל מרחב עומד מנהל מרחב. כל מרחב נחלק לשלושה אזורים </w:t>
      </w:r>
      <w:r w:rsidRPr="003B1C2D">
        <w:rPr>
          <w:rFonts w:ascii="Tahoma" w:hAnsi="Tahoma" w:cs="Tahoma" w:hint="cs"/>
          <w:sz w:val="17"/>
          <w:szCs w:val="17"/>
          <w:rtl/>
        </w:rPr>
        <w:t>שבהם פועלות מחלקות העוסקות בפרויקטים ביער ויחידות ביצוע שנותנות שירותים לכל הפרויקטים באזור. את הפרויקטים מבצע מפ"ק באמצעות קבלני משנה שהוא שוכר או באמצעות עובדים וכלים שלו (ביצוע עצמי), ולחלופין באמצעות תשלום לגוף החיצוני שיזם את הפרויקט, המבצע אותו באמצעות קבלני משנה שלו (נוהל פדיון). בשנים 2014-2011 מימנה קק"ל, באמצעות מפ"ק, בסך הכול את ביצועם של 797 פרויקטים ברחבי הארץ, מרביתם בביצוע עצמי, בהיקף כספי כולל של כ-962 מיליון ש"ח. בשנים האמורות התקציב הכולל של מפ"ק הסתכם בכ-1.7 מיליארד ש"ח, ושיעורו היה כ-59% מתקציב קק"ל.</w:t>
      </w:r>
      <w:r w:rsidRPr="003B1C2D">
        <w:rPr>
          <w:rFonts w:ascii="Tahoma" w:hAnsi="Tahoma" w:cs="Tahoma" w:hint="cs"/>
          <w:color w:val="FF0000"/>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A292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726616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32697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בשנים</w:t>
                            </w:r>
                            <w:r w:rsidRPr="003A2920">
                              <w:rPr>
                                <w:rFonts w:cs="Tahoma"/>
                                <w:color w:val="0B5294"/>
                                <w:spacing w:val="-4"/>
                                <w:sz w:val="24"/>
                                <w:szCs w:val="24"/>
                                <w:rtl/>
                              </w:rPr>
                              <w:t xml:space="preserve"> 2014-2011 </w:t>
                            </w:r>
                            <w:r w:rsidRPr="003A2920">
                              <w:rPr>
                                <w:rFonts w:cs="Tahoma" w:hint="eastAsia"/>
                                <w:color w:val="0B5294"/>
                                <w:spacing w:val="-4"/>
                                <w:sz w:val="24"/>
                                <w:szCs w:val="24"/>
                                <w:rtl/>
                              </w:rPr>
                              <w:t>מימנה</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r w:rsidRPr="003A2920">
                              <w:rPr>
                                <w:rFonts w:cs="Tahoma"/>
                                <w:color w:val="0B5294"/>
                                <w:spacing w:val="-4"/>
                                <w:sz w:val="24"/>
                                <w:szCs w:val="24"/>
                                <w:rtl/>
                              </w:rPr>
                              <w:t xml:space="preserve">, </w:t>
                            </w:r>
                            <w:r w:rsidRPr="003A2920">
                              <w:rPr>
                                <w:rFonts w:cs="Tahoma" w:hint="eastAsia"/>
                                <w:color w:val="0B5294"/>
                                <w:spacing w:val="-4"/>
                                <w:sz w:val="24"/>
                                <w:szCs w:val="24"/>
                                <w:rtl/>
                              </w:rPr>
                              <w:t>באמצעות</w:t>
                            </w:r>
                            <w:r w:rsidRPr="003A2920">
                              <w:rPr>
                                <w:rFonts w:cs="Tahoma"/>
                                <w:color w:val="0B5294"/>
                                <w:spacing w:val="-4"/>
                                <w:sz w:val="24"/>
                                <w:szCs w:val="24"/>
                                <w:rtl/>
                              </w:rPr>
                              <w:t xml:space="preserve"> </w:t>
                            </w:r>
                            <w:r w:rsidRPr="003A2920">
                              <w:rPr>
                                <w:rFonts w:cs="Tahoma" w:hint="eastAsia"/>
                                <w:color w:val="0B5294"/>
                                <w:spacing w:val="-4"/>
                                <w:sz w:val="24"/>
                                <w:szCs w:val="24"/>
                                <w:rtl/>
                              </w:rPr>
                              <w:t>מפ</w:t>
                            </w:r>
                            <w:r w:rsidRPr="003A2920">
                              <w:rPr>
                                <w:rFonts w:cs="Tahoma"/>
                                <w:color w:val="0B5294"/>
                                <w:spacing w:val="-4"/>
                                <w:sz w:val="24"/>
                                <w:szCs w:val="24"/>
                                <w:rtl/>
                              </w:rPr>
                              <w:t>"</w:t>
                            </w:r>
                            <w:r w:rsidRPr="003A2920">
                              <w:rPr>
                                <w:rFonts w:cs="Tahoma" w:hint="eastAsia"/>
                                <w:color w:val="0B5294"/>
                                <w:spacing w:val="-4"/>
                                <w:sz w:val="24"/>
                                <w:szCs w:val="24"/>
                                <w:rtl/>
                              </w:rPr>
                              <w:t>ק</w:t>
                            </w:r>
                            <w:r>
                              <w:rPr>
                                <w:rFonts w:cs="Tahoma" w:hint="cs"/>
                                <w:color w:val="0B5294"/>
                                <w:spacing w:val="-4"/>
                                <w:sz w:val="24"/>
                                <w:szCs w:val="24"/>
                                <w:rtl/>
                              </w:rPr>
                              <w:t>...</w:t>
                            </w:r>
                            <w:r w:rsidRPr="003A2920">
                              <w:rPr>
                                <w:rFonts w:cs="Tahoma"/>
                                <w:color w:val="0B5294"/>
                                <w:spacing w:val="-4"/>
                                <w:sz w:val="24"/>
                                <w:szCs w:val="24"/>
                                <w:rtl/>
                              </w:rPr>
                              <w:t xml:space="preserve"> </w:t>
                            </w:r>
                            <w:r w:rsidRPr="003A2920">
                              <w:rPr>
                                <w:rFonts w:cs="Tahoma" w:hint="eastAsia"/>
                                <w:color w:val="0B5294"/>
                                <w:spacing w:val="-4"/>
                                <w:sz w:val="24"/>
                                <w:szCs w:val="24"/>
                                <w:rtl/>
                              </w:rPr>
                              <w:t>את</w:t>
                            </w:r>
                            <w:r w:rsidRPr="003A2920">
                              <w:rPr>
                                <w:rFonts w:cs="Tahoma"/>
                                <w:color w:val="0B5294"/>
                                <w:spacing w:val="-4"/>
                                <w:sz w:val="24"/>
                                <w:szCs w:val="24"/>
                                <w:rtl/>
                              </w:rPr>
                              <w:t xml:space="preserve"> </w:t>
                            </w:r>
                            <w:r w:rsidRPr="003A2920">
                              <w:rPr>
                                <w:rFonts w:cs="Tahoma" w:hint="eastAsia"/>
                                <w:color w:val="0B5294"/>
                                <w:spacing w:val="-4"/>
                                <w:sz w:val="24"/>
                                <w:szCs w:val="24"/>
                                <w:rtl/>
                              </w:rPr>
                              <w:t>ביצועם</w:t>
                            </w:r>
                            <w:r w:rsidRPr="003A2920">
                              <w:rPr>
                                <w:rFonts w:cs="Tahoma"/>
                                <w:color w:val="0B5294"/>
                                <w:spacing w:val="-4"/>
                                <w:sz w:val="24"/>
                                <w:szCs w:val="24"/>
                                <w:rtl/>
                              </w:rPr>
                              <w:t xml:space="preserve"> </w:t>
                            </w:r>
                            <w:r w:rsidRPr="003A2920">
                              <w:rPr>
                                <w:rFonts w:cs="Tahoma" w:hint="eastAsia"/>
                                <w:color w:val="0B5294"/>
                                <w:spacing w:val="-4"/>
                                <w:sz w:val="24"/>
                                <w:szCs w:val="24"/>
                                <w:rtl/>
                              </w:rPr>
                              <w:t>של</w:t>
                            </w:r>
                            <w:r w:rsidRPr="003A2920">
                              <w:rPr>
                                <w:rFonts w:cs="Tahoma"/>
                                <w:color w:val="0B5294"/>
                                <w:spacing w:val="-4"/>
                                <w:sz w:val="24"/>
                                <w:szCs w:val="24"/>
                                <w:rtl/>
                              </w:rPr>
                              <w:t xml:space="preserve"> 797 </w:t>
                            </w:r>
                            <w:r w:rsidRPr="003A2920">
                              <w:rPr>
                                <w:rFonts w:cs="Tahoma" w:hint="eastAsia"/>
                                <w:color w:val="0B5294"/>
                                <w:spacing w:val="-4"/>
                                <w:sz w:val="24"/>
                                <w:szCs w:val="24"/>
                                <w:rtl/>
                              </w:rPr>
                              <w:t>פרויקטים</w:t>
                            </w:r>
                            <w:r w:rsidRPr="003A2920">
                              <w:rPr>
                                <w:rFonts w:cs="Tahoma"/>
                                <w:color w:val="0B5294"/>
                                <w:spacing w:val="-4"/>
                                <w:sz w:val="24"/>
                                <w:szCs w:val="24"/>
                                <w:rtl/>
                              </w:rPr>
                              <w:t xml:space="preserve"> </w:t>
                            </w:r>
                            <w:r w:rsidRPr="003A2920">
                              <w:rPr>
                                <w:rFonts w:cs="Tahoma" w:hint="eastAsia"/>
                                <w:color w:val="0B5294"/>
                                <w:spacing w:val="-4"/>
                                <w:sz w:val="24"/>
                                <w:szCs w:val="24"/>
                                <w:rtl/>
                              </w:rPr>
                              <w:t>ברחבי</w:t>
                            </w:r>
                            <w:r w:rsidRPr="003A2920">
                              <w:rPr>
                                <w:rFonts w:cs="Tahoma"/>
                                <w:color w:val="0B5294"/>
                                <w:spacing w:val="-4"/>
                                <w:sz w:val="24"/>
                                <w:szCs w:val="24"/>
                                <w:rtl/>
                              </w:rPr>
                              <w:t xml:space="preserve"> </w:t>
                            </w:r>
                            <w:r w:rsidRPr="003A2920">
                              <w:rPr>
                                <w:rFonts w:cs="Tahoma" w:hint="eastAsia"/>
                                <w:color w:val="0B5294"/>
                                <w:spacing w:val="-4"/>
                                <w:sz w:val="24"/>
                                <w:szCs w:val="24"/>
                                <w:rtl/>
                              </w:rPr>
                              <w:t>הארץ</w:t>
                            </w:r>
                            <w:r>
                              <w:rPr>
                                <w:rFonts w:cs="Tahoma" w:hint="cs"/>
                                <w:color w:val="0B5294"/>
                                <w:spacing w:val="-4"/>
                                <w:sz w:val="24"/>
                                <w:szCs w:val="24"/>
                                <w:rtl/>
                              </w:rPr>
                              <w:t xml:space="preserve">... </w:t>
                            </w:r>
                            <w:r w:rsidRPr="003A2920">
                              <w:rPr>
                                <w:rFonts w:cs="Tahoma" w:hint="eastAsia"/>
                                <w:color w:val="0B5294"/>
                                <w:spacing w:val="-4"/>
                                <w:sz w:val="24"/>
                                <w:szCs w:val="24"/>
                                <w:rtl/>
                              </w:rPr>
                              <w:t>בהיקף</w:t>
                            </w:r>
                            <w:r w:rsidRPr="003A2920">
                              <w:rPr>
                                <w:rFonts w:cs="Tahoma"/>
                                <w:color w:val="0B5294"/>
                                <w:spacing w:val="-4"/>
                                <w:sz w:val="24"/>
                                <w:szCs w:val="24"/>
                                <w:rtl/>
                              </w:rPr>
                              <w:t xml:space="preserve"> </w:t>
                            </w:r>
                            <w:r w:rsidRPr="003A2920">
                              <w:rPr>
                                <w:rFonts w:cs="Tahoma" w:hint="eastAsia"/>
                                <w:color w:val="0B5294"/>
                                <w:spacing w:val="-4"/>
                                <w:sz w:val="24"/>
                                <w:szCs w:val="24"/>
                                <w:rtl/>
                              </w:rPr>
                              <w:t>כספי</w:t>
                            </w:r>
                            <w:r w:rsidRPr="003A2920">
                              <w:rPr>
                                <w:rFonts w:cs="Tahoma"/>
                                <w:color w:val="0B5294"/>
                                <w:spacing w:val="-4"/>
                                <w:sz w:val="24"/>
                                <w:szCs w:val="24"/>
                                <w:rtl/>
                              </w:rPr>
                              <w:t xml:space="preserve"> </w:t>
                            </w:r>
                            <w:r w:rsidRPr="003A2920">
                              <w:rPr>
                                <w:rFonts w:cs="Tahoma" w:hint="eastAsia"/>
                                <w:color w:val="0B5294"/>
                                <w:spacing w:val="-4"/>
                                <w:sz w:val="24"/>
                                <w:szCs w:val="24"/>
                                <w:rtl/>
                              </w:rPr>
                              <w:t>כולל</w:t>
                            </w:r>
                            <w:r w:rsidRPr="003A2920">
                              <w:rPr>
                                <w:rFonts w:cs="Tahoma"/>
                                <w:color w:val="0B5294"/>
                                <w:spacing w:val="-4"/>
                                <w:sz w:val="24"/>
                                <w:szCs w:val="24"/>
                                <w:rtl/>
                              </w:rPr>
                              <w:t xml:space="preserve"> </w:t>
                            </w:r>
                            <w:r w:rsidRPr="003A2920">
                              <w:rPr>
                                <w:rFonts w:cs="Tahoma" w:hint="eastAsia"/>
                                <w:color w:val="0B5294"/>
                                <w:spacing w:val="-4"/>
                                <w:sz w:val="24"/>
                                <w:szCs w:val="24"/>
                                <w:rtl/>
                              </w:rPr>
                              <w:t>של</w:t>
                            </w:r>
                            <w:r w:rsidRPr="003A2920">
                              <w:rPr>
                                <w:rFonts w:cs="Tahoma"/>
                                <w:color w:val="0B5294"/>
                                <w:spacing w:val="-4"/>
                                <w:sz w:val="24"/>
                                <w:szCs w:val="24"/>
                                <w:rtl/>
                              </w:rPr>
                              <w:t xml:space="preserve"> </w:t>
                            </w:r>
                            <w:r w:rsidRPr="003A2920">
                              <w:rPr>
                                <w:rFonts w:cs="Tahoma" w:hint="eastAsia"/>
                                <w:color w:val="0B5294"/>
                                <w:spacing w:val="-4"/>
                                <w:sz w:val="24"/>
                                <w:szCs w:val="24"/>
                                <w:rtl/>
                              </w:rPr>
                              <w:t>כ</w:t>
                            </w:r>
                            <w:r w:rsidRPr="003A2920">
                              <w:rPr>
                                <w:rFonts w:cs="Tahoma"/>
                                <w:color w:val="0B5294"/>
                                <w:spacing w:val="-4"/>
                                <w:sz w:val="24"/>
                                <w:szCs w:val="24"/>
                                <w:rtl/>
                              </w:rPr>
                              <w:t xml:space="preserve">-962 </w:t>
                            </w:r>
                            <w:r w:rsidRPr="003A2920">
                              <w:rPr>
                                <w:rFonts w:cs="Tahoma" w:hint="eastAsia"/>
                                <w:color w:val="0B5294"/>
                                <w:spacing w:val="-4"/>
                                <w:sz w:val="24"/>
                                <w:szCs w:val="24"/>
                                <w:rtl/>
                              </w:rPr>
                              <w:t>מיליון</w:t>
                            </w:r>
                            <w:r w:rsidRPr="003A2920">
                              <w:rPr>
                                <w:rFonts w:cs="Tahoma"/>
                                <w:color w:val="0B5294"/>
                                <w:spacing w:val="-4"/>
                                <w:sz w:val="24"/>
                                <w:szCs w:val="24"/>
                                <w:rtl/>
                              </w:rPr>
                              <w:t xml:space="preserve"> </w:t>
                            </w:r>
                            <w:r w:rsidRPr="003A2920">
                              <w:rPr>
                                <w:rFonts w:cs="Tahoma" w:hint="eastAsia"/>
                                <w:color w:val="0B5294"/>
                                <w:spacing w:val="-4"/>
                                <w:sz w:val="24"/>
                                <w:szCs w:val="24"/>
                                <w:rtl/>
                              </w:rPr>
                              <w:t>ש</w:t>
                            </w:r>
                            <w:r w:rsidRPr="003A2920">
                              <w:rPr>
                                <w:rFonts w:cs="Tahoma"/>
                                <w:color w:val="0B5294"/>
                                <w:spacing w:val="-4"/>
                                <w:sz w:val="24"/>
                                <w:szCs w:val="24"/>
                                <w:rtl/>
                              </w:rPr>
                              <w:t>"</w:t>
                            </w:r>
                            <w:r w:rsidRPr="003A2920">
                              <w:rPr>
                                <w:rFonts w:cs="Tahoma" w:hint="eastAsia"/>
                                <w:color w:val="0B5294"/>
                                <w:spacing w:val="-4"/>
                                <w:sz w:val="24"/>
                                <w:szCs w:val="24"/>
                                <w:rtl/>
                              </w:rPr>
                              <w:t>ח</w:t>
                            </w:r>
                          </w:p>
                          <w:p w:rsidR="00821CF2" w:rsidRPr="00373C5D" w:rsidP="003A292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4965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0178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21CF2" w:rsidRPr="00373C5D" w:rsidP="003A2920">
                      <w:pPr>
                        <w:spacing w:line="240" w:lineRule="atLeast"/>
                        <w:rPr>
                          <w:rFonts w:cs="Tahoma"/>
                          <w:b/>
                          <w:bCs/>
                          <w:color w:val="0B5294"/>
                          <w:sz w:val="48"/>
                          <w:szCs w:val="48"/>
                          <w:rtl/>
                        </w:rPr>
                      </w:pPr>
                      <w:drawing>
                        <wp:inline distT="0" distB="0" distL="0" distR="0">
                          <wp:extent cx="311150" cy="256800"/>
                          <wp:effectExtent l="0" t="0" r="0" b="0"/>
                          <wp:docPr id="5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705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בשנים</w:t>
                      </w:r>
                      <w:r w:rsidRPr="003A2920">
                        <w:rPr>
                          <w:rFonts w:cs="Tahoma"/>
                          <w:color w:val="0B5294"/>
                          <w:spacing w:val="-4"/>
                          <w:sz w:val="24"/>
                          <w:szCs w:val="24"/>
                          <w:rtl/>
                        </w:rPr>
                        <w:t xml:space="preserve"> 2014-2011 </w:t>
                      </w:r>
                      <w:r w:rsidRPr="003A2920">
                        <w:rPr>
                          <w:rFonts w:cs="Tahoma" w:hint="eastAsia"/>
                          <w:color w:val="0B5294"/>
                          <w:spacing w:val="-4"/>
                          <w:sz w:val="24"/>
                          <w:szCs w:val="24"/>
                          <w:rtl/>
                        </w:rPr>
                        <w:t>מימנה</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r w:rsidRPr="003A2920">
                        <w:rPr>
                          <w:rFonts w:cs="Tahoma"/>
                          <w:color w:val="0B5294"/>
                          <w:spacing w:val="-4"/>
                          <w:sz w:val="24"/>
                          <w:szCs w:val="24"/>
                          <w:rtl/>
                        </w:rPr>
                        <w:t xml:space="preserve">, </w:t>
                      </w:r>
                      <w:r w:rsidRPr="003A2920">
                        <w:rPr>
                          <w:rFonts w:cs="Tahoma" w:hint="eastAsia"/>
                          <w:color w:val="0B5294"/>
                          <w:spacing w:val="-4"/>
                          <w:sz w:val="24"/>
                          <w:szCs w:val="24"/>
                          <w:rtl/>
                        </w:rPr>
                        <w:t>באמצעות</w:t>
                      </w:r>
                      <w:r w:rsidRPr="003A2920">
                        <w:rPr>
                          <w:rFonts w:cs="Tahoma"/>
                          <w:color w:val="0B5294"/>
                          <w:spacing w:val="-4"/>
                          <w:sz w:val="24"/>
                          <w:szCs w:val="24"/>
                          <w:rtl/>
                        </w:rPr>
                        <w:t xml:space="preserve"> </w:t>
                      </w:r>
                      <w:r w:rsidRPr="003A2920">
                        <w:rPr>
                          <w:rFonts w:cs="Tahoma" w:hint="eastAsia"/>
                          <w:color w:val="0B5294"/>
                          <w:spacing w:val="-4"/>
                          <w:sz w:val="24"/>
                          <w:szCs w:val="24"/>
                          <w:rtl/>
                        </w:rPr>
                        <w:t>מפ</w:t>
                      </w:r>
                      <w:r w:rsidRPr="003A2920">
                        <w:rPr>
                          <w:rFonts w:cs="Tahoma"/>
                          <w:color w:val="0B5294"/>
                          <w:spacing w:val="-4"/>
                          <w:sz w:val="24"/>
                          <w:szCs w:val="24"/>
                          <w:rtl/>
                        </w:rPr>
                        <w:t>"</w:t>
                      </w:r>
                      <w:r w:rsidRPr="003A2920">
                        <w:rPr>
                          <w:rFonts w:cs="Tahoma" w:hint="eastAsia"/>
                          <w:color w:val="0B5294"/>
                          <w:spacing w:val="-4"/>
                          <w:sz w:val="24"/>
                          <w:szCs w:val="24"/>
                          <w:rtl/>
                        </w:rPr>
                        <w:t>ק</w:t>
                      </w:r>
                      <w:r>
                        <w:rPr>
                          <w:rFonts w:cs="Tahoma" w:hint="cs"/>
                          <w:color w:val="0B5294"/>
                          <w:spacing w:val="-4"/>
                          <w:sz w:val="24"/>
                          <w:szCs w:val="24"/>
                          <w:rtl/>
                        </w:rPr>
                        <w:t>...</w:t>
                      </w:r>
                      <w:r w:rsidRPr="003A2920">
                        <w:rPr>
                          <w:rFonts w:cs="Tahoma"/>
                          <w:color w:val="0B5294"/>
                          <w:spacing w:val="-4"/>
                          <w:sz w:val="24"/>
                          <w:szCs w:val="24"/>
                          <w:rtl/>
                        </w:rPr>
                        <w:t xml:space="preserve"> </w:t>
                      </w:r>
                      <w:r w:rsidRPr="003A2920">
                        <w:rPr>
                          <w:rFonts w:cs="Tahoma" w:hint="eastAsia"/>
                          <w:color w:val="0B5294"/>
                          <w:spacing w:val="-4"/>
                          <w:sz w:val="24"/>
                          <w:szCs w:val="24"/>
                          <w:rtl/>
                        </w:rPr>
                        <w:t>את</w:t>
                      </w:r>
                      <w:r w:rsidRPr="003A2920">
                        <w:rPr>
                          <w:rFonts w:cs="Tahoma"/>
                          <w:color w:val="0B5294"/>
                          <w:spacing w:val="-4"/>
                          <w:sz w:val="24"/>
                          <w:szCs w:val="24"/>
                          <w:rtl/>
                        </w:rPr>
                        <w:t xml:space="preserve"> </w:t>
                      </w:r>
                      <w:r w:rsidRPr="003A2920">
                        <w:rPr>
                          <w:rFonts w:cs="Tahoma" w:hint="eastAsia"/>
                          <w:color w:val="0B5294"/>
                          <w:spacing w:val="-4"/>
                          <w:sz w:val="24"/>
                          <w:szCs w:val="24"/>
                          <w:rtl/>
                        </w:rPr>
                        <w:t>ביצועם</w:t>
                      </w:r>
                      <w:r w:rsidRPr="003A2920">
                        <w:rPr>
                          <w:rFonts w:cs="Tahoma"/>
                          <w:color w:val="0B5294"/>
                          <w:spacing w:val="-4"/>
                          <w:sz w:val="24"/>
                          <w:szCs w:val="24"/>
                          <w:rtl/>
                        </w:rPr>
                        <w:t xml:space="preserve"> </w:t>
                      </w:r>
                      <w:r w:rsidRPr="003A2920">
                        <w:rPr>
                          <w:rFonts w:cs="Tahoma" w:hint="eastAsia"/>
                          <w:color w:val="0B5294"/>
                          <w:spacing w:val="-4"/>
                          <w:sz w:val="24"/>
                          <w:szCs w:val="24"/>
                          <w:rtl/>
                        </w:rPr>
                        <w:t>של</w:t>
                      </w:r>
                      <w:r w:rsidRPr="003A2920">
                        <w:rPr>
                          <w:rFonts w:cs="Tahoma"/>
                          <w:color w:val="0B5294"/>
                          <w:spacing w:val="-4"/>
                          <w:sz w:val="24"/>
                          <w:szCs w:val="24"/>
                          <w:rtl/>
                        </w:rPr>
                        <w:t xml:space="preserve"> 797 </w:t>
                      </w:r>
                      <w:r w:rsidRPr="003A2920">
                        <w:rPr>
                          <w:rFonts w:cs="Tahoma" w:hint="eastAsia"/>
                          <w:color w:val="0B5294"/>
                          <w:spacing w:val="-4"/>
                          <w:sz w:val="24"/>
                          <w:szCs w:val="24"/>
                          <w:rtl/>
                        </w:rPr>
                        <w:t>פרויקטים</w:t>
                      </w:r>
                      <w:r w:rsidRPr="003A2920">
                        <w:rPr>
                          <w:rFonts w:cs="Tahoma"/>
                          <w:color w:val="0B5294"/>
                          <w:spacing w:val="-4"/>
                          <w:sz w:val="24"/>
                          <w:szCs w:val="24"/>
                          <w:rtl/>
                        </w:rPr>
                        <w:t xml:space="preserve"> </w:t>
                      </w:r>
                      <w:r w:rsidRPr="003A2920">
                        <w:rPr>
                          <w:rFonts w:cs="Tahoma" w:hint="eastAsia"/>
                          <w:color w:val="0B5294"/>
                          <w:spacing w:val="-4"/>
                          <w:sz w:val="24"/>
                          <w:szCs w:val="24"/>
                          <w:rtl/>
                        </w:rPr>
                        <w:t>ברחבי</w:t>
                      </w:r>
                      <w:r w:rsidRPr="003A2920">
                        <w:rPr>
                          <w:rFonts w:cs="Tahoma"/>
                          <w:color w:val="0B5294"/>
                          <w:spacing w:val="-4"/>
                          <w:sz w:val="24"/>
                          <w:szCs w:val="24"/>
                          <w:rtl/>
                        </w:rPr>
                        <w:t xml:space="preserve"> </w:t>
                      </w:r>
                      <w:r w:rsidRPr="003A2920">
                        <w:rPr>
                          <w:rFonts w:cs="Tahoma" w:hint="eastAsia"/>
                          <w:color w:val="0B5294"/>
                          <w:spacing w:val="-4"/>
                          <w:sz w:val="24"/>
                          <w:szCs w:val="24"/>
                          <w:rtl/>
                        </w:rPr>
                        <w:t>הארץ</w:t>
                      </w:r>
                      <w:r>
                        <w:rPr>
                          <w:rFonts w:cs="Tahoma" w:hint="cs"/>
                          <w:color w:val="0B5294"/>
                          <w:spacing w:val="-4"/>
                          <w:sz w:val="24"/>
                          <w:szCs w:val="24"/>
                          <w:rtl/>
                        </w:rPr>
                        <w:t xml:space="preserve">... </w:t>
                      </w:r>
                      <w:r w:rsidRPr="003A2920">
                        <w:rPr>
                          <w:rFonts w:cs="Tahoma" w:hint="eastAsia"/>
                          <w:color w:val="0B5294"/>
                          <w:spacing w:val="-4"/>
                          <w:sz w:val="24"/>
                          <w:szCs w:val="24"/>
                          <w:rtl/>
                        </w:rPr>
                        <w:t>בהיקף</w:t>
                      </w:r>
                      <w:r w:rsidRPr="003A2920">
                        <w:rPr>
                          <w:rFonts w:cs="Tahoma"/>
                          <w:color w:val="0B5294"/>
                          <w:spacing w:val="-4"/>
                          <w:sz w:val="24"/>
                          <w:szCs w:val="24"/>
                          <w:rtl/>
                        </w:rPr>
                        <w:t xml:space="preserve"> </w:t>
                      </w:r>
                      <w:r w:rsidRPr="003A2920">
                        <w:rPr>
                          <w:rFonts w:cs="Tahoma" w:hint="eastAsia"/>
                          <w:color w:val="0B5294"/>
                          <w:spacing w:val="-4"/>
                          <w:sz w:val="24"/>
                          <w:szCs w:val="24"/>
                          <w:rtl/>
                        </w:rPr>
                        <w:t>כספי</w:t>
                      </w:r>
                      <w:r w:rsidRPr="003A2920">
                        <w:rPr>
                          <w:rFonts w:cs="Tahoma"/>
                          <w:color w:val="0B5294"/>
                          <w:spacing w:val="-4"/>
                          <w:sz w:val="24"/>
                          <w:szCs w:val="24"/>
                          <w:rtl/>
                        </w:rPr>
                        <w:t xml:space="preserve"> </w:t>
                      </w:r>
                      <w:r w:rsidRPr="003A2920">
                        <w:rPr>
                          <w:rFonts w:cs="Tahoma" w:hint="eastAsia"/>
                          <w:color w:val="0B5294"/>
                          <w:spacing w:val="-4"/>
                          <w:sz w:val="24"/>
                          <w:szCs w:val="24"/>
                          <w:rtl/>
                        </w:rPr>
                        <w:t>כולל</w:t>
                      </w:r>
                      <w:r w:rsidRPr="003A2920">
                        <w:rPr>
                          <w:rFonts w:cs="Tahoma"/>
                          <w:color w:val="0B5294"/>
                          <w:spacing w:val="-4"/>
                          <w:sz w:val="24"/>
                          <w:szCs w:val="24"/>
                          <w:rtl/>
                        </w:rPr>
                        <w:t xml:space="preserve"> </w:t>
                      </w:r>
                      <w:r w:rsidRPr="003A2920">
                        <w:rPr>
                          <w:rFonts w:cs="Tahoma" w:hint="eastAsia"/>
                          <w:color w:val="0B5294"/>
                          <w:spacing w:val="-4"/>
                          <w:sz w:val="24"/>
                          <w:szCs w:val="24"/>
                          <w:rtl/>
                        </w:rPr>
                        <w:t>של</w:t>
                      </w:r>
                      <w:r w:rsidRPr="003A2920">
                        <w:rPr>
                          <w:rFonts w:cs="Tahoma"/>
                          <w:color w:val="0B5294"/>
                          <w:spacing w:val="-4"/>
                          <w:sz w:val="24"/>
                          <w:szCs w:val="24"/>
                          <w:rtl/>
                        </w:rPr>
                        <w:t xml:space="preserve"> </w:t>
                      </w:r>
                      <w:r w:rsidRPr="003A2920">
                        <w:rPr>
                          <w:rFonts w:cs="Tahoma" w:hint="eastAsia"/>
                          <w:color w:val="0B5294"/>
                          <w:spacing w:val="-4"/>
                          <w:sz w:val="24"/>
                          <w:szCs w:val="24"/>
                          <w:rtl/>
                        </w:rPr>
                        <w:t>כ</w:t>
                      </w:r>
                      <w:r w:rsidRPr="003A2920">
                        <w:rPr>
                          <w:rFonts w:cs="Tahoma"/>
                          <w:color w:val="0B5294"/>
                          <w:spacing w:val="-4"/>
                          <w:sz w:val="24"/>
                          <w:szCs w:val="24"/>
                          <w:rtl/>
                        </w:rPr>
                        <w:t xml:space="preserve">-962 </w:t>
                      </w:r>
                      <w:r w:rsidRPr="003A2920">
                        <w:rPr>
                          <w:rFonts w:cs="Tahoma" w:hint="eastAsia"/>
                          <w:color w:val="0B5294"/>
                          <w:spacing w:val="-4"/>
                          <w:sz w:val="24"/>
                          <w:szCs w:val="24"/>
                          <w:rtl/>
                        </w:rPr>
                        <w:t>מיליון</w:t>
                      </w:r>
                      <w:r w:rsidRPr="003A2920">
                        <w:rPr>
                          <w:rFonts w:cs="Tahoma"/>
                          <w:color w:val="0B5294"/>
                          <w:spacing w:val="-4"/>
                          <w:sz w:val="24"/>
                          <w:szCs w:val="24"/>
                          <w:rtl/>
                        </w:rPr>
                        <w:t xml:space="preserve"> </w:t>
                      </w:r>
                      <w:r w:rsidRPr="003A2920">
                        <w:rPr>
                          <w:rFonts w:cs="Tahoma" w:hint="eastAsia"/>
                          <w:color w:val="0B5294"/>
                          <w:spacing w:val="-4"/>
                          <w:sz w:val="24"/>
                          <w:szCs w:val="24"/>
                          <w:rtl/>
                        </w:rPr>
                        <w:t>ש</w:t>
                      </w:r>
                      <w:r w:rsidRPr="003A2920">
                        <w:rPr>
                          <w:rFonts w:cs="Tahoma"/>
                          <w:color w:val="0B5294"/>
                          <w:spacing w:val="-4"/>
                          <w:sz w:val="24"/>
                          <w:szCs w:val="24"/>
                          <w:rtl/>
                        </w:rPr>
                        <w:t>"</w:t>
                      </w:r>
                      <w:r w:rsidRPr="003A2920">
                        <w:rPr>
                          <w:rFonts w:cs="Tahoma" w:hint="eastAsia"/>
                          <w:color w:val="0B5294"/>
                          <w:spacing w:val="-4"/>
                          <w:sz w:val="24"/>
                          <w:szCs w:val="24"/>
                          <w:rtl/>
                        </w:rPr>
                        <w:t>ח</w:t>
                      </w:r>
                    </w:p>
                    <w:p w:rsidR="00821CF2" w:rsidRPr="00373C5D" w:rsidP="003A2920">
                      <w:pPr>
                        <w:spacing w:before="120" w:after="0" w:line="240" w:lineRule="atLeast"/>
                        <w:rPr>
                          <w:rFonts w:cs="Tahoma"/>
                          <w:b/>
                          <w:bCs/>
                          <w:color w:val="0B5294"/>
                          <w:sz w:val="48"/>
                          <w:szCs w:val="48"/>
                          <w:rtl/>
                        </w:rPr>
                      </w:pPr>
                      <w:drawing>
                        <wp:inline distT="0" distB="0" distL="0" distR="0">
                          <wp:extent cx="288000" cy="31337"/>
                          <wp:effectExtent l="0" t="0" r="0" b="6985"/>
                          <wp:docPr id="5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0197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ascii="Tahoma" w:hAnsi="Tahoma" w:cs="Tahoma" w:hint="cs"/>
          <w:sz w:val="17"/>
          <w:szCs w:val="17"/>
          <w:rtl/>
        </w:rPr>
        <w:t>בשנת 2014 כ-600 (כ-66%) מ-900 עובדי קק"ל עבדו במפ"ק, מהם כ-50 עובדי מטה. המבנה הארגוני של מפ"ק כולל: הנהלת מפ"ק; שלושת המרחבים; המדען הראשי של מפ"ק הנותן ליווי מקצועי בתחומים מיוחדים כגון צפרות, שיקום נחלים, ארכאולוגיה ומורשת; אגף תכנון, האחראי לתכנון אסטרטגי ארוך טווח, לייצוג קק"ל בוועדות סטטוטוריות, להדרכה ולליווי מקצועי של מתכנני המרחבים; יחידת צמ"ה, שמפעילה כ</w:t>
      </w:r>
      <w:r w:rsidRPr="003B1C2D" w:rsidR="00955E90">
        <w:rPr>
          <w:rFonts w:ascii="Tahoma" w:hAnsi="Tahoma" w:cs="Tahoma"/>
          <w:sz w:val="17"/>
          <w:szCs w:val="17"/>
          <w:rtl/>
        </w:rPr>
        <w:t xml:space="preserve">-20 </w:t>
      </w:r>
      <w:r w:rsidRPr="003B1C2D" w:rsidR="00955E90">
        <w:rPr>
          <w:rFonts w:ascii="Tahoma" w:hAnsi="Tahoma" w:cs="Tahoma" w:hint="cs"/>
          <w:sz w:val="17"/>
          <w:szCs w:val="17"/>
          <w:rtl/>
        </w:rPr>
        <w:t>כלים</w:t>
      </w:r>
      <w:r w:rsidRPr="003B1C2D" w:rsidR="00955E90">
        <w:rPr>
          <w:rFonts w:ascii="Tahoma" w:hAnsi="Tahoma" w:cs="Tahoma"/>
          <w:sz w:val="17"/>
          <w:szCs w:val="17"/>
          <w:rtl/>
        </w:rPr>
        <w:t xml:space="preserve"> </w:t>
      </w:r>
      <w:r w:rsidRPr="003B1C2D" w:rsidR="00955E90">
        <w:rPr>
          <w:rFonts w:ascii="Tahoma" w:hAnsi="Tahoma" w:cs="Tahoma" w:hint="cs"/>
          <w:sz w:val="17"/>
          <w:szCs w:val="17"/>
          <w:rtl/>
        </w:rPr>
        <w:t xml:space="preserve">של ציוד מכני הנדסי המשמשים לביצוע חלק מהפרויקטים; אגף הייעור, המתווה מדיניות ופועל בתחומים אלה - ייעור, אקולוגיה, מרעה ולחימה במדבור; ואגף מפעלי פיתוח, אשר אחראי לכל שלבי ביצוע הפרויקטים, לגיבוש מדיניות הפיתוח במטה מפ"ק ולמתן סיוע למהנדסי המרחבים. להלן בתרשים 4 יוצג המבנה הארגוני של מפ"ק: </w:t>
      </w:r>
    </w:p>
    <w:p w:rsidR="00955E90" w:rsidRPr="00210338" w:rsidP="00616152">
      <w:pPr>
        <w:pStyle w:val="tab-name"/>
        <w:rPr>
          <w:b/>
          <w:bCs/>
          <w:shd w:val="clear" w:color="auto" w:fill="FFFFFF"/>
          <w:rtl/>
        </w:rPr>
      </w:pPr>
      <w:r w:rsidRPr="00210338">
        <w:rPr>
          <w:rFonts w:hint="cs"/>
          <w:shd w:val="clear" w:color="auto" w:fill="FFFFFF"/>
          <w:rtl/>
        </w:rPr>
        <w:t>תרשים 4</w:t>
      </w:r>
      <w:r w:rsidR="00210338">
        <w:rPr>
          <w:rFonts w:hint="cs"/>
          <w:shd w:val="clear" w:color="auto" w:fill="FFFFFF"/>
          <w:rtl/>
        </w:rPr>
        <w:t xml:space="preserve">: </w:t>
      </w:r>
      <w:r w:rsidRPr="00210338">
        <w:rPr>
          <w:rFonts w:hint="cs"/>
          <w:b/>
          <w:bCs/>
          <w:shd w:val="clear" w:color="auto" w:fill="FFFFFF"/>
          <w:rtl/>
        </w:rPr>
        <w:t>המבנה הארגוני של מפ"ק</w:t>
      </w:r>
    </w:p>
    <w:p w:rsidR="00210338" w:rsidRPr="00210338" w:rsidP="00616152">
      <w:pPr>
        <w:spacing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20904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58872" name="תרשים 3.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090420"/>
                    </a:xfrm>
                    <a:prstGeom prst="rect">
                      <a:avLst/>
                    </a:prstGeom>
                  </pic:spPr>
                </pic:pic>
              </a:graphicData>
            </a:graphic>
          </wp:inline>
        </w:drawing>
      </w:r>
    </w:p>
    <w:p w:rsidR="00955E90" w:rsidRPr="003B1C2D" w:rsidP="00616152">
      <w:pPr>
        <w:spacing w:line="240" w:lineRule="exact"/>
        <w:ind w:left="-1" w:right="2268" w:hanging="142"/>
        <w:jc w:val="both"/>
        <w:rPr>
          <w:rFonts w:ascii="Tahoma" w:hAnsi="Tahoma" w:cs="Tahoma"/>
          <w:sz w:val="17"/>
          <w:szCs w:val="17"/>
          <w:rtl/>
        </w:rPr>
      </w:pPr>
    </w:p>
    <w:p w:rsidR="003F6461" w:rsidP="003F6461">
      <w:pPr>
        <w:spacing w:line="240" w:lineRule="exact"/>
        <w:ind w:right="2268"/>
        <w:jc w:val="both"/>
        <w:rPr>
          <w:rFonts w:ascii="Tahoma" w:hAnsi="Tahoma" w:cs="Tahoma"/>
          <w:sz w:val="17"/>
          <w:szCs w:val="17"/>
        </w:rPr>
      </w:pPr>
      <w:bookmarkStart w:id="33" w:name="_Toc432883778"/>
      <w:bookmarkStart w:id="34" w:name="_Toc450035529"/>
      <w:bookmarkStart w:id="35" w:name="_Toc456012923"/>
      <w:bookmarkStart w:id="36" w:name="_Toc468814103"/>
    </w:p>
    <w:p w:rsidR="003F6461" w:rsidRPr="003F6461" w:rsidP="003F6461">
      <w:pPr>
        <w:spacing w:line="240" w:lineRule="exact"/>
        <w:ind w:right="2268"/>
        <w:jc w:val="both"/>
        <w:rPr>
          <w:rFonts w:ascii="Tahoma" w:hAnsi="Tahoma" w:cs="Tahoma"/>
          <w:sz w:val="17"/>
          <w:szCs w:val="17"/>
        </w:rPr>
      </w:pPr>
    </w:p>
    <w:p w:rsidR="00B4583A">
      <w:pPr>
        <w:bidi w:val="0"/>
        <w:rPr>
          <w:rFonts w:ascii="Tahoma" w:eastAsia="Times New Roman" w:hAnsi="Tahoma" w:cs="Tahoma"/>
          <w:color w:val="009692"/>
          <w:sz w:val="32"/>
          <w:szCs w:val="32"/>
          <w:rtl/>
        </w:rPr>
      </w:pPr>
      <w:r>
        <w:rPr>
          <w:rtl/>
        </w:rPr>
        <w:br w:type="page"/>
      </w:r>
    </w:p>
    <w:p w:rsidR="00955E90" w:rsidP="00616152">
      <w:pPr>
        <w:pStyle w:val="KOT4"/>
      </w:pPr>
      <w:r>
        <w:rPr>
          <w:rFonts w:hint="cs"/>
          <w:rtl/>
        </w:rPr>
        <w:t>פעולות הביקורת</w:t>
      </w:r>
      <w:bookmarkEnd w:id="33"/>
      <w:bookmarkEnd w:id="34"/>
      <w:bookmarkEnd w:id="35"/>
      <w:bookmarkEnd w:id="36"/>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האמנה</w:t>
      </w:r>
      <w:r w:rsidRPr="003B1C2D">
        <w:rPr>
          <w:rFonts w:ascii="Tahoma" w:hAnsi="Tahoma" w:cs="Tahoma"/>
          <w:sz w:val="17"/>
          <w:szCs w:val="17"/>
          <w:rtl/>
        </w:rPr>
        <w:t xml:space="preserve"> מקימה </w:t>
      </w:r>
      <w:r w:rsidRPr="003B1C2D">
        <w:rPr>
          <w:rFonts w:ascii="Tahoma" w:hAnsi="Tahoma" w:cs="Tahoma" w:hint="cs"/>
          <w:sz w:val="17"/>
          <w:szCs w:val="17"/>
          <w:rtl/>
        </w:rPr>
        <w:t>ליד</w:t>
      </w:r>
      <w:r w:rsidRPr="003B1C2D">
        <w:rPr>
          <w:rFonts w:ascii="Tahoma" w:hAnsi="Tahoma" w:cs="Tahoma"/>
          <w:sz w:val="17"/>
          <w:szCs w:val="17"/>
          <w:rtl/>
        </w:rPr>
        <w:t xml:space="preserve"> קק"ל </w:t>
      </w:r>
      <w:r w:rsidRPr="003B1C2D">
        <w:rPr>
          <w:rFonts w:ascii="Tahoma" w:hAnsi="Tahoma" w:cs="Tahoma" w:hint="cs"/>
          <w:sz w:val="17"/>
          <w:szCs w:val="17"/>
          <w:rtl/>
        </w:rPr>
        <w:t>מועצה</w:t>
      </w:r>
      <w:r w:rsidRPr="003B1C2D">
        <w:rPr>
          <w:rFonts w:ascii="Tahoma" w:hAnsi="Tahoma" w:cs="Tahoma"/>
          <w:sz w:val="17"/>
          <w:szCs w:val="17"/>
          <w:rtl/>
        </w:rPr>
        <w:t xml:space="preserve"> </w:t>
      </w:r>
      <w:r w:rsidRPr="003B1C2D">
        <w:rPr>
          <w:rFonts w:ascii="Tahoma" w:hAnsi="Tahoma" w:cs="Tahoma" w:hint="cs"/>
          <w:sz w:val="17"/>
          <w:szCs w:val="17"/>
          <w:rtl/>
        </w:rPr>
        <w:t>לענייני</w:t>
      </w:r>
      <w:r w:rsidRPr="003B1C2D">
        <w:rPr>
          <w:rFonts w:ascii="Tahoma" w:hAnsi="Tahoma" w:cs="Tahoma"/>
          <w:sz w:val="17"/>
          <w:szCs w:val="17"/>
          <w:rtl/>
        </w:rPr>
        <w:t xml:space="preserve"> </w:t>
      </w:r>
      <w:r w:rsidRPr="003B1C2D">
        <w:rPr>
          <w:rFonts w:ascii="Tahoma" w:hAnsi="Tahoma" w:cs="Tahoma" w:hint="cs"/>
          <w:sz w:val="17"/>
          <w:szCs w:val="17"/>
          <w:rtl/>
        </w:rPr>
        <w:t>הכשרת</w:t>
      </w:r>
      <w:r w:rsidRPr="003B1C2D">
        <w:rPr>
          <w:rFonts w:ascii="Tahoma" w:hAnsi="Tahoma" w:cs="Tahoma"/>
          <w:sz w:val="17"/>
          <w:szCs w:val="17"/>
          <w:rtl/>
        </w:rPr>
        <w:t xml:space="preserve"> </w:t>
      </w:r>
      <w:r w:rsidRPr="003B1C2D">
        <w:rPr>
          <w:rFonts w:ascii="Tahoma" w:hAnsi="Tahoma" w:cs="Tahoma" w:hint="cs"/>
          <w:sz w:val="17"/>
          <w:szCs w:val="17"/>
          <w:rtl/>
        </w:rPr>
        <w:t>מקרקעין</w:t>
      </w:r>
      <w:r w:rsidRPr="003B1C2D">
        <w:rPr>
          <w:rFonts w:ascii="Tahoma" w:hAnsi="Tahoma" w:cs="Tahoma"/>
          <w:sz w:val="17"/>
          <w:szCs w:val="17"/>
          <w:rtl/>
        </w:rPr>
        <w:t xml:space="preserve"> </w:t>
      </w:r>
      <w:r w:rsidRPr="003B1C2D">
        <w:rPr>
          <w:rFonts w:ascii="Tahoma" w:hAnsi="Tahoma" w:cs="Tahoma" w:hint="cs"/>
          <w:sz w:val="17"/>
          <w:szCs w:val="17"/>
          <w:rtl/>
        </w:rPr>
        <w:t>ופיתוחם</w:t>
      </w:r>
      <w:r w:rsidRPr="003B1C2D">
        <w:rPr>
          <w:rFonts w:ascii="Tahoma" w:hAnsi="Tahoma" w:cs="Tahoma"/>
          <w:sz w:val="17"/>
          <w:szCs w:val="17"/>
          <w:rtl/>
        </w:rPr>
        <w:t xml:space="preserve"> (מועצת הפיתוח),</w:t>
      </w:r>
      <w:r w:rsidRPr="003B1C2D">
        <w:rPr>
          <w:rFonts w:ascii="Tahoma" w:hAnsi="Tahoma" w:cs="Tahoma" w:hint="cs"/>
          <w:sz w:val="17"/>
          <w:szCs w:val="17"/>
          <w:rtl/>
        </w:rPr>
        <w:t xml:space="preserve"> בהרכב של שישה חברים שהממשלה תמנה ושבעה חברים שקק"ל תמנה, ובראשות יו"ר קק"ל. לנוכח זאת התחומים האמורים להיות נתונים לטיפולה של המועצה על פי האמנה, נתונים לביקורת המדינה לפי סעיף 9(5) לחוק מבקר המדינה. יצוין</w:t>
      </w:r>
      <w:r w:rsidRPr="003B1C2D">
        <w:rPr>
          <w:rFonts w:ascii="Tahoma" w:hAnsi="Tahoma" w:cs="Tahoma"/>
          <w:sz w:val="17"/>
          <w:szCs w:val="17"/>
          <w:rtl/>
        </w:rPr>
        <w:t xml:space="preserve"> כי המועצה </w:t>
      </w:r>
      <w:r w:rsidRPr="003B1C2D">
        <w:rPr>
          <w:rFonts w:ascii="Tahoma" w:hAnsi="Tahoma" w:cs="Tahoma" w:hint="cs"/>
          <w:sz w:val="17"/>
          <w:szCs w:val="17"/>
          <w:rtl/>
        </w:rPr>
        <w:t>אינה</w:t>
      </w:r>
      <w:r w:rsidRPr="003B1C2D">
        <w:rPr>
          <w:rFonts w:ascii="Tahoma" w:hAnsi="Tahoma" w:cs="Tahoma"/>
          <w:sz w:val="17"/>
          <w:szCs w:val="17"/>
          <w:rtl/>
        </w:rPr>
        <w:t xml:space="preserve"> </w:t>
      </w:r>
      <w:r w:rsidRPr="003B1C2D">
        <w:rPr>
          <w:rFonts w:ascii="Tahoma" w:hAnsi="Tahoma" w:cs="Tahoma" w:hint="cs"/>
          <w:sz w:val="17"/>
          <w:szCs w:val="17"/>
          <w:rtl/>
        </w:rPr>
        <w:t>פועלת</w:t>
      </w:r>
      <w:r w:rsidRPr="003B1C2D">
        <w:rPr>
          <w:rFonts w:ascii="Tahoma" w:hAnsi="Tahoma" w:cs="Tahoma"/>
          <w:sz w:val="17"/>
          <w:szCs w:val="17"/>
          <w:rtl/>
        </w:rPr>
        <w:t xml:space="preserve"> </w:t>
      </w:r>
      <w:r w:rsidRPr="003B1C2D">
        <w:rPr>
          <w:rFonts w:ascii="Tahoma" w:hAnsi="Tahoma" w:cs="Tahoma" w:hint="cs"/>
          <w:sz w:val="17"/>
          <w:szCs w:val="17"/>
          <w:rtl/>
        </w:rPr>
        <w:t>מתחילת</w:t>
      </w:r>
      <w:r w:rsidRPr="003B1C2D">
        <w:rPr>
          <w:rFonts w:ascii="Tahoma" w:hAnsi="Tahoma" w:cs="Tahoma"/>
          <w:sz w:val="17"/>
          <w:szCs w:val="17"/>
          <w:rtl/>
        </w:rPr>
        <w:t xml:space="preserve"> </w:t>
      </w:r>
      <w:r w:rsidRPr="003B1C2D">
        <w:rPr>
          <w:rFonts w:ascii="Tahoma" w:hAnsi="Tahoma" w:cs="Tahoma" w:hint="cs"/>
          <w:sz w:val="17"/>
          <w:szCs w:val="17"/>
          <w:rtl/>
        </w:rPr>
        <w:t>שנות</w:t>
      </w:r>
      <w:r w:rsidRPr="003B1C2D">
        <w:rPr>
          <w:rFonts w:ascii="Tahoma" w:hAnsi="Tahoma" w:cs="Tahoma"/>
          <w:sz w:val="17"/>
          <w:szCs w:val="17"/>
          <w:rtl/>
        </w:rPr>
        <w:t xml:space="preserve"> </w:t>
      </w:r>
      <w:r w:rsidRPr="003B1C2D">
        <w:rPr>
          <w:rFonts w:ascii="Tahoma" w:hAnsi="Tahoma" w:cs="Tahoma" w:hint="cs"/>
          <w:sz w:val="17"/>
          <w:szCs w:val="17"/>
          <w:rtl/>
        </w:rPr>
        <w:t>השבעים</w:t>
      </w:r>
      <w:r w:rsidRPr="003B1C2D">
        <w:rPr>
          <w:rFonts w:ascii="Tahoma" w:hAnsi="Tahoma" w:cs="Tahoma"/>
          <w:sz w:val="17"/>
          <w:szCs w:val="17"/>
          <w:rtl/>
        </w:rPr>
        <w:t xml:space="preserve"> של המאה העשרים, אך </w:t>
      </w:r>
      <w:r w:rsidRPr="003B1C2D">
        <w:rPr>
          <w:rFonts w:ascii="Tahoma" w:hAnsi="Tahoma" w:cs="Tahoma" w:hint="cs"/>
          <w:sz w:val="17"/>
          <w:szCs w:val="17"/>
          <w:rtl/>
        </w:rPr>
        <w:t>סעיפי</w:t>
      </w:r>
      <w:r w:rsidRPr="003B1C2D">
        <w:rPr>
          <w:rFonts w:ascii="Tahoma" w:hAnsi="Tahoma" w:cs="Tahoma"/>
          <w:sz w:val="17"/>
          <w:szCs w:val="17"/>
          <w:rtl/>
        </w:rPr>
        <w:t xml:space="preserve"> האמנה </w:t>
      </w:r>
      <w:r w:rsidRPr="003B1C2D">
        <w:rPr>
          <w:rFonts w:ascii="Tahoma" w:hAnsi="Tahoma" w:cs="Tahoma" w:hint="cs"/>
          <w:sz w:val="17"/>
          <w:szCs w:val="17"/>
          <w:rtl/>
        </w:rPr>
        <w:t xml:space="preserve">המקימים אותה עדיין בתוקף. </w:t>
      </w:r>
    </w:p>
    <w:p w:rsidR="001433CD" w:rsidRPr="001433CD" w:rsidP="001433CD">
      <w:pPr>
        <w:spacing w:line="240" w:lineRule="exact"/>
        <w:ind w:right="2268"/>
        <w:jc w:val="both"/>
        <w:rPr>
          <w:rFonts w:ascii="Tahoma" w:hAnsi="Tahoma" w:cs="Tahoma"/>
          <w:sz w:val="17"/>
          <w:szCs w:val="17"/>
          <w:rtl/>
        </w:rPr>
      </w:pPr>
      <w:r w:rsidRPr="00A80EF8">
        <w:rPr>
          <w:rFonts w:ascii="Tahoma" w:hAnsi="Tahoma" w:cs="Tahoma" w:hint="eastAsia"/>
          <w:sz w:val="17"/>
          <w:szCs w:val="17"/>
          <w:rtl/>
        </w:rPr>
        <w:t>בביקורת</w:t>
      </w:r>
      <w:r w:rsidRPr="00A80EF8">
        <w:rPr>
          <w:rFonts w:ascii="Tahoma" w:hAnsi="Tahoma" w:cs="Tahoma"/>
          <w:sz w:val="17"/>
          <w:szCs w:val="17"/>
          <w:rtl/>
        </w:rPr>
        <w:t xml:space="preserve">, </w:t>
      </w:r>
      <w:r w:rsidRPr="00A80EF8">
        <w:rPr>
          <w:rFonts w:ascii="Tahoma" w:hAnsi="Tahoma" w:cs="Tahoma" w:hint="eastAsia"/>
          <w:sz w:val="17"/>
          <w:szCs w:val="17"/>
          <w:rtl/>
        </w:rPr>
        <w:t>שהתבצעה</w:t>
      </w:r>
      <w:r w:rsidRPr="00A80EF8">
        <w:rPr>
          <w:rFonts w:ascii="Tahoma" w:hAnsi="Tahoma" w:cs="Tahoma"/>
          <w:sz w:val="17"/>
          <w:szCs w:val="17"/>
          <w:rtl/>
        </w:rPr>
        <w:t xml:space="preserve"> </w:t>
      </w:r>
      <w:r w:rsidRPr="00A80EF8">
        <w:rPr>
          <w:rFonts w:ascii="Tahoma" w:hAnsi="Tahoma" w:cs="Tahoma" w:hint="eastAsia"/>
          <w:sz w:val="17"/>
          <w:szCs w:val="17"/>
          <w:rtl/>
        </w:rPr>
        <w:t>בחודשים</w:t>
      </w:r>
      <w:r w:rsidRPr="00A80EF8">
        <w:rPr>
          <w:rFonts w:ascii="Tahoma" w:hAnsi="Tahoma" w:cs="Tahoma"/>
          <w:sz w:val="17"/>
          <w:szCs w:val="17"/>
          <w:rtl/>
        </w:rPr>
        <w:t xml:space="preserve"> </w:t>
      </w:r>
      <w:r w:rsidRPr="00A80EF8">
        <w:rPr>
          <w:rFonts w:ascii="Tahoma" w:hAnsi="Tahoma" w:cs="Tahoma" w:hint="eastAsia"/>
          <w:sz w:val="17"/>
          <w:szCs w:val="17"/>
          <w:rtl/>
        </w:rPr>
        <w:t>אוגוסט</w:t>
      </w:r>
      <w:r w:rsidRPr="00A80EF8">
        <w:rPr>
          <w:rFonts w:ascii="Tahoma" w:hAnsi="Tahoma" w:cs="Tahoma"/>
          <w:sz w:val="17"/>
          <w:szCs w:val="17"/>
          <w:rtl/>
        </w:rPr>
        <w:t xml:space="preserve"> 2014 - </w:t>
      </w:r>
      <w:r w:rsidRPr="00A80EF8">
        <w:rPr>
          <w:rFonts w:ascii="Tahoma" w:hAnsi="Tahoma" w:cs="Tahoma" w:hint="eastAsia"/>
          <w:sz w:val="17"/>
          <w:szCs w:val="17"/>
          <w:rtl/>
        </w:rPr>
        <w:t>אוקטובר</w:t>
      </w:r>
      <w:r w:rsidRPr="00A80EF8">
        <w:rPr>
          <w:rFonts w:ascii="Tahoma" w:hAnsi="Tahoma" w:cs="Tahoma"/>
          <w:sz w:val="17"/>
          <w:szCs w:val="17"/>
          <w:rtl/>
        </w:rPr>
        <w:t xml:space="preserve"> 2015 (</w:t>
      </w:r>
      <w:r w:rsidRPr="00A80EF8">
        <w:rPr>
          <w:rFonts w:ascii="Tahoma" w:hAnsi="Tahoma" w:cs="Tahoma" w:hint="eastAsia"/>
          <w:sz w:val="17"/>
          <w:szCs w:val="17"/>
          <w:rtl/>
        </w:rPr>
        <w:t>להלן</w:t>
      </w:r>
      <w:r w:rsidRPr="00A80EF8">
        <w:rPr>
          <w:rFonts w:ascii="Tahoma" w:hAnsi="Tahoma" w:cs="Tahoma"/>
          <w:sz w:val="17"/>
          <w:szCs w:val="17"/>
          <w:rtl/>
        </w:rPr>
        <w:t xml:space="preserve"> - </w:t>
      </w:r>
      <w:r w:rsidRPr="00A80EF8">
        <w:rPr>
          <w:rFonts w:ascii="Tahoma" w:hAnsi="Tahoma" w:cs="Tahoma" w:hint="eastAsia"/>
          <w:sz w:val="17"/>
          <w:szCs w:val="17"/>
          <w:rtl/>
        </w:rPr>
        <w:t>הביקורת</w:t>
      </w:r>
      <w:r w:rsidRPr="00A80EF8">
        <w:rPr>
          <w:rFonts w:ascii="Tahoma" w:hAnsi="Tahoma" w:cs="Tahoma"/>
          <w:sz w:val="17"/>
          <w:szCs w:val="17"/>
          <w:rtl/>
        </w:rPr>
        <w:t xml:space="preserve"> </w:t>
      </w:r>
      <w:r w:rsidRPr="00A80EF8">
        <w:rPr>
          <w:rFonts w:ascii="Tahoma" w:hAnsi="Tahoma" w:cs="Tahoma" w:hint="eastAsia"/>
          <w:sz w:val="17"/>
          <w:szCs w:val="17"/>
          <w:rtl/>
        </w:rPr>
        <w:t>הנוכחית</w:t>
      </w:r>
      <w:r w:rsidRPr="00A80EF8">
        <w:rPr>
          <w:rFonts w:ascii="Tahoma" w:hAnsi="Tahoma" w:cs="Tahoma"/>
          <w:sz w:val="17"/>
          <w:szCs w:val="17"/>
          <w:rtl/>
        </w:rPr>
        <w:t xml:space="preserve">), </w:t>
      </w:r>
      <w:r w:rsidRPr="00A80EF8">
        <w:rPr>
          <w:rFonts w:ascii="Tahoma" w:hAnsi="Tahoma" w:cs="Tahoma" w:hint="eastAsia"/>
          <w:sz w:val="17"/>
          <w:szCs w:val="17"/>
          <w:rtl/>
        </w:rPr>
        <w:t>בדק</w:t>
      </w:r>
      <w:r w:rsidRPr="00A80EF8">
        <w:rPr>
          <w:rFonts w:ascii="Tahoma" w:hAnsi="Tahoma" w:cs="Tahoma"/>
          <w:sz w:val="17"/>
          <w:szCs w:val="17"/>
          <w:rtl/>
        </w:rPr>
        <w:t xml:space="preserve"> </w:t>
      </w:r>
      <w:r w:rsidRPr="00A80EF8">
        <w:rPr>
          <w:rFonts w:ascii="Tahoma" w:hAnsi="Tahoma" w:cs="Tahoma" w:hint="eastAsia"/>
          <w:sz w:val="17"/>
          <w:szCs w:val="17"/>
          <w:rtl/>
        </w:rPr>
        <w:t>משרד</w:t>
      </w:r>
      <w:r w:rsidRPr="00A80EF8">
        <w:rPr>
          <w:rFonts w:ascii="Tahoma" w:hAnsi="Tahoma" w:cs="Tahoma"/>
          <w:sz w:val="17"/>
          <w:szCs w:val="17"/>
          <w:rtl/>
        </w:rPr>
        <w:t xml:space="preserve"> </w:t>
      </w:r>
      <w:r w:rsidRPr="00A80EF8">
        <w:rPr>
          <w:rFonts w:ascii="Tahoma" w:hAnsi="Tahoma" w:cs="Tahoma" w:hint="eastAsia"/>
          <w:sz w:val="17"/>
          <w:szCs w:val="17"/>
          <w:rtl/>
        </w:rPr>
        <w:t>מבקר</w:t>
      </w:r>
      <w:r w:rsidRPr="00A80EF8">
        <w:rPr>
          <w:rFonts w:ascii="Tahoma" w:hAnsi="Tahoma" w:cs="Tahoma"/>
          <w:sz w:val="17"/>
          <w:szCs w:val="17"/>
          <w:rtl/>
        </w:rPr>
        <w:t xml:space="preserve"> </w:t>
      </w:r>
      <w:r w:rsidRPr="00A80EF8">
        <w:rPr>
          <w:rFonts w:ascii="Tahoma" w:hAnsi="Tahoma" w:cs="Tahoma" w:hint="eastAsia"/>
          <w:sz w:val="17"/>
          <w:szCs w:val="17"/>
          <w:rtl/>
        </w:rPr>
        <w:t>המדינה</w:t>
      </w:r>
      <w:r w:rsidRPr="00A80EF8">
        <w:rPr>
          <w:rFonts w:ascii="Tahoma" w:hAnsi="Tahoma" w:cs="Tahoma"/>
          <w:sz w:val="17"/>
          <w:szCs w:val="17"/>
          <w:rtl/>
        </w:rPr>
        <w:t xml:space="preserve"> </w:t>
      </w:r>
      <w:r w:rsidRPr="00A80EF8">
        <w:rPr>
          <w:rFonts w:ascii="Tahoma" w:hAnsi="Tahoma" w:cs="Tahoma" w:hint="eastAsia"/>
          <w:sz w:val="17"/>
          <w:szCs w:val="17"/>
          <w:rtl/>
        </w:rPr>
        <w:t>את</w:t>
      </w:r>
      <w:r w:rsidRPr="00A80EF8">
        <w:rPr>
          <w:rFonts w:ascii="Tahoma" w:hAnsi="Tahoma" w:cs="Tahoma"/>
          <w:sz w:val="17"/>
          <w:szCs w:val="17"/>
          <w:rtl/>
        </w:rPr>
        <w:t xml:space="preserve"> </w:t>
      </w:r>
      <w:r w:rsidRPr="00A80EF8">
        <w:rPr>
          <w:rFonts w:ascii="Tahoma" w:hAnsi="Tahoma" w:cs="Tahoma" w:hint="eastAsia"/>
          <w:sz w:val="17"/>
          <w:szCs w:val="17"/>
          <w:rtl/>
        </w:rPr>
        <w:t>אופן</w:t>
      </w:r>
      <w:r w:rsidRPr="00A80EF8">
        <w:rPr>
          <w:rFonts w:ascii="Tahoma" w:hAnsi="Tahoma" w:cs="Tahoma"/>
          <w:sz w:val="17"/>
          <w:szCs w:val="17"/>
          <w:rtl/>
        </w:rPr>
        <w:t xml:space="preserve"> </w:t>
      </w:r>
      <w:r w:rsidRPr="00A80EF8">
        <w:rPr>
          <w:rFonts w:ascii="Tahoma" w:hAnsi="Tahoma" w:cs="Tahoma" w:hint="eastAsia"/>
          <w:sz w:val="17"/>
          <w:szCs w:val="17"/>
          <w:rtl/>
        </w:rPr>
        <w:t>יישום</w:t>
      </w:r>
      <w:r w:rsidRPr="00A80EF8">
        <w:rPr>
          <w:rFonts w:ascii="Tahoma" w:hAnsi="Tahoma" w:cs="Tahoma"/>
          <w:sz w:val="17"/>
          <w:szCs w:val="17"/>
          <w:rtl/>
        </w:rPr>
        <w:t xml:space="preserve"> </w:t>
      </w:r>
      <w:r w:rsidRPr="00A80EF8">
        <w:rPr>
          <w:rFonts w:ascii="Tahoma" w:hAnsi="Tahoma" w:cs="Tahoma" w:hint="eastAsia"/>
          <w:sz w:val="17"/>
          <w:szCs w:val="17"/>
          <w:rtl/>
        </w:rPr>
        <w:t>הוראות</w:t>
      </w:r>
      <w:r w:rsidRPr="00A80EF8">
        <w:rPr>
          <w:rFonts w:ascii="Tahoma" w:hAnsi="Tahoma" w:cs="Tahoma"/>
          <w:sz w:val="17"/>
          <w:szCs w:val="17"/>
          <w:rtl/>
        </w:rPr>
        <w:t xml:space="preserve"> </w:t>
      </w:r>
      <w:r w:rsidRPr="00A80EF8">
        <w:rPr>
          <w:rFonts w:ascii="Tahoma" w:hAnsi="Tahoma" w:cs="Tahoma" w:hint="eastAsia"/>
          <w:sz w:val="17"/>
          <w:szCs w:val="17"/>
          <w:rtl/>
        </w:rPr>
        <w:t>האמנה</w:t>
      </w:r>
      <w:r w:rsidRPr="00A80EF8">
        <w:rPr>
          <w:rFonts w:ascii="Tahoma" w:hAnsi="Tahoma" w:cs="Tahoma"/>
          <w:sz w:val="17"/>
          <w:szCs w:val="17"/>
          <w:rtl/>
        </w:rPr>
        <w:t xml:space="preserve"> </w:t>
      </w:r>
      <w:r w:rsidRPr="00A80EF8">
        <w:rPr>
          <w:rFonts w:ascii="Tahoma" w:hAnsi="Tahoma" w:cs="Tahoma" w:hint="eastAsia"/>
          <w:sz w:val="17"/>
          <w:szCs w:val="17"/>
          <w:rtl/>
        </w:rPr>
        <w:t>בין</w:t>
      </w:r>
      <w:r w:rsidRPr="00A80EF8">
        <w:rPr>
          <w:rFonts w:ascii="Tahoma" w:hAnsi="Tahoma" w:cs="Tahoma"/>
          <w:sz w:val="17"/>
          <w:szCs w:val="17"/>
          <w:rtl/>
        </w:rPr>
        <w:t xml:space="preserve"> </w:t>
      </w:r>
      <w:r w:rsidRPr="00A80EF8">
        <w:rPr>
          <w:rFonts w:ascii="Tahoma" w:hAnsi="Tahoma" w:cs="Tahoma" w:hint="eastAsia"/>
          <w:sz w:val="17"/>
          <w:szCs w:val="17"/>
          <w:rtl/>
        </w:rPr>
        <w:t>מדינת</w:t>
      </w:r>
      <w:r w:rsidRPr="00A80EF8">
        <w:rPr>
          <w:rFonts w:ascii="Tahoma" w:hAnsi="Tahoma" w:cs="Tahoma"/>
          <w:sz w:val="17"/>
          <w:szCs w:val="17"/>
          <w:rtl/>
        </w:rPr>
        <w:t xml:space="preserve"> </w:t>
      </w:r>
      <w:r w:rsidRPr="00A80EF8">
        <w:rPr>
          <w:rFonts w:ascii="Tahoma" w:hAnsi="Tahoma" w:cs="Tahoma" w:hint="eastAsia"/>
          <w:sz w:val="17"/>
          <w:szCs w:val="17"/>
          <w:rtl/>
        </w:rPr>
        <w:t>ישראל</w:t>
      </w:r>
      <w:r w:rsidRPr="00A80EF8">
        <w:rPr>
          <w:rFonts w:ascii="Tahoma" w:hAnsi="Tahoma" w:cs="Tahoma"/>
          <w:sz w:val="17"/>
          <w:szCs w:val="17"/>
          <w:rtl/>
        </w:rPr>
        <w:t xml:space="preserve"> </w:t>
      </w:r>
      <w:r w:rsidRPr="00A80EF8">
        <w:rPr>
          <w:rFonts w:ascii="Tahoma" w:hAnsi="Tahoma" w:cs="Tahoma" w:hint="eastAsia"/>
          <w:sz w:val="17"/>
          <w:szCs w:val="17"/>
          <w:rtl/>
        </w:rPr>
        <w:t>לקק</w:t>
      </w:r>
      <w:r w:rsidRPr="00A80EF8">
        <w:rPr>
          <w:rFonts w:ascii="Tahoma" w:hAnsi="Tahoma" w:cs="Tahoma"/>
          <w:sz w:val="17"/>
          <w:szCs w:val="17"/>
          <w:rtl/>
        </w:rPr>
        <w:t>"</w:t>
      </w:r>
      <w:r w:rsidRPr="00A80EF8">
        <w:rPr>
          <w:rFonts w:ascii="Tahoma" w:hAnsi="Tahoma" w:cs="Tahoma" w:hint="eastAsia"/>
          <w:sz w:val="17"/>
          <w:szCs w:val="17"/>
          <w:rtl/>
        </w:rPr>
        <w:t>ל</w:t>
      </w:r>
      <w:r w:rsidRPr="00A80EF8">
        <w:rPr>
          <w:rFonts w:ascii="Tahoma" w:hAnsi="Tahoma" w:cs="Tahoma"/>
          <w:sz w:val="17"/>
          <w:szCs w:val="17"/>
          <w:rtl/>
        </w:rPr>
        <w:t xml:space="preserve"> </w:t>
      </w:r>
      <w:r w:rsidRPr="00A80EF8">
        <w:rPr>
          <w:rFonts w:ascii="Tahoma" w:hAnsi="Tahoma" w:cs="Tahoma" w:hint="eastAsia"/>
          <w:sz w:val="17"/>
          <w:szCs w:val="17"/>
          <w:rtl/>
        </w:rPr>
        <w:t>בכל</w:t>
      </w:r>
      <w:r w:rsidRPr="00A80EF8">
        <w:rPr>
          <w:rFonts w:ascii="Tahoma" w:hAnsi="Tahoma" w:cs="Tahoma"/>
          <w:sz w:val="17"/>
          <w:szCs w:val="17"/>
          <w:rtl/>
        </w:rPr>
        <w:t xml:space="preserve"> </w:t>
      </w:r>
      <w:r w:rsidRPr="00A80EF8">
        <w:rPr>
          <w:rFonts w:ascii="Tahoma" w:hAnsi="Tahoma" w:cs="Tahoma" w:hint="eastAsia"/>
          <w:sz w:val="17"/>
          <w:szCs w:val="17"/>
          <w:rtl/>
        </w:rPr>
        <w:t>הנוגע</w:t>
      </w:r>
      <w:r w:rsidRPr="00A80EF8">
        <w:rPr>
          <w:rFonts w:ascii="Tahoma" w:hAnsi="Tahoma" w:cs="Tahoma"/>
          <w:sz w:val="17"/>
          <w:szCs w:val="17"/>
          <w:rtl/>
        </w:rPr>
        <w:t xml:space="preserve"> </w:t>
      </w:r>
      <w:r w:rsidRPr="00A80EF8">
        <w:rPr>
          <w:rFonts w:ascii="Tahoma" w:hAnsi="Tahoma" w:cs="Tahoma" w:hint="eastAsia"/>
          <w:sz w:val="17"/>
          <w:szCs w:val="17"/>
          <w:rtl/>
        </w:rPr>
        <w:t>לפיתוח</w:t>
      </w:r>
      <w:r w:rsidRPr="00A80EF8">
        <w:rPr>
          <w:rFonts w:ascii="Tahoma" w:hAnsi="Tahoma" w:cs="Tahoma"/>
          <w:sz w:val="17"/>
          <w:szCs w:val="17"/>
          <w:rtl/>
        </w:rPr>
        <w:t xml:space="preserve"> </w:t>
      </w:r>
      <w:r w:rsidRPr="00A80EF8">
        <w:rPr>
          <w:rFonts w:ascii="Tahoma" w:hAnsi="Tahoma" w:cs="Tahoma" w:hint="eastAsia"/>
          <w:sz w:val="17"/>
          <w:szCs w:val="17"/>
          <w:rtl/>
        </w:rPr>
        <w:t>מקרקעי</w:t>
      </w:r>
      <w:r w:rsidRPr="00A80EF8">
        <w:rPr>
          <w:rFonts w:ascii="Tahoma" w:hAnsi="Tahoma" w:cs="Tahoma"/>
          <w:sz w:val="17"/>
          <w:szCs w:val="17"/>
          <w:rtl/>
        </w:rPr>
        <w:t xml:space="preserve"> </w:t>
      </w:r>
      <w:r w:rsidRPr="00A80EF8">
        <w:rPr>
          <w:rFonts w:ascii="Tahoma" w:hAnsi="Tahoma" w:cs="Tahoma" w:hint="eastAsia"/>
          <w:sz w:val="17"/>
          <w:szCs w:val="17"/>
          <w:rtl/>
        </w:rPr>
        <w:t>ישראל</w:t>
      </w:r>
      <w:r w:rsidRPr="00A80EF8">
        <w:rPr>
          <w:rFonts w:ascii="Tahoma" w:hAnsi="Tahoma" w:cs="Tahoma"/>
          <w:sz w:val="17"/>
          <w:szCs w:val="17"/>
          <w:rtl/>
        </w:rPr>
        <w:t xml:space="preserve"> </w:t>
      </w:r>
      <w:r w:rsidRPr="00A80EF8">
        <w:rPr>
          <w:rFonts w:ascii="Tahoma" w:hAnsi="Tahoma" w:cs="Tahoma" w:hint="eastAsia"/>
          <w:sz w:val="17"/>
          <w:szCs w:val="17"/>
          <w:rtl/>
        </w:rPr>
        <w:t>בידי</w:t>
      </w:r>
      <w:r w:rsidRPr="00A80EF8">
        <w:rPr>
          <w:rFonts w:ascii="Tahoma" w:hAnsi="Tahoma" w:cs="Tahoma"/>
          <w:sz w:val="17"/>
          <w:szCs w:val="17"/>
          <w:rtl/>
        </w:rPr>
        <w:t xml:space="preserve"> </w:t>
      </w:r>
      <w:r w:rsidRPr="00A80EF8">
        <w:rPr>
          <w:rFonts w:ascii="Tahoma" w:hAnsi="Tahoma" w:cs="Tahoma" w:hint="eastAsia"/>
          <w:sz w:val="17"/>
          <w:szCs w:val="17"/>
          <w:rtl/>
        </w:rPr>
        <w:t>קק</w:t>
      </w:r>
      <w:r w:rsidRPr="00A80EF8">
        <w:rPr>
          <w:rFonts w:ascii="Tahoma" w:hAnsi="Tahoma" w:cs="Tahoma"/>
          <w:sz w:val="17"/>
          <w:szCs w:val="17"/>
          <w:rtl/>
        </w:rPr>
        <w:t>"</w:t>
      </w:r>
      <w:r w:rsidRPr="00A80EF8">
        <w:rPr>
          <w:rFonts w:ascii="Tahoma" w:hAnsi="Tahoma" w:cs="Tahoma" w:hint="eastAsia"/>
          <w:sz w:val="17"/>
          <w:szCs w:val="17"/>
          <w:rtl/>
        </w:rPr>
        <w:t>ל</w:t>
      </w:r>
      <w:r w:rsidRPr="00A80EF8">
        <w:rPr>
          <w:rFonts w:ascii="Tahoma" w:hAnsi="Tahoma" w:cs="Tahoma"/>
          <w:sz w:val="17"/>
          <w:szCs w:val="17"/>
          <w:rtl/>
        </w:rPr>
        <w:t xml:space="preserve">, </w:t>
      </w:r>
      <w:r w:rsidRPr="00A80EF8">
        <w:rPr>
          <w:rFonts w:ascii="Tahoma" w:hAnsi="Tahoma" w:cs="Tahoma" w:hint="eastAsia"/>
          <w:sz w:val="17"/>
          <w:szCs w:val="17"/>
          <w:rtl/>
        </w:rPr>
        <w:t>ובכלל</w:t>
      </w:r>
      <w:r w:rsidRPr="00A80EF8">
        <w:rPr>
          <w:rFonts w:ascii="Tahoma" w:hAnsi="Tahoma" w:cs="Tahoma"/>
          <w:sz w:val="17"/>
          <w:szCs w:val="17"/>
          <w:rtl/>
        </w:rPr>
        <w:t xml:space="preserve"> </w:t>
      </w:r>
      <w:r w:rsidRPr="00A80EF8">
        <w:rPr>
          <w:rFonts w:ascii="Tahoma" w:hAnsi="Tahoma" w:cs="Tahoma" w:hint="eastAsia"/>
          <w:sz w:val="17"/>
          <w:szCs w:val="17"/>
          <w:rtl/>
        </w:rPr>
        <w:t>זה</w:t>
      </w:r>
      <w:r w:rsidRPr="00A80EF8">
        <w:rPr>
          <w:rFonts w:ascii="Tahoma" w:hAnsi="Tahoma" w:cs="Tahoma"/>
          <w:sz w:val="17"/>
          <w:szCs w:val="17"/>
          <w:rtl/>
        </w:rPr>
        <w:t xml:space="preserve"> </w:t>
      </w:r>
      <w:r w:rsidRPr="00A80EF8">
        <w:rPr>
          <w:rFonts w:ascii="Tahoma" w:hAnsi="Tahoma" w:cs="Tahoma" w:hint="eastAsia"/>
          <w:sz w:val="17"/>
          <w:szCs w:val="17"/>
          <w:rtl/>
        </w:rPr>
        <w:t>קביעת</w:t>
      </w:r>
      <w:r w:rsidRPr="00A80EF8">
        <w:rPr>
          <w:rFonts w:ascii="Tahoma" w:hAnsi="Tahoma" w:cs="Tahoma"/>
          <w:sz w:val="17"/>
          <w:szCs w:val="17"/>
          <w:rtl/>
        </w:rPr>
        <w:t xml:space="preserve"> </w:t>
      </w:r>
      <w:r w:rsidRPr="00A80EF8">
        <w:rPr>
          <w:rFonts w:ascii="Tahoma" w:hAnsi="Tahoma" w:cs="Tahoma" w:hint="eastAsia"/>
          <w:sz w:val="17"/>
          <w:szCs w:val="17"/>
          <w:rtl/>
        </w:rPr>
        <w:t>מדיניות</w:t>
      </w:r>
      <w:r w:rsidRPr="00A80EF8">
        <w:rPr>
          <w:rFonts w:ascii="Tahoma" w:hAnsi="Tahoma" w:cs="Tahoma"/>
          <w:sz w:val="17"/>
          <w:szCs w:val="17"/>
          <w:rtl/>
        </w:rPr>
        <w:t xml:space="preserve"> </w:t>
      </w:r>
      <w:r w:rsidRPr="00A80EF8">
        <w:rPr>
          <w:rFonts w:ascii="Tahoma" w:hAnsi="Tahoma" w:cs="Tahoma" w:hint="eastAsia"/>
          <w:sz w:val="17"/>
          <w:szCs w:val="17"/>
          <w:rtl/>
        </w:rPr>
        <w:t>הפיתוח</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מקרקעי</w:t>
      </w:r>
      <w:r w:rsidRPr="00A80EF8">
        <w:rPr>
          <w:rFonts w:ascii="Tahoma" w:hAnsi="Tahoma" w:cs="Tahoma"/>
          <w:sz w:val="17"/>
          <w:szCs w:val="17"/>
          <w:rtl/>
        </w:rPr>
        <w:t xml:space="preserve"> </w:t>
      </w:r>
      <w:r w:rsidRPr="00A80EF8">
        <w:rPr>
          <w:rFonts w:ascii="Tahoma" w:hAnsi="Tahoma" w:cs="Tahoma" w:hint="eastAsia"/>
          <w:sz w:val="17"/>
          <w:szCs w:val="17"/>
          <w:rtl/>
        </w:rPr>
        <w:t>ישראל</w:t>
      </w:r>
      <w:r w:rsidRPr="00A80EF8">
        <w:rPr>
          <w:rFonts w:ascii="Tahoma" w:hAnsi="Tahoma" w:cs="Tahoma"/>
          <w:sz w:val="17"/>
          <w:szCs w:val="17"/>
          <w:rtl/>
        </w:rPr>
        <w:t xml:space="preserve">, </w:t>
      </w:r>
      <w:r w:rsidRPr="00A80EF8">
        <w:rPr>
          <w:rFonts w:ascii="Tahoma" w:hAnsi="Tahoma" w:cs="Tahoma" w:hint="eastAsia"/>
          <w:sz w:val="17"/>
          <w:szCs w:val="17"/>
          <w:rtl/>
        </w:rPr>
        <w:t>קביעת</w:t>
      </w:r>
      <w:r w:rsidRPr="00A80EF8">
        <w:rPr>
          <w:rFonts w:ascii="Tahoma" w:hAnsi="Tahoma" w:cs="Tahoma"/>
          <w:sz w:val="17"/>
          <w:szCs w:val="17"/>
          <w:rtl/>
        </w:rPr>
        <w:t xml:space="preserve"> </w:t>
      </w:r>
      <w:r w:rsidRPr="00A80EF8">
        <w:rPr>
          <w:rFonts w:ascii="Tahoma" w:hAnsi="Tahoma" w:cs="Tahoma" w:hint="eastAsia"/>
          <w:sz w:val="17"/>
          <w:szCs w:val="17"/>
          <w:rtl/>
        </w:rPr>
        <w:t>תקציב</w:t>
      </w:r>
      <w:r w:rsidRPr="00A80EF8">
        <w:rPr>
          <w:rFonts w:ascii="Tahoma" w:hAnsi="Tahoma" w:cs="Tahoma"/>
          <w:sz w:val="17"/>
          <w:szCs w:val="17"/>
          <w:rtl/>
        </w:rPr>
        <w:t xml:space="preserve"> </w:t>
      </w:r>
      <w:r w:rsidRPr="00A80EF8">
        <w:rPr>
          <w:rFonts w:ascii="Tahoma" w:hAnsi="Tahoma" w:cs="Tahoma" w:hint="eastAsia"/>
          <w:sz w:val="17"/>
          <w:szCs w:val="17"/>
          <w:rtl/>
        </w:rPr>
        <w:t>הפיתוח</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מפ</w:t>
      </w:r>
      <w:r w:rsidRPr="00A80EF8">
        <w:rPr>
          <w:rFonts w:ascii="Tahoma" w:hAnsi="Tahoma" w:cs="Tahoma"/>
          <w:sz w:val="17"/>
          <w:szCs w:val="17"/>
          <w:rtl/>
        </w:rPr>
        <w:t>"</w:t>
      </w:r>
      <w:r w:rsidRPr="00A80EF8">
        <w:rPr>
          <w:rFonts w:ascii="Tahoma" w:hAnsi="Tahoma" w:cs="Tahoma" w:hint="eastAsia"/>
          <w:sz w:val="17"/>
          <w:szCs w:val="17"/>
          <w:rtl/>
        </w:rPr>
        <w:t>ק</w:t>
      </w:r>
      <w:r w:rsidRPr="00A80EF8">
        <w:rPr>
          <w:rFonts w:ascii="Tahoma" w:hAnsi="Tahoma" w:cs="Tahoma"/>
          <w:sz w:val="17"/>
          <w:szCs w:val="17"/>
          <w:rtl/>
        </w:rPr>
        <w:t xml:space="preserve"> </w:t>
      </w:r>
      <w:r w:rsidRPr="00A80EF8">
        <w:rPr>
          <w:rFonts w:ascii="Tahoma" w:hAnsi="Tahoma" w:cs="Tahoma" w:hint="eastAsia"/>
          <w:sz w:val="17"/>
          <w:szCs w:val="17"/>
          <w:rtl/>
        </w:rPr>
        <w:t>והפיקוח</w:t>
      </w:r>
      <w:r w:rsidRPr="00A80EF8">
        <w:rPr>
          <w:rFonts w:ascii="Tahoma" w:hAnsi="Tahoma" w:cs="Tahoma"/>
          <w:sz w:val="17"/>
          <w:szCs w:val="17"/>
          <w:rtl/>
        </w:rPr>
        <w:t xml:space="preserve"> </w:t>
      </w:r>
      <w:r w:rsidRPr="00A80EF8">
        <w:rPr>
          <w:rFonts w:ascii="Tahoma" w:hAnsi="Tahoma" w:cs="Tahoma" w:hint="eastAsia"/>
          <w:sz w:val="17"/>
          <w:szCs w:val="17"/>
          <w:rtl/>
        </w:rPr>
        <w:t>על</w:t>
      </w:r>
      <w:r w:rsidRPr="00A80EF8">
        <w:rPr>
          <w:rFonts w:ascii="Tahoma" w:hAnsi="Tahoma" w:cs="Tahoma"/>
          <w:sz w:val="17"/>
          <w:szCs w:val="17"/>
          <w:rtl/>
        </w:rPr>
        <w:t xml:space="preserve"> </w:t>
      </w:r>
      <w:r w:rsidRPr="00A80EF8">
        <w:rPr>
          <w:rFonts w:ascii="Tahoma" w:hAnsi="Tahoma" w:cs="Tahoma" w:hint="eastAsia"/>
          <w:sz w:val="17"/>
          <w:szCs w:val="17"/>
          <w:rtl/>
        </w:rPr>
        <w:t>ניצולו</w:t>
      </w:r>
      <w:r w:rsidRPr="00A80EF8">
        <w:rPr>
          <w:rFonts w:ascii="Tahoma" w:hAnsi="Tahoma" w:cs="Tahoma"/>
          <w:sz w:val="17"/>
          <w:szCs w:val="17"/>
          <w:rtl/>
        </w:rPr>
        <w:t xml:space="preserve">, </w:t>
      </w:r>
      <w:r w:rsidRPr="00A80EF8">
        <w:rPr>
          <w:rFonts w:ascii="Tahoma" w:hAnsi="Tahoma" w:cs="Tahoma" w:hint="eastAsia"/>
          <w:sz w:val="17"/>
          <w:szCs w:val="17"/>
          <w:rtl/>
        </w:rPr>
        <w:t>ותהליכי</w:t>
      </w:r>
      <w:r w:rsidRPr="00A80EF8">
        <w:rPr>
          <w:rFonts w:ascii="Tahoma" w:hAnsi="Tahoma" w:cs="Tahoma"/>
          <w:sz w:val="17"/>
          <w:szCs w:val="17"/>
          <w:rtl/>
        </w:rPr>
        <w:t xml:space="preserve"> </w:t>
      </w:r>
      <w:r w:rsidRPr="00A80EF8">
        <w:rPr>
          <w:rFonts w:ascii="Tahoma" w:hAnsi="Tahoma" w:cs="Tahoma" w:hint="eastAsia"/>
          <w:sz w:val="17"/>
          <w:szCs w:val="17"/>
          <w:rtl/>
        </w:rPr>
        <w:t>קבלת</w:t>
      </w:r>
      <w:r w:rsidRPr="00A80EF8">
        <w:rPr>
          <w:rFonts w:ascii="Tahoma" w:hAnsi="Tahoma" w:cs="Tahoma"/>
          <w:sz w:val="17"/>
          <w:szCs w:val="17"/>
          <w:rtl/>
        </w:rPr>
        <w:t xml:space="preserve"> </w:t>
      </w:r>
      <w:r w:rsidRPr="00A80EF8">
        <w:rPr>
          <w:rFonts w:ascii="Tahoma" w:hAnsi="Tahoma" w:cs="Tahoma" w:hint="eastAsia"/>
          <w:sz w:val="17"/>
          <w:szCs w:val="17"/>
          <w:rtl/>
        </w:rPr>
        <w:t>ההחלטות</w:t>
      </w:r>
      <w:r w:rsidRPr="00A80EF8">
        <w:rPr>
          <w:rFonts w:ascii="Tahoma" w:hAnsi="Tahoma" w:cs="Tahoma"/>
          <w:sz w:val="17"/>
          <w:szCs w:val="17"/>
          <w:rtl/>
        </w:rPr>
        <w:t xml:space="preserve"> </w:t>
      </w:r>
      <w:r w:rsidRPr="00A80EF8">
        <w:rPr>
          <w:rFonts w:ascii="Tahoma" w:hAnsi="Tahoma" w:cs="Tahoma" w:hint="eastAsia"/>
          <w:sz w:val="17"/>
          <w:szCs w:val="17"/>
          <w:rtl/>
        </w:rPr>
        <w:t>לגבי</w:t>
      </w:r>
      <w:r w:rsidRPr="00A80EF8">
        <w:rPr>
          <w:rFonts w:ascii="Tahoma" w:hAnsi="Tahoma" w:cs="Tahoma"/>
          <w:sz w:val="17"/>
          <w:szCs w:val="17"/>
          <w:rtl/>
        </w:rPr>
        <w:t xml:space="preserve"> </w:t>
      </w:r>
      <w:r w:rsidRPr="00A80EF8">
        <w:rPr>
          <w:rFonts w:ascii="Tahoma" w:hAnsi="Tahoma" w:cs="Tahoma" w:hint="eastAsia"/>
          <w:sz w:val="17"/>
          <w:szCs w:val="17"/>
          <w:rtl/>
        </w:rPr>
        <w:t>אישור</w:t>
      </w:r>
      <w:r w:rsidRPr="00A80EF8">
        <w:rPr>
          <w:rFonts w:ascii="Tahoma" w:hAnsi="Tahoma" w:cs="Tahoma"/>
          <w:sz w:val="17"/>
          <w:szCs w:val="17"/>
          <w:rtl/>
        </w:rPr>
        <w:t xml:space="preserve"> </w:t>
      </w:r>
      <w:r w:rsidRPr="00A80EF8">
        <w:rPr>
          <w:rFonts w:ascii="Tahoma" w:hAnsi="Tahoma" w:cs="Tahoma" w:hint="eastAsia"/>
          <w:sz w:val="17"/>
          <w:szCs w:val="17"/>
          <w:rtl/>
        </w:rPr>
        <w:t>תכנית</w:t>
      </w:r>
      <w:r w:rsidRPr="00A80EF8">
        <w:rPr>
          <w:rFonts w:ascii="Tahoma" w:hAnsi="Tahoma" w:cs="Tahoma"/>
          <w:sz w:val="17"/>
          <w:szCs w:val="17"/>
          <w:rtl/>
        </w:rPr>
        <w:t xml:space="preserve"> </w:t>
      </w:r>
      <w:r w:rsidRPr="00A80EF8">
        <w:rPr>
          <w:rFonts w:ascii="Tahoma" w:hAnsi="Tahoma" w:cs="Tahoma" w:hint="eastAsia"/>
          <w:sz w:val="17"/>
          <w:szCs w:val="17"/>
          <w:rtl/>
        </w:rPr>
        <w:t>הפיתוח</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מקרקעי</w:t>
      </w:r>
      <w:r w:rsidRPr="00A80EF8">
        <w:rPr>
          <w:rFonts w:ascii="Tahoma" w:hAnsi="Tahoma" w:cs="Tahoma"/>
          <w:sz w:val="17"/>
          <w:szCs w:val="17"/>
          <w:rtl/>
        </w:rPr>
        <w:t xml:space="preserve"> </w:t>
      </w:r>
      <w:r w:rsidRPr="00A80EF8">
        <w:rPr>
          <w:rFonts w:ascii="Tahoma" w:hAnsi="Tahoma" w:cs="Tahoma" w:hint="eastAsia"/>
          <w:sz w:val="17"/>
          <w:szCs w:val="17"/>
          <w:rtl/>
        </w:rPr>
        <w:t>ישראל</w:t>
      </w:r>
      <w:r w:rsidRPr="00A80EF8">
        <w:rPr>
          <w:rFonts w:ascii="Tahoma" w:hAnsi="Tahoma" w:cs="Tahoma"/>
          <w:sz w:val="17"/>
          <w:szCs w:val="17"/>
          <w:rtl/>
        </w:rPr>
        <w:t xml:space="preserve"> </w:t>
      </w:r>
      <w:r w:rsidRPr="00A80EF8">
        <w:rPr>
          <w:rFonts w:ascii="Tahoma" w:hAnsi="Tahoma" w:cs="Tahoma" w:hint="eastAsia"/>
          <w:sz w:val="17"/>
          <w:szCs w:val="17"/>
          <w:rtl/>
        </w:rPr>
        <w:t>ולגבי</w:t>
      </w:r>
      <w:r w:rsidRPr="00A80EF8">
        <w:rPr>
          <w:rFonts w:ascii="Tahoma" w:hAnsi="Tahoma" w:cs="Tahoma"/>
          <w:sz w:val="17"/>
          <w:szCs w:val="17"/>
          <w:rtl/>
        </w:rPr>
        <w:t xml:space="preserve"> </w:t>
      </w:r>
      <w:r w:rsidRPr="00A80EF8">
        <w:rPr>
          <w:rFonts w:ascii="Tahoma" w:hAnsi="Tahoma" w:cs="Tahoma" w:hint="eastAsia"/>
          <w:sz w:val="17"/>
          <w:szCs w:val="17"/>
          <w:rtl/>
        </w:rPr>
        <w:t>הפרויקטים</w:t>
      </w:r>
      <w:r w:rsidRPr="00A80EF8">
        <w:rPr>
          <w:rFonts w:ascii="Tahoma" w:hAnsi="Tahoma" w:cs="Tahoma"/>
          <w:sz w:val="17"/>
          <w:szCs w:val="17"/>
          <w:rtl/>
        </w:rPr>
        <w:t xml:space="preserve"> </w:t>
      </w:r>
      <w:r w:rsidRPr="00A80EF8">
        <w:rPr>
          <w:rFonts w:ascii="Tahoma" w:hAnsi="Tahoma" w:cs="Tahoma" w:hint="eastAsia"/>
          <w:sz w:val="17"/>
          <w:szCs w:val="17"/>
          <w:rtl/>
        </w:rPr>
        <w:t>שבתכנית</w:t>
      </w:r>
      <w:r w:rsidRPr="00A80EF8">
        <w:rPr>
          <w:rFonts w:ascii="Tahoma" w:hAnsi="Tahoma" w:cs="Tahoma"/>
          <w:sz w:val="17"/>
          <w:szCs w:val="17"/>
          <w:rtl/>
        </w:rPr>
        <w:t xml:space="preserve">. </w:t>
      </w:r>
      <w:r w:rsidRPr="00A80EF8">
        <w:rPr>
          <w:rFonts w:ascii="Tahoma" w:hAnsi="Tahoma" w:cs="Tahoma" w:hint="eastAsia"/>
          <w:sz w:val="17"/>
          <w:szCs w:val="17"/>
          <w:rtl/>
        </w:rPr>
        <w:t>כמו</w:t>
      </w:r>
      <w:r w:rsidRPr="00A80EF8">
        <w:rPr>
          <w:rFonts w:ascii="Tahoma" w:hAnsi="Tahoma" w:cs="Tahoma"/>
          <w:sz w:val="17"/>
          <w:szCs w:val="17"/>
          <w:rtl/>
        </w:rPr>
        <w:t xml:space="preserve"> </w:t>
      </w:r>
      <w:r w:rsidRPr="00A80EF8">
        <w:rPr>
          <w:rFonts w:ascii="Tahoma" w:hAnsi="Tahoma" w:cs="Tahoma" w:hint="eastAsia"/>
          <w:sz w:val="17"/>
          <w:szCs w:val="17"/>
          <w:rtl/>
        </w:rPr>
        <w:t>כן</w:t>
      </w:r>
      <w:r w:rsidRPr="00A80EF8">
        <w:rPr>
          <w:rFonts w:ascii="Tahoma" w:hAnsi="Tahoma" w:cs="Tahoma"/>
          <w:sz w:val="17"/>
          <w:szCs w:val="17"/>
          <w:rtl/>
        </w:rPr>
        <w:t xml:space="preserve"> </w:t>
      </w:r>
      <w:r w:rsidRPr="00A80EF8">
        <w:rPr>
          <w:rFonts w:ascii="Tahoma" w:hAnsi="Tahoma" w:cs="Tahoma" w:hint="eastAsia"/>
          <w:sz w:val="17"/>
          <w:szCs w:val="17"/>
          <w:rtl/>
        </w:rPr>
        <w:t>נבדק</w:t>
      </w:r>
      <w:r w:rsidRPr="00A80EF8">
        <w:rPr>
          <w:rFonts w:ascii="Tahoma" w:hAnsi="Tahoma" w:cs="Tahoma"/>
          <w:sz w:val="17"/>
          <w:szCs w:val="17"/>
          <w:rtl/>
        </w:rPr>
        <w:t xml:space="preserve"> </w:t>
      </w:r>
      <w:r w:rsidRPr="00A80EF8">
        <w:rPr>
          <w:rFonts w:ascii="Tahoma" w:hAnsi="Tahoma" w:cs="Tahoma" w:hint="eastAsia"/>
          <w:sz w:val="17"/>
          <w:szCs w:val="17"/>
          <w:rtl/>
        </w:rPr>
        <w:t>ההסדר</w:t>
      </w:r>
      <w:r w:rsidRPr="00A80EF8">
        <w:rPr>
          <w:rFonts w:ascii="Tahoma" w:hAnsi="Tahoma" w:cs="Tahoma"/>
          <w:sz w:val="17"/>
          <w:szCs w:val="17"/>
          <w:rtl/>
        </w:rPr>
        <w:t xml:space="preserve"> </w:t>
      </w:r>
      <w:r w:rsidRPr="00A80EF8">
        <w:rPr>
          <w:rFonts w:ascii="Tahoma" w:hAnsi="Tahoma" w:cs="Tahoma" w:hint="eastAsia"/>
          <w:sz w:val="17"/>
          <w:szCs w:val="17"/>
          <w:rtl/>
        </w:rPr>
        <w:t>בין</w:t>
      </w:r>
      <w:r w:rsidRPr="00A80EF8">
        <w:rPr>
          <w:rFonts w:ascii="Tahoma" w:hAnsi="Tahoma" w:cs="Tahoma"/>
          <w:sz w:val="17"/>
          <w:szCs w:val="17"/>
          <w:rtl/>
        </w:rPr>
        <w:t xml:space="preserve"> </w:t>
      </w:r>
      <w:r w:rsidRPr="00A80EF8">
        <w:rPr>
          <w:rFonts w:ascii="Tahoma" w:hAnsi="Tahoma" w:cs="Tahoma" w:hint="eastAsia"/>
          <w:sz w:val="17"/>
          <w:szCs w:val="17"/>
          <w:rtl/>
        </w:rPr>
        <w:t>המדינה</w:t>
      </w:r>
      <w:r w:rsidRPr="00A80EF8">
        <w:rPr>
          <w:rFonts w:ascii="Tahoma" w:hAnsi="Tahoma" w:cs="Tahoma"/>
          <w:sz w:val="17"/>
          <w:szCs w:val="17"/>
          <w:rtl/>
        </w:rPr>
        <w:t xml:space="preserve"> </w:t>
      </w:r>
      <w:r w:rsidRPr="00A80EF8">
        <w:rPr>
          <w:rFonts w:ascii="Tahoma" w:hAnsi="Tahoma" w:cs="Tahoma" w:hint="eastAsia"/>
          <w:sz w:val="17"/>
          <w:szCs w:val="17"/>
          <w:rtl/>
        </w:rPr>
        <w:t>לקק</w:t>
      </w:r>
      <w:r w:rsidRPr="00A80EF8">
        <w:rPr>
          <w:rFonts w:ascii="Tahoma" w:hAnsi="Tahoma" w:cs="Tahoma"/>
          <w:sz w:val="17"/>
          <w:szCs w:val="17"/>
          <w:rtl/>
        </w:rPr>
        <w:t>"</w:t>
      </w:r>
      <w:r w:rsidRPr="00A80EF8">
        <w:rPr>
          <w:rFonts w:ascii="Tahoma" w:hAnsi="Tahoma" w:cs="Tahoma" w:hint="eastAsia"/>
          <w:sz w:val="17"/>
          <w:szCs w:val="17"/>
          <w:rtl/>
        </w:rPr>
        <w:t>ל</w:t>
      </w:r>
      <w:r w:rsidRPr="00A80EF8">
        <w:rPr>
          <w:rFonts w:ascii="Tahoma" w:hAnsi="Tahoma" w:cs="Tahoma"/>
          <w:sz w:val="17"/>
          <w:szCs w:val="17"/>
          <w:rtl/>
        </w:rPr>
        <w:t xml:space="preserve"> </w:t>
      </w:r>
      <w:r w:rsidRPr="00A80EF8">
        <w:rPr>
          <w:rFonts w:ascii="Tahoma" w:hAnsi="Tahoma" w:cs="Tahoma" w:hint="eastAsia"/>
          <w:sz w:val="17"/>
          <w:szCs w:val="17"/>
          <w:rtl/>
        </w:rPr>
        <w:t>משנת</w:t>
      </w:r>
      <w:r w:rsidRPr="00A80EF8">
        <w:rPr>
          <w:rFonts w:ascii="Tahoma" w:hAnsi="Tahoma" w:cs="Tahoma"/>
          <w:sz w:val="17"/>
          <w:szCs w:val="17"/>
          <w:rtl/>
        </w:rPr>
        <w:t xml:space="preserve"> 2015 </w:t>
      </w:r>
      <w:r w:rsidRPr="00A80EF8">
        <w:rPr>
          <w:rFonts w:ascii="Tahoma" w:hAnsi="Tahoma" w:cs="Tahoma" w:hint="eastAsia"/>
          <w:sz w:val="17"/>
          <w:szCs w:val="17"/>
          <w:rtl/>
        </w:rPr>
        <w:t>שעוסק</w:t>
      </w:r>
      <w:r w:rsidRPr="00A80EF8">
        <w:rPr>
          <w:rFonts w:ascii="Tahoma" w:hAnsi="Tahoma" w:cs="Tahoma"/>
          <w:sz w:val="17"/>
          <w:szCs w:val="17"/>
          <w:rtl/>
        </w:rPr>
        <w:t xml:space="preserve"> </w:t>
      </w:r>
      <w:r w:rsidRPr="00A80EF8">
        <w:rPr>
          <w:rFonts w:ascii="Tahoma" w:hAnsi="Tahoma" w:cs="Tahoma" w:hint="eastAsia"/>
          <w:sz w:val="17"/>
          <w:szCs w:val="17"/>
          <w:rtl/>
        </w:rPr>
        <w:t>בעניינים</w:t>
      </w:r>
      <w:r w:rsidRPr="00A80EF8">
        <w:rPr>
          <w:rFonts w:ascii="Tahoma" w:hAnsi="Tahoma" w:cs="Tahoma"/>
          <w:sz w:val="17"/>
          <w:szCs w:val="17"/>
          <w:rtl/>
        </w:rPr>
        <w:t xml:space="preserve"> </w:t>
      </w:r>
      <w:r w:rsidRPr="00A80EF8">
        <w:rPr>
          <w:rFonts w:ascii="Tahoma" w:hAnsi="Tahoma" w:cs="Tahoma" w:hint="eastAsia"/>
          <w:sz w:val="17"/>
          <w:szCs w:val="17"/>
          <w:rtl/>
        </w:rPr>
        <w:t>הנוגעים</w:t>
      </w:r>
      <w:r w:rsidRPr="00A80EF8">
        <w:rPr>
          <w:rFonts w:ascii="Tahoma" w:hAnsi="Tahoma" w:cs="Tahoma"/>
          <w:sz w:val="17"/>
          <w:szCs w:val="17"/>
          <w:rtl/>
        </w:rPr>
        <w:t xml:space="preserve"> </w:t>
      </w:r>
      <w:r w:rsidRPr="00A80EF8">
        <w:rPr>
          <w:rFonts w:ascii="Tahoma" w:hAnsi="Tahoma" w:cs="Tahoma" w:hint="eastAsia"/>
          <w:sz w:val="17"/>
          <w:szCs w:val="17"/>
          <w:rtl/>
        </w:rPr>
        <w:t>לאמנה</w:t>
      </w:r>
      <w:r w:rsidRPr="00A80EF8">
        <w:rPr>
          <w:rFonts w:ascii="Tahoma" w:hAnsi="Tahoma" w:cs="Tahoma"/>
          <w:sz w:val="17"/>
          <w:szCs w:val="17"/>
          <w:rtl/>
        </w:rPr>
        <w:t xml:space="preserve">. </w:t>
      </w:r>
      <w:r w:rsidRPr="00A80EF8">
        <w:rPr>
          <w:rFonts w:ascii="Tahoma" w:hAnsi="Tahoma" w:cs="Tahoma" w:hint="eastAsia"/>
          <w:sz w:val="17"/>
          <w:szCs w:val="17"/>
          <w:rtl/>
        </w:rPr>
        <w:t>נוסף</w:t>
      </w:r>
      <w:r w:rsidRPr="00A80EF8">
        <w:rPr>
          <w:rFonts w:ascii="Tahoma" w:hAnsi="Tahoma" w:cs="Tahoma"/>
          <w:sz w:val="17"/>
          <w:szCs w:val="17"/>
          <w:rtl/>
        </w:rPr>
        <w:t xml:space="preserve"> </w:t>
      </w:r>
      <w:r w:rsidRPr="00A80EF8">
        <w:rPr>
          <w:rFonts w:ascii="Tahoma" w:hAnsi="Tahoma" w:cs="Tahoma" w:hint="eastAsia"/>
          <w:sz w:val="17"/>
          <w:szCs w:val="17"/>
          <w:rtl/>
        </w:rPr>
        <w:t>על</w:t>
      </w:r>
      <w:r w:rsidRPr="00A80EF8">
        <w:rPr>
          <w:rFonts w:ascii="Tahoma" w:hAnsi="Tahoma" w:cs="Tahoma"/>
          <w:sz w:val="17"/>
          <w:szCs w:val="17"/>
          <w:rtl/>
        </w:rPr>
        <w:t xml:space="preserve"> </w:t>
      </w:r>
      <w:r w:rsidRPr="00A80EF8">
        <w:rPr>
          <w:rFonts w:ascii="Tahoma" w:hAnsi="Tahoma" w:cs="Tahoma" w:hint="eastAsia"/>
          <w:sz w:val="17"/>
          <w:szCs w:val="17"/>
          <w:rtl/>
        </w:rPr>
        <w:t>כך</w:t>
      </w:r>
      <w:r w:rsidRPr="00A80EF8">
        <w:rPr>
          <w:rFonts w:ascii="Tahoma" w:hAnsi="Tahoma" w:cs="Tahoma"/>
          <w:sz w:val="17"/>
          <w:szCs w:val="17"/>
          <w:rtl/>
        </w:rPr>
        <w:t xml:space="preserve"> </w:t>
      </w:r>
      <w:r w:rsidRPr="00A80EF8">
        <w:rPr>
          <w:rFonts w:ascii="Tahoma" w:hAnsi="Tahoma" w:cs="Tahoma" w:hint="eastAsia"/>
          <w:sz w:val="17"/>
          <w:szCs w:val="17"/>
          <w:rtl/>
        </w:rPr>
        <w:t>נבדקה</w:t>
      </w:r>
      <w:r w:rsidRPr="00A80EF8">
        <w:rPr>
          <w:rFonts w:ascii="Tahoma" w:hAnsi="Tahoma" w:cs="Tahoma"/>
          <w:sz w:val="17"/>
          <w:szCs w:val="17"/>
          <w:rtl/>
        </w:rPr>
        <w:t xml:space="preserve"> </w:t>
      </w:r>
      <w:r w:rsidRPr="00A80EF8">
        <w:rPr>
          <w:rFonts w:ascii="Tahoma" w:hAnsi="Tahoma" w:cs="Tahoma" w:hint="eastAsia"/>
          <w:sz w:val="17"/>
          <w:szCs w:val="17"/>
          <w:rtl/>
        </w:rPr>
        <w:t>ההתחשבנות</w:t>
      </w:r>
      <w:r w:rsidRPr="00A80EF8">
        <w:rPr>
          <w:rFonts w:ascii="Tahoma" w:hAnsi="Tahoma" w:cs="Tahoma"/>
          <w:sz w:val="17"/>
          <w:szCs w:val="17"/>
          <w:rtl/>
        </w:rPr>
        <w:t xml:space="preserve"> </w:t>
      </w:r>
      <w:r w:rsidRPr="00A80EF8">
        <w:rPr>
          <w:rFonts w:ascii="Tahoma" w:hAnsi="Tahoma" w:cs="Tahoma" w:hint="eastAsia"/>
          <w:sz w:val="17"/>
          <w:szCs w:val="17"/>
          <w:rtl/>
        </w:rPr>
        <w:t>הכספית</w:t>
      </w:r>
      <w:r w:rsidRPr="00A80EF8">
        <w:rPr>
          <w:rFonts w:ascii="Tahoma" w:hAnsi="Tahoma" w:cs="Tahoma"/>
          <w:sz w:val="17"/>
          <w:szCs w:val="17"/>
          <w:rtl/>
        </w:rPr>
        <w:t xml:space="preserve"> </w:t>
      </w:r>
      <w:r w:rsidRPr="00A80EF8">
        <w:rPr>
          <w:rFonts w:ascii="Tahoma" w:hAnsi="Tahoma" w:cs="Tahoma" w:hint="eastAsia"/>
          <w:sz w:val="17"/>
          <w:szCs w:val="17"/>
          <w:rtl/>
        </w:rPr>
        <w:t>בין</w:t>
      </w:r>
      <w:r w:rsidRPr="00A80EF8">
        <w:rPr>
          <w:rFonts w:ascii="Tahoma" w:hAnsi="Tahoma" w:cs="Tahoma"/>
          <w:sz w:val="17"/>
          <w:szCs w:val="17"/>
          <w:rtl/>
        </w:rPr>
        <w:t xml:space="preserve"> </w:t>
      </w:r>
      <w:r w:rsidRPr="00A80EF8">
        <w:rPr>
          <w:rFonts w:ascii="Tahoma" w:hAnsi="Tahoma" w:cs="Tahoma" w:hint="eastAsia"/>
          <w:sz w:val="17"/>
          <w:szCs w:val="17"/>
          <w:rtl/>
        </w:rPr>
        <w:t>המדינה</w:t>
      </w:r>
      <w:r w:rsidRPr="00A80EF8">
        <w:rPr>
          <w:rFonts w:ascii="Tahoma" w:hAnsi="Tahoma" w:cs="Tahoma"/>
          <w:sz w:val="17"/>
          <w:szCs w:val="17"/>
          <w:rtl/>
        </w:rPr>
        <w:t xml:space="preserve"> </w:t>
      </w:r>
      <w:r w:rsidRPr="00A80EF8">
        <w:rPr>
          <w:rFonts w:ascii="Tahoma" w:hAnsi="Tahoma" w:cs="Tahoma" w:hint="eastAsia"/>
          <w:sz w:val="17"/>
          <w:szCs w:val="17"/>
          <w:rtl/>
        </w:rPr>
        <w:t>ובין</w:t>
      </w:r>
      <w:r w:rsidRPr="00A80EF8">
        <w:rPr>
          <w:rFonts w:ascii="Tahoma" w:hAnsi="Tahoma" w:cs="Tahoma"/>
          <w:sz w:val="17"/>
          <w:szCs w:val="17"/>
          <w:rtl/>
        </w:rPr>
        <w:t xml:space="preserve"> </w:t>
      </w:r>
      <w:r w:rsidRPr="00A80EF8">
        <w:rPr>
          <w:rFonts w:ascii="Tahoma" w:hAnsi="Tahoma" w:cs="Tahoma" w:hint="eastAsia"/>
          <w:sz w:val="17"/>
          <w:szCs w:val="17"/>
          <w:rtl/>
        </w:rPr>
        <w:t>קק</w:t>
      </w:r>
      <w:r w:rsidRPr="00A80EF8">
        <w:rPr>
          <w:rFonts w:ascii="Tahoma" w:hAnsi="Tahoma" w:cs="Tahoma"/>
          <w:sz w:val="17"/>
          <w:szCs w:val="17"/>
          <w:rtl/>
        </w:rPr>
        <w:t>"</w:t>
      </w:r>
      <w:r w:rsidRPr="00A80EF8">
        <w:rPr>
          <w:rFonts w:ascii="Tahoma" w:hAnsi="Tahoma" w:cs="Tahoma" w:hint="eastAsia"/>
          <w:sz w:val="17"/>
          <w:szCs w:val="17"/>
          <w:rtl/>
        </w:rPr>
        <w:t>ל</w:t>
      </w:r>
      <w:r w:rsidRPr="00A80EF8">
        <w:rPr>
          <w:rFonts w:ascii="Tahoma" w:hAnsi="Tahoma" w:cs="Tahoma"/>
          <w:sz w:val="17"/>
          <w:szCs w:val="17"/>
          <w:rtl/>
        </w:rPr>
        <w:t xml:space="preserve"> </w:t>
      </w:r>
      <w:r w:rsidRPr="00A80EF8">
        <w:rPr>
          <w:rFonts w:ascii="Tahoma" w:hAnsi="Tahoma" w:cs="Tahoma" w:hint="eastAsia"/>
          <w:sz w:val="17"/>
          <w:szCs w:val="17"/>
          <w:rtl/>
        </w:rPr>
        <w:t>בהתאם</w:t>
      </w:r>
      <w:r w:rsidRPr="00A80EF8">
        <w:rPr>
          <w:rFonts w:ascii="Tahoma" w:hAnsi="Tahoma" w:cs="Tahoma"/>
          <w:sz w:val="17"/>
          <w:szCs w:val="17"/>
          <w:rtl/>
        </w:rPr>
        <w:t xml:space="preserve"> </w:t>
      </w:r>
      <w:r w:rsidRPr="00A80EF8">
        <w:rPr>
          <w:rFonts w:ascii="Tahoma" w:hAnsi="Tahoma" w:cs="Tahoma" w:hint="eastAsia"/>
          <w:sz w:val="17"/>
          <w:szCs w:val="17"/>
          <w:rtl/>
        </w:rPr>
        <w:t>לאמנה</w:t>
      </w:r>
      <w:r w:rsidRPr="00A80EF8">
        <w:rPr>
          <w:rFonts w:ascii="Tahoma" w:hAnsi="Tahoma" w:cs="Tahoma"/>
          <w:sz w:val="17"/>
          <w:szCs w:val="17"/>
          <w:rtl/>
        </w:rPr>
        <w:t xml:space="preserve">; </w:t>
      </w:r>
      <w:r w:rsidRPr="00A80EF8">
        <w:rPr>
          <w:rFonts w:ascii="Tahoma" w:hAnsi="Tahoma" w:cs="Tahoma" w:hint="eastAsia"/>
          <w:sz w:val="17"/>
          <w:szCs w:val="17"/>
          <w:rtl/>
        </w:rPr>
        <w:t>יצוין</w:t>
      </w:r>
      <w:r w:rsidRPr="00A80EF8">
        <w:rPr>
          <w:rFonts w:ascii="Tahoma" w:hAnsi="Tahoma" w:cs="Tahoma"/>
          <w:sz w:val="17"/>
          <w:szCs w:val="17"/>
          <w:rtl/>
        </w:rPr>
        <w:t xml:space="preserve"> </w:t>
      </w:r>
      <w:r w:rsidRPr="00A80EF8">
        <w:rPr>
          <w:rFonts w:ascii="Tahoma" w:hAnsi="Tahoma" w:cs="Tahoma" w:hint="eastAsia"/>
          <w:sz w:val="17"/>
          <w:szCs w:val="17"/>
          <w:rtl/>
        </w:rPr>
        <w:t>כי</w:t>
      </w:r>
      <w:r w:rsidRPr="00A80EF8">
        <w:rPr>
          <w:rFonts w:ascii="Tahoma" w:hAnsi="Tahoma" w:cs="Tahoma"/>
          <w:sz w:val="17"/>
          <w:szCs w:val="17"/>
          <w:rtl/>
        </w:rPr>
        <w:t xml:space="preserve"> </w:t>
      </w:r>
      <w:r w:rsidRPr="00A80EF8">
        <w:rPr>
          <w:rFonts w:ascii="Tahoma" w:hAnsi="Tahoma" w:cs="Tahoma" w:hint="eastAsia"/>
          <w:sz w:val="17"/>
          <w:szCs w:val="17"/>
          <w:rtl/>
        </w:rPr>
        <w:t>חלק</w:t>
      </w:r>
      <w:r w:rsidRPr="00A80EF8">
        <w:rPr>
          <w:rFonts w:ascii="Tahoma" w:hAnsi="Tahoma" w:cs="Tahoma"/>
          <w:sz w:val="17"/>
          <w:szCs w:val="17"/>
          <w:rtl/>
        </w:rPr>
        <w:t xml:space="preserve"> </w:t>
      </w:r>
      <w:r w:rsidRPr="00A80EF8">
        <w:rPr>
          <w:rFonts w:ascii="Tahoma" w:hAnsi="Tahoma" w:cs="Tahoma" w:hint="eastAsia"/>
          <w:sz w:val="17"/>
          <w:szCs w:val="17"/>
          <w:rtl/>
        </w:rPr>
        <w:t>מממצאי</w:t>
      </w:r>
      <w:r w:rsidRPr="00A80EF8">
        <w:rPr>
          <w:rFonts w:ascii="Tahoma" w:hAnsi="Tahoma" w:cs="Tahoma"/>
          <w:sz w:val="17"/>
          <w:szCs w:val="17"/>
          <w:rtl/>
        </w:rPr>
        <w:t xml:space="preserve"> </w:t>
      </w:r>
      <w:r w:rsidRPr="00A80EF8">
        <w:rPr>
          <w:rFonts w:ascii="Tahoma" w:hAnsi="Tahoma" w:cs="Tahoma" w:hint="eastAsia"/>
          <w:sz w:val="17"/>
          <w:szCs w:val="17"/>
          <w:rtl/>
        </w:rPr>
        <w:t>הביקורת</w:t>
      </w:r>
      <w:r w:rsidRPr="00A80EF8">
        <w:rPr>
          <w:rFonts w:ascii="Tahoma" w:hAnsi="Tahoma" w:cs="Tahoma"/>
          <w:sz w:val="17"/>
          <w:szCs w:val="17"/>
          <w:rtl/>
        </w:rPr>
        <w:t xml:space="preserve"> </w:t>
      </w:r>
      <w:r w:rsidRPr="00A80EF8">
        <w:rPr>
          <w:rFonts w:ascii="Tahoma" w:hAnsi="Tahoma" w:cs="Tahoma" w:hint="eastAsia"/>
          <w:sz w:val="17"/>
          <w:szCs w:val="17"/>
          <w:rtl/>
        </w:rPr>
        <w:t>הנוגעים</w:t>
      </w:r>
      <w:r w:rsidRPr="00A80EF8">
        <w:rPr>
          <w:rFonts w:ascii="Tahoma" w:hAnsi="Tahoma" w:cs="Tahoma"/>
          <w:sz w:val="17"/>
          <w:szCs w:val="17"/>
          <w:rtl/>
        </w:rPr>
        <w:t xml:space="preserve"> </w:t>
      </w:r>
      <w:r w:rsidRPr="00A80EF8">
        <w:rPr>
          <w:rFonts w:ascii="Tahoma" w:hAnsi="Tahoma" w:cs="Tahoma" w:hint="eastAsia"/>
          <w:sz w:val="17"/>
          <w:szCs w:val="17"/>
          <w:rtl/>
        </w:rPr>
        <w:t>להתחשבנות</w:t>
      </w:r>
      <w:r w:rsidRPr="00A80EF8">
        <w:rPr>
          <w:rFonts w:ascii="Tahoma" w:hAnsi="Tahoma" w:cs="Tahoma"/>
          <w:sz w:val="17"/>
          <w:szCs w:val="17"/>
          <w:rtl/>
        </w:rPr>
        <w:t xml:space="preserve"> </w:t>
      </w:r>
      <w:r w:rsidRPr="00A80EF8">
        <w:rPr>
          <w:rFonts w:ascii="Tahoma" w:hAnsi="Tahoma" w:cs="Tahoma" w:hint="eastAsia"/>
          <w:sz w:val="17"/>
          <w:szCs w:val="17"/>
          <w:rtl/>
        </w:rPr>
        <w:t>זו</w:t>
      </w:r>
      <w:r w:rsidRPr="00A80EF8">
        <w:rPr>
          <w:rFonts w:ascii="Tahoma" w:hAnsi="Tahoma" w:cs="Tahoma"/>
          <w:sz w:val="17"/>
          <w:szCs w:val="17"/>
          <w:rtl/>
        </w:rPr>
        <w:t xml:space="preserve"> </w:t>
      </w:r>
      <w:r w:rsidRPr="00A80EF8">
        <w:rPr>
          <w:rFonts w:ascii="Tahoma" w:hAnsi="Tahoma" w:cs="Tahoma" w:hint="eastAsia"/>
          <w:sz w:val="17"/>
          <w:szCs w:val="17"/>
          <w:rtl/>
        </w:rPr>
        <w:t>אינם</w:t>
      </w:r>
      <w:r w:rsidRPr="00A80EF8">
        <w:rPr>
          <w:rFonts w:ascii="Tahoma" w:hAnsi="Tahoma" w:cs="Tahoma"/>
          <w:sz w:val="17"/>
          <w:szCs w:val="17"/>
          <w:rtl/>
        </w:rPr>
        <w:t xml:space="preserve"> </w:t>
      </w:r>
      <w:r w:rsidRPr="00A80EF8">
        <w:rPr>
          <w:rFonts w:ascii="Tahoma" w:hAnsi="Tahoma" w:cs="Tahoma" w:hint="eastAsia"/>
          <w:sz w:val="17"/>
          <w:szCs w:val="17"/>
          <w:rtl/>
        </w:rPr>
        <w:t>כלולים</w:t>
      </w:r>
      <w:r w:rsidRPr="00A80EF8">
        <w:rPr>
          <w:rFonts w:ascii="Tahoma" w:hAnsi="Tahoma" w:cs="Tahoma"/>
          <w:sz w:val="17"/>
          <w:szCs w:val="17"/>
          <w:rtl/>
        </w:rPr>
        <w:t xml:space="preserve"> </w:t>
      </w:r>
      <w:r w:rsidRPr="00A80EF8">
        <w:rPr>
          <w:rFonts w:ascii="Tahoma" w:hAnsi="Tahoma" w:cs="Tahoma" w:hint="eastAsia"/>
          <w:sz w:val="17"/>
          <w:szCs w:val="17"/>
          <w:rtl/>
        </w:rPr>
        <w:t>בדוח</w:t>
      </w:r>
      <w:r w:rsidRPr="00A80EF8">
        <w:rPr>
          <w:rFonts w:ascii="Tahoma" w:hAnsi="Tahoma" w:cs="Tahoma"/>
          <w:sz w:val="17"/>
          <w:szCs w:val="17"/>
          <w:rtl/>
        </w:rPr>
        <w:t xml:space="preserve"> </w:t>
      </w:r>
      <w:r w:rsidRPr="00A80EF8">
        <w:rPr>
          <w:rFonts w:ascii="Tahoma" w:hAnsi="Tahoma" w:cs="Tahoma" w:hint="eastAsia"/>
          <w:sz w:val="17"/>
          <w:szCs w:val="17"/>
          <w:rtl/>
        </w:rPr>
        <w:t>הנוכחי</w:t>
      </w:r>
      <w:r w:rsidRPr="00A80EF8">
        <w:rPr>
          <w:rFonts w:ascii="Tahoma" w:hAnsi="Tahoma" w:cs="Tahoma"/>
          <w:sz w:val="17"/>
          <w:szCs w:val="17"/>
          <w:rtl/>
        </w:rPr>
        <w:t xml:space="preserve">. </w:t>
      </w:r>
      <w:r w:rsidRPr="00A80EF8">
        <w:rPr>
          <w:rFonts w:ascii="Tahoma" w:hAnsi="Tahoma" w:cs="Tahoma" w:hint="eastAsia"/>
          <w:sz w:val="17"/>
          <w:szCs w:val="17"/>
          <w:rtl/>
        </w:rPr>
        <w:t>בקשה</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קק</w:t>
      </w:r>
      <w:r w:rsidRPr="00A80EF8">
        <w:rPr>
          <w:rFonts w:ascii="Tahoma" w:hAnsi="Tahoma" w:cs="Tahoma"/>
          <w:sz w:val="17"/>
          <w:szCs w:val="17"/>
          <w:rtl/>
        </w:rPr>
        <w:t>"</w:t>
      </w:r>
      <w:r w:rsidRPr="00A80EF8">
        <w:rPr>
          <w:rFonts w:ascii="Tahoma" w:hAnsi="Tahoma" w:cs="Tahoma" w:hint="eastAsia"/>
          <w:sz w:val="17"/>
          <w:szCs w:val="17"/>
          <w:rtl/>
        </w:rPr>
        <w:t>ל</w:t>
      </w:r>
      <w:r w:rsidRPr="00A80EF8">
        <w:rPr>
          <w:rFonts w:ascii="Tahoma" w:hAnsi="Tahoma" w:cs="Tahoma"/>
          <w:sz w:val="17"/>
          <w:szCs w:val="17"/>
          <w:rtl/>
        </w:rPr>
        <w:t xml:space="preserve"> </w:t>
      </w:r>
      <w:r w:rsidRPr="00A80EF8">
        <w:rPr>
          <w:rFonts w:ascii="Tahoma" w:hAnsi="Tahoma" w:cs="Tahoma" w:hint="eastAsia"/>
          <w:sz w:val="17"/>
          <w:szCs w:val="17"/>
          <w:rtl/>
        </w:rPr>
        <w:t>להטיל</w:t>
      </w:r>
      <w:r w:rsidRPr="00A80EF8">
        <w:rPr>
          <w:rFonts w:ascii="Tahoma" w:hAnsi="Tahoma" w:cs="Tahoma"/>
          <w:sz w:val="17"/>
          <w:szCs w:val="17"/>
          <w:rtl/>
        </w:rPr>
        <w:t xml:space="preserve"> </w:t>
      </w:r>
      <w:r w:rsidRPr="00A80EF8">
        <w:rPr>
          <w:rFonts w:ascii="Tahoma" w:hAnsi="Tahoma" w:cs="Tahoma" w:hint="eastAsia"/>
          <w:sz w:val="17"/>
          <w:szCs w:val="17"/>
          <w:rtl/>
        </w:rPr>
        <w:t>חסיון</w:t>
      </w:r>
      <w:r w:rsidRPr="00A80EF8">
        <w:rPr>
          <w:rFonts w:ascii="Tahoma" w:hAnsi="Tahoma" w:cs="Tahoma"/>
          <w:sz w:val="17"/>
          <w:szCs w:val="17"/>
          <w:rtl/>
        </w:rPr>
        <w:t xml:space="preserve"> </w:t>
      </w:r>
      <w:r w:rsidRPr="00A80EF8">
        <w:rPr>
          <w:rFonts w:ascii="Tahoma" w:hAnsi="Tahoma" w:cs="Tahoma" w:hint="eastAsia"/>
          <w:sz w:val="17"/>
          <w:szCs w:val="17"/>
          <w:rtl/>
        </w:rPr>
        <w:t>על</w:t>
      </w:r>
      <w:r w:rsidRPr="00A80EF8">
        <w:rPr>
          <w:rFonts w:ascii="Tahoma" w:hAnsi="Tahoma" w:cs="Tahoma"/>
          <w:sz w:val="17"/>
          <w:szCs w:val="17"/>
          <w:rtl/>
        </w:rPr>
        <w:t xml:space="preserve"> </w:t>
      </w:r>
      <w:r w:rsidRPr="00A80EF8">
        <w:rPr>
          <w:rFonts w:ascii="Tahoma" w:hAnsi="Tahoma" w:cs="Tahoma" w:hint="eastAsia"/>
          <w:sz w:val="17"/>
          <w:szCs w:val="17"/>
          <w:rtl/>
        </w:rPr>
        <w:t>חלק</w:t>
      </w:r>
      <w:r w:rsidRPr="00A80EF8">
        <w:rPr>
          <w:rFonts w:ascii="Tahoma" w:hAnsi="Tahoma" w:cs="Tahoma"/>
          <w:sz w:val="17"/>
          <w:szCs w:val="17"/>
          <w:rtl/>
        </w:rPr>
        <w:t xml:space="preserve"> </w:t>
      </w:r>
      <w:r w:rsidRPr="00A80EF8">
        <w:rPr>
          <w:rFonts w:ascii="Tahoma" w:hAnsi="Tahoma" w:cs="Tahoma" w:hint="eastAsia"/>
          <w:sz w:val="17"/>
          <w:szCs w:val="17"/>
          <w:rtl/>
        </w:rPr>
        <w:t>זה</w:t>
      </w:r>
      <w:r w:rsidRPr="00A80EF8">
        <w:rPr>
          <w:rFonts w:ascii="Tahoma" w:hAnsi="Tahoma" w:cs="Tahoma"/>
          <w:sz w:val="17"/>
          <w:szCs w:val="17"/>
          <w:rtl/>
        </w:rPr>
        <w:t xml:space="preserve"> </w:t>
      </w:r>
      <w:r w:rsidRPr="00A80EF8">
        <w:rPr>
          <w:rFonts w:ascii="Tahoma" w:hAnsi="Tahoma" w:cs="Tahoma" w:hint="eastAsia"/>
          <w:sz w:val="17"/>
          <w:szCs w:val="17"/>
          <w:rtl/>
        </w:rPr>
        <w:t>בהתאם</w:t>
      </w:r>
      <w:r w:rsidRPr="00A80EF8">
        <w:rPr>
          <w:rFonts w:ascii="Tahoma" w:hAnsi="Tahoma" w:cs="Tahoma"/>
          <w:sz w:val="17"/>
          <w:szCs w:val="17"/>
          <w:rtl/>
        </w:rPr>
        <w:t xml:space="preserve"> </w:t>
      </w:r>
      <w:r w:rsidRPr="00A80EF8">
        <w:rPr>
          <w:rFonts w:ascii="Tahoma" w:hAnsi="Tahoma" w:cs="Tahoma" w:hint="eastAsia"/>
          <w:sz w:val="17"/>
          <w:szCs w:val="17"/>
          <w:rtl/>
        </w:rPr>
        <w:t>לסעיף</w:t>
      </w:r>
      <w:r w:rsidRPr="00A80EF8">
        <w:rPr>
          <w:rFonts w:ascii="Tahoma" w:hAnsi="Tahoma" w:cs="Tahoma"/>
          <w:sz w:val="17"/>
          <w:szCs w:val="17"/>
          <w:rtl/>
        </w:rPr>
        <w:t xml:space="preserve"> 17 </w:t>
      </w:r>
      <w:r w:rsidRPr="00A80EF8">
        <w:rPr>
          <w:rFonts w:ascii="Tahoma" w:hAnsi="Tahoma" w:cs="Tahoma" w:hint="eastAsia"/>
          <w:sz w:val="17"/>
          <w:szCs w:val="17"/>
          <w:rtl/>
        </w:rPr>
        <w:t>לחוק</w:t>
      </w:r>
      <w:r w:rsidRPr="00A80EF8">
        <w:rPr>
          <w:rFonts w:ascii="Tahoma" w:hAnsi="Tahoma" w:cs="Tahoma"/>
          <w:sz w:val="17"/>
          <w:szCs w:val="17"/>
          <w:rtl/>
        </w:rPr>
        <w:t xml:space="preserve"> </w:t>
      </w:r>
      <w:r w:rsidRPr="00A80EF8">
        <w:rPr>
          <w:rFonts w:ascii="Tahoma" w:hAnsi="Tahoma" w:cs="Tahoma" w:hint="eastAsia"/>
          <w:sz w:val="17"/>
          <w:szCs w:val="17"/>
          <w:rtl/>
        </w:rPr>
        <w:t>מבקר</w:t>
      </w:r>
      <w:r w:rsidRPr="00A80EF8">
        <w:rPr>
          <w:rFonts w:ascii="Tahoma" w:hAnsi="Tahoma" w:cs="Tahoma"/>
          <w:sz w:val="17"/>
          <w:szCs w:val="17"/>
          <w:rtl/>
        </w:rPr>
        <w:t xml:space="preserve"> </w:t>
      </w:r>
      <w:r w:rsidRPr="00A80EF8">
        <w:rPr>
          <w:rFonts w:ascii="Tahoma" w:hAnsi="Tahoma" w:cs="Tahoma" w:hint="eastAsia"/>
          <w:sz w:val="17"/>
          <w:szCs w:val="17"/>
          <w:rtl/>
        </w:rPr>
        <w:t>המדינה</w:t>
      </w:r>
      <w:r w:rsidRPr="00A80EF8">
        <w:rPr>
          <w:rFonts w:ascii="Tahoma" w:hAnsi="Tahoma" w:cs="Tahoma"/>
          <w:sz w:val="17"/>
          <w:szCs w:val="17"/>
          <w:rtl/>
        </w:rPr>
        <w:t xml:space="preserve">, </w:t>
      </w:r>
      <w:r w:rsidRPr="00A80EF8">
        <w:rPr>
          <w:rFonts w:ascii="Tahoma" w:hAnsi="Tahoma" w:cs="Tahoma" w:hint="eastAsia"/>
          <w:sz w:val="17"/>
          <w:szCs w:val="17"/>
          <w:rtl/>
        </w:rPr>
        <w:t>התשי</w:t>
      </w:r>
      <w:r w:rsidRPr="00A80EF8">
        <w:rPr>
          <w:rFonts w:ascii="Tahoma" w:hAnsi="Tahoma" w:cs="Tahoma"/>
          <w:sz w:val="17"/>
          <w:szCs w:val="17"/>
          <w:rtl/>
        </w:rPr>
        <w:t>"</w:t>
      </w:r>
      <w:r w:rsidRPr="00A80EF8">
        <w:rPr>
          <w:rFonts w:ascii="Tahoma" w:hAnsi="Tahoma" w:cs="Tahoma" w:hint="eastAsia"/>
          <w:sz w:val="17"/>
          <w:szCs w:val="17"/>
          <w:rtl/>
        </w:rPr>
        <w:t>ח</w:t>
      </w:r>
      <w:r w:rsidRPr="00A80EF8">
        <w:rPr>
          <w:rFonts w:ascii="Tahoma" w:hAnsi="Tahoma" w:cs="Tahoma"/>
          <w:sz w:val="17"/>
          <w:szCs w:val="17"/>
          <w:rtl/>
        </w:rPr>
        <w:t>-1958 [</w:t>
      </w:r>
      <w:r w:rsidRPr="00A80EF8">
        <w:rPr>
          <w:rFonts w:ascii="Tahoma" w:hAnsi="Tahoma" w:cs="Tahoma" w:hint="eastAsia"/>
          <w:sz w:val="17"/>
          <w:szCs w:val="17"/>
          <w:rtl/>
        </w:rPr>
        <w:t>נוסח</w:t>
      </w:r>
      <w:r w:rsidRPr="00A80EF8">
        <w:rPr>
          <w:rFonts w:ascii="Tahoma" w:hAnsi="Tahoma" w:cs="Tahoma"/>
          <w:sz w:val="17"/>
          <w:szCs w:val="17"/>
          <w:rtl/>
        </w:rPr>
        <w:t xml:space="preserve"> </w:t>
      </w:r>
      <w:r w:rsidRPr="00A80EF8">
        <w:rPr>
          <w:rFonts w:ascii="Tahoma" w:hAnsi="Tahoma" w:cs="Tahoma" w:hint="eastAsia"/>
          <w:sz w:val="17"/>
          <w:szCs w:val="17"/>
          <w:rtl/>
        </w:rPr>
        <w:t>משולב</w:t>
      </w:r>
      <w:r w:rsidRPr="00A80EF8">
        <w:rPr>
          <w:rFonts w:ascii="Tahoma" w:hAnsi="Tahoma" w:cs="Tahoma"/>
          <w:sz w:val="17"/>
          <w:szCs w:val="17"/>
          <w:rtl/>
        </w:rPr>
        <w:t xml:space="preserve">], </w:t>
      </w:r>
      <w:r w:rsidRPr="00A80EF8">
        <w:rPr>
          <w:rFonts w:ascii="Tahoma" w:hAnsi="Tahoma" w:cs="Tahoma" w:hint="eastAsia"/>
          <w:sz w:val="17"/>
          <w:szCs w:val="17"/>
          <w:rtl/>
        </w:rPr>
        <w:t>מצויה</w:t>
      </w:r>
      <w:r w:rsidRPr="00A80EF8">
        <w:rPr>
          <w:rFonts w:ascii="Tahoma" w:hAnsi="Tahoma" w:cs="Tahoma"/>
          <w:sz w:val="17"/>
          <w:szCs w:val="17"/>
          <w:rtl/>
        </w:rPr>
        <w:t xml:space="preserve"> </w:t>
      </w:r>
      <w:r w:rsidRPr="00A80EF8">
        <w:rPr>
          <w:rFonts w:ascii="Tahoma" w:hAnsi="Tahoma" w:cs="Tahoma" w:hint="eastAsia"/>
          <w:sz w:val="17"/>
          <w:szCs w:val="17"/>
          <w:rtl/>
        </w:rPr>
        <w:t>בהליכי</w:t>
      </w:r>
      <w:r w:rsidRPr="00A80EF8">
        <w:rPr>
          <w:rFonts w:ascii="Tahoma" w:hAnsi="Tahoma" w:cs="Tahoma"/>
          <w:sz w:val="17"/>
          <w:szCs w:val="17"/>
          <w:rtl/>
        </w:rPr>
        <w:t xml:space="preserve"> </w:t>
      </w:r>
      <w:r w:rsidRPr="00A80EF8">
        <w:rPr>
          <w:rFonts w:ascii="Tahoma" w:hAnsi="Tahoma" w:cs="Tahoma" w:hint="eastAsia"/>
          <w:sz w:val="17"/>
          <w:szCs w:val="17"/>
          <w:rtl/>
        </w:rPr>
        <w:t>בחינה</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ועדת</w:t>
      </w:r>
      <w:r w:rsidRPr="00A80EF8">
        <w:rPr>
          <w:rFonts w:ascii="Tahoma" w:hAnsi="Tahoma" w:cs="Tahoma"/>
          <w:sz w:val="17"/>
          <w:szCs w:val="17"/>
          <w:rtl/>
        </w:rPr>
        <w:t xml:space="preserve"> </w:t>
      </w:r>
      <w:r w:rsidRPr="00A80EF8">
        <w:rPr>
          <w:rFonts w:ascii="Tahoma" w:hAnsi="Tahoma" w:cs="Tahoma" w:hint="eastAsia"/>
          <w:sz w:val="17"/>
          <w:szCs w:val="17"/>
          <w:rtl/>
        </w:rPr>
        <w:t>המשנה</w:t>
      </w:r>
      <w:r w:rsidRPr="00A80EF8">
        <w:rPr>
          <w:rFonts w:ascii="Tahoma" w:hAnsi="Tahoma" w:cs="Tahoma"/>
          <w:sz w:val="17"/>
          <w:szCs w:val="17"/>
          <w:rtl/>
        </w:rPr>
        <w:t xml:space="preserve"> </w:t>
      </w:r>
      <w:r w:rsidRPr="00A80EF8">
        <w:rPr>
          <w:rFonts w:ascii="Tahoma" w:hAnsi="Tahoma" w:cs="Tahoma" w:hint="eastAsia"/>
          <w:sz w:val="17"/>
          <w:szCs w:val="17"/>
          <w:rtl/>
        </w:rPr>
        <w:t>של</w:t>
      </w:r>
      <w:r w:rsidRPr="00A80EF8">
        <w:rPr>
          <w:rFonts w:ascii="Tahoma" w:hAnsi="Tahoma" w:cs="Tahoma"/>
          <w:sz w:val="17"/>
          <w:szCs w:val="17"/>
          <w:rtl/>
        </w:rPr>
        <w:t xml:space="preserve"> </w:t>
      </w:r>
      <w:r w:rsidRPr="00A80EF8">
        <w:rPr>
          <w:rFonts w:ascii="Tahoma" w:hAnsi="Tahoma" w:cs="Tahoma" w:hint="eastAsia"/>
          <w:sz w:val="17"/>
          <w:szCs w:val="17"/>
          <w:rtl/>
        </w:rPr>
        <w:t>הוועדה</w:t>
      </w:r>
      <w:r w:rsidRPr="00A80EF8">
        <w:rPr>
          <w:rFonts w:ascii="Tahoma" w:hAnsi="Tahoma" w:cs="Tahoma"/>
          <w:sz w:val="17"/>
          <w:szCs w:val="17"/>
          <w:rtl/>
        </w:rPr>
        <w:t xml:space="preserve"> </w:t>
      </w:r>
      <w:r w:rsidRPr="00A80EF8">
        <w:rPr>
          <w:rFonts w:ascii="Tahoma" w:hAnsi="Tahoma" w:cs="Tahoma" w:hint="eastAsia"/>
          <w:sz w:val="17"/>
          <w:szCs w:val="17"/>
          <w:rtl/>
        </w:rPr>
        <w:t>לענייני</w:t>
      </w:r>
      <w:r w:rsidRPr="00A80EF8">
        <w:rPr>
          <w:rFonts w:ascii="Tahoma" w:hAnsi="Tahoma" w:cs="Tahoma"/>
          <w:sz w:val="17"/>
          <w:szCs w:val="17"/>
          <w:rtl/>
        </w:rPr>
        <w:t xml:space="preserve"> </w:t>
      </w:r>
      <w:r w:rsidRPr="00A80EF8">
        <w:rPr>
          <w:rFonts w:ascii="Tahoma" w:hAnsi="Tahoma" w:cs="Tahoma" w:hint="eastAsia"/>
          <w:sz w:val="17"/>
          <w:szCs w:val="17"/>
          <w:rtl/>
        </w:rPr>
        <w:t>ביקורת</w:t>
      </w:r>
      <w:r w:rsidRPr="00A80EF8">
        <w:rPr>
          <w:rFonts w:ascii="Tahoma" w:hAnsi="Tahoma" w:cs="Tahoma"/>
          <w:sz w:val="17"/>
          <w:szCs w:val="17"/>
          <w:rtl/>
        </w:rPr>
        <w:t xml:space="preserve"> </w:t>
      </w:r>
      <w:r w:rsidRPr="00A80EF8">
        <w:rPr>
          <w:rFonts w:ascii="Tahoma" w:hAnsi="Tahoma" w:cs="Tahoma" w:hint="eastAsia"/>
          <w:sz w:val="17"/>
          <w:szCs w:val="17"/>
          <w:rtl/>
        </w:rPr>
        <w:t>המדינה</w:t>
      </w:r>
      <w:r w:rsidRPr="00A80EF8">
        <w:rPr>
          <w:rFonts w:ascii="Tahoma" w:hAnsi="Tahoma" w:cs="Tahoma"/>
          <w:sz w:val="17"/>
          <w:szCs w:val="17"/>
          <w:rtl/>
        </w:rPr>
        <w:t>.</w:t>
      </w:r>
    </w:p>
    <w:p w:rsidR="001433CD" w:rsidP="001433CD">
      <w:pPr>
        <w:spacing w:line="240" w:lineRule="exact"/>
        <w:ind w:right="2268"/>
        <w:jc w:val="both"/>
        <w:rPr>
          <w:rFonts w:ascii="Tahoma" w:hAnsi="Tahoma" w:cs="Tahoma"/>
          <w:sz w:val="17"/>
          <w:szCs w:val="17"/>
          <w:rtl/>
        </w:rPr>
      </w:pPr>
      <w:r w:rsidRPr="001433CD">
        <w:rPr>
          <w:rFonts w:ascii="Tahoma" w:hAnsi="Tahoma" w:cs="Tahoma" w:hint="eastAsia"/>
          <w:sz w:val="17"/>
          <w:szCs w:val="17"/>
          <w:rtl/>
        </w:rPr>
        <w:t>עיקר</w:t>
      </w:r>
      <w:r w:rsidRPr="001433CD">
        <w:rPr>
          <w:rFonts w:ascii="Tahoma" w:hAnsi="Tahoma" w:cs="Tahoma"/>
          <w:sz w:val="17"/>
          <w:szCs w:val="17"/>
          <w:rtl/>
        </w:rPr>
        <w:t xml:space="preserve"> </w:t>
      </w:r>
      <w:r w:rsidRPr="001433CD">
        <w:rPr>
          <w:rFonts w:ascii="Tahoma" w:hAnsi="Tahoma" w:cs="Tahoma" w:hint="eastAsia"/>
          <w:sz w:val="17"/>
          <w:szCs w:val="17"/>
          <w:rtl/>
        </w:rPr>
        <w:t>הביקורת</w:t>
      </w:r>
      <w:r w:rsidRPr="001433CD">
        <w:rPr>
          <w:rFonts w:ascii="Tahoma" w:hAnsi="Tahoma" w:cs="Tahoma"/>
          <w:sz w:val="17"/>
          <w:szCs w:val="17"/>
          <w:rtl/>
        </w:rPr>
        <w:t xml:space="preserve"> </w:t>
      </w:r>
      <w:r w:rsidRPr="001433CD">
        <w:rPr>
          <w:rFonts w:ascii="Tahoma" w:hAnsi="Tahoma" w:cs="Tahoma" w:hint="eastAsia"/>
          <w:sz w:val="17"/>
          <w:szCs w:val="17"/>
          <w:rtl/>
        </w:rPr>
        <w:t>נעשתה</w:t>
      </w:r>
      <w:r w:rsidRPr="001433CD">
        <w:rPr>
          <w:rFonts w:ascii="Tahoma" w:hAnsi="Tahoma" w:cs="Tahoma"/>
          <w:sz w:val="17"/>
          <w:szCs w:val="17"/>
          <w:rtl/>
        </w:rPr>
        <w:t xml:space="preserve"> </w:t>
      </w:r>
      <w:r w:rsidRPr="001433CD">
        <w:rPr>
          <w:rFonts w:ascii="Tahoma" w:hAnsi="Tahoma" w:cs="Tahoma" w:hint="eastAsia"/>
          <w:sz w:val="17"/>
          <w:szCs w:val="17"/>
          <w:rtl/>
        </w:rPr>
        <w:t>בקק</w:t>
      </w:r>
      <w:r w:rsidRPr="001433CD">
        <w:rPr>
          <w:rFonts w:ascii="Tahoma" w:hAnsi="Tahoma" w:cs="Tahoma"/>
          <w:sz w:val="17"/>
          <w:szCs w:val="17"/>
          <w:rtl/>
        </w:rPr>
        <w:t>"</w:t>
      </w:r>
      <w:r w:rsidRPr="001433CD">
        <w:rPr>
          <w:rFonts w:ascii="Tahoma" w:hAnsi="Tahoma" w:cs="Tahoma" w:hint="eastAsia"/>
          <w:sz w:val="17"/>
          <w:szCs w:val="17"/>
          <w:rtl/>
        </w:rPr>
        <w:t>ל</w:t>
      </w:r>
      <w:r w:rsidRPr="001433CD">
        <w:rPr>
          <w:rFonts w:ascii="Tahoma" w:hAnsi="Tahoma" w:cs="Tahoma"/>
          <w:sz w:val="17"/>
          <w:szCs w:val="17"/>
          <w:rtl/>
        </w:rPr>
        <w:t xml:space="preserve">. </w:t>
      </w:r>
      <w:r w:rsidRPr="001433CD">
        <w:rPr>
          <w:rFonts w:ascii="Tahoma" w:hAnsi="Tahoma" w:cs="Tahoma" w:hint="eastAsia"/>
          <w:sz w:val="17"/>
          <w:szCs w:val="17"/>
          <w:rtl/>
        </w:rPr>
        <w:t>בדיקות</w:t>
      </w:r>
      <w:r w:rsidRPr="001433CD">
        <w:rPr>
          <w:rFonts w:ascii="Tahoma" w:hAnsi="Tahoma" w:cs="Tahoma"/>
          <w:sz w:val="17"/>
          <w:szCs w:val="17"/>
          <w:rtl/>
        </w:rPr>
        <w:t xml:space="preserve"> </w:t>
      </w:r>
      <w:r w:rsidRPr="001433CD">
        <w:rPr>
          <w:rFonts w:ascii="Tahoma" w:hAnsi="Tahoma" w:cs="Tahoma" w:hint="eastAsia"/>
          <w:sz w:val="17"/>
          <w:szCs w:val="17"/>
          <w:rtl/>
        </w:rPr>
        <w:t>השלמה</w:t>
      </w:r>
      <w:r w:rsidRPr="001433CD">
        <w:rPr>
          <w:rFonts w:ascii="Tahoma" w:hAnsi="Tahoma" w:cs="Tahoma"/>
          <w:sz w:val="17"/>
          <w:szCs w:val="17"/>
          <w:rtl/>
        </w:rPr>
        <w:t xml:space="preserve"> </w:t>
      </w:r>
      <w:r w:rsidRPr="001433CD">
        <w:rPr>
          <w:rFonts w:ascii="Tahoma" w:hAnsi="Tahoma" w:cs="Tahoma" w:hint="eastAsia"/>
          <w:sz w:val="17"/>
          <w:szCs w:val="17"/>
          <w:rtl/>
        </w:rPr>
        <w:t>נעשו</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החקלאות</w:t>
      </w:r>
      <w:r w:rsidRPr="001433CD">
        <w:rPr>
          <w:rFonts w:ascii="Tahoma" w:hAnsi="Tahoma" w:cs="Tahoma"/>
          <w:sz w:val="17"/>
          <w:szCs w:val="17"/>
          <w:rtl/>
        </w:rPr>
        <w:t xml:space="preserve">, </w:t>
      </w:r>
      <w:r w:rsidRPr="001433CD">
        <w:rPr>
          <w:rFonts w:ascii="Tahoma" w:hAnsi="Tahoma" w:cs="Tahoma" w:hint="eastAsia"/>
          <w:sz w:val="17"/>
          <w:szCs w:val="17"/>
          <w:rtl/>
        </w:rPr>
        <w:t>ברמ</w:t>
      </w:r>
      <w:r w:rsidRPr="001433CD">
        <w:rPr>
          <w:rFonts w:ascii="Tahoma" w:hAnsi="Tahoma" w:cs="Tahoma"/>
          <w:sz w:val="17"/>
          <w:szCs w:val="17"/>
          <w:rtl/>
        </w:rPr>
        <w:t>"</w:t>
      </w:r>
      <w:r w:rsidRPr="001433CD">
        <w:rPr>
          <w:rFonts w:ascii="Tahoma" w:hAnsi="Tahoma" w:cs="Tahoma" w:hint="eastAsia"/>
          <w:sz w:val="17"/>
          <w:szCs w:val="17"/>
          <w:rtl/>
        </w:rPr>
        <w:t>י</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הביטחון</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ראש</w:t>
      </w:r>
      <w:r w:rsidRPr="001433CD">
        <w:rPr>
          <w:rFonts w:ascii="Tahoma" w:hAnsi="Tahoma" w:cs="Tahoma"/>
          <w:sz w:val="17"/>
          <w:szCs w:val="17"/>
          <w:rtl/>
        </w:rPr>
        <w:t xml:space="preserve"> </w:t>
      </w:r>
      <w:r w:rsidRPr="001433CD">
        <w:rPr>
          <w:rFonts w:ascii="Tahoma" w:hAnsi="Tahoma" w:cs="Tahoma" w:hint="eastAsia"/>
          <w:sz w:val="17"/>
          <w:szCs w:val="17"/>
          <w:rtl/>
        </w:rPr>
        <w:t>הממשלה</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הבינוי</w:t>
      </w:r>
      <w:r w:rsidRPr="001433CD">
        <w:rPr>
          <w:rFonts w:ascii="Tahoma" w:hAnsi="Tahoma" w:cs="Tahoma"/>
          <w:sz w:val="17"/>
          <w:szCs w:val="17"/>
          <w:rtl/>
        </w:rPr>
        <w:t xml:space="preserve"> </w:t>
      </w:r>
      <w:r w:rsidRPr="001433CD">
        <w:rPr>
          <w:rFonts w:ascii="Tahoma" w:hAnsi="Tahoma" w:cs="Tahoma" w:hint="eastAsia"/>
          <w:sz w:val="17"/>
          <w:szCs w:val="17"/>
          <w:rtl/>
        </w:rPr>
        <w:t>והשיכון</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לפיתוח</w:t>
      </w:r>
      <w:r w:rsidRPr="001433CD">
        <w:rPr>
          <w:rFonts w:ascii="Tahoma" w:hAnsi="Tahoma" w:cs="Tahoma"/>
          <w:sz w:val="17"/>
          <w:szCs w:val="17"/>
          <w:rtl/>
        </w:rPr>
        <w:t xml:space="preserve"> </w:t>
      </w:r>
      <w:r w:rsidRPr="001433CD">
        <w:rPr>
          <w:rFonts w:ascii="Tahoma" w:hAnsi="Tahoma" w:cs="Tahoma" w:hint="eastAsia"/>
          <w:sz w:val="17"/>
          <w:szCs w:val="17"/>
          <w:rtl/>
        </w:rPr>
        <w:t>הפריפריה</w:t>
      </w:r>
      <w:r w:rsidRPr="001433CD">
        <w:rPr>
          <w:rFonts w:ascii="Tahoma" w:hAnsi="Tahoma" w:cs="Tahoma"/>
          <w:sz w:val="17"/>
          <w:szCs w:val="17"/>
          <w:rtl/>
        </w:rPr>
        <w:t xml:space="preserve">, </w:t>
      </w:r>
      <w:r w:rsidRPr="001433CD">
        <w:rPr>
          <w:rFonts w:ascii="Tahoma" w:hAnsi="Tahoma" w:cs="Tahoma" w:hint="eastAsia"/>
          <w:sz w:val="17"/>
          <w:szCs w:val="17"/>
          <w:rtl/>
        </w:rPr>
        <w:t>הנגב</w:t>
      </w:r>
      <w:r w:rsidRPr="001433CD">
        <w:rPr>
          <w:rFonts w:ascii="Tahoma" w:hAnsi="Tahoma" w:cs="Tahoma"/>
          <w:sz w:val="17"/>
          <w:szCs w:val="17"/>
          <w:rtl/>
        </w:rPr>
        <w:t xml:space="preserve"> </w:t>
      </w:r>
      <w:r w:rsidRPr="001433CD">
        <w:rPr>
          <w:rFonts w:ascii="Tahoma" w:hAnsi="Tahoma" w:cs="Tahoma" w:hint="eastAsia"/>
          <w:sz w:val="17"/>
          <w:szCs w:val="17"/>
          <w:rtl/>
        </w:rPr>
        <w:t>והגליל</w:t>
      </w:r>
      <w:r w:rsidRPr="001433CD">
        <w:rPr>
          <w:rFonts w:ascii="Tahoma" w:hAnsi="Tahoma" w:cs="Tahoma"/>
          <w:sz w:val="17"/>
          <w:szCs w:val="17"/>
          <w:rtl/>
        </w:rPr>
        <w:t xml:space="preserve">, </w:t>
      </w:r>
      <w:r w:rsidRPr="001433CD">
        <w:rPr>
          <w:rFonts w:ascii="Tahoma" w:hAnsi="Tahoma" w:cs="Tahoma" w:hint="eastAsia"/>
          <w:sz w:val="17"/>
          <w:szCs w:val="17"/>
          <w:rtl/>
        </w:rPr>
        <w:t>במשרד</w:t>
      </w:r>
      <w:r w:rsidRPr="001433CD">
        <w:rPr>
          <w:rFonts w:ascii="Tahoma" w:hAnsi="Tahoma" w:cs="Tahoma"/>
          <w:sz w:val="17"/>
          <w:szCs w:val="17"/>
          <w:rtl/>
        </w:rPr>
        <w:t xml:space="preserve"> </w:t>
      </w:r>
      <w:r w:rsidRPr="001433CD">
        <w:rPr>
          <w:rFonts w:ascii="Tahoma" w:hAnsi="Tahoma" w:cs="Tahoma" w:hint="eastAsia"/>
          <w:sz w:val="17"/>
          <w:szCs w:val="17"/>
          <w:rtl/>
        </w:rPr>
        <w:t>האוצר</w:t>
      </w:r>
      <w:r w:rsidRPr="001433CD">
        <w:rPr>
          <w:rFonts w:ascii="Tahoma" w:hAnsi="Tahoma" w:cs="Tahoma"/>
          <w:sz w:val="17"/>
          <w:szCs w:val="17"/>
          <w:rtl/>
        </w:rPr>
        <w:t xml:space="preserve">, </w:t>
      </w:r>
      <w:r w:rsidRPr="001433CD">
        <w:rPr>
          <w:rFonts w:ascii="Tahoma" w:hAnsi="Tahoma" w:cs="Tahoma" w:hint="eastAsia"/>
          <w:sz w:val="17"/>
          <w:szCs w:val="17"/>
          <w:rtl/>
        </w:rPr>
        <w:t>בכמה</w:t>
      </w:r>
      <w:r w:rsidRPr="001433CD">
        <w:rPr>
          <w:rFonts w:ascii="Tahoma" w:hAnsi="Tahoma" w:cs="Tahoma"/>
          <w:sz w:val="17"/>
          <w:szCs w:val="17"/>
          <w:rtl/>
        </w:rPr>
        <w:t xml:space="preserve"> </w:t>
      </w:r>
      <w:r w:rsidRPr="001433CD">
        <w:rPr>
          <w:rFonts w:ascii="Tahoma" w:hAnsi="Tahoma" w:cs="Tahoma" w:hint="eastAsia"/>
          <w:sz w:val="17"/>
          <w:szCs w:val="17"/>
          <w:rtl/>
        </w:rPr>
        <w:t>רשויות</w:t>
      </w:r>
      <w:r w:rsidRPr="001433CD">
        <w:rPr>
          <w:rFonts w:ascii="Tahoma" w:hAnsi="Tahoma" w:cs="Tahoma"/>
          <w:sz w:val="17"/>
          <w:szCs w:val="17"/>
          <w:rtl/>
        </w:rPr>
        <w:t xml:space="preserve"> </w:t>
      </w:r>
      <w:r w:rsidRPr="001433CD">
        <w:rPr>
          <w:rFonts w:ascii="Tahoma" w:hAnsi="Tahoma" w:cs="Tahoma" w:hint="eastAsia"/>
          <w:sz w:val="17"/>
          <w:szCs w:val="17"/>
          <w:rtl/>
        </w:rPr>
        <w:t>מקומיות</w:t>
      </w:r>
      <w:r w:rsidRPr="001433CD">
        <w:rPr>
          <w:rFonts w:ascii="Tahoma" w:hAnsi="Tahoma" w:cs="Tahoma"/>
          <w:sz w:val="17"/>
          <w:szCs w:val="17"/>
          <w:rtl/>
        </w:rPr>
        <w:t xml:space="preserve"> </w:t>
      </w:r>
      <w:r w:rsidRPr="001433CD">
        <w:rPr>
          <w:rFonts w:ascii="Tahoma" w:hAnsi="Tahoma" w:cs="Tahoma" w:hint="eastAsia"/>
          <w:sz w:val="17"/>
          <w:szCs w:val="17"/>
          <w:rtl/>
        </w:rPr>
        <w:t>ובגופים</w:t>
      </w:r>
      <w:r w:rsidRPr="001433CD">
        <w:rPr>
          <w:rFonts w:ascii="Tahoma" w:hAnsi="Tahoma" w:cs="Tahoma"/>
          <w:sz w:val="17"/>
          <w:szCs w:val="17"/>
          <w:rtl/>
        </w:rPr>
        <w:t xml:space="preserve"> </w:t>
      </w:r>
      <w:r w:rsidRPr="001433CD">
        <w:rPr>
          <w:rFonts w:ascii="Tahoma" w:hAnsi="Tahoma" w:cs="Tahoma" w:hint="eastAsia"/>
          <w:sz w:val="17"/>
          <w:szCs w:val="17"/>
          <w:rtl/>
        </w:rPr>
        <w:t>נוספים</w:t>
      </w:r>
      <w:r w:rsidRPr="001433CD">
        <w:rPr>
          <w:rFonts w:ascii="Tahoma" w:hAnsi="Tahoma" w:cs="Tahoma"/>
          <w:sz w:val="17"/>
          <w:szCs w:val="17"/>
          <w:rtl/>
        </w:rPr>
        <w:t xml:space="preserve">. </w:t>
      </w:r>
      <w:r w:rsidRPr="001433CD">
        <w:rPr>
          <w:rFonts w:ascii="Tahoma" w:hAnsi="Tahoma" w:cs="Tahoma" w:hint="eastAsia"/>
          <w:sz w:val="17"/>
          <w:szCs w:val="17"/>
          <w:rtl/>
        </w:rPr>
        <w:t>יובהר</w:t>
      </w:r>
      <w:r w:rsidRPr="001433CD">
        <w:rPr>
          <w:rFonts w:ascii="Tahoma" w:hAnsi="Tahoma" w:cs="Tahoma"/>
          <w:sz w:val="17"/>
          <w:szCs w:val="17"/>
          <w:rtl/>
        </w:rPr>
        <w:t xml:space="preserve"> </w:t>
      </w:r>
      <w:r w:rsidRPr="001433CD">
        <w:rPr>
          <w:rFonts w:ascii="Tahoma" w:hAnsi="Tahoma" w:cs="Tahoma" w:hint="eastAsia"/>
          <w:sz w:val="17"/>
          <w:szCs w:val="17"/>
          <w:rtl/>
        </w:rPr>
        <w:t>כי</w:t>
      </w:r>
      <w:r w:rsidRPr="001433CD">
        <w:rPr>
          <w:rFonts w:ascii="Tahoma" w:hAnsi="Tahoma" w:cs="Tahoma"/>
          <w:sz w:val="17"/>
          <w:szCs w:val="17"/>
          <w:rtl/>
        </w:rPr>
        <w:t xml:space="preserve"> </w:t>
      </w:r>
      <w:r w:rsidRPr="001433CD">
        <w:rPr>
          <w:rFonts w:ascii="Tahoma" w:hAnsi="Tahoma" w:cs="Tahoma" w:hint="eastAsia"/>
          <w:sz w:val="17"/>
          <w:szCs w:val="17"/>
          <w:rtl/>
        </w:rPr>
        <w:t>הביקורת</w:t>
      </w:r>
      <w:r w:rsidRPr="001433CD">
        <w:rPr>
          <w:rFonts w:ascii="Tahoma" w:hAnsi="Tahoma" w:cs="Tahoma"/>
          <w:sz w:val="17"/>
          <w:szCs w:val="17"/>
          <w:rtl/>
        </w:rPr>
        <w:t xml:space="preserve"> </w:t>
      </w:r>
      <w:r w:rsidRPr="001433CD">
        <w:rPr>
          <w:rFonts w:ascii="Tahoma" w:hAnsi="Tahoma" w:cs="Tahoma" w:hint="eastAsia"/>
          <w:sz w:val="17"/>
          <w:szCs w:val="17"/>
          <w:rtl/>
        </w:rPr>
        <w:t>הנוכחית</w:t>
      </w:r>
      <w:r w:rsidRPr="001433CD">
        <w:rPr>
          <w:rFonts w:ascii="Tahoma" w:hAnsi="Tahoma" w:cs="Tahoma"/>
          <w:sz w:val="17"/>
          <w:szCs w:val="17"/>
          <w:rtl/>
        </w:rPr>
        <w:t xml:space="preserve"> </w:t>
      </w:r>
      <w:r w:rsidRPr="001433CD">
        <w:rPr>
          <w:rFonts w:ascii="Tahoma" w:hAnsi="Tahoma" w:cs="Tahoma" w:hint="eastAsia"/>
          <w:sz w:val="17"/>
          <w:szCs w:val="17"/>
          <w:rtl/>
        </w:rPr>
        <w:t>התמקדה</w:t>
      </w:r>
      <w:r w:rsidRPr="001433CD">
        <w:rPr>
          <w:rFonts w:ascii="Tahoma" w:hAnsi="Tahoma" w:cs="Tahoma"/>
          <w:sz w:val="17"/>
          <w:szCs w:val="17"/>
          <w:rtl/>
        </w:rPr>
        <w:t xml:space="preserve"> </w:t>
      </w:r>
      <w:r w:rsidRPr="001433CD">
        <w:rPr>
          <w:rFonts w:ascii="Tahoma" w:hAnsi="Tahoma" w:cs="Tahoma" w:hint="eastAsia"/>
          <w:sz w:val="17"/>
          <w:szCs w:val="17"/>
          <w:rtl/>
        </w:rPr>
        <w:t>בבדיקת</w:t>
      </w:r>
      <w:r w:rsidRPr="001433CD">
        <w:rPr>
          <w:rFonts w:ascii="Tahoma" w:hAnsi="Tahoma" w:cs="Tahoma"/>
          <w:sz w:val="17"/>
          <w:szCs w:val="17"/>
          <w:rtl/>
        </w:rPr>
        <w:t xml:space="preserve"> </w:t>
      </w:r>
      <w:r w:rsidRPr="001433CD">
        <w:rPr>
          <w:rFonts w:ascii="Tahoma" w:hAnsi="Tahoma" w:cs="Tahoma" w:hint="eastAsia"/>
          <w:sz w:val="17"/>
          <w:szCs w:val="17"/>
          <w:rtl/>
        </w:rPr>
        <w:t>תהליך</w:t>
      </w:r>
      <w:r w:rsidRPr="001433CD">
        <w:rPr>
          <w:rFonts w:ascii="Tahoma" w:hAnsi="Tahoma" w:cs="Tahoma"/>
          <w:sz w:val="17"/>
          <w:szCs w:val="17"/>
          <w:rtl/>
        </w:rPr>
        <w:t xml:space="preserve"> </w:t>
      </w:r>
      <w:r w:rsidRPr="001433CD">
        <w:rPr>
          <w:rFonts w:ascii="Tahoma" w:hAnsi="Tahoma" w:cs="Tahoma" w:hint="eastAsia"/>
          <w:sz w:val="17"/>
          <w:szCs w:val="17"/>
          <w:rtl/>
        </w:rPr>
        <w:t>אישורם</w:t>
      </w:r>
      <w:r w:rsidRPr="001433CD">
        <w:rPr>
          <w:rFonts w:ascii="Tahoma" w:hAnsi="Tahoma" w:cs="Tahoma"/>
          <w:sz w:val="17"/>
          <w:szCs w:val="17"/>
          <w:rtl/>
        </w:rPr>
        <w:t xml:space="preserve"> </w:t>
      </w:r>
      <w:r w:rsidRPr="001433CD">
        <w:rPr>
          <w:rFonts w:ascii="Tahoma" w:hAnsi="Tahoma" w:cs="Tahoma" w:hint="eastAsia"/>
          <w:sz w:val="17"/>
          <w:szCs w:val="17"/>
          <w:rtl/>
        </w:rPr>
        <w:t>של</w:t>
      </w:r>
      <w:r w:rsidRPr="001433CD">
        <w:rPr>
          <w:rFonts w:ascii="Tahoma" w:hAnsi="Tahoma" w:cs="Tahoma"/>
          <w:sz w:val="17"/>
          <w:szCs w:val="17"/>
          <w:rtl/>
        </w:rPr>
        <w:t xml:space="preserve"> </w:t>
      </w:r>
      <w:r w:rsidRPr="001433CD">
        <w:rPr>
          <w:rFonts w:ascii="Tahoma" w:hAnsi="Tahoma" w:cs="Tahoma" w:hint="eastAsia"/>
          <w:sz w:val="17"/>
          <w:szCs w:val="17"/>
          <w:rtl/>
        </w:rPr>
        <w:t>פרויקטים</w:t>
      </w:r>
      <w:r w:rsidRPr="001433CD">
        <w:rPr>
          <w:rFonts w:ascii="Tahoma" w:hAnsi="Tahoma" w:cs="Tahoma"/>
          <w:sz w:val="17"/>
          <w:szCs w:val="17"/>
          <w:rtl/>
        </w:rPr>
        <w:t xml:space="preserve"> </w:t>
      </w:r>
      <w:r w:rsidRPr="001433CD">
        <w:rPr>
          <w:rFonts w:ascii="Tahoma" w:hAnsi="Tahoma" w:cs="Tahoma" w:hint="eastAsia"/>
          <w:sz w:val="17"/>
          <w:szCs w:val="17"/>
          <w:rtl/>
        </w:rPr>
        <w:t>בתחום</w:t>
      </w:r>
      <w:r w:rsidRPr="001433CD">
        <w:rPr>
          <w:rFonts w:ascii="Tahoma" w:hAnsi="Tahoma" w:cs="Tahoma"/>
          <w:sz w:val="17"/>
          <w:szCs w:val="17"/>
          <w:rtl/>
        </w:rPr>
        <w:t xml:space="preserve"> </w:t>
      </w:r>
      <w:r w:rsidRPr="001433CD">
        <w:rPr>
          <w:rFonts w:ascii="Tahoma" w:hAnsi="Tahoma" w:cs="Tahoma" w:hint="eastAsia"/>
          <w:sz w:val="17"/>
          <w:szCs w:val="17"/>
          <w:rtl/>
        </w:rPr>
        <w:t>פיתוח</w:t>
      </w:r>
      <w:r w:rsidRPr="001433CD">
        <w:rPr>
          <w:rFonts w:ascii="Tahoma" w:hAnsi="Tahoma" w:cs="Tahoma"/>
          <w:sz w:val="17"/>
          <w:szCs w:val="17"/>
          <w:rtl/>
        </w:rPr>
        <w:t xml:space="preserve"> </w:t>
      </w:r>
      <w:r w:rsidRPr="001433CD">
        <w:rPr>
          <w:rFonts w:ascii="Tahoma" w:hAnsi="Tahoma" w:cs="Tahoma" w:hint="eastAsia"/>
          <w:sz w:val="17"/>
          <w:szCs w:val="17"/>
          <w:rtl/>
        </w:rPr>
        <w:t>הקרקע</w:t>
      </w:r>
      <w:r w:rsidRPr="001433CD">
        <w:rPr>
          <w:rFonts w:ascii="Tahoma" w:hAnsi="Tahoma" w:cs="Tahoma"/>
          <w:sz w:val="17"/>
          <w:szCs w:val="17"/>
          <w:rtl/>
        </w:rPr>
        <w:t xml:space="preserve"> </w:t>
      </w:r>
      <w:r w:rsidRPr="001433CD">
        <w:rPr>
          <w:rFonts w:ascii="Tahoma" w:hAnsi="Tahoma" w:cs="Tahoma" w:hint="eastAsia"/>
          <w:sz w:val="17"/>
          <w:szCs w:val="17"/>
          <w:rtl/>
        </w:rPr>
        <w:t>והכשרתה</w:t>
      </w:r>
      <w:r w:rsidRPr="001433CD">
        <w:rPr>
          <w:rFonts w:ascii="Tahoma" w:hAnsi="Tahoma" w:cs="Tahoma"/>
          <w:sz w:val="17"/>
          <w:szCs w:val="17"/>
          <w:rtl/>
        </w:rPr>
        <w:t xml:space="preserve">, </w:t>
      </w:r>
      <w:r w:rsidRPr="001433CD">
        <w:rPr>
          <w:rFonts w:ascii="Tahoma" w:hAnsi="Tahoma" w:cs="Tahoma" w:hint="eastAsia"/>
          <w:sz w:val="17"/>
          <w:szCs w:val="17"/>
          <w:rtl/>
        </w:rPr>
        <w:t>להבדיל</w:t>
      </w:r>
      <w:r w:rsidRPr="001433CD">
        <w:rPr>
          <w:rFonts w:ascii="Tahoma" w:hAnsi="Tahoma" w:cs="Tahoma"/>
          <w:sz w:val="17"/>
          <w:szCs w:val="17"/>
          <w:rtl/>
        </w:rPr>
        <w:t xml:space="preserve"> </w:t>
      </w:r>
      <w:r w:rsidRPr="001433CD">
        <w:rPr>
          <w:rFonts w:ascii="Tahoma" w:hAnsi="Tahoma" w:cs="Tahoma" w:hint="eastAsia"/>
          <w:sz w:val="17"/>
          <w:szCs w:val="17"/>
          <w:rtl/>
        </w:rPr>
        <w:t>מפרויקטים</w:t>
      </w:r>
      <w:r w:rsidRPr="001433CD">
        <w:rPr>
          <w:rFonts w:ascii="Tahoma" w:hAnsi="Tahoma" w:cs="Tahoma"/>
          <w:sz w:val="17"/>
          <w:szCs w:val="17"/>
          <w:rtl/>
        </w:rPr>
        <w:t xml:space="preserve"> </w:t>
      </w:r>
      <w:r w:rsidRPr="001433CD">
        <w:rPr>
          <w:rFonts w:ascii="Tahoma" w:hAnsi="Tahoma" w:cs="Tahoma" w:hint="eastAsia"/>
          <w:sz w:val="17"/>
          <w:szCs w:val="17"/>
          <w:rtl/>
        </w:rPr>
        <w:t>של</w:t>
      </w:r>
      <w:r w:rsidRPr="001433CD">
        <w:rPr>
          <w:rFonts w:ascii="Tahoma" w:hAnsi="Tahoma" w:cs="Tahoma"/>
          <w:sz w:val="17"/>
          <w:szCs w:val="17"/>
          <w:rtl/>
        </w:rPr>
        <w:t xml:space="preserve"> </w:t>
      </w:r>
      <w:r w:rsidRPr="001433CD">
        <w:rPr>
          <w:rFonts w:ascii="Tahoma" w:hAnsi="Tahoma" w:cs="Tahoma" w:hint="eastAsia"/>
          <w:sz w:val="17"/>
          <w:szCs w:val="17"/>
          <w:rtl/>
        </w:rPr>
        <w:t>ייעור</w:t>
      </w:r>
      <w:r w:rsidRPr="001433CD">
        <w:rPr>
          <w:rFonts w:ascii="Tahoma" w:hAnsi="Tahoma" w:cs="Tahoma"/>
          <w:sz w:val="17"/>
          <w:szCs w:val="17"/>
          <w:rtl/>
        </w:rPr>
        <w:t xml:space="preserve">. </w:t>
      </w:r>
      <w:r w:rsidRPr="001433CD">
        <w:rPr>
          <w:rFonts w:ascii="Tahoma" w:hAnsi="Tahoma" w:cs="Tahoma" w:hint="eastAsia"/>
          <w:sz w:val="17"/>
          <w:szCs w:val="17"/>
          <w:rtl/>
        </w:rPr>
        <w:t>בחלק</w:t>
      </w:r>
      <w:r w:rsidRPr="001433CD">
        <w:rPr>
          <w:rFonts w:ascii="Tahoma" w:hAnsi="Tahoma" w:cs="Tahoma"/>
          <w:sz w:val="17"/>
          <w:szCs w:val="17"/>
          <w:rtl/>
        </w:rPr>
        <w:t xml:space="preserve"> </w:t>
      </w:r>
      <w:r w:rsidRPr="001433CD">
        <w:rPr>
          <w:rFonts w:ascii="Tahoma" w:hAnsi="Tahoma" w:cs="Tahoma" w:hint="eastAsia"/>
          <w:sz w:val="17"/>
          <w:szCs w:val="17"/>
          <w:rtl/>
        </w:rPr>
        <w:t>מהנושאים</w:t>
      </w:r>
      <w:r w:rsidRPr="001433CD">
        <w:rPr>
          <w:rFonts w:ascii="Tahoma" w:hAnsi="Tahoma" w:cs="Tahoma"/>
          <w:sz w:val="17"/>
          <w:szCs w:val="17"/>
          <w:rtl/>
        </w:rPr>
        <w:t xml:space="preserve"> </w:t>
      </w:r>
      <w:r w:rsidRPr="001433CD">
        <w:rPr>
          <w:rFonts w:ascii="Tahoma" w:hAnsi="Tahoma" w:cs="Tahoma" w:hint="eastAsia"/>
          <w:sz w:val="17"/>
          <w:szCs w:val="17"/>
          <w:rtl/>
        </w:rPr>
        <w:t>נעשתה</w:t>
      </w:r>
      <w:r w:rsidRPr="001433CD">
        <w:rPr>
          <w:rFonts w:ascii="Tahoma" w:hAnsi="Tahoma" w:cs="Tahoma"/>
          <w:sz w:val="17"/>
          <w:szCs w:val="17"/>
          <w:rtl/>
        </w:rPr>
        <w:t xml:space="preserve"> </w:t>
      </w:r>
      <w:r w:rsidRPr="001433CD">
        <w:rPr>
          <w:rFonts w:ascii="Tahoma" w:hAnsi="Tahoma" w:cs="Tahoma" w:hint="eastAsia"/>
          <w:sz w:val="17"/>
          <w:szCs w:val="17"/>
          <w:rtl/>
        </w:rPr>
        <w:t>בדיקת</w:t>
      </w:r>
      <w:r w:rsidRPr="001433CD">
        <w:rPr>
          <w:rFonts w:ascii="Tahoma" w:hAnsi="Tahoma" w:cs="Tahoma"/>
          <w:sz w:val="17"/>
          <w:szCs w:val="17"/>
          <w:rtl/>
        </w:rPr>
        <w:t xml:space="preserve"> </w:t>
      </w:r>
      <w:r w:rsidRPr="001433CD">
        <w:rPr>
          <w:rFonts w:ascii="Tahoma" w:hAnsi="Tahoma" w:cs="Tahoma" w:hint="eastAsia"/>
          <w:sz w:val="17"/>
          <w:szCs w:val="17"/>
          <w:rtl/>
        </w:rPr>
        <w:t>מעקב</w:t>
      </w:r>
      <w:r w:rsidRPr="001433CD">
        <w:rPr>
          <w:rFonts w:ascii="Tahoma" w:hAnsi="Tahoma" w:cs="Tahoma"/>
          <w:sz w:val="17"/>
          <w:szCs w:val="17"/>
          <w:rtl/>
        </w:rPr>
        <w:t xml:space="preserve"> </w:t>
      </w:r>
      <w:r w:rsidRPr="001433CD">
        <w:rPr>
          <w:rFonts w:ascii="Tahoma" w:hAnsi="Tahoma" w:cs="Tahoma" w:hint="eastAsia"/>
          <w:sz w:val="17"/>
          <w:szCs w:val="17"/>
          <w:rtl/>
        </w:rPr>
        <w:t>עד</w:t>
      </w:r>
      <w:r w:rsidRPr="001433CD">
        <w:rPr>
          <w:rFonts w:ascii="Tahoma" w:hAnsi="Tahoma" w:cs="Tahoma"/>
          <w:sz w:val="17"/>
          <w:szCs w:val="17"/>
          <w:rtl/>
        </w:rPr>
        <w:t xml:space="preserve"> </w:t>
      </w:r>
      <w:r w:rsidRPr="001433CD">
        <w:rPr>
          <w:rFonts w:ascii="Tahoma" w:hAnsi="Tahoma" w:cs="Tahoma" w:hint="eastAsia"/>
          <w:sz w:val="17"/>
          <w:szCs w:val="17"/>
          <w:rtl/>
        </w:rPr>
        <w:t>אוגוסט</w:t>
      </w:r>
      <w:r w:rsidRPr="001433CD">
        <w:rPr>
          <w:rFonts w:ascii="Tahoma" w:hAnsi="Tahoma" w:cs="Tahoma"/>
          <w:sz w:val="17"/>
          <w:szCs w:val="17"/>
          <w:rtl/>
        </w:rPr>
        <w:t xml:space="preserve"> 2016.</w:t>
      </w:r>
    </w:p>
    <w:p w:rsidR="00955E90" w:rsidRPr="00210338" w:rsidP="001433CD">
      <w:pPr>
        <w:spacing w:line="240" w:lineRule="exact"/>
        <w:ind w:right="2268"/>
        <w:jc w:val="both"/>
        <w:rPr>
          <w:rFonts w:ascii="Tahoma" w:hAnsi="Tahoma" w:cs="Tahoma"/>
          <w:sz w:val="17"/>
          <w:szCs w:val="17"/>
          <w:rtl/>
        </w:rPr>
      </w:pPr>
      <w:r w:rsidRPr="00210338">
        <w:rPr>
          <w:rFonts w:ascii="Tahoma" w:hAnsi="Tahoma" w:cs="Tahoma" w:hint="cs"/>
          <w:sz w:val="17"/>
          <w:szCs w:val="17"/>
          <w:rtl/>
        </w:rPr>
        <w:t>יצוין כי לטענת קק"ל</w:t>
      </w:r>
      <w:r w:rsidRPr="00210338">
        <w:rPr>
          <w:rFonts w:ascii="Tahoma" w:hAnsi="Tahoma" w:cs="Tahoma"/>
          <w:sz w:val="17"/>
          <w:szCs w:val="17"/>
          <w:rtl/>
        </w:rPr>
        <w:t xml:space="preserve"> </w:t>
      </w:r>
      <w:r w:rsidRPr="00210338">
        <w:rPr>
          <w:rFonts w:ascii="Tahoma" w:hAnsi="Tahoma" w:cs="Tahoma" w:hint="cs"/>
          <w:sz w:val="17"/>
          <w:szCs w:val="17"/>
          <w:rtl/>
        </w:rPr>
        <w:t>חלק מ</w:t>
      </w:r>
      <w:r w:rsidRPr="00210338">
        <w:rPr>
          <w:rFonts w:ascii="Tahoma" w:hAnsi="Tahoma" w:cs="Tahoma"/>
          <w:sz w:val="17"/>
          <w:szCs w:val="17"/>
          <w:rtl/>
        </w:rPr>
        <w:t xml:space="preserve">הוראות האמנה </w:t>
      </w:r>
      <w:r w:rsidRPr="00210338">
        <w:rPr>
          <w:rFonts w:ascii="Tahoma" w:hAnsi="Tahoma" w:cs="Tahoma" w:hint="cs"/>
          <w:sz w:val="17"/>
          <w:szCs w:val="17"/>
          <w:rtl/>
        </w:rPr>
        <w:t>בנוגע</w:t>
      </w:r>
      <w:r w:rsidRPr="00210338">
        <w:rPr>
          <w:rFonts w:ascii="Tahoma" w:hAnsi="Tahoma" w:cs="Tahoma"/>
          <w:sz w:val="17"/>
          <w:szCs w:val="17"/>
          <w:rtl/>
        </w:rPr>
        <w:t xml:space="preserve"> לתפקיד שהוטל על</w:t>
      </w:r>
      <w:r w:rsidRPr="00210338">
        <w:rPr>
          <w:rFonts w:ascii="Tahoma" w:hAnsi="Tahoma" w:cs="Tahoma" w:hint="cs"/>
          <w:sz w:val="17"/>
          <w:szCs w:val="17"/>
          <w:rtl/>
        </w:rPr>
        <w:t>יה</w:t>
      </w:r>
      <w:r w:rsidRPr="00210338">
        <w:rPr>
          <w:rFonts w:ascii="Tahoma" w:hAnsi="Tahoma" w:cs="Tahoma"/>
          <w:sz w:val="17"/>
          <w:szCs w:val="17"/>
          <w:rtl/>
        </w:rPr>
        <w:t xml:space="preserve"> שונו ברבות השנים באורח יסודי ומהותי</w:t>
      </w:r>
      <w:r w:rsidRPr="00210338">
        <w:rPr>
          <w:rFonts w:ascii="Tahoma" w:hAnsi="Tahoma" w:cs="Tahoma" w:hint="cs"/>
          <w:sz w:val="17"/>
          <w:szCs w:val="17"/>
          <w:rtl/>
        </w:rPr>
        <w:t>, כמפורט להלן:</w:t>
      </w:r>
      <w:r w:rsidRPr="00210338">
        <w:rPr>
          <w:rFonts w:ascii="Tahoma" w:hAnsi="Tahoma" w:cs="Tahoma"/>
          <w:sz w:val="17"/>
          <w:szCs w:val="17"/>
          <w:rtl/>
        </w:rPr>
        <w:t xml:space="preserve"> </w:t>
      </w:r>
      <w:r w:rsidRPr="00210338">
        <w:rPr>
          <w:rFonts w:ascii="Tahoma" w:hAnsi="Tahoma" w:cs="Tahoma" w:hint="cs"/>
          <w:sz w:val="17"/>
          <w:szCs w:val="17"/>
          <w:rtl/>
        </w:rPr>
        <w:t xml:space="preserve">קק"ל טוענת כי </w:t>
      </w:r>
      <w:r w:rsidRPr="00210338">
        <w:rPr>
          <w:rFonts w:ascii="Tahoma" w:hAnsi="Tahoma" w:cs="Tahoma"/>
          <w:sz w:val="17"/>
          <w:szCs w:val="17"/>
          <w:rtl/>
        </w:rPr>
        <w:t xml:space="preserve">מועצת </w:t>
      </w:r>
      <w:r w:rsidRPr="00210338">
        <w:rPr>
          <w:rFonts w:ascii="Tahoma" w:hAnsi="Tahoma" w:cs="Tahoma" w:hint="cs"/>
          <w:sz w:val="17"/>
          <w:szCs w:val="17"/>
          <w:rtl/>
        </w:rPr>
        <w:t xml:space="preserve">הפיתוח </w:t>
      </w:r>
      <w:r w:rsidRPr="00210338">
        <w:rPr>
          <w:rFonts w:ascii="Tahoma" w:hAnsi="Tahoma" w:cs="Tahoma"/>
          <w:sz w:val="17"/>
          <w:szCs w:val="17"/>
          <w:rtl/>
        </w:rPr>
        <w:t>המוזכרת באמנה בוטלה הלכה למעשה</w:t>
      </w:r>
      <w:r w:rsidR="00210338">
        <w:rPr>
          <w:rFonts w:ascii="Tahoma" w:hAnsi="Tahoma" w:cs="Tahoma" w:hint="cs"/>
          <w:sz w:val="17"/>
          <w:szCs w:val="17"/>
          <w:rtl/>
        </w:rPr>
        <w:t xml:space="preserve"> </w:t>
      </w:r>
      <w:r w:rsidRPr="00210338">
        <w:rPr>
          <w:rFonts w:ascii="Tahoma" w:hAnsi="Tahoma" w:cs="Tahoma"/>
          <w:sz w:val="17"/>
          <w:szCs w:val="17"/>
          <w:rtl/>
        </w:rPr>
        <w:t>ואינה קיימת עוד</w:t>
      </w:r>
      <w:r w:rsidRPr="00210338">
        <w:rPr>
          <w:rFonts w:ascii="Tahoma" w:hAnsi="Tahoma" w:cs="Tahoma" w:hint="cs"/>
          <w:sz w:val="17"/>
          <w:szCs w:val="17"/>
          <w:rtl/>
        </w:rPr>
        <w:t>.</w:t>
      </w:r>
      <w:r w:rsidRPr="00210338">
        <w:rPr>
          <w:rFonts w:ascii="Tahoma" w:hAnsi="Tahoma" w:cs="Tahoma"/>
          <w:sz w:val="17"/>
          <w:szCs w:val="17"/>
          <w:rtl/>
        </w:rPr>
        <w:t xml:space="preserve"> מועצת </w:t>
      </w:r>
      <w:r w:rsidRPr="00210338">
        <w:rPr>
          <w:rFonts w:ascii="Tahoma" w:hAnsi="Tahoma" w:cs="Tahoma" w:hint="cs"/>
          <w:sz w:val="17"/>
          <w:szCs w:val="17"/>
          <w:rtl/>
        </w:rPr>
        <w:t>הפיתוח</w:t>
      </w:r>
      <w:r w:rsidRPr="00210338">
        <w:rPr>
          <w:rFonts w:ascii="Tahoma" w:hAnsi="Tahoma" w:cs="Tahoma"/>
          <w:sz w:val="17"/>
          <w:szCs w:val="17"/>
          <w:rtl/>
        </w:rPr>
        <w:t xml:space="preserve"> הוחלפה בוועדה משותפת </w:t>
      </w:r>
      <w:r w:rsidRPr="00210338">
        <w:rPr>
          <w:rFonts w:ascii="Tahoma" w:hAnsi="Tahoma" w:cs="Tahoma" w:hint="cs"/>
          <w:sz w:val="17"/>
          <w:szCs w:val="17"/>
          <w:rtl/>
        </w:rPr>
        <w:t xml:space="preserve">לקק"ל, לרמ"י ולאגף התקציבים במשרד האוצר, </w:t>
      </w:r>
      <w:r w:rsidRPr="00210338">
        <w:rPr>
          <w:rFonts w:ascii="Tahoma" w:hAnsi="Tahoma" w:cs="Tahoma"/>
          <w:sz w:val="17"/>
          <w:szCs w:val="17"/>
          <w:rtl/>
        </w:rPr>
        <w:t>שהוקמה על</w:t>
      </w:r>
      <w:r w:rsidRPr="00210338">
        <w:rPr>
          <w:rFonts w:ascii="Tahoma" w:hAnsi="Tahoma" w:cs="Tahoma" w:hint="cs"/>
          <w:sz w:val="17"/>
          <w:szCs w:val="17"/>
          <w:rtl/>
        </w:rPr>
        <w:t xml:space="preserve"> </w:t>
      </w:r>
      <w:r w:rsidRPr="00210338">
        <w:rPr>
          <w:rFonts w:ascii="Tahoma" w:hAnsi="Tahoma" w:cs="Tahoma"/>
          <w:sz w:val="17"/>
          <w:szCs w:val="17"/>
          <w:rtl/>
        </w:rPr>
        <w:t xml:space="preserve">פי הסכם ממרץ 1975 </w:t>
      </w:r>
      <w:r w:rsidRPr="00210338">
        <w:rPr>
          <w:rFonts w:ascii="Tahoma" w:hAnsi="Tahoma" w:cs="Tahoma" w:hint="cs"/>
          <w:sz w:val="17"/>
          <w:szCs w:val="17"/>
          <w:rtl/>
        </w:rPr>
        <w:t xml:space="preserve">(להלן - הסכם 1975), </w:t>
      </w:r>
      <w:r w:rsidRPr="00210338">
        <w:rPr>
          <w:rFonts w:ascii="Tahoma" w:hAnsi="Tahoma" w:cs="Tahoma"/>
          <w:sz w:val="17"/>
          <w:szCs w:val="17"/>
          <w:rtl/>
        </w:rPr>
        <w:t xml:space="preserve">ובוועדת מנכ"לים לתיאום שהוקמה </w:t>
      </w:r>
      <w:r w:rsidRPr="00210338">
        <w:rPr>
          <w:rFonts w:ascii="Tahoma" w:hAnsi="Tahoma" w:cs="Tahoma" w:hint="cs"/>
          <w:sz w:val="17"/>
          <w:szCs w:val="17"/>
          <w:rtl/>
        </w:rPr>
        <w:t xml:space="preserve">לפי </w:t>
      </w:r>
      <w:r w:rsidRPr="00210338">
        <w:rPr>
          <w:rFonts w:ascii="Tahoma" w:hAnsi="Tahoma" w:cs="Tahoma"/>
          <w:sz w:val="17"/>
          <w:szCs w:val="17"/>
          <w:rtl/>
        </w:rPr>
        <w:t>הוראת נוהל של שר ה</w:t>
      </w:r>
      <w:r w:rsidRPr="00210338">
        <w:rPr>
          <w:rFonts w:ascii="Tahoma" w:hAnsi="Tahoma" w:cs="Tahoma" w:hint="cs"/>
          <w:sz w:val="17"/>
          <w:szCs w:val="17"/>
          <w:rtl/>
        </w:rPr>
        <w:t>חקלאות</w:t>
      </w:r>
      <w:r w:rsidRPr="00210338">
        <w:rPr>
          <w:rFonts w:ascii="Tahoma" w:hAnsi="Tahoma" w:cs="Tahoma"/>
          <w:sz w:val="17"/>
          <w:szCs w:val="17"/>
          <w:rtl/>
        </w:rPr>
        <w:t xml:space="preserve"> משנת 1977 שאימצה את הסכם 1975</w:t>
      </w:r>
      <w:r w:rsidRPr="00210338">
        <w:rPr>
          <w:rFonts w:ascii="Tahoma" w:hAnsi="Tahoma" w:cs="Tahoma" w:hint="cs"/>
          <w:sz w:val="17"/>
          <w:szCs w:val="17"/>
          <w:rtl/>
        </w:rPr>
        <w:t>.</w:t>
      </w:r>
      <w:r w:rsidRPr="00210338">
        <w:rPr>
          <w:rFonts w:ascii="Tahoma" w:hAnsi="Tahoma" w:cs="Tahoma"/>
          <w:sz w:val="17"/>
          <w:szCs w:val="17"/>
          <w:rtl/>
        </w:rPr>
        <w:t> </w:t>
      </w:r>
      <w:r w:rsidRPr="00210338">
        <w:rPr>
          <w:rFonts w:ascii="Tahoma" w:hAnsi="Tahoma" w:cs="Tahoma" w:hint="cs"/>
          <w:sz w:val="17"/>
          <w:szCs w:val="17"/>
          <w:rtl/>
        </w:rPr>
        <w:t>לטענת קק"ל גם הוועדה המשותפת לא פעלה, ובעקבות כך חדלה הממשלה מלבצע עבודות הכשרה באמצעות קק"ל. עוד</w:t>
      </w:r>
      <w:r w:rsidRPr="00210338">
        <w:rPr>
          <w:rFonts w:ascii="Tahoma" w:hAnsi="Tahoma" w:cs="Tahoma"/>
          <w:sz w:val="17"/>
          <w:szCs w:val="17"/>
          <w:rtl/>
        </w:rPr>
        <w:t xml:space="preserve"> טוענת </w:t>
      </w:r>
      <w:r w:rsidRPr="00210338">
        <w:rPr>
          <w:rFonts w:ascii="Tahoma" w:hAnsi="Tahoma" w:cs="Tahoma" w:hint="cs"/>
          <w:sz w:val="17"/>
          <w:szCs w:val="17"/>
          <w:rtl/>
        </w:rPr>
        <w:t>קק</w:t>
      </w:r>
      <w:r w:rsidRPr="00210338">
        <w:rPr>
          <w:rFonts w:ascii="Tahoma" w:hAnsi="Tahoma" w:cs="Tahoma"/>
          <w:sz w:val="17"/>
          <w:szCs w:val="17"/>
          <w:rtl/>
        </w:rPr>
        <w:t xml:space="preserve">"ל </w:t>
      </w:r>
      <w:r w:rsidRPr="00210338">
        <w:rPr>
          <w:rFonts w:ascii="Tahoma" w:hAnsi="Tahoma" w:cs="Tahoma" w:hint="cs"/>
          <w:sz w:val="17"/>
          <w:szCs w:val="17"/>
          <w:rtl/>
        </w:rPr>
        <w:t xml:space="preserve">כי </w:t>
      </w:r>
      <w:r w:rsidRPr="00210338">
        <w:rPr>
          <w:rFonts w:ascii="Tahoma" w:hAnsi="Tahoma" w:cs="Tahoma"/>
          <w:sz w:val="17"/>
          <w:szCs w:val="17"/>
          <w:rtl/>
        </w:rPr>
        <w:t>מ</w:t>
      </w:r>
      <w:r w:rsidRPr="00210338">
        <w:rPr>
          <w:rFonts w:ascii="Tahoma" w:hAnsi="Tahoma" w:cs="Tahoma" w:hint="cs"/>
          <w:sz w:val="17"/>
          <w:szCs w:val="17"/>
          <w:rtl/>
        </w:rPr>
        <w:t xml:space="preserve">פ"ק במובן שנקבע באמנה ומוצג </w:t>
      </w:r>
      <w:r w:rsidRPr="00210338">
        <w:rPr>
          <w:rFonts w:ascii="Tahoma" w:hAnsi="Tahoma" w:cs="Tahoma"/>
          <w:sz w:val="17"/>
          <w:szCs w:val="17"/>
          <w:rtl/>
        </w:rPr>
        <w:t xml:space="preserve">בדוח ביקורת </w:t>
      </w:r>
      <w:r w:rsidRPr="00210338">
        <w:rPr>
          <w:rFonts w:ascii="Tahoma" w:hAnsi="Tahoma" w:cs="Tahoma" w:hint="cs"/>
          <w:sz w:val="17"/>
          <w:szCs w:val="17"/>
          <w:rtl/>
        </w:rPr>
        <w:t>זה נבדל</w:t>
      </w:r>
      <w:r w:rsidRPr="00210338">
        <w:rPr>
          <w:rFonts w:ascii="Tahoma" w:hAnsi="Tahoma" w:cs="Tahoma"/>
          <w:sz w:val="17"/>
          <w:szCs w:val="17"/>
          <w:rtl/>
        </w:rPr>
        <w:t xml:space="preserve"> </w:t>
      </w:r>
      <w:r w:rsidRPr="00210338">
        <w:rPr>
          <w:rFonts w:ascii="Tahoma" w:hAnsi="Tahoma" w:cs="Tahoma" w:hint="cs"/>
          <w:sz w:val="17"/>
          <w:szCs w:val="17"/>
          <w:rtl/>
        </w:rPr>
        <w:t>מ</w:t>
      </w:r>
      <w:r w:rsidRPr="00210338">
        <w:rPr>
          <w:rFonts w:ascii="Tahoma" w:hAnsi="Tahoma" w:cs="Tahoma"/>
          <w:sz w:val="17"/>
          <w:szCs w:val="17"/>
          <w:rtl/>
        </w:rPr>
        <w:t>חטיבת הביצוע של קק"ל הפועלת כיום ומכונה מפ"ק</w:t>
      </w:r>
      <w:r w:rsidRPr="00210338">
        <w:rPr>
          <w:rFonts w:ascii="Tahoma" w:hAnsi="Tahoma" w:cs="Tahoma" w:hint="cs"/>
          <w:sz w:val="17"/>
          <w:szCs w:val="17"/>
          <w:rtl/>
        </w:rPr>
        <w:t>. לטענת קק"ל, מפ"ק</w:t>
      </w:r>
      <w:r w:rsidRPr="00210338">
        <w:rPr>
          <w:rFonts w:ascii="Tahoma" w:hAnsi="Tahoma" w:cs="Tahoma"/>
          <w:sz w:val="17"/>
          <w:szCs w:val="17"/>
          <w:rtl/>
        </w:rPr>
        <w:t xml:space="preserve"> אינ</w:t>
      </w:r>
      <w:r w:rsidRPr="00210338">
        <w:rPr>
          <w:rFonts w:ascii="Tahoma" w:hAnsi="Tahoma" w:cs="Tahoma" w:hint="cs"/>
          <w:sz w:val="17"/>
          <w:szCs w:val="17"/>
          <w:rtl/>
        </w:rPr>
        <w:t>ו</w:t>
      </w:r>
      <w:r w:rsidRPr="00210338">
        <w:rPr>
          <w:rFonts w:ascii="Tahoma" w:hAnsi="Tahoma" w:cs="Tahoma"/>
          <w:sz w:val="17"/>
          <w:szCs w:val="17"/>
          <w:rtl/>
        </w:rPr>
        <w:t xml:space="preserve"> משמש עוד כזרוע הביצוע של ממשלת ישראל ב</w:t>
      </w:r>
      <w:r w:rsidRPr="00210338">
        <w:rPr>
          <w:rFonts w:ascii="Tahoma" w:hAnsi="Tahoma" w:cs="Tahoma" w:hint="cs"/>
          <w:sz w:val="17"/>
          <w:szCs w:val="17"/>
          <w:rtl/>
        </w:rPr>
        <w:t>כל תחומי</w:t>
      </w:r>
      <w:r w:rsidRPr="00210338">
        <w:rPr>
          <w:rFonts w:ascii="Tahoma" w:hAnsi="Tahoma" w:cs="Tahoma"/>
          <w:sz w:val="17"/>
          <w:szCs w:val="17"/>
          <w:rtl/>
        </w:rPr>
        <w:t xml:space="preserve"> פיתוח הקרקע והכשרתה</w:t>
      </w:r>
      <w:r w:rsidRPr="00210338">
        <w:rPr>
          <w:rFonts w:ascii="Tahoma" w:hAnsi="Tahoma" w:cs="Tahoma" w:hint="cs"/>
          <w:sz w:val="17"/>
          <w:szCs w:val="17"/>
          <w:rtl/>
        </w:rPr>
        <w:t xml:space="preserve"> וכקבלן מבצע בלעדי כפי שלטענת קק"ל נקבע באמנה</w:t>
      </w:r>
      <w:r w:rsidRPr="00210338">
        <w:rPr>
          <w:rFonts w:ascii="Tahoma" w:hAnsi="Tahoma" w:cs="Tahoma"/>
          <w:sz w:val="17"/>
          <w:szCs w:val="17"/>
          <w:rtl/>
        </w:rPr>
        <w:t xml:space="preserve">, </w:t>
      </w:r>
      <w:r w:rsidRPr="00210338">
        <w:rPr>
          <w:rFonts w:ascii="Tahoma" w:hAnsi="Tahoma" w:cs="Tahoma" w:hint="cs"/>
          <w:sz w:val="17"/>
          <w:szCs w:val="17"/>
          <w:rtl/>
        </w:rPr>
        <w:t>אלא משמש את קק"ל בפעילותה ה</w:t>
      </w:r>
      <w:r w:rsidRPr="00210338">
        <w:rPr>
          <w:rFonts w:ascii="Tahoma" w:hAnsi="Tahoma" w:cs="Tahoma"/>
          <w:sz w:val="17"/>
          <w:szCs w:val="17"/>
          <w:rtl/>
        </w:rPr>
        <w:t>וולונטרי</w:t>
      </w:r>
      <w:r w:rsidRPr="00210338">
        <w:rPr>
          <w:rFonts w:ascii="Tahoma" w:hAnsi="Tahoma" w:cs="Tahoma" w:hint="cs"/>
          <w:sz w:val="17"/>
          <w:szCs w:val="17"/>
          <w:rtl/>
        </w:rPr>
        <w:t>ת</w:t>
      </w:r>
      <w:r w:rsidRPr="00210338">
        <w:rPr>
          <w:rFonts w:ascii="Tahoma" w:hAnsi="Tahoma" w:cs="Tahoma"/>
          <w:sz w:val="17"/>
          <w:szCs w:val="17"/>
          <w:rtl/>
        </w:rPr>
        <w:t xml:space="preserve"> </w:t>
      </w:r>
      <w:r w:rsidRPr="00210338">
        <w:rPr>
          <w:rFonts w:ascii="Tahoma" w:hAnsi="Tahoma" w:cs="Tahoma" w:hint="cs"/>
          <w:sz w:val="17"/>
          <w:szCs w:val="17"/>
          <w:rtl/>
        </w:rPr>
        <w:t xml:space="preserve">והעצמאית להשגת מטרותיה. מפ"ק </w:t>
      </w:r>
      <w:r w:rsidRPr="00210338">
        <w:rPr>
          <w:rFonts w:ascii="Tahoma" w:hAnsi="Tahoma" w:cs="Tahoma"/>
          <w:sz w:val="17"/>
          <w:szCs w:val="17"/>
          <w:rtl/>
        </w:rPr>
        <w:t>מחויב לממשלה רק בתחומי הייעור</w:t>
      </w:r>
      <w:r w:rsidRPr="00210338">
        <w:rPr>
          <w:rFonts w:ascii="Tahoma" w:hAnsi="Tahoma" w:cs="Tahoma" w:hint="cs"/>
          <w:sz w:val="17"/>
          <w:szCs w:val="17"/>
          <w:rtl/>
        </w:rPr>
        <w:t xml:space="preserve"> ולא בתחומי פיתוח הקרקע והכשרתה, והפרויקטים שהוא</w:t>
      </w:r>
      <w:r w:rsidRPr="00210338">
        <w:rPr>
          <w:rFonts w:ascii="Tahoma" w:hAnsi="Tahoma" w:cs="Tahoma"/>
          <w:sz w:val="17"/>
          <w:szCs w:val="17"/>
          <w:rtl/>
        </w:rPr>
        <w:t xml:space="preserve"> </w:t>
      </w:r>
      <w:r w:rsidRPr="00210338">
        <w:rPr>
          <w:rFonts w:ascii="Tahoma" w:hAnsi="Tahoma" w:cs="Tahoma" w:hint="cs"/>
          <w:sz w:val="17"/>
          <w:szCs w:val="17"/>
          <w:rtl/>
        </w:rPr>
        <w:t>מבצע</w:t>
      </w:r>
      <w:r w:rsidRPr="00210338">
        <w:rPr>
          <w:rFonts w:ascii="Tahoma" w:hAnsi="Tahoma" w:cs="Tahoma"/>
          <w:sz w:val="17"/>
          <w:szCs w:val="17"/>
          <w:rtl/>
        </w:rPr>
        <w:t xml:space="preserve"> </w:t>
      </w:r>
      <w:r w:rsidRPr="00210338">
        <w:rPr>
          <w:rFonts w:ascii="Tahoma" w:hAnsi="Tahoma" w:cs="Tahoma" w:hint="cs"/>
          <w:sz w:val="17"/>
          <w:szCs w:val="17"/>
          <w:rtl/>
        </w:rPr>
        <w:t xml:space="preserve">כיום אינם פעולות הכשרה ופיתוח כמובנן באמנה, אלא פעילות שקק"ל מממנת כמוסד עצמאי, והמדינה אינה משתתפת במימון, שלא לפי האמנה. </w:t>
      </w:r>
    </w:p>
    <w:p w:rsidR="00955E90" w:rsidRPr="00210338" w:rsidP="00616152">
      <w:pPr>
        <w:spacing w:line="240" w:lineRule="exact"/>
        <w:ind w:right="2268"/>
        <w:jc w:val="both"/>
        <w:rPr>
          <w:rFonts w:ascii="Tahoma" w:hAnsi="Tahoma" w:cs="Tahoma"/>
          <w:sz w:val="17"/>
          <w:szCs w:val="17"/>
          <w:rtl/>
        </w:rPr>
      </w:pPr>
      <w:r w:rsidRPr="00210338">
        <w:rPr>
          <w:rFonts w:ascii="Tahoma" w:hAnsi="Tahoma" w:cs="Tahoma" w:hint="cs"/>
          <w:sz w:val="17"/>
          <w:szCs w:val="17"/>
          <w:rtl/>
        </w:rPr>
        <w:t xml:space="preserve">משרד </w:t>
      </w:r>
      <w:r w:rsidRPr="00210338">
        <w:rPr>
          <w:rFonts w:ascii="Tahoma" w:hAnsi="Tahoma" w:cs="Tahoma"/>
          <w:sz w:val="17"/>
          <w:szCs w:val="17"/>
          <w:rtl/>
        </w:rPr>
        <w:t>מבקר המדינה דוחה את טענ</w:t>
      </w:r>
      <w:r w:rsidRPr="00210338">
        <w:rPr>
          <w:rFonts w:ascii="Tahoma" w:hAnsi="Tahoma" w:cs="Tahoma" w:hint="cs"/>
          <w:sz w:val="17"/>
          <w:szCs w:val="17"/>
          <w:rtl/>
        </w:rPr>
        <w:t>ו</w:t>
      </w:r>
      <w:r w:rsidRPr="00210338">
        <w:rPr>
          <w:rFonts w:ascii="Tahoma" w:hAnsi="Tahoma" w:cs="Tahoma"/>
          <w:sz w:val="17"/>
          <w:szCs w:val="17"/>
          <w:rtl/>
        </w:rPr>
        <w:t>ת קק"ל</w:t>
      </w:r>
      <w:r w:rsidRPr="00210338">
        <w:rPr>
          <w:rFonts w:ascii="Tahoma" w:hAnsi="Tahoma" w:cs="Tahoma" w:hint="cs"/>
          <w:sz w:val="17"/>
          <w:szCs w:val="17"/>
          <w:rtl/>
        </w:rPr>
        <w:t>, ולהלן הנימוקים העיקריים לכך:</w:t>
      </w:r>
      <w:r w:rsidRPr="00210338">
        <w:rPr>
          <w:rFonts w:ascii="Tahoma" w:hAnsi="Tahoma" w:cs="Tahoma"/>
          <w:sz w:val="17"/>
          <w:szCs w:val="17"/>
          <w:rtl/>
        </w:rPr>
        <w:t xml:space="preserve"> </w:t>
      </w:r>
      <w:r w:rsidRPr="00210338">
        <w:rPr>
          <w:rFonts w:ascii="Tahoma" w:hAnsi="Tahoma" w:cs="Tahoma" w:hint="cs"/>
          <w:sz w:val="17"/>
          <w:szCs w:val="17"/>
          <w:rtl/>
        </w:rPr>
        <w:t>הסכם 1975 נועד להסדיר שיתוף פעולה בין רמ"י למפ"ק, והוא אינו בא במקום האמנה אלא עוסק</w:t>
      </w:r>
      <w:r w:rsidRPr="00210338">
        <w:rPr>
          <w:rFonts w:ascii="Tahoma" w:hAnsi="Tahoma" w:cs="Tahoma"/>
          <w:sz w:val="17"/>
          <w:szCs w:val="17"/>
          <w:rtl/>
        </w:rPr>
        <w:t xml:space="preserve"> </w:t>
      </w:r>
      <w:r w:rsidRPr="00210338">
        <w:rPr>
          <w:rFonts w:ascii="Tahoma" w:hAnsi="Tahoma" w:cs="Tahoma" w:hint="cs"/>
          <w:sz w:val="17"/>
          <w:szCs w:val="17"/>
          <w:rtl/>
        </w:rPr>
        <w:t>בהרחבת</w:t>
      </w:r>
      <w:r w:rsidRPr="00210338">
        <w:rPr>
          <w:rFonts w:ascii="Tahoma" w:hAnsi="Tahoma" w:cs="Tahoma"/>
          <w:sz w:val="17"/>
          <w:szCs w:val="17"/>
          <w:rtl/>
        </w:rPr>
        <w:t xml:space="preserve"> </w:t>
      </w:r>
      <w:r w:rsidRPr="00210338">
        <w:rPr>
          <w:rFonts w:ascii="Tahoma" w:hAnsi="Tahoma" w:cs="Tahoma" w:hint="cs"/>
          <w:sz w:val="17"/>
          <w:szCs w:val="17"/>
          <w:rtl/>
        </w:rPr>
        <w:t xml:space="preserve">פעילותו של מפ"ק מעבר למה שנקבע באמנה; כמו כן, לא נמצאה אסמכתה המאששת את הבחנתה של קק"ל בין תחום הייעור, שהיא עדיין מחויבת לעסוק בו מכוח האמנה, ובין תחום פיתוח הקרקעות והכשרתן שלשיטתה היא אינה מחויבת לעסוק בו עוד מכוח האמנה. נהפוך הוא, במסמכים שנכתבו לאחר הסכם 1975 אישרו קק"ל והמדינה במפורש כי קק"ל ביצעה ועדיין מבצעת מכוח האמנה פרויקטים של פיתוח והכשרה ולא רק פרויקטים של ייעור, ובשנות התשעים של המאה העשרים קק"ל אף קיבלה מהמדינה תמורה עבור פעולות פיתוח שביצעה במקרקעין שבבעלות המדינה; כמו כן, במסמכים מאוחרים טענה קק"ל כי הוראת האמנה העוסקת במועצת הפיתוח עדיין בתוקף ואף הביעה רצון בחידוש פעילותה של המועצה; בשנים האחרונות טענה קק"ל כי </w:t>
      </w:r>
      <w:r w:rsidRPr="00210338">
        <w:rPr>
          <w:rFonts w:ascii="Tahoma" w:hAnsi="Tahoma" w:cs="Tahoma"/>
          <w:sz w:val="17"/>
          <w:szCs w:val="17"/>
          <w:rtl/>
        </w:rPr>
        <w:t>המדינה מפרה את הוראות האמנה</w:t>
      </w:r>
      <w:r w:rsidRPr="00210338">
        <w:rPr>
          <w:rFonts w:ascii="Tahoma" w:hAnsi="Tahoma" w:cs="Tahoma" w:hint="cs"/>
          <w:sz w:val="17"/>
          <w:szCs w:val="17"/>
          <w:rtl/>
        </w:rPr>
        <w:t>,</w:t>
      </w:r>
      <w:r w:rsidRPr="00210338">
        <w:rPr>
          <w:rFonts w:ascii="Tahoma" w:hAnsi="Tahoma" w:cs="Tahoma"/>
          <w:sz w:val="17"/>
          <w:szCs w:val="17"/>
          <w:rtl/>
        </w:rPr>
        <w:t xml:space="preserve"> ו</w:t>
      </w:r>
      <w:r w:rsidRPr="00210338">
        <w:rPr>
          <w:rFonts w:ascii="Tahoma" w:hAnsi="Tahoma" w:cs="Tahoma" w:hint="cs"/>
          <w:sz w:val="17"/>
          <w:szCs w:val="17"/>
          <w:rtl/>
        </w:rPr>
        <w:t>כי על המדינה להשיב לה, כמוסכם באמנה, הוצאות בגין פעולות פיתוח, הכשרת קרקע וייעור שקק"ל טוענת כי ביצעה במקרקעין שבבעלות המדינה; מבלי להכריע בשאלה אם האמנה נועדה להקנות למפ"ק בלעדיות בכל תחומי פיתוח הקרקע והכשרתה, יוער כי בפועל קק"ל היא שהגבילה את היקף פעילות מפ"ק למסגרת התקציב שהייתה מוכנה להקצות, ובמשך עשרות שנים לא הקפידה לממש</w:t>
      </w:r>
      <w:r w:rsidRPr="00210338">
        <w:rPr>
          <w:rFonts w:ascii="Tahoma" w:hAnsi="Tahoma" w:cs="Tahoma"/>
          <w:sz w:val="17"/>
          <w:szCs w:val="17"/>
          <w:rtl/>
        </w:rPr>
        <w:t xml:space="preserve"> </w:t>
      </w:r>
      <w:r w:rsidRPr="00210338">
        <w:rPr>
          <w:rFonts w:ascii="Tahoma" w:hAnsi="Tahoma" w:cs="Tahoma" w:hint="cs"/>
          <w:sz w:val="17"/>
          <w:szCs w:val="17"/>
          <w:rtl/>
        </w:rPr>
        <w:t>את זכותה לקבל מהמדינה החזרים עבור פיתוח מקרקעין שבבעלות המדינה.</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sz w:val="17"/>
          <w:szCs w:val="17"/>
          <w:rtl/>
        </w:rPr>
        <w:t xml:space="preserve">אין חולק כי </w:t>
      </w:r>
      <w:r w:rsidRPr="003B1C2D">
        <w:rPr>
          <w:rFonts w:ascii="Tahoma" w:hAnsi="Tahoma" w:cs="Tahoma" w:hint="cs"/>
          <w:sz w:val="17"/>
          <w:szCs w:val="17"/>
          <w:rtl/>
        </w:rPr>
        <w:t xml:space="preserve">במהלך </w:t>
      </w:r>
      <w:r w:rsidRPr="003B1C2D">
        <w:rPr>
          <w:rFonts w:ascii="Tahoma" w:hAnsi="Tahoma" w:cs="Tahoma"/>
          <w:sz w:val="17"/>
          <w:szCs w:val="17"/>
          <w:rtl/>
        </w:rPr>
        <w:t xml:space="preserve">השנים לא </w:t>
      </w:r>
      <w:r w:rsidRPr="003B1C2D">
        <w:rPr>
          <w:rFonts w:ascii="Tahoma" w:hAnsi="Tahoma" w:cs="Tahoma" w:hint="cs"/>
          <w:sz w:val="17"/>
          <w:szCs w:val="17"/>
          <w:rtl/>
        </w:rPr>
        <w:t xml:space="preserve">הקפידו </w:t>
      </w:r>
      <w:r w:rsidRPr="003B1C2D">
        <w:rPr>
          <w:rFonts w:ascii="Tahoma" w:hAnsi="Tahoma" w:cs="Tahoma"/>
          <w:sz w:val="17"/>
          <w:szCs w:val="17"/>
          <w:rtl/>
        </w:rPr>
        <w:t xml:space="preserve">הצדדים </w:t>
      </w:r>
      <w:r w:rsidRPr="003B1C2D">
        <w:rPr>
          <w:rFonts w:ascii="Tahoma" w:hAnsi="Tahoma" w:cs="Tahoma" w:hint="cs"/>
          <w:sz w:val="17"/>
          <w:szCs w:val="17"/>
          <w:rtl/>
        </w:rPr>
        <w:t xml:space="preserve">לאמנה על קיום </w:t>
      </w:r>
      <w:r w:rsidRPr="003B1C2D">
        <w:rPr>
          <w:rFonts w:ascii="Tahoma" w:hAnsi="Tahoma" w:cs="Tahoma"/>
          <w:sz w:val="17"/>
          <w:szCs w:val="17"/>
          <w:rtl/>
        </w:rPr>
        <w:t>הוראות</w:t>
      </w:r>
      <w:r w:rsidRPr="003B1C2D">
        <w:rPr>
          <w:rFonts w:ascii="Tahoma" w:hAnsi="Tahoma" w:cs="Tahoma" w:hint="cs"/>
          <w:sz w:val="17"/>
          <w:szCs w:val="17"/>
          <w:rtl/>
        </w:rPr>
        <w:t>יה בין היתר בעניין מקורות המימון של מפ"ק, אולם אין בכך כדי לבטל את הוראות האמנה ואת מחויבותם של הצדדים לפעול לפיהן. יצוין כי באמנה נקבעה הדרך לשינוי הוראותיה, אולם זו לא ננקטה על ידי מי מהצדדים.</w:t>
      </w:r>
    </w:p>
    <w:p w:rsidR="00955E90" w:rsidP="00616152">
      <w:pPr>
        <w:pStyle w:val="KOT2"/>
        <w:rPr>
          <w:rtl/>
        </w:rPr>
      </w:pPr>
      <w:bookmarkStart w:id="37" w:name="_Toc456012924"/>
      <w:bookmarkStart w:id="38" w:name="_Toc468814104"/>
      <w:r w:rsidRPr="00CC14D6">
        <w:rPr>
          <w:rFonts w:hint="cs"/>
          <w:rtl/>
        </w:rPr>
        <w:t>אי-מעורבות</w:t>
      </w:r>
      <w:r>
        <w:rPr>
          <w:rFonts w:hint="cs"/>
          <w:rtl/>
        </w:rPr>
        <w:t xml:space="preserve"> </w:t>
      </w:r>
      <w:r w:rsidRPr="00CC14D6">
        <w:rPr>
          <w:rFonts w:hint="cs"/>
          <w:rtl/>
        </w:rPr>
        <w:t>המדינה</w:t>
      </w:r>
      <w:r>
        <w:rPr>
          <w:rFonts w:hint="cs"/>
          <w:rtl/>
        </w:rPr>
        <w:t xml:space="preserve"> </w:t>
      </w:r>
      <w:r w:rsidRPr="00CC14D6">
        <w:rPr>
          <w:rFonts w:hint="cs"/>
          <w:rtl/>
        </w:rPr>
        <w:t>בקביעת</w:t>
      </w:r>
      <w:r>
        <w:rPr>
          <w:rFonts w:hint="cs"/>
          <w:rtl/>
        </w:rPr>
        <w:t xml:space="preserve"> </w:t>
      </w:r>
      <w:r w:rsidRPr="00CC14D6">
        <w:rPr>
          <w:rFonts w:hint="cs"/>
          <w:rtl/>
        </w:rPr>
        <w:t>מדיניות</w:t>
      </w:r>
      <w:r>
        <w:rPr>
          <w:rFonts w:hint="cs"/>
          <w:rtl/>
        </w:rPr>
        <w:t xml:space="preserve"> </w:t>
      </w:r>
      <w:r w:rsidRPr="00CC14D6">
        <w:rPr>
          <w:rFonts w:hint="cs"/>
          <w:rtl/>
        </w:rPr>
        <w:t>הפיתוח</w:t>
      </w:r>
      <w:r>
        <w:rPr>
          <w:rFonts w:hint="cs"/>
          <w:rtl/>
        </w:rPr>
        <w:t xml:space="preserve"> </w:t>
      </w:r>
      <w:r w:rsidRPr="00CC14D6">
        <w:rPr>
          <w:rFonts w:hint="cs"/>
          <w:rtl/>
        </w:rPr>
        <w:t>של</w:t>
      </w:r>
      <w:r>
        <w:rPr>
          <w:rFonts w:hint="cs"/>
          <w:rtl/>
        </w:rPr>
        <w:t xml:space="preserve"> </w:t>
      </w:r>
      <w:r w:rsidRPr="00CC14D6">
        <w:rPr>
          <w:rFonts w:hint="cs"/>
          <w:rtl/>
        </w:rPr>
        <w:t>מקרקעי</w:t>
      </w:r>
      <w:r>
        <w:rPr>
          <w:rFonts w:hint="cs"/>
          <w:rtl/>
        </w:rPr>
        <w:t xml:space="preserve"> </w:t>
      </w:r>
      <w:r w:rsidRPr="00CC14D6">
        <w:rPr>
          <w:rFonts w:hint="cs"/>
          <w:rtl/>
        </w:rPr>
        <w:t>ישראל</w:t>
      </w:r>
      <w:bookmarkEnd w:id="37"/>
      <w:bookmarkEnd w:id="38"/>
      <w:r w:rsidR="00551288">
        <w:rPr>
          <w:rFonts w:hint="cs"/>
          <w:rtl/>
        </w:rPr>
        <w:t xml:space="preserve"> בידי קק"ל</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ככלל</w:t>
      </w:r>
      <w:r w:rsidRPr="003B1C2D">
        <w:rPr>
          <w:rFonts w:ascii="Tahoma" w:hAnsi="Tahoma" w:cs="Tahoma"/>
          <w:sz w:val="17"/>
          <w:szCs w:val="17"/>
          <w:rtl/>
        </w:rPr>
        <w:t xml:space="preserve">, קביעת מדיניות נועדה להנחות </w:t>
      </w:r>
      <w:r w:rsidRPr="003B1C2D">
        <w:rPr>
          <w:rFonts w:ascii="Tahoma" w:hAnsi="Tahoma" w:cs="Tahoma" w:hint="cs"/>
          <w:sz w:val="17"/>
          <w:szCs w:val="17"/>
          <w:rtl/>
        </w:rPr>
        <w:t>הנהלה של</w:t>
      </w:r>
      <w:r w:rsidRPr="003B1C2D">
        <w:rPr>
          <w:rFonts w:ascii="Tahoma" w:hAnsi="Tahoma" w:cs="Tahoma"/>
          <w:sz w:val="17"/>
          <w:szCs w:val="17"/>
          <w:rtl/>
        </w:rPr>
        <w:t xml:space="preserve"> ארגון לפעול בדרך מסוימת, ו</w:t>
      </w:r>
      <w:r w:rsidRPr="003B1C2D">
        <w:rPr>
          <w:rFonts w:ascii="Tahoma" w:hAnsi="Tahoma" w:cs="Tahoma" w:hint="cs"/>
          <w:sz w:val="17"/>
          <w:szCs w:val="17"/>
          <w:rtl/>
        </w:rPr>
        <w:t>ככזאת</w:t>
      </w:r>
      <w:r w:rsidRPr="003B1C2D">
        <w:rPr>
          <w:rFonts w:ascii="Tahoma" w:hAnsi="Tahoma" w:cs="Tahoma"/>
          <w:sz w:val="17"/>
          <w:szCs w:val="17"/>
          <w:rtl/>
        </w:rPr>
        <w:t xml:space="preserve"> </w:t>
      </w:r>
      <w:r w:rsidRPr="003B1C2D">
        <w:rPr>
          <w:rFonts w:ascii="Tahoma" w:hAnsi="Tahoma" w:cs="Tahoma" w:hint="cs"/>
          <w:sz w:val="17"/>
          <w:szCs w:val="17"/>
          <w:rtl/>
        </w:rPr>
        <w:t>היא</w:t>
      </w:r>
      <w:r w:rsidRPr="003B1C2D">
        <w:rPr>
          <w:rFonts w:ascii="Tahoma" w:hAnsi="Tahoma" w:cs="Tahoma"/>
          <w:sz w:val="17"/>
          <w:szCs w:val="17"/>
          <w:rtl/>
        </w:rPr>
        <w:t xml:space="preserve"> מצמצמת </w:t>
      </w:r>
      <w:r w:rsidRPr="003B1C2D">
        <w:rPr>
          <w:rFonts w:ascii="Tahoma" w:hAnsi="Tahoma" w:cs="Tahoma" w:hint="cs"/>
          <w:sz w:val="17"/>
          <w:szCs w:val="17"/>
          <w:rtl/>
        </w:rPr>
        <w:t>מחד</w:t>
      </w:r>
      <w:r w:rsidRPr="003B1C2D">
        <w:rPr>
          <w:rFonts w:ascii="Tahoma" w:hAnsi="Tahoma" w:cs="Tahoma"/>
          <w:sz w:val="17"/>
          <w:szCs w:val="17"/>
          <w:rtl/>
        </w:rPr>
        <w:t xml:space="preserve"> גיסא את מרחב שיקול הדעת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הדרג</w:t>
      </w:r>
      <w:r w:rsidRPr="003B1C2D">
        <w:rPr>
          <w:rFonts w:ascii="Tahoma" w:hAnsi="Tahoma" w:cs="Tahoma"/>
          <w:sz w:val="17"/>
          <w:szCs w:val="17"/>
          <w:rtl/>
        </w:rPr>
        <w:t xml:space="preserve"> </w:t>
      </w:r>
      <w:r w:rsidRPr="003B1C2D">
        <w:rPr>
          <w:rFonts w:ascii="Tahoma" w:hAnsi="Tahoma" w:cs="Tahoma" w:hint="cs"/>
          <w:sz w:val="17"/>
          <w:szCs w:val="17"/>
          <w:rtl/>
        </w:rPr>
        <w:t>המקצועי</w:t>
      </w:r>
      <w:r w:rsidRPr="003B1C2D">
        <w:rPr>
          <w:rFonts w:ascii="Tahoma" w:hAnsi="Tahoma" w:cs="Tahoma"/>
          <w:sz w:val="17"/>
          <w:szCs w:val="17"/>
          <w:rtl/>
        </w:rPr>
        <w:t xml:space="preserve">, </w:t>
      </w:r>
      <w:r w:rsidRPr="003B1C2D">
        <w:rPr>
          <w:rFonts w:ascii="Tahoma" w:hAnsi="Tahoma" w:cs="Tahoma" w:hint="cs"/>
          <w:sz w:val="17"/>
          <w:szCs w:val="17"/>
          <w:rtl/>
        </w:rPr>
        <w:t>ומאידך</w:t>
      </w:r>
      <w:r w:rsidRPr="003B1C2D">
        <w:rPr>
          <w:rFonts w:ascii="Tahoma" w:hAnsi="Tahoma" w:cs="Tahoma"/>
          <w:sz w:val="17"/>
          <w:szCs w:val="17"/>
          <w:rtl/>
        </w:rPr>
        <w:t xml:space="preserve"> </w:t>
      </w:r>
      <w:r w:rsidRPr="003B1C2D">
        <w:rPr>
          <w:rFonts w:ascii="Tahoma" w:hAnsi="Tahoma" w:cs="Tahoma" w:hint="cs"/>
          <w:sz w:val="17"/>
          <w:szCs w:val="17"/>
          <w:rtl/>
        </w:rPr>
        <w:t>גיסא</w:t>
      </w:r>
      <w:r w:rsidRPr="003B1C2D">
        <w:rPr>
          <w:rFonts w:ascii="Tahoma" w:hAnsi="Tahoma" w:cs="Tahoma"/>
          <w:sz w:val="17"/>
          <w:szCs w:val="17"/>
          <w:rtl/>
        </w:rPr>
        <w:t xml:space="preserve"> מונעת אי-ודאות </w:t>
      </w:r>
      <w:r w:rsidRPr="003B1C2D">
        <w:rPr>
          <w:rFonts w:ascii="Tahoma" w:hAnsi="Tahoma" w:cs="Tahoma" w:hint="cs"/>
          <w:sz w:val="17"/>
          <w:szCs w:val="17"/>
          <w:rtl/>
        </w:rPr>
        <w:t>לגבי</w:t>
      </w:r>
      <w:r w:rsidRPr="003B1C2D">
        <w:rPr>
          <w:rFonts w:ascii="Tahoma" w:hAnsi="Tahoma" w:cs="Tahoma"/>
          <w:sz w:val="17"/>
          <w:szCs w:val="17"/>
          <w:rtl/>
        </w:rPr>
        <w:t xml:space="preserve"> </w:t>
      </w:r>
      <w:r w:rsidRPr="003B1C2D">
        <w:rPr>
          <w:rFonts w:ascii="Tahoma" w:hAnsi="Tahoma" w:cs="Tahoma" w:hint="cs"/>
          <w:sz w:val="17"/>
          <w:szCs w:val="17"/>
          <w:rtl/>
        </w:rPr>
        <w:t>יעדי</w:t>
      </w:r>
      <w:r w:rsidRPr="003B1C2D">
        <w:rPr>
          <w:rFonts w:ascii="Tahoma" w:hAnsi="Tahoma" w:cs="Tahoma"/>
          <w:sz w:val="17"/>
          <w:szCs w:val="17"/>
          <w:rtl/>
        </w:rPr>
        <w:t xml:space="preserve"> הפעילות של הארגון </w:t>
      </w:r>
      <w:r w:rsidRPr="003B1C2D">
        <w:rPr>
          <w:rFonts w:ascii="Tahoma" w:hAnsi="Tahoma" w:cs="Tahoma" w:hint="cs"/>
          <w:sz w:val="17"/>
          <w:szCs w:val="17"/>
          <w:rtl/>
        </w:rPr>
        <w:t>וה</w:t>
      </w:r>
      <w:r w:rsidRPr="003B1C2D">
        <w:rPr>
          <w:rFonts w:ascii="Tahoma" w:hAnsi="Tahoma" w:cs="Tahoma"/>
          <w:sz w:val="17"/>
          <w:szCs w:val="17"/>
          <w:rtl/>
        </w:rPr>
        <w:t>החלטות ש</w:t>
      </w:r>
      <w:r w:rsidRPr="003B1C2D">
        <w:rPr>
          <w:rFonts w:ascii="Tahoma" w:hAnsi="Tahoma" w:cs="Tahoma" w:hint="cs"/>
          <w:sz w:val="17"/>
          <w:szCs w:val="17"/>
          <w:rtl/>
        </w:rPr>
        <w:t>הדרג</w:t>
      </w:r>
      <w:r w:rsidRPr="003B1C2D">
        <w:rPr>
          <w:rFonts w:ascii="Tahoma" w:hAnsi="Tahoma" w:cs="Tahoma"/>
          <w:sz w:val="17"/>
          <w:szCs w:val="17"/>
          <w:rtl/>
        </w:rPr>
        <w:t xml:space="preserve"> </w:t>
      </w:r>
      <w:r w:rsidRPr="003B1C2D">
        <w:rPr>
          <w:rFonts w:ascii="Tahoma" w:hAnsi="Tahoma" w:cs="Tahoma" w:hint="cs"/>
          <w:sz w:val="17"/>
          <w:szCs w:val="17"/>
          <w:rtl/>
        </w:rPr>
        <w:t>המקצועי</w:t>
      </w:r>
      <w:r w:rsidRPr="003B1C2D">
        <w:rPr>
          <w:rFonts w:ascii="Tahoma" w:hAnsi="Tahoma" w:cs="Tahoma"/>
          <w:sz w:val="17"/>
          <w:szCs w:val="17"/>
          <w:rtl/>
        </w:rPr>
        <w:t xml:space="preserve"> </w:t>
      </w:r>
      <w:r w:rsidRPr="003B1C2D">
        <w:rPr>
          <w:rFonts w:ascii="Tahoma" w:hAnsi="Tahoma" w:cs="Tahoma" w:hint="cs"/>
          <w:sz w:val="17"/>
          <w:szCs w:val="17"/>
          <w:rtl/>
        </w:rPr>
        <w:t>נדרש</w:t>
      </w:r>
      <w:r w:rsidRPr="003B1C2D">
        <w:rPr>
          <w:rFonts w:ascii="Tahoma" w:hAnsi="Tahoma" w:cs="Tahoma"/>
          <w:sz w:val="17"/>
          <w:szCs w:val="17"/>
          <w:rtl/>
        </w:rPr>
        <w:t xml:space="preserve"> לקבל. </w:t>
      </w:r>
      <w:r w:rsidRPr="003B1C2D">
        <w:rPr>
          <w:rFonts w:ascii="Tahoma" w:hAnsi="Tahoma" w:cs="Tahoma" w:hint="cs"/>
          <w:sz w:val="17"/>
          <w:szCs w:val="17"/>
          <w:rtl/>
        </w:rPr>
        <w:t>על</w:t>
      </w:r>
      <w:r w:rsidRPr="003B1C2D">
        <w:rPr>
          <w:rFonts w:ascii="Tahoma" w:hAnsi="Tahoma" w:cs="Tahoma"/>
          <w:sz w:val="17"/>
          <w:szCs w:val="17"/>
          <w:rtl/>
        </w:rPr>
        <w:t xml:space="preserve"> בסיס המדיניות </w:t>
      </w:r>
      <w:r w:rsidRPr="003B1C2D">
        <w:rPr>
          <w:rFonts w:ascii="Tahoma" w:hAnsi="Tahoma" w:cs="Tahoma" w:hint="cs"/>
          <w:sz w:val="17"/>
          <w:szCs w:val="17"/>
          <w:rtl/>
        </w:rPr>
        <w:t>אמורים</w:t>
      </w:r>
      <w:r w:rsidRPr="003B1C2D">
        <w:rPr>
          <w:rFonts w:ascii="Tahoma" w:hAnsi="Tahoma" w:cs="Tahoma"/>
          <w:sz w:val="17"/>
          <w:szCs w:val="17"/>
          <w:rtl/>
        </w:rPr>
        <w:t xml:space="preserve"> </w:t>
      </w:r>
      <w:r w:rsidRPr="003B1C2D">
        <w:rPr>
          <w:rFonts w:ascii="Tahoma" w:hAnsi="Tahoma" w:cs="Tahoma" w:hint="cs"/>
          <w:sz w:val="17"/>
          <w:szCs w:val="17"/>
          <w:rtl/>
        </w:rPr>
        <w:t>להיקבע</w:t>
      </w:r>
      <w:r w:rsidRPr="003B1C2D">
        <w:rPr>
          <w:rFonts w:ascii="Tahoma" w:hAnsi="Tahoma" w:cs="Tahoma"/>
          <w:sz w:val="17"/>
          <w:szCs w:val="17"/>
          <w:rtl/>
        </w:rPr>
        <w:t xml:space="preserve"> </w:t>
      </w:r>
      <w:r w:rsidRPr="003B1C2D">
        <w:rPr>
          <w:rFonts w:ascii="Tahoma" w:hAnsi="Tahoma" w:cs="Tahoma" w:hint="cs"/>
          <w:sz w:val="17"/>
          <w:szCs w:val="17"/>
          <w:rtl/>
        </w:rPr>
        <w:t>תכנית</w:t>
      </w:r>
      <w:r w:rsidRPr="003B1C2D">
        <w:rPr>
          <w:rFonts w:ascii="Tahoma" w:hAnsi="Tahoma" w:cs="Tahoma"/>
          <w:sz w:val="17"/>
          <w:szCs w:val="17"/>
          <w:rtl/>
        </w:rPr>
        <w:t xml:space="preserve"> </w:t>
      </w:r>
      <w:r w:rsidRPr="003B1C2D">
        <w:rPr>
          <w:rFonts w:ascii="Tahoma" w:hAnsi="Tahoma" w:cs="Tahoma" w:hint="cs"/>
          <w:sz w:val="17"/>
          <w:szCs w:val="17"/>
          <w:rtl/>
        </w:rPr>
        <w:t>העבודה</w:t>
      </w:r>
      <w:r w:rsidRPr="003B1C2D">
        <w:rPr>
          <w:rFonts w:ascii="Tahoma" w:hAnsi="Tahoma" w:cs="Tahoma"/>
          <w:sz w:val="17"/>
          <w:szCs w:val="17"/>
          <w:rtl/>
        </w:rPr>
        <w:t xml:space="preserve"> </w:t>
      </w:r>
      <w:r w:rsidRPr="003B1C2D">
        <w:rPr>
          <w:rFonts w:ascii="Tahoma" w:hAnsi="Tahoma" w:cs="Tahoma" w:hint="cs"/>
          <w:sz w:val="17"/>
          <w:szCs w:val="17"/>
          <w:rtl/>
        </w:rPr>
        <w:t>ואופן</w:t>
      </w:r>
      <w:r w:rsidRPr="003B1C2D">
        <w:rPr>
          <w:rFonts w:ascii="Tahoma" w:hAnsi="Tahoma" w:cs="Tahoma"/>
          <w:sz w:val="17"/>
          <w:szCs w:val="17"/>
          <w:rtl/>
        </w:rPr>
        <w:t xml:space="preserve"> </w:t>
      </w:r>
      <w:r w:rsidRPr="003B1C2D">
        <w:rPr>
          <w:rFonts w:ascii="Tahoma" w:hAnsi="Tahoma" w:cs="Tahoma" w:hint="cs"/>
          <w:sz w:val="17"/>
          <w:szCs w:val="17"/>
          <w:rtl/>
        </w:rPr>
        <w:t>חלוקת</w:t>
      </w:r>
      <w:r w:rsidRPr="003B1C2D">
        <w:rPr>
          <w:rFonts w:ascii="Tahoma" w:hAnsi="Tahoma" w:cs="Tahoma"/>
          <w:sz w:val="17"/>
          <w:szCs w:val="17"/>
          <w:rtl/>
        </w:rPr>
        <w:t xml:space="preserve"> </w:t>
      </w:r>
      <w:r w:rsidRPr="003B1C2D">
        <w:rPr>
          <w:rFonts w:ascii="Tahoma" w:hAnsi="Tahoma" w:cs="Tahoma" w:hint="cs"/>
          <w:sz w:val="17"/>
          <w:szCs w:val="17"/>
          <w:rtl/>
        </w:rPr>
        <w:t>התקציב</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הארגון</w:t>
      </w:r>
      <w:r w:rsidRPr="003B1C2D">
        <w:rPr>
          <w:rFonts w:ascii="Tahoma" w:hAnsi="Tahoma" w:cs="Tahoma"/>
          <w:sz w:val="17"/>
          <w:szCs w:val="17"/>
          <w:rtl/>
        </w:rPr>
        <w:t>.</w:t>
      </w:r>
      <w:r w:rsidRPr="003B1C2D">
        <w:rPr>
          <w:rFonts w:ascii="Tahoma" w:hAnsi="Tahoma" w:cs="Tahoma" w:hint="cs"/>
          <w:sz w:val="17"/>
          <w:szCs w:val="17"/>
          <w:rtl/>
        </w:rPr>
        <w:t xml:space="preserve"> </w:t>
      </w:r>
    </w:p>
    <w:p w:rsidR="00955E90" w:rsidRPr="003B1C2D" w:rsidP="00616152">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קביעת מדיניות פיתוח מקרקעין פירושה קבלת החלטות בעיקר בנושאים אלה: </w:t>
      </w:r>
      <w:r w:rsidR="00210338">
        <w:rPr>
          <w:rFonts w:ascii="Tahoma" w:hAnsi="Tahoma" w:cs="Tahoma"/>
          <w:sz w:val="17"/>
          <w:szCs w:val="17"/>
          <w:rtl/>
        </w:rPr>
        <w:br/>
      </w:r>
      <w:r w:rsidRPr="003B1C2D">
        <w:rPr>
          <w:rFonts w:ascii="Tahoma" w:hAnsi="Tahoma" w:cs="Tahoma" w:hint="cs"/>
          <w:sz w:val="17"/>
          <w:szCs w:val="17"/>
          <w:rtl/>
        </w:rPr>
        <w:t xml:space="preserve">(א) האזורים בארץ שבהם יבוצעו פעולות של פיתוח קרקע; </w:t>
      </w:r>
      <w:r w:rsidR="00210338">
        <w:rPr>
          <w:rFonts w:ascii="Tahoma" w:hAnsi="Tahoma" w:cs="Tahoma" w:hint="cs"/>
          <w:sz w:val="17"/>
          <w:szCs w:val="17"/>
          <w:rtl/>
        </w:rPr>
        <w:t xml:space="preserve"> </w:t>
      </w:r>
      <w:r w:rsidRPr="003B1C2D">
        <w:rPr>
          <w:rFonts w:ascii="Tahoma" w:hAnsi="Tahoma" w:cs="Tahoma" w:hint="cs"/>
          <w:sz w:val="17"/>
          <w:szCs w:val="17"/>
          <w:rtl/>
        </w:rPr>
        <w:t xml:space="preserve">(ב) המטרות שלשמן יתבצע פיתוח הקרקע. למשל התיישבות, עידוד תעסוקה, פיתוח יישוביים עירוניים, פיתוח יישובים חקלאיים, הגנה על איכות הסביבה, פיתוח בר-קיימה ופיתוח לצורכי תרבות הפנאי והנופש; </w:t>
      </w:r>
      <w:r w:rsidR="00210338">
        <w:rPr>
          <w:rFonts w:ascii="Tahoma" w:hAnsi="Tahoma" w:cs="Tahoma" w:hint="cs"/>
          <w:sz w:val="17"/>
          <w:szCs w:val="17"/>
          <w:rtl/>
        </w:rPr>
        <w:t xml:space="preserve"> </w:t>
      </w:r>
      <w:r w:rsidRPr="003B1C2D">
        <w:rPr>
          <w:rFonts w:ascii="Tahoma" w:hAnsi="Tahoma" w:cs="Tahoma" w:hint="cs"/>
          <w:sz w:val="17"/>
          <w:szCs w:val="17"/>
          <w:rtl/>
        </w:rPr>
        <w:t xml:space="preserve">(ג) סדרי העדיפויות של המטרות השונות. </w:t>
      </w:r>
    </w:p>
    <w:p w:rsidR="00955E90" w:rsidRPr="003B1C2D" w:rsidP="00616152">
      <w:pPr>
        <w:pStyle w:val="RESHET"/>
        <w:rPr>
          <w:rtl/>
        </w:rPr>
      </w:pPr>
      <w:r w:rsidRPr="0012789B">
        <w:rPr>
          <w:noProof/>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A292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12398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620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המדינה</w:t>
                            </w:r>
                            <w:r w:rsidRPr="003A2920">
                              <w:rPr>
                                <w:rFonts w:cs="Tahoma"/>
                                <w:color w:val="0B5294"/>
                                <w:spacing w:val="-4"/>
                                <w:sz w:val="24"/>
                                <w:szCs w:val="24"/>
                                <w:rtl/>
                              </w:rPr>
                              <w:t xml:space="preserve"> </w:t>
                            </w:r>
                            <w:r w:rsidRPr="003A2920">
                              <w:rPr>
                                <w:rFonts w:cs="Tahoma" w:hint="eastAsia"/>
                                <w:color w:val="0B5294"/>
                                <w:spacing w:val="-4"/>
                                <w:sz w:val="24"/>
                                <w:szCs w:val="24"/>
                                <w:rtl/>
                              </w:rPr>
                              <w:t>הייתה</w:t>
                            </w:r>
                            <w:r w:rsidRPr="003A2920">
                              <w:rPr>
                                <w:rFonts w:cs="Tahoma"/>
                                <w:color w:val="0B5294"/>
                                <w:spacing w:val="-4"/>
                                <w:sz w:val="24"/>
                                <w:szCs w:val="24"/>
                                <w:rtl/>
                              </w:rPr>
                              <w:t xml:space="preserve"> </w:t>
                            </w:r>
                            <w:r w:rsidRPr="003A2920">
                              <w:rPr>
                                <w:rFonts w:cs="Tahoma" w:hint="eastAsia"/>
                                <w:color w:val="0B5294"/>
                                <w:spacing w:val="-4"/>
                                <w:sz w:val="24"/>
                                <w:szCs w:val="24"/>
                                <w:rtl/>
                              </w:rPr>
                              <w:t>אמורה</w:t>
                            </w:r>
                            <w:r w:rsidRPr="003A2920">
                              <w:rPr>
                                <w:rFonts w:cs="Tahoma"/>
                                <w:color w:val="0B5294"/>
                                <w:spacing w:val="-4"/>
                                <w:sz w:val="24"/>
                                <w:szCs w:val="24"/>
                                <w:rtl/>
                              </w:rPr>
                              <w:t xml:space="preserve"> </w:t>
                            </w:r>
                            <w:r w:rsidRPr="003A2920">
                              <w:rPr>
                                <w:rFonts w:cs="Tahoma" w:hint="eastAsia"/>
                                <w:color w:val="0B5294"/>
                                <w:spacing w:val="-4"/>
                                <w:sz w:val="24"/>
                                <w:szCs w:val="24"/>
                                <w:rtl/>
                              </w:rPr>
                              <w:t>להיות</w:t>
                            </w:r>
                            <w:r w:rsidRPr="003A2920">
                              <w:rPr>
                                <w:rFonts w:cs="Tahoma"/>
                                <w:color w:val="0B5294"/>
                                <w:spacing w:val="-4"/>
                                <w:sz w:val="24"/>
                                <w:szCs w:val="24"/>
                                <w:rtl/>
                              </w:rPr>
                              <w:t xml:space="preserve"> </w:t>
                            </w:r>
                            <w:r w:rsidRPr="003A2920">
                              <w:rPr>
                                <w:rFonts w:cs="Tahoma" w:hint="eastAsia"/>
                                <w:color w:val="0B5294"/>
                                <w:spacing w:val="-4"/>
                                <w:sz w:val="24"/>
                                <w:szCs w:val="24"/>
                                <w:rtl/>
                              </w:rPr>
                              <w:t>שותפה</w:t>
                            </w:r>
                            <w:r w:rsidRPr="003A2920">
                              <w:rPr>
                                <w:rFonts w:cs="Tahoma"/>
                                <w:color w:val="0B5294"/>
                                <w:spacing w:val="-4"/>
                                <w:sz w:val="24"/>
                                <w:szCs w:val="24"/>
                                <w:rtl/>
                              </w:rPr>
                              <w:t xml:space="preserve"> </w:t>
                            </w:r>
                            <w:r w:rsidRPr="003A2920">
                              <w:rPr>
                                <w:rFonts w:cs="Tahoma" w:hint="eastAsia"/>
                                <w:color w:val="0B5294"/>
                                <w:spacing w:val="-4"/>
                                <w:sz w:val="24"/>
                                <w:szCs w:val="24"/>
                                <w:rtl/>
                              </w:rPr>
                              <w:t>פעילה</w:t>
                            </w:r>
                            <w:r w:rsidRPr="003A2920">
                              <w:rPr>
                                <w:rFonts w:cs="Tahoma"/>
                                <w:color w:val="0B5294"/>
                                <w:spacing w:val="-4"/>
                                <w:sz w:val="24"/>
                                <w:szCs w:val="24"/>
                                <w:rtl/>
                              </w:rPr>
                              <w:t xml:space="preserve"> </w:t>
                            </w:r>
                            <w:r w:rsidRPr="003A2920">
                              <w:rPr>
                                <w:rFonts w:cs="Tahoma" w:hint="eastAsia"/>
                                <w:color w:val="0B5294"/>
                                <w:spacing w:val="-4"/>
                                <w:sz w:val="24"/>
                                <w:szCs w:val="24"/>
                                <w:rtl/>
                              </w:rPr>
                              <w:t>ומשמעותית</w:t>
                            </w:r>
                            <w:r w:rsidRPr="003A2920">
                              <w:rPr>
                                <w:rFonts w:cs="Tahoma"/>
                                <w:color w:val="0B5294"/>
                                <w:spacing w:val="-4"/>
                                <w:sz w:val="24"/>
                                <w:szCs w:val="24"/>
                                <w:rtl/>
                              </w:rPr>
                              <w:t xml:space="preserve"> </w:t>
                            </w:r>
                            <w:r w:rsidRPr="003A2920">
                              <w:rPr>
                                <w:rFonts w:cs="Tahoma" w:hint="eastAsia"/>
                                <w:color w:val="0B5294"/>
                                <w:spacing w:val="-4"/>
                                <w:sz w:val="24"/>
                                <w:szCs w:val="24"/>
                                <w:rtl/>
                              </w:rPr>
                              <w:t>בקביעת</w:t>
                            </w:r>
                            <w:r w:rsidRPr="003A2920">
                              <w:rPr>
                                <w:rFonts w:cs="Tahoma"/>
                                <w:color w:val="0B5294"/>
                                <w:spacing w:val="-4"/>
                                <w:sz w:val="24"/>
                                <w:szCs w:val="24"/>
                                <w:rtl/>
                              </w:rPr>
                              <w:t xml:space="preserve"> </w:t>
                            </w:r>
                            <w:r w:rsidRPr="003A2920">
                              <w:rPr>
                                <w:rFonts w:cs="Tahoma" w:hint="eastAsia"/>
                                <w:color w:val="0B5294"/>
                                <w:spacing w:val="-4"/>
                                <w:sz w:val="24"/>
                                <w:szCs w:val="24"/>
                                <w:rtl/>
                              </w:rPr>
                              <w:t>המדיניות</w:t>
                            </w:r>
                            <w:r w:rsidRPr="003A2920">
                              <w:rPr>
                                <w:rFonts w:cs="Tahoma"/>
                                <w:color w:val="0B5294"/>
                                <w:spacing w:val="-4"/>
                                <w:sz w:val="24"/>
                                <w:szCs w:val="24"/>
                                <w:rtl/>
                              </w:rPr>
                              <w:t xml:space="preserve"> </w:t>
                            </w:r>
                            <w:r w:rsidRPr="003A2920">
                              <w:rPr>
                                <w:rFonts w:cs="Tahoma" w:hint="eastAsia"/>
                                <w:color w:val="0B5294"/>
                                <w:spacing w:val="-4"/>
                                <w:sz w:val="24"/>
                                <w:szCs w:val="24"/>
                                <w:rtl/>
                              </w:rPr>
                              <w:t>לפיה</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r w:rsidRPr="003A2920">
                              <w:rPr>
                                <w:rFonts w:cs="Tahoma"/>
                                <w:color w:val="0B5294"/>
                                <w:spacing w:val="-4"/>
                                <w:sz w:val="24"/>
                                <w:szCs w:val="24"/>
                                <w:rtl/>
                              </w:rPr>
                              <w:t xml:space="preserve"> </w:t>
                            </w:r>
                            <w:r w:rsidRPr="003A2920">
                              <w:rPr>
                                <w:rFonts w:cs="Tahoma" w:hint="eastAsia"/>
                                <w:color w:val="0B5294"/>
                                <w:spacing w:val="-4"/>
                                <w:sz w:val="24"/>
                                <w:szCs w:val="24"/>
                                <w:rtl/>
                              </w:rPr>
                              <w:t>תפתח</w:t>
                            </w:r>
                            <w:r w:rsidRPr="003A2920">
                              <w:rPr>
                                <w:rFonts w:cs="Tahoma"/>
                                <w:color w:val="0B5294"/>
                                <w:spacing w:val="-4"/>
                                <w:sz w:val="24"/>
                                <w:szCs w:val="24"/>
                                <w:rtl/>
                              </w:rPr>
                              <w:t xml:space="preserve"> </w:t>
                            </w:r>
                            <w:r w:rsidRPr="003A2920">
                              <w:rPr>
                                <w:rFonts w:cs="Tahoma" w:hint="eastAsia"/>
                                <w:color w:val="0B5294"/>
                                <w:spacing w:val="-4"/>
                                <w:sz w:val="24"/>
                                <w:szCs w:val="24"/>
                                <w:rtl/>
                              </w:rPr>
                              <w:t>את</w:t>
                            </w:r>
                            <w:r w:rsidRPr="003A2920">
                              <w:rPr>
                                <w:rFonts w:cs="Tahoma"/>
                                <w:color w:val="0B5294"/>
                                <w:spacing w:val="-4"/>
                                <w:sz w:val="24"/>
                                <w:szCs w:val="24"/>
                                <w:rtl/>
                              </w:rPr>
                              <w:t xml:space="preserve"> </w:t>
                            </w:r>
                            <w:r w:rsidRPr="003A2920">
                              <w:rPr>
                                <w:rFonts w:cs="Tahoma" w:hint="eastAsia"/>
                                <w:color w:val="0B5294"/>
                                <w:spacing w:val="-4"/>
                                <w:sz w:val="24"/>
                                <w:szCs w:val="24"/>
                                <w:rtl/>
                              </w:rPr>
                              <w:t>מקרקעי</w:t>
                            </w:r>
                            <w:r w:rsidRPr="003A2920">
                              <w:rPr>
                                <w:rFonts w:cs="Tahoma"/>
                                <w:color w:val="0B5294"/>
                                <w:spacing w:val="-4"/>
                                <w:sz w:val="24"/>
                                <w:szCs w:val="24"/>
                                <w:rtl/>
                              </w:rPr>
                              <w:t xml:space="preserve"> </w:t>
                            </w:r>
                            <w:r w:rsidRPr="003A2920">
                              <w:rPr>
                                <w:rFonts w:cs="Tahoma" w:hint="eastAsia"/>
                                <w:color w:val="0B5294"/>
                                <w:spacing w:val="-4"/>
                                <w:sz w:val="24"/>
                                <w:szCs w:val="24"/>
                                <w:rtl/>
                              </w:rPr>
                              <w:t>ישראל</w:t>
                            </w:r>
                            <w:r w:rsidRPr="003A2920">
                              <w:rPr>
                                <w:rFonts w:cs="Tahoma"/>
                                <w:color w:val="0B5294"/>
                                <w:spacing w:val="-4"/>
                                <w:sz w:val="24"/>
                                <w:szCs w:val="24"/>
                                <w:rtl/>
                              </w:rPr>
                              <w:t xml:space="preserve">, </w:t>
                            </w:r>
                            <w:r w:rsidRPr="003A2920">
                              <w:rPr>
                                <w:rFonts w:cs="Tahoma" w:hint="eastAsia"/>
                                <w:color w:val="0B5294"/>
                                <w:spacing w:val="-4"/>
                                <w:sz w:val="24"/>
                                <w:szCs w:val="24"/>
                                <w:rtl/>
                              </w:rPr>
                              <w:t>שרובם</w:t>
                            </w:r>
                            <w:r>
                              <w:rPr>
                                <w:rFonts w:cs="Tahoma" w:hint="cs"/>
                                <w:color w:val="0B5294"/>
                                <w:spacing w:val="-4"/>
                                <w:sz w:val="24"/>
                                <w:szCs w:val="24"/>
                                <w:rtl/>
                              </w:rPr>
                              <w:t>...</w:t>
                            </w:r>
                            <w:r w:rsidRPr="003A2920">
                              <w:rPr>
                                <w:rFonts w:cs="Tahoma"/>
                                <w:color w:val="0B5294"/>
                                <w:spacing w:val="-4"/>
                                <w:sz w:val="24"/>
                                <w:szCs w:val="24"/>
                                <w:rtl/>
                              </w:rPr>
                              <w:t xml:space="preserve"> </w:t>
                            </w:r>
                            <w:r w:rsidRPr="003A2920">
                              <w:rPr>
                                <w:rFonts w:cs="Tahoma" w:hint="eastAsia"/>
                                <w:color w:val="0B5294"/>
                                <w:spacing w:val="-4"/>
                                <w:sz w:val="24"/>
                                <w:szCs w:val="24"/>
                                <w:rtl/>
                              </w:rPr>
                              <w:t>בבעלות</w:t>
                            </w:r>
                            <w:r w:rsidRPr="003A2920">
                              <w:rPr>
                                <w:rFonts w:cs="Tahoma"/>
                                <w:color w:val="0B5294"/>
                                <w:spacing w:val="-4"/>
                                <w:sz w:val="24"/>
                                <w:szCs w:val="24"/>
                                <w:rtl/>
                              </w:rPr>
                              <w:t xml:space="preserve"> </w:t>
                            </w:r>
                            <w:r w:rsidRPr="003A2920">
                              <w:rPr>
                                <w:rFonts w:cs="Tahoma" w:hint="eastAsia"/>
                                <w:color w:val="0B5294"/>
                                <w:spacing w:val="-4"/>
                                <w:sz w:val="24"/>
                                <w:szCs w:val="24"/>
                                <w:rtl/>
                              </w:rPr>
                              <w:t>המדינה</w:t>
                            </w:r>
                          </w:p>
                          <w:p w:rsidR="00821CF2" w:rsidRPr="00373C5D" w:rsidP="003A292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9797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5442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821CF2" w:rsidRPr="00373C5D" w:rsidP="003A2920">
                      <w:pPr>
                        <w:spacing w:line="240" w:lineRule="atLeast"/>
                        <w:rPr>
                          <w:rFonts w:cs="Tahoma"/>
                          <w:b/>
                          <w:bCs/>
                          <w:color w:val="0B5294"/>
                          <w:sz w:val="48"/>
                          <w:szCs w:val="48"/>
                          <w:rtl/>
                        </w:rPr>
                      </w:pPr>
                      <w:drawing>
                        <wp:inline distT="0" distB="0" distL="0" distR="0">
                          <wp:extent cx="311150" cy="256800"/>
                          <wp:effectExtent l="0" t="0" r="0" b="0"/>
                          <wp:docPr id="5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9068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המדינה</w:t>
                      </w:r>
                      <w:r w:rsidRPr="003A2920">
                        <w:rPr>
                          <w:rFonts w:cs="Tahoma"/>
                          <w:color w:val="0B5294"/>
                          <w:spacing w:val="-4"/>
                          <w:sz w:val="24"/>
                          <w:szCs w:val="24"/>
                          <w:rtl/>
                        </w:rPr>
                        <w:t xml:space="preserve"> </w:t>
                      </w:r>
                      <w:r w:rsidRPr="003A2920">
                        <w:rPr>
                          <w:rFonts w:cs="Tahoma" w:hint="eastAsia"/>
                          <w:color w:val="0B5294"/>
                          <w:spacing w:val="-4"/>
                          <w:sz w:val="24"/>
                          <w:szCs w:val="24"/>
                          <w:rtl/>
                        </w:rPr>
                        <w:t>הייתה</w:t>
                      </w:r>
                      <w:r w:rsidRPr="003A2920">
                        <w:rPr>
                          <w:rFonts w:cs="Tahoma"/>
                          <w:color w:val="0B5294"/>
                          <w:spacing w:val="-4"/>
                          <w:sz w:val="24"/>
                          <w:szCs w:val="24"/>
                          <w:rtl/>
                        </w:rPr>
                        <w:t xml:space="preserve"> </w:t>
                      </w:r>
                      <w:r w:rsidRPr="003A2920">
                        <w:rPr>
                          <w:rFonts w:cs="Tahoma" w:hint="eastAsia"/>
                          <w:color w:val="0B5294"/>
                          <w:spacing w:val="-4"/>
                          <w:sz w:val="24"/>
                          <w:szCs w:val="24"/>
                          <w:rtl/>
                        </w:rPr>
                        <w:t>אמורה</w:t>
                      </w:r>
                      <w:r w:rsidRPr="003A2920">
                        <w:rPr>
                          <w:rFonts w:cs="Tahoma"/>
                          <w:color w:val="0B5294"/>
                          <w:spacing w:val="-4"/>
                          <w:sz w:val="24"/>
                          <w:szCs w:val="24"/>
                          <w:rtl/>
                        </w:rPr>
                        <w:t xml:space="preserve"> </w:t>
                      </w:r>
                      <w:r w:rsidRPr="003A2920">
                        <w:rPr>
                          <w:rFonts w:cs="Tahoma" w:hint="eastAsia"/>
                          <w:color w:val="0B5294"/>
                          <w:spacing w:val="-4"/>
                          <w:sz w:val="24"/>
                          <w:szCs w:val="24"/>
                          <w:rtl/>
                        </w:rPr>
                        <w:t>להיות</w:t>
                      </w:r>
                      <w:r w:rsidRPr="003A2920">
                        <w:rPr>
                          <w:rFonts w:cs="Tahoma"/>
                          <w:color w:val="0B5294"/>
                          <w:spacing w:val="-4"/>
                          <w:sz w:val="24"/>
                          <w:szCs w:val="24"/>
                          <w:rtl/>
                        </w:rPr>
                        <w:t xml:space="preserve"> </w:t>
                      </w:r>
                      <w:r w:rsidRPr="003A2920">
                        <w:rPr>
                          <w:rFonts w:cs="Tahoma" w:hint="eastAsia"/>
                          <w:color w:val="0B5294"/>
                          <w:spacing w:val="-4"/>
                          <w:sz w:val="24"/>
                          <w:szCs w:val="24"/>
                          <w:rtl/>
                        </w:rPr>
                        <w:t>שותפה</w:t>
                      </w:r>
                      <w:r w:rsidRPr="003A2920">
                        <w:rPr>
                          <w:rFonts w:cs="Tahoma"/>
                          <w:color w:val="0B5294"/>
                          <w:spacing w:val="-4"/>
                          <w:sz w:val="24"/>
                          <w:szCs w:val="24"/>
                          <w:rtl/>
                        </w:rPr>
                        <w:t xml:space="preserve"> </w:t>
                      </w:r>
                      <w:r w:rsidRPr="003A2920">
                        <w:rPr>
                          <w:rFonts w:cs="Tahoma" w:hint="eastAsia"/>
                          <w:color w:val="0B5294"/>
                          <w:spacing w:val="-4"/>
                          <w:sz w:val="24"/>
                          <w:szCs w:val="24"/>
                          <w:rtl/>
                        </w:rPr>
                        <w:t>פעילה</w:t>
                      </w:r>
                      <w:r w:rsidRPr="003A2920">
                        <w:rPr>
                          <w:rFonts w:cs="Tahoma"/>
                          <w:color w:val="0B5294"/>
                          <w:spacing w:val="-4"/>
                          <w:sz w:val="24"/>
                          <w:szCs w:val="24"/>
                          <w:rtl/>
                        </w:rPr>
                        <w:t xml:space="preserve"> </w:t>
                      </w:r>
                      <w:r w:rsidRPr="003A2920">
                        <w:rPr>
                          <w:rFonts w:cs="Tahoma" w:hint="eastAsia"/>
                          <w:color w:val="0B5294"/>
                          <w:spacing w:val="-4"/>
                          <w:sz w:val="24"/>
                          <w:szCs w:val="24"/>
                          <w:rtl/>
                        </w:rPr>
                        <w:t>ומשמעותית</w:t>
                      </w:r>
                      <w:r w:rsidRPr="003A2920">
                        <w:rPr>
                          <w:rFonts w:cs="Tahoma"/>
                          <w:color w:val="0B5294"/>
                          <w:spacing w:val="-4"/>
                          <w:sz w:val="24"/>
                          <w:szCs w:val="24"/>
                          <w:rtl/>
                        </w:rPr>
                        <w:t xml:space="preserve"> </w:t>
                      </w:r>
                      <w:r w:rsidRPr="003A2920">
                        <w:rPr>
                          <w:rFonts w:cs="Tahoma" w:hint="eastAsia"/>
                          <w:color w:val="0B5294"/>
                          <w:spacing w:val="-4"/>
                          <w:sz w:val="24"/>
                          <w:szCs w:val="24"/>
                          <w:rtl/>
                        </w:rPr>
                        <w:t>בקביעת</w:t>
                      </w:r>
                      <w:r w:rsidRPr="003A2920">
                        <w:rPr>
                          <w:rFonts w:cs="Tahoma"/>
                          <w:color w:val="0B5294"/>
                          <w:spacing w:val="-4"/>
                          <w:sz w:val="24"/>
                          <w:szCs w:val="24"/>
                          <w:rtl/>
                        </w:rPr>
                        <w:t xml:space="preserve"> </w:t>
                      </w:r>
                      <w:r w:rsidRPr="003A2920">
                        <w:rPr>
                          <w:rFonts w:cs="Tahoma" w:hint="eastAsia"/>
                          <w:color w:val="0B5294"/>
                          <w:spacing w:val="-4"/>
                          <w:sz w:val="24"/>
                          <w:szCs w:val="24"/>
                          <w:rtl/>
                        </w:rPr>
                        <w:t>המדיניות</w:t>
                      </w:r>
                      <w:r w:rsidRPr="003A2920">
                        <w:rPr>
                          <w:rFonts w:cs="Tahoma"/>
                          <w:color w:val="0B5294"/>
                          <w:spacing w:val="-4"/>
                          <w:sz w:val="24"/>
                          <w:szCs w:val="24"/>
                          <w:rtl/>
                        </w:rPr>
                        <w:t xml:space="preserve"> </w:t>
                      </w:r>
                      <w:r w:rsidRPr="003A2920">
                        <w:rPr>
                          <w:rFonts w:cs="Tahoma" w:hint="eastAsia"/>
                          <w:color w:val="0B5294"/>
                          <w:spacing w:val="-4"/>
                          <w:sz w:val="24"/>
                          <w:szCs w:val="24"/>
                          <w:rtl/>
                        </w:rPr>
                        <w:t>לפיה</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r w:rsidRPr="003A2920">
                        <w:rPr>
                          <w:rFonts w:cs="Tahoma"/>
                          <w:color w:val="0B5294"/>
                          <w:spacing w:val="-4"/>
                          <w:sz w:val="24"/>
                          <w:szCs w:val="24"/>
                          <w:rtl/>
                        </w:rPr>
                        <w:t xml:space="preserve"> </w:t>
                      </w:r>
                      <w:r w:rsidRPr="003A2920">
                        <w:rPr>
                          <w:rFonts w:cs="Tahoma" w:hint="eastAsia"/>
                          <w:color w:val="0B5294"/>
                          <w:spacing w:val="-4"/>
                          <w:sz w:val="24"/>
                          <w:szCs w:val="24"/>
                          <w:rtl/>
                        </w:rPr>
                        <w:t>תפתח</w:t>
                      </w:r>
                      <w:r w:rsidRPr="003A2920">
                        <w:rPr>
                          <w:rFonts w:cs="Tahoma"/>
                          <w:color w:val="0B5294"/>
                          <w:spacing w:val="-4"/>
                          <w:sz w:val="24"/>
                          <w:szCs w:val="24"/>
                          <w:rtl/>
                        </w:rPr>
                        <w:t xml:space="preserve"> </w:t>
                      </w:r>
                      <w:r w:rsidRPr="003A2920">
                        <w:rPr>
                          <w:rFonts w:cs="Tahoma" w:hint="eastAsia"/>
                          <w:color w:val="0B5294"/>
                          <w:spacing w:val="-4"/>
                          <w:sz w:val="24"/>
                          <w:szCs w:val="24"/>
                          <w:rtl/>
                        </w:rPr>
                        <w:t>את</w:t>
                      </w:r>
                      <w:r w:rsidRPr="003A2920">
                        <w:rPr>
                          <w:rFonts w:cs="Tahoma"/>
                          <w:color w:val="0B5294"/>
                          <w:spacing w:val="-4"/>
                          <w:sz w:val="24"/>
                          <w:szCs w:val="24"/>
                          <w:rtl/>
                        </w:rPr>
                        <w:t xml:space="preserve"> </w:t>
                      </w:r>
                      <w:r w:rsidRPr="003A2920">
                        <w:rPr>
                          <w:rFonts w:cs="Tahoma" w:hint="eastAsia"/>
                          <w:color w:val="0B5294"/>
                          <w:spacing w:val="-4"/>
                          <w:sz w:val="24"/>
                          <w:szCs w:val="24"/>
                          <w:rtl/>
                        </w:rPr>
                        <w:t>מקרקעי</w:t>
                      </w:r>
                      <w:r w:rsidRPr="003A2920">
                        <w:rPr>
                          <w:rFonts w:cs="Tahoma"/>
                          <w:color w:val="0B5294"/>
                          <w:spacing w:val="-4"/>
                          <w:sz w:val="24"/>
                          <w:szCs w:val="24"/>
                          <w:rtl/>
                        </w:rPr>
                        <w:t xml:space="preserve"> </w:t>
                      </w:r>
                      <w:r w:rsidRPr="003A2920">
                        <w:rPr>
                          <w:rFonts w:cs="Tahoma" w:hint="eastAsia"/>
                          <w:color w:val="0B5294"/>
                          <w:spacing w:val="-4"/>
                          <w:sz w:val="24"/>
                          <w:szCs w:val="24"/>
                          <w:rtl/>
                        </w:rPr>
                        <w:t>ישראל</w:t>
                      </w:r>
                      <w:r w:rsidRPr="003A2920">
                        <w:rPr>
                          <w:rFonts w:cs="Tahoma"/>
                          <w:color w:val="0B5294"/>
                          <w:spacing w:val="-4"/>
                          <w:sz w:val="24"/>
                          <w:szCs w:val="24"/>
                          <w:rtl/>
                        </w:rPr>
                        <w:t xml:space="preserve">, </w:t>
                      </w:r>
                      <w:r w:rsidRPr="003A2920">
                        <w:rPr>
                          <w:rFonts w:cs="Tahoma" w:hint="eastAsia"/>
                          <w:color w:val="0B5294"/>
                          <w:spacing w:val="-4"/>
                          <w:sz w:val="24"/>
                          <w:szCs w:val="24"/>
                          <w:rtl/>
                        </w:rPr>
                        <w:t>שרובם</w:t>
                      </w:r>
                      <w:r>
                        <w:rPr>
                          <w:rFonts w:cs="Tahoma" w:hint="cs"/>
                          <w:color w:val="0B5294"/>
                          <w:spacing w:val="-4"/>
                          <w:sz w:val="24"/>
                          <w:szCs w:val="24"/>
                          <w:rtl/>
                        </w:rPr>
                        <w:t>...</w:t>
                      </w:r>
                      <w:r w:rsidRPr="003A2920">
                        <w:rPr>
                          <w:rFonts w:cs="Tahoma"/>
                          <w:color w:val="0B5294"/>
                          <w:spacing w:val="-4"/>
                          <w:sz w:val="24"/>
                          <w:szCs w:val="24"/>
                          <w:rtl/>
                        </w:rPr>
                        <w:t xml:space="preserve"> </w:t>
                      </w:r>
                      <w:r w:rsidRPr="003A2920">
                        <w:rPr>
                          <w:rFonts w:cs="Tahoma" w:hint="eastAsia"/>
                          <w:color w:val="0B5294"/>
                          <w:spacing w:val="-4"/>
                          <w:sz w:val="24"/>
                          <w:szCs w:val="24"/>
                          <w:rtl/>
                        </w:rPr>
                        <w:t>בבעלות</w:t>
                      </w:r>
                      <w:r w:rsidRPr="003A2920">
                        <w:rPr>
                          <w:rFonts w:cs="Tahoma"/>
                          <w:color w:val="0B5294"/>
                          <w:spacing w:val="-4"/>
                          <w:sz w:val="24"/>
                          <w:szCs w:val="24"/>
                          <w:rtl/>
                        </w:rPr>
                        <w:t xml:space="preserve"> </w:t>
                      </w:r>
                      <w:r w:rsidRPr="003A2920">
                        <w:rPr>
                          <w:rFonts w:cs="Tahoma" w:hint="eastAsia"/>
                          <w:color w:val="0B5294"/>
                          <w:spacing w:val="-4"/>
                          <w:sz w:val="24"/>
                          <w:szCs w:val="24"/>
                          <w:rtl/>
                        </w:rPr>
                        <w:t>המדינה</w:t>
                      </w:r>
                    </w:p>
                    <w:p w:rsidR="00821CF2" w:rsidRPr="00373C5D" w:rsidP="003A2920">
                      <w:pPr>
                        <w:spacing w:before="120" w:after="0" w:line="240" w:lineRule="atLeast"/>
                        <w:rPr>
                          <w:rFonts w:cs="Tahoma"/>
                          <w:b/>
                          <w:bCs/>
                          <w:color w:val="0B5294"/>
                          <w:sz w:val="48"/>
                          <w:szCs w:val="48"/>
                          <w:rtl/>
                        </w:rPr>
                      </w:pPr>
                      <w:drawing>
                        <wp:inline distT="0" distB="0" distL="0" distR="0">
                          <wp:extent cx="288000" cy="31337"/>
                          <wp:effectExtent l="0" t="0" r="0" b="6985"/>
                          <wp:docPr id="5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343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באמנה</w:t>
      </w:r>
      <w:r w:rsidRPr="003B1C2D" w:rsidR="00955E90">
        <w:rPr>
          <w:rtl/>
        </w:rPr>
        <w:t xml:space="preserve"> נקבע כי הגוף המוסמך לקבוע את המדיניות </w:t>
      </w:r>
      <w:r w:rsidRPr="003B1C2D" w:rsidR="00955E90">
        <w:rPr>
          <w:rFonts w:hint="cs"/>
          <w:rtl/>
        </w:rPr>
        <w:t>שלפיה</w:t>
      </w:r>
      <w:r w:rsidRPr="003B1C2D" w:rsidR="00955E90">
        <w:rPr>
          <w:rtl/>
        </w:rPr>
        <w:t xml:space="preserve"> </w:t>
      </w:r>
      <w:r w:rsidRPr="003B1C2D" w:rsidR="00955E90">
        <w:rPr>
          <w:rFonts w:hint="cs"/>
          <w:rtl/>
        </w:rPr>
        <w:t>יבצע</w:t>
      </w:r>
      <w:r w:rsidRPr="003B1C2D" w:rsidR="00955E90">
        <w:rPr>
          <w:rtl/>
        </w:rPr>
        <w:t xml:space="preserve"> </w:t>
      </w:r>
      <w:r w:rsidRPr="003B1C2D" w:rsidR="00955E90">
        <w:rPr>
          <w:rFonts w:hint="cs"/>
          <w:rtl/>
        </w:rPr>
        <w:t>מפ</w:t>
      </w:r>
      <w:r w:rsidRPr="003B1C2D" w:rsidR="00955E90">
        <w:rPr>
          <w:rtl/>
        </w:rPr>
        <w:t xml:space="preserve">"ק </w:t>
      </w:r>
      <w:r w:rsidRPr="003B1C2D" w:rsidR="00955E90">
        <w:rPr>
          <w:rFonts w:hint="cs"/>
          <w:rtl/>
        </w:rPr>
        <w:t>את</w:t>
      </w:r>
      <w:r w:rsidRPr="003B1C2D" w:rsidR="00955E90">
        <w:rPr>
          <w:rtl/>
        </w:rPr>
        <w:t xml:space="preserve"> </w:t>
      </w:r>
      <w:r w:rsidRPr="003B1C2D" w:rsidR="00955E90">
        <w:rPr>
          <w:rFonts w:hint="cs"/>
          <w:rtl/>
        </w:rPr>
        <w:t>פעולות</w:t>
      </w:r>
      <w:r w:rsidRPr="003B1C2D" w:rsidR="00955E90">
        <w:rPr>
          <w:rtl/>
        </w:rPr>
        <w:t xml:space="preserve"> </w:t>
      </w:r>
      <w:r w:rsidRPr="003B1C2D" w:rsidR="00955E90">
        <w:rPr>
          <w:rFonts w:hint="cs"/>
          <w:rtl/>
        </w:rPr>
        <w:t>הפיתוח</w:t>
      </w:r>
      <w:r w:rsidRPr="003B1C2D" w:rsidR="00955E90">
        <w:rPr>
          <w:rtl/>
        </w:rPr>
        <w:t xml:space="preserve">, </w:t>
      </w:r>
      <w:r w:rsidRPr="003B1C2D" w:rsidR="00955E90">
        <w:rPr>
          <w:rFonts w:hint="cs"/>
          <w:rtl/>
        </w:rPr>
        <w:t>ההכשרה</w:t>
      </w:r>
      <w:r w:rsidRPr="003B1C2D" w:rsidR="00955E90">
        <w:rPr>
          <w:rtl/>
        </w:rPr>
        <w:t xml:space="preserve"> </w:t>
      </w:r>
      <w:r w:rsidRPr="003B1C2D" w:rsidR="00955E90">
        <w:rPr>
          <w:rFonts w:hint="cs"/>
          <w:rtl/>
        </w:rPr>
        <w:t>והייעור</w:t>
      </w:r>
      <w:r w:rsidRPr="003B1C2D" w:rsidR="00955E90">
        <w:rPr>
          <w:rtl/>
        </w:rPr>
        <w:t xml:space="preserve"> </w:t>
      </w:r>
      <w:r w:rsidRPr="003B1C2D" w:rsidR="00955E90">
        <w:rPr>
          <w:rFonts w:hint="cs"/>
          <w:rtl/>
        </w:rPr>
        <w:t>בכל</w:t>
      </w:r>
      <w:r w:rsidRPr="003B1C2D" w:rsidR="00955E90">
        <w:rPr>
          <w:rtl/>
        </w:rPr>
        <w:t xml:space="preserve"> </w:t>
      </w:r>
      <w:r w:rsidRPr="003B1C2D" w:rsidR="00955E90">
        <w:rPr>
          <w:rFonts w:hint="cs"/>
          <w:rtl/>
        </w:rPr>
        <w:t>מקרקעי</w:t>
      </w:r>
      <w:r w:rsidRPr="003B1C2D" w:rsidR="00955E90">
        <w:rPr>
          <w:rtl/>
        </w:rPr>
        <w:t xml:space="preserve"> </w:t>
      </w:r>
      <w:r w:rsidRPr="003B1C2D" w:rsidR="00955E90">
        <w:rPr>
          <w:rFonts w:hint="cs"/>
          <w:rtl/>
        </w:rPr>
        <w:t>ישראל</w:t>
      </w:r>
      <w:r w:rsidRPr="003B1C2D" w:rsidR="00955E90">
        <w:rPr>
          <w:rtl/>
        </w:rPr>
        <w:t xml:space="preserve"> (להלן - מדיניות הפיתוח) הוא מועצ</w:t>
      </w:r>
      <w:r w:rsidRPr="003B1C2D" w:rsidR="00955E90">
        <w:rPr>
          <w:rFonts w:hint="cs"/>
          <w:rtl/>
        </w:rPr>
        <w:t>ת הפיתוח</w:t>
      </w:r>
      <w:r w:rsidRPr="003B1C2D" w:rsidR="00955E90">
        <w:rPr>
          <w:rtl/>
        </w:rPr>
        <w:t xml:space="preserve"> </w:t>
      </w:r>
      <w:r w:rsidRPr="003B1C2D" w:rsidR="00955E90">
        <w:rPr>
          <w:rFonts w:hint="cs"/>
          <w:rtl/>
        </w:rPr>
        <w:t>ה</w:t>
      </w:r>
      <w:r w:rsidRPr="003B1C2D" w:rsidR="00955E90">
        <w:rPr>
          <w:rtl/>
        </w:rPr>
        <w:t xml:space="preserve">משותפת לקק"ל ולממשלה, </w:t>
      </w:r>
      <w:r w:rsidRPr="003B1C2D" w:rsidR="00955E90">
        <w:rPr>
          <w:rFonts w:hint="cs"/>
          <w:rtl/>
        </w:rPr>
        <w:t xml:space="preserve">שכאמור שישה מתוך 13 חבריה תמנה הממשלה. על פי הוראה זו, כי המדינה הייתה אמורה להיות שותפה פעילה ומשמעותית בקביעת המדיניות לפיה קק"ל תפתח את מקרקעי ישראל, שרובם כאמור בבעלות המדינה. </w:t>
      </w:r>
    </w:p>
    <w:p w:rsidR="00955E90" w:rsidRPr="003B1C2D" w:rsidP="00795ED4">
      <w:pPr>
        <w:pStyle w:val="ListParagraph"/>
        <w:numPr>
          <w:ilvl w:val="0"/>
          <w:numId w:val="18"/>
        </w:numPr>
        <w:tabs>
          <w:tab w:val="left" w:pos="708"/>
        </w:tabs>
        <w:autoSpaceDE/>
        <w:autoSpaceDN/>
        <w:adjustRightInd/>
        <w:spacing w:before="180" w:after="240" w:line="240" w:lineRule="exact"/>
        <w:ind w:right="2268"/>
        <w:rPr>
          <w:sz w:val="17"/>
          <w:szCs w:val="17"/>
          <w:rtl/>
        </w:rPr>
      </w:pPr>
      <w:r w:rsidRPr="003B1C2D">
        <w:rPr>
          <w:rFonts w:hint="cs"/>
          <w:sz w:val="17"/>
          <w:szCs w:val="17"/>
          <w:rtl/>
        </w:rPr>
        <w:t>בשנת 1961, בסמוך לחתימת האמנה, החלה להתכנס מועצת הפיתוח במתכונת שנקבעה באמנה, והיא פעלה כך לפחות עד תחילת שנות השבעים של המאה העשרים. לחברים בה מטעם הממשלה מונו נציגים של רשויות מדינה שעסקו גם הן בפעילות הפיתוח</w:t>
      </w:r>
      <w:r w:rsidRPr="003B1C2D">
        <w:rPr>
          <w:sz w:val="17"/>
          <w:szCs w:val="17"/>
          <w:rtl/>
        </w:rPr>
        <w:t xml:space="preserve">, </w:t>
      </w:r>
      <w:r w:rsidRPr="003B1C2D">
        <w:rPr>
          <w:rFonts w:hint="cs"/>
          <w:sz w:val="17"/>
          <w:szCs w:val="17"/>
          <w:rtl/>
        </w:rPr>
        <w:t>הייעור</w:t>
      </w:r>
      <w:r w:rsidRPr="003B1C2D">
        <w:rPr>
          <w:sz w:val="17"/>
          <w:szCs w:val="17"/>
          <w:rtl/>
        </w:rPr>
        <w:t xml:space="preserve"> </w:t>
      </w:r>
      <w:r w:rsidRPr="003B1C2D">
        <w:rPr>
          <w:rFonts w:hint="cs"/>
          <w:sz w:val="17"/>
          <w:szCs w:val="17"/>
          <w:rtl/>
        </w:rPr>
        <w:t>וההכשרה</w:t>
      </w:r>
      <w:r w:rsidRPr="003B1C2D">
        <w:rPr>
          <w:sz w:val="17"/>
          <w:szCs w:val="17"/>
          <w:rtl/>
        </w:rPr>
        <w:t xml:space="preserve"> </w:t>
      </w:r>
      <w:r w:rsidRPr="003B1C2D">
        <w:rPr>
          <w:rFonts w:hint="cs"/>
          <w:sz w:val="17"/>
          <w:szCs w:val="17"/>
          <w:rtl/>
        </w:rPr>
        <w:t>של</w:t>
      </w:r>
      <w:r w:rsidRPr="003B1C2D">
        <w:rPr>
          <w:sz w:val="17"/>
          <w:szCs w:val="17"/>
          <w:rtl/>
        </w:rPr>
        <w:t xml:space="preserve"> </w:t>
      </w:r>
      <w:r w:rsidRPr="003B1C2D">
        <w:rPr>
          <w:rFonts w:hint="cs"/>
          <w:sz w:val="17"/>
          <w:szCs w:val="17"/>
          <w:rtl/>
        </w:rPr>
        <w:t>הקרקע: מינהל</w:t>
      </w:r>
      <w:r w:rsidRPr="003B1C2D">
        <w:rPr>
          <w:sz w:val="17"/>
          <w:szCs w:val="17"/>
          <w:rtl/>
        </w:rPr>
        <w:t xml:space="preserve"> </w:t>
      </w:r>
      <w:r w:rsidRPr="003B1C2D">
        <w:rPr>
          <w:rFonts w:hint="cs"/>
          <w:sz w:val="17"/>
          <w:szCs w:val="17"/>
          <w:rtl/>
        </w:rPr>
        <w:t>מקרקעי</w:t>
      </w:r>
      <w:r w:rsidRPr="003B1C2D">
        <w:rPr>
          <w:sz w:val="17"/>
          <w:szCs w:val="17"/>
          <w:rtl/>
        </w:rPr>
        <w:t xml:space="preserve"> </w:t>
      </w:r>
      <w:r w:rsidRPr="003B1C2D">
        <w:rPr>
          <w:rFonts w:hint="cs"/>
          <w:sz w:val="17"/>
          <w:szCs w:val="17"/>
          <w:rtl/>
        </w:rPr>
        <w:t>ישראל</w:t>
      </w:r>
      <w:r w:rsidRPr="003B1C2D">
        <w:rPr>
          <w:sz w:val="17"/>
          <w:szCs w:val="17"/>
          <w:rtl/>
        </w:rPr>
        <w:t xml:space="preserve"> </w:t>
      </w:r>
      <w:r w:rsidRPr="00FD0B95">
        <w:rPr>
          <w:rFonts w:hint="cs"/>
          <w:spacing w:val="-2"/>
          <w:sz w:val="17"/>
          <w:szCs w:val="17"/>
          <w:rtl/>
        </w:rPr>
        <w:t>שהיה</w:t>
      </w:r>
      <w:r w:rsidRPr="00FD0B95">
        <w:rPr>
          <w:spacing w:val="-2"/>
          <w:sz w:val="17"/>
          <w:szCs w:val="17"/>
          <w:rtl/>
        </w:rPr>
        <w:t xml:space="preserve"> </w:t>
      </w:r>
      <w:r w:rsidRPr="00FD0B95">
        <w:rPr>
          <w:rFonts w:hint="cs"/>
          <w:spacing w:val="-2"/>
          <w:sz w:val="17"/>
          <w:szCs w:val="17"/>
          <w:rtl/>
        </w:rPr>
        <w:t>כפוף</w:t>
      </w:r>
      <w:r w:rsidRPr="00FD0B95">
        <w:rPr>
          <w:spacing w:val="-2"/>
          <w:sz w:val="17"/>
          <w:szCs w:val="17"/>
          <w:rtl/>
        </w:rPr>
        <w:t xml:space="preserve"> </w:t>
      </w:r>
      <w:r w:rsidRPr="00FD0B95">
        <w:rPr>
          <w:rFonts w:hint="cs"/>
          <w:spacing w:val="-2"/>
          <w:sz w:val="17"/>
          <w:szCs w:val="17"/>
          <w:rtl/>
        </w:rPr>
        <w:t>באותה</w:t>
      </w:r>
      <w:r w:rsidRPr="00FD0B95">
        <w:rPr>
          <w:spacing w:val="-2"/>
          <w:sz w:val="17"/>
          <w:szCs w:val="17"/>
          <w:rtl/>
        </w:rPr>
        <w:t xml:space="preserve"> </w:t>
      </w:r>
      <w:r w:rsidRPr="00FD0B95">
        <w:rPr>
          <w:rFonts w:hint="cs"/>
          <w:spacing w:val="-2"/>
          <w:sz w:val="17"/>
          <w:szCs w:val="17"/>
          <w:rtl/>
        </w:rPr>
        <w:t>עת</w:t>
      </w:r>
      <w:r w:rsidRPr="00FD0B95">
        <w:rPr>
          <w:spacing w:val="-2"/>
          <w:sz w:val="17"/>
          <w:szCs w:val="17"/>
          <w:rtl/>
        </w:rPr>
        <w:t xml:space="preserve"> </w:t>
      </w:r>
      <w:r w:rsidRPr="00FD0B95">
        <w:rPr>
          <w:rFonts w:hint="cs"/>
          <w:spacing w:val="-2"/>
          <w:sz w:val="17"/>
          <w:szCs w:val="17"/>
          <w:rtl/>
        </w:rPr>
        <w:t>למשרד</w:t>
      </w:r>
      <w:r w:rsidRPr="00FD0B95">
        <w:rPr>
          <w:spacing w:val="-2"/>
          <w:sz w:val="17"/>
          <w:szCs w:val="17"/>
          <w:rtl/>
        </w:rPr>
        <w:t xml:space="preserve"> </w:t>
      </w:r>
      <w:r w:rsidRPr="00FD0B95">
        <w:rPr>
          <w:rFonts w:hint="cs"/>
          <w:spacing w:val="-2"/>
          <w:sz w:val="17"/>
          <w:szCs w:val="17"/>
          <w:rtl/>
        </w:rPr>
        <w:t>החקלאות</w:t>
      </w:r>
      <w:r w:rsidRPr="00FD0B95">
        <w:rPr>
          <w:spacing w:val="-2"/>
          <w:sz w:val="17"/>
          <w:szCs w:val="17"/>
          <w:rtl/>
        </w:rPr>
        <w:t xml:space="preserve">, </w:t>
      </w:r>
      <w:r w:rsidRPr="00FD0B95">
        <w:rPr>
          <w:rFonts w:hint="cs"/>
          <w:spacing w:val="-2"/>
          <w:sz w:val="17"/>
          <w:szCs w:val="17"/>
          <w:rtl/>
        </w:rPr>
        <w:t>משרד</w:t>
      </w:r>
      <w:r w:rsidRPr="00FD0B95">
        <w:rPr>
          <w:spacing w:val="-2"/>
          <w:sz w:val="17"/>
          <w:szCs w:val="17"/>
          <w:rtl/>
        </w:rPr>
        <w:t xml:space="preserve"> </w:t>
      </w:r>
      <w:r w:rsidRPr="00FD0B95">
        <w:rPr>
          <w:rFonts w:hint="cs"/>
          <w:spacing w:val="-2"/>
          <w:sz w:val="17"/>
          <w:szCs w:val="17"/>
          <w:rtl/>
        </w:rPr>
        <w:t>הפיתוח</w:t>
      </w:r>
      <w:r>
        <w:rPr>
          <w:rStyle w:val="FootnoteReference1"/>
          <w:spacing w:val="-2"/>
          <w:sz w:val="17"/>
          <w:szCs w:val="17"/>
          <w:rtl/>
        </w:rPr>
        <w:footnoteReference w:id="25"/>
      </w:r>
      <w:r w:rsidRPr="00FD0B95">
        <w:rPr>
          <w:spacing w:val="-2"/>
          <w:sz w:val="17"/>
          <w:szCs w:val="17"/>
          <w:rtl/>
        </w:rPr>
        <w:t>, אגף התכנון במשרד</w:t>
      </w:r>
      <w:r w:rsidRPr="003B1C2D">
        <w:rPr>
          <w:sz w:val="17"/>
          <w:szCs w:val="17"/>
          <w:rtl/>
        </w:rPr>
        <w:t xml:space="preserve"> הפנים, משרד האוצר, ענף ההתיישבות בצה"ל </w:t>
      </w:r>
      <w:r w:rsidRPr="003B1C2D">
        <w:rPr>
          <w:rFonts w:hint="cs"/>
          <w:sz w:val="17"/>
          <w:szCs w:val="17"/>
          <w:rtl/>
        </w:rPr>
        <w:t>ו</w:t>
      </w:r>
      <w:r w:rsidRPr="003B1C2D">
        <w:rPr>
          <w:sz w:val="17"/>
          <w:szCs w:val="17"/>
          <w:rtl/>
        </w:rPr>
        <w:t>אגף התעסוקה במשרד העבודה.</w:t>
      </w:r>
      <w:r w:rsidRPr="00DB34DD">
        <w:rPr>
          <w:sz w:val="17"/>
          <w:szCs w:val="17"/>
          <w:rtl/>
        </w:rPr>
        <w:t xml:space="preserve"> </w:t>
      </w:r>
    </w:p>
    <w:p w:rsidR="00955E90" w:rsidRPr="003B1C2D" w:rsidP="00616152">
      <w:pPr>
        <w:pStyle w:val="RESHET"/>
        <w:ind w:left="567"/>
        <w:rPr>
          <w:rtl/>
        </w:rPr>
      </w:pPr>
      <w:r w:rsidRPr="003B1C2D">
        <w:rPr>
          <w:rFonts w:hint="cs"/>
          <w:rtl/>
        </w:rPr>
        <w:t>בביקורת הועלה כאמור, כי זה עשרות שנים המועצה אינה פעילה כלל</w:t>
      </w:r>
      <w:r w:rsidRPr="003B1C2D">
        <w:rPr>
          <w:rtl/>
        </w:rPr>
        <w:t xml:space="preserve">, ולמעשה </w:t>
      </w:r>
      <w:r w:rsidRPr="003B1C2D">
        <w:rPr>
          <w:rFonts w:hint="cs"/>
          <w:rtl/>
        </w:rPr>
        <w:t>משנות</w:t>
      </w:r>
      <w:r w:rsidRPr="003B1C2D">
        <w:rPr>
          <w:rtl/>
        </w:rPr>
        <w:t xml:space="preserve"> </w:t>
      </w:r>
      <w:r w:rsidRPr="003B1C2D">
        <w:rPr>
          <w:rFonts w:hint="cs"/>
          <w:rtl/>
        </w:rPr>
        <w:t>השבעים</w:t>
      </w:r>
      <w:r w:rsidRPr="003B1C2D">
        <w:rPr>
          <w:rtl/>
        </w:rPr>
        <w:t xml:space="preserve"> של המאה העשרים היא לא התכנסה</w:t>
      </w:r>
      <w:r>
        <w:rPr>
          <w:rStyle w:val="FootnoteReference1"/>
          <w:rtl/>
        </w:rPr>
        <w:footnoteReference w:id="26"/>
      </w:r>
      <w:r w:rsidRPr="003B1C2D">
        <w:rPr>
          <w:rFonts w:hint="cs"/>
          <w:rtl/>
        </w:rPr>
        <w:t>. כפועל יוצא מכך, הממשלה לא הייתה מעורבת בקבלת החלטות ובקביעת סדרי העדיפויות בנוגע לפיתוח הקרקע והאזורים בארץ שבהם בוצעו הפרויקטים של קק"ל, ואלה נקבעו במשך עשרות השנים האחרונות בהתאם להחלטותיהם של העומדים בראש קק"ל בלבד.</w:t>
      </w:r>
    </w:p>
    <w:p w:rsidR="00955E90" w:rsidRPr="003B1C2D" w:rsidP="00616152">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להלן בתרשים 5 מוצג הרכב אפשרי של מועצת הפיתוח, אילו היא הייתה פועלת במועד הביקורת: </w:t>
      </w:r>
    </w:p>
    <w:p w:rsidR="00955E90" w:rsidRPr="007175FC" w:rsidP="00616152">
      <w:pPr>
        <w:pStyle w:val="tab-name"/>
        <w:rPr>
          <w:b/>
          <w:bCs/>
          <w:rtl/>
        </w:rPr>
      </w:pPr>
      <w:r w:rsidRPr="003B1C2D">
        <w:rPr>
          <w:rFonts w:hint="cs"/>
          <w:rtl/>
        </w:rPr>
        <w:t>תרשים 5</w:t>
      </w:r>
      <w:r w:rsidR="007175FC">
        <w:rPr>
          <w:rFonts w:hint="cs"/>
          <w:rtl/>
        </w:rPr>
        <w:t xml:space="preserve">: </w:t>
      </w:r>
      <w:r w:rsidRPr="007175FC">
        <w:rPr>
          <w:rFonts w:hint="cs"/>
          <w:b/>
          <w:bCs/>
          <w:rtl/>
        </w:rPr>
        <w:t>הרכב פוטנציאלי של מועצת הפיתוח לו הייתה עדיין פעילה</w:t>
      </w:r>
    </w:p>
    <w:p w:rsidR="007175FC" w:rsidRPr="003B1C2D" w:rsidP="00616152">
      <w:pPr>
        <w:spacing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957636" cy="3824287"/>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11881" name="תרשים 4-2.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3825945"/>
                    </a:xfrm>
                    <a:prstGeom prst="rect">
                      <a:avLst/>
                    </a:prstGeom>
                  </pic:spPr>
                </pic:pic>
              </a:graphicData>
            </a:graphic>
          </wp:inline>
        </w:drawing>
      </w:r>
    </w:p>
    <w:p w:rsidR="00955E90" w:rsidRPr="003B1C2D" w:rsidP="00795ED4">
      <w:pPr>
        <w:pStyle w:val="ListParagraph"/>
        <w:numPr>
          <w:ilvl w:val="0"/>
          <w:numId w:val="18"/>
        </w:numPr>
        <w:autoSpaceDE/>
        <w:autoSpaceDN/>
        <w:adjustRightInd/>
        <w:spacing w:after="240" w:line="240" w:lineRule="exact"/>
        <w:ind w:right="2268"/>
        <w:rPr>
          <w:sz w:val="17"/>
          <w:szCs w:val="17"/>
          <w:rtl/>
        </w:rPr>
      </w:pPr>
      <w:r w:rsidRPr="003B1C2D">
        <w:rPr>
          <w:rFonts w:hint="cs"/>
          <w:sz w:val="17"/>
          <w:szCs w:val="17"/>
          <w:rtl/>
        </w:rPr>
        <w:t xml:space="preserve">האמנה מקנה למשרד החקלאות ולשר העומד בראשו סמכויות משמעותיות בתחום של פיתוח הקרקע בארץ והכשרתה. בין היתר נקבע בה כי על מועצת הפיתוח לגבש את מדיניות הפיתוח של מפ"ק בהתאם לתכנית הפיתוח החקלאית של שר החקלאות. </w:t>
      </w:r>
    </w:p>
    <w:p w:rsidR="00955E90" w:rsidRPr="003B1C2D" w:rsidP="005E5032">
      <w:pPr>
        <w:pStyle w:val="RESHET"/>
        <w:ind w:left="567"/>
        <w:rPr>
          <w:rtl/>
        </w:rPr>
      </w:pPr>
      <w:r w:rsidRPr="003B1C2D">
        <w:rPr>
          <w:rFonts w:hint="cs"/>
          <w:rtl/>
        </w:rPr>
        <w:t>בביקורת הנוכחית הועלה כי משרד החקלאות כלל לא היה ער במשך שנים לכך כי לפי האמנה יש לו, ולממשלה בכלל, סמכות לתת ביטוי לצורכי המדינה גם בנושאים של פיתוח קרקע והכשרתה, ולא רק בנושאי ייעור</w:t>
      </w:r>
      <w:r w:rsidRPr="003B1C2D">
        <w:rPr>
          <w:rtl/>
        </w:rPr>
        <w:t xml:space="preserve">, </w:t>
      </w:r>
      <w:r w:rsidRPr="003B1C2D">
        <w:rPr>
          <w:rFonts w:hint="cs"/>
          <w:rtl/>
        </w:rPr>
        <w:t xml:space="preserve">וזאת במסגרת מועצת הפיתוח המשותפת כאמור לממשלה ולקק"ל. </w:t>
      </w:r>
    </w:p>
    <w:p w:rsidR="00955E90" w:rsidRPr="003B1C2D" w:rsidP="005E5032">
      <w:pPr>
        <w:pStyle w:val="RESHET"/>
        <w:numPr>
          <w:ilvl w:val="0"/>
          <w:numId w:val="18"/>
        </w:numPr>
        <w:ind w:left="567"/>
      </w:pPr>
      <w:r w:rsidRPr="003B1C2D">
        <w:rPr>
          <w:rFonts w:hint="cs"/>
          <w:rtl/>
        </w:rPr>
        <w:t xml:space="preserve">במשך השנים קק"ל השקיעה מתקציב מפ"ק, בין היתר, בפרויקטים של פיתוח והכשרה של קרקע שמשרדי ממשלה יזמו וביקשו לקדם. למשל, הכשרת קרקע לשימוש חקלאי עבור משפחות חדשות ביישובים חקלאיים בפריפריה שהתבצעה ביזמת משרד החקלאות, והכשרת דרכי ביטחון ביישובים בקו העימות שהתבצעה ביזמת משרד הביטחון. אולם בהיעדרה כאמור של מועצה פעילה שבה מעורבת הממשלה באורח שוטף בקביעת מדיניות הפיתוח של קק"ל - נוצר מצב ובו שיתופי פעולה אלה הוּנָעו מהראייה הצרה ומהיוזמה של כל משרד ממשלתי לקידום נושאים שבתחום אחריותו, ונסמכו על יכולתו של כל משרד ממשלתי לשכנע נושאי תפקידים בקק"ל בחשיבות הפרויקטים ובצורך להשקיע בהם כספים. </w:t>
      </w:r>
    </w:p>
    <w:p w:rsidR="00955E90" w:rsidRPr="00616152" w:rsidP="00616152">
      <w:pPr>
        <w:pStyle w:val="RESHET"/>
        <w:ind w:left="567"/>
        <w:rPr>
          <w:rtl/>
        </w:rPr>
      </w:pPr>
      <w:r w:rsidRPr="00616152">
        <w:rPr>
          <w:rFonts w:hint="cs"/>
          <w:rtl/>
        </w:rPr>
        <w:t>כתוצאה מהיעדרה של מועצת הפיתוח, לא התקיים הליך משמעותי זה</w:t>
      </w:r>
      <w:r w:rsidR="007E6C92">
        <w:rPr>
          <w:rFonts w:hint="cs"/>
          <w:rtl/>
        </w:rPr>
        <w:t xml:space="preserve"> של קביעת מדיניות הפיתוח</w:t>
      </w:r>
      <w:r w:rsidRPr="00616152">
        <w:rPr>
          <w:rFonts w:hint="cs"/>
          <w:rtl/>
        </w:rPr>
        <w:t xml:space="preserve"> במשך השנים במסגרת פעילות סדורה של המועצה, באמצעות הצגת צורכי כל המשרדים הממשלתיים שפעילותם נוגעת לפיתוח קרקע; קביעת סדרי עדיפויות מתואמים בראייה כוללת בנוגע לאזורי הפיתוח וסוגי הפרויקטים שיבוצעו; וקבלת החלטות לגבי מקורות מימון ואיגום משאבים בכל נושא. </w:t>
      </w:r>
    </w:p>
    <w:p w:rsidR="00955E90" w:rsidRPr="00616152" w:rsidP="00616152">
      <w:pPr>
        <w:pStyle w:val="RESHET"/>
        <w:ind w:left="567"/>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A292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29726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883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משרדי</w:t>
                            </w:r>
                            <w:r w:rsidRPr="003A2920">
                              <w:rPr>
                                <w:rFonts w:cs="Tahoma"/>
                                <w:color w:val="0B5294"/>
                                <w:spacing w:val="-4"/>
                                <w:sz w:val="24"/>
                                <w:szCs w:val="24"/>
                                <w:rtl/>
                              </w:rPr>
                              <w:t xml:space="preserve"> </w:t>
                            </w:r>
                            <w:r w:rsidRPr="003A2920">
                              <w:rPr>
                                <w:rFonts w:cs="Tahoma" w:hint="eastAsia"/>
                                <w:color w:val="0B5294"/>
                                <w:spacing w:val="-4"/>
                                <w:sz w:val="24"/>
                                <w:szCs w:val="24"/>
                                <w:rtl/>
                              </w:rPr>
                              <w:t>ממשלה</w:t>
                            </w:r>
                            <w:r>
                              <w:rPr>
                                <w:rFonts w:cs="Tahoma" w:hint="cs"/>
                                <w:color w:val="0B5294"/>
                                <w:spacing w:val="-4"/>
                                <w:sz w:val="24"/>
                                <w:szCs w:val="24"/>
                                <w:rtl/>
                              </w:rPr>
                              <w:t>...</w:t>
                            </w:r>
                            <w:r w:rsidRPr="003A2920">
                              <w:rPr>
                                <w:rFonts w:cs="Tahoma"/>
                                <w:color w:val="0B5294"/>
                                <w:spacing w:val="-4"/>
                                <w:sz w:val="24"/>
                                <w:szCs w:val="24"/>
                                <w:rtl/>
                              </w:rPr>
                              <w:t xml:space="preserve"> </w:t>
                            </w:r>
                            <w:r>
                              <w:rPr>
                                <w:rFonts w:cs="Tahoma" w:hint="cs"/>
                                <w:color w:val="0B5294"/>
                                <w:spacing w:val="-4"/>
                                <w:sz w:val="24"/>
                                <w:szCs w:val="24"/>
                                <w:rtl/>
                              </w:rPr>
                              <w:br/>
                            </w:r>
                            <w:r w:rsidRPr="003A2920">
                              <w:rPr>
                                <w:rFonts w:cs="Tahoma" w:hint="eastAsia"/>
                                <w:color w:val="0B5294"/>
                                <w:spacing w:val="-4"/>
                                <w:sz w:val="24"/>
                                <w:szCs w:val="24"/>
                                <w:rtl/>
                              </w:rPr>
                              <w:t>לא</w:t>
                            </w:r>
                            <w:r w:rsidRPr="003A2920">
                              <w:rPr>
                                <w:rFonts w:cs="Tahoma"/>
                                <w:color w:val="0B5294"/>
                                <w:spacing w:val="-4"/>
                                <w:sz w:val="24"/>
                                <w:szCs w:val="24"/>
                                <w:rtl/>
                              </w:rPr>
                              <w:t xml:space="preserve"> </w:t>
                            </w:r>
                            <w:r w:rsidRPr="003A2920">
                              <w:rPr>
                                <w:rFonts w:cs="Tahoma" w:hint="eastAsia"/>
                                <w:color w:val="0B5294"/>
                                <w:spacing w:val="-4"/>
                                <w:sz w:val="24"/>
                                <w:szCs w:val="24"/>
                                <w:rtl/>
                              </w:rPr>
                              <w:t>היו</w:t>
                            </w:r>
                            <w:r w:rsidRPr="003A2920">
                              <w:rPr>
                                <w:rFonts w:cs="Tahoma"/>
                                <w:color w:val="0B5294"/>
                                <w:spacing w:val="-4"/>
                                <w:sz w:val="24"/>
                                <w:szCs w:val="24"/>
                                <w:rtl/>
                              </w:rPr>
                              <w:t xml:space="preserve"> </w:t>
                            </w:r>
                            <w:r w:rsidRPr="003A2920">
                              <w:rPr>
                                <w:rFonts w:cs="Tahoma" w:hint="eastAsia"/>
                                <w:color w:val="0B5294"/>
                                <w:spacing w:val="-4"/>
                                <w:sz w:val="24"/>
                                <w:szCs w:val="24"/>
                                <w:rtl/>
                              </w:rPr>
                              <w:t>ערים</w:t>
                            </w:r>
                            <w:r w:rsidRPr="003A2920">
                              <w:rPr>
                                <w:rFonts w:cs="Tahoma"/>
                                <w:color w:val="0B5294"/>
                                <w:spacing w:val="-4"/>
                                <w:sz w:val="24"/>
                                <w:szCs w:val="24"/>
                                <w:rtl/>
                              </w:rPr>
                              <w:t xml:space="preserve"> </w:t>
                            </w:r>
                            <w:r w:rsidRPr="003A2920">
                              <w:rPr>
                                <w:rFonts w:cs="Tahoma" w:hint="eastAsia"/>
                                <w:color w:val="0B5294"/>
                                <w:spacing w:val="-4"/>
                                <w:sz w:val="24"/>
                                <w:szCs w:val="24"/>
                                <w:rtl/>
                              </w:rPr>
                              <w:t>להסדרים</w:t>
                            </w:r>
                            <w:r w:rsidRPr="003A2920">
                              <w:rPr>
                                <w:rFonts w:cs="Tahoma"/>
                                <w:color w:val="0B5294"/>
                                <w:spacing w:val="-4"/>
                                <w:sz w:val="24"/>
                                <w:szCs w:val="24"/>
                                <w:rtl/>
                              </w:rPr>
                              <w:t xml:space="preserve"> </w:t>
                            </w:r>
                            <w:r w:rsidRPr="003A2920">
                              <w:rPr>
                                <w:rFonts w:cs="Tahoma" w:hint="eastAsia"/>
                                <w:color w:val="0B5294"/>
                                <w:spacing w:val="-4"/>
                                <w:sz w:val="24"/>
                                <w:szCs w:val="24"/>
                                <w:rtl/>
                              </w:rPr>
                              <w:t>הקבועים</w:t>
                            </w:r>
                            <w:r w:rsidRPr="003A2920">
                              <w:rPr>
                                <w:rFonts w:cs="Tahoma"/>
                                <w:color w:val="0B5294"/>
                                <w:spacing w:val="-4"/>
                                <w:sz w:val="24"/>
                                <w:szCs w:val="24"/>
                                <w:rtl/>
                              </w:rPr>
                              <w:t xml:space="preserve"> </w:t>
                            </w:r>
                            <w:r w:rsidRPr="003A2920">
                              <w:rPr>
                                <w:rFonts w:cs="Tahoma" w:hint="eastAsia"/>
                                <w:color w:val="0B5294"/>
                                <w:spacing w:val="-4"/>
                                <w:sz w:val="24"/>
                                <w:szCs w:val="24"/>
                                <w:rtl/>
                              </w:rPr>
                              <w:t>באמנה</w:t>
                            </w:r>
                            <w:r w:rsidRPr="003A2920">
                              <w:rPr>
                                <w:rFonts w:cs="Tahoma"/>
                                <w:color w:val="0B5294"/>
                                <w:spacing w:val="-4"/>
                                <w:sz w:val="24"/>
                                <w:szCs w:val="24"/>
                                <w:rtl/>
                              </w:rPr>
                              <w:t xml:space="preserve"> </w:t>
                            </w:r>
                            <w:r w:rsidRPr="003A2920">
                              <w:rPr>
                                <w:rFonts w:cs="Tahoma" w:hint="eastAsia"/>
                                <w:color w:val="0B5294"/>
                                <w:spacing w:val="-4"/>
                                <w:sz w:val="24"/>
                                <w:szCs w:val="24"/>
                                <w:rtl/>
                              </w:rPr>
                              <w:t>בעניין</w:t>
                            </w:r>
                            <w:r w:rsidRPr="003A2920">
                              <w:rPr>
                                <w:rFonts w:cs="Tahoma"/>
                                <w:color w:val="0B5294"/>
                                <w:spacing w:val="-4"/>
                                <w:sz w:val="24"/>
                                <w:szCs w:val="24"/>
                                <w:rtl/>
                              </w:rPr>
                              <w:t xml:space="preserve"> </w:t>
                            </w:r>
                            <w:r w:rsidRPr="003A2920">
                              <w:rPr>
                                <w:rFonts w:cs="Tahoma" w:hint="eastAsia"/>
                                <w:color w:val="0B5294"/>
                                <w:spacing w:val="-4"/>
                                <w:sz w:val="24"/>
                                <w:szCs w:val="24"/>
                                <w:rtl/>
                              </w:rPr>
                              <w:t>מעורבות</w:t>
                            </w:r>
                            <w:r w:rsidRPr="003A2920">
                              <w:rPr>
                                <w:rFonts w:cs="Tahoma"/>
                                <w:color w:val="0B5294"/>
                                <w:spacing w:val="-4"/>
                                <w:sz w:val="24"/>
                                <w:szCs w:val="24"/>
                                <w:rtl/>
                              </w:rPr>
                              <w:t xml:space="preserve"> </w:t>
                            </w:r>
                            <w:r w:rsidRPr="003A2920">
                              <w:rPr>
                                <w:rFonts w:cs="Tahoma" w:hint="eastAsia"/>
                                <w:color w:val="0B5294"/>
                                <w:spacing w:val="-4"/>
                                <w:sz w:val="24"/>
                                <w:szCs w:val="24"/>
                                <w:rtl/>
                              </w:rPr>
                              <w:t>הממשלה</w:t>
                            </w:r>
                            <w:r w:rsidRPr="003A2920">
                              <w:rPr>
                                <w:rFonts w:cs="Tahoma"/>
                                <w:color w:val="0B5294"/>
                                <w:spacing w:val="-4"/>
                                <w:sz w:val="24"/>
                                <w:szCs w:val="24"/>
                                <w:rtl/>
                              </w:rPr>
                              <w:t xml:space="preserve"> </w:t>
                            </w:r>
                            <w:r w:rsidRPr="003A2920">
                              <w:rPr>
                                <w:rFonts w:cs="Tahoma" w:hint="eastAsia"/>
                                <w:color w:val="0B5294"/>
                                <w:spacing w:val="-4"/>
                                <w:sz w:val="24"/>
                                <w:szCs w:val="24"/>
                                <w:rtl/>
                              </w:rPr>
                              <w:t>בפיתוח</w:t>
                            </w:r>
                            <w:r w:rsidRPr="003A2920">
                              <w:rPr>
                                <w:rFonts w:cs="Tahoma"/>
                                <w:color w:val="0B5294"/>
                                <w:spacing w:val="-4"/>
                                <w:sz w:val="24"/>
                                <w:szCs w:val="24"/>
                                <w:rtl/>
                              </w:rPr>
                              <w:t xml:space="preserve"> </w:t>
                            </w:r>
                            <w:r w:rsidRPr="003A2920">
                              <w:rPr>
                                <w:rFonts w:cs="Tahoma" w:hint="eastAsia"/>
                                <w:color w:val="0B5294"/>
                                <w:spacing w:val="-4"/>
                                <w:sz w:val="24"/>
                                <w:szCs w:val="24"/>
                                <w:rtl/>
                              </w:rPr>
                              <w:t>קרקע</w:t>
                            </w:r>
                            <w:r w:rsidRPr="003A2920">
                              <w:rPr>
                                <w:rFonts w:cs="Tahoma"/>
                                <w:color w:val="0B5294"/>
                                <w:spacing w:val="-4"/>
                                <w:sz w:val="24"/>
                                <w:szCs w:val="24"/>
                                <w:rtl/>
                              </w:rPr>
                              <w:t xml:space="preserve"> </w:t>
                            </w:r>
                            <w:r w:rsidRPr="003A2920">
                              <w:rPr>
                                <w:rFonts w:cs="Tahoma" w:hint="eastAsia"/>
                                <w:color w:val="0B5294"/>
                                <w:spacing w:val="-4"/>
                                <w:sz w:val="24"/>
                                <w:szCs w:val="24"/>
                                <w:rtl/>
                              </w:rPr>
                              <w:t>בידי</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p>
                          <w:p w:rsidR="00821CF2" w:rsidRPr="00373C5D" w:rsidP="003A292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27520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761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821CF2" w:rsidRPr="00373C5D" w:rsidP="003A2920">
                      <w:pPr>
                        <w:spacing w:line="240" w:lineRule="atLeast"/>
                        <w:rPr>
                          <w:rFonts w:cs="Tahoma"/>
                          <w:b/>
                          <w:bCs/>
                          <w:color w:val="0B5294"/>
                          <w:sz w:val="48"/>
                          <w:szCs w:val="48"/>
                          <w:rtl/>
                        </w:rPr>
                      </w:pPr>
                      <w:drawing>
                        <wp:inline distT="0" distB="0" distL="0" distR="0">
                          <wp:extent cx="311150" cy="256800"/>
                          <wp:effectExtent l="0" t="0" r="0" b="0"/>
                          <wp:docPr id="5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63399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A2920">
                      <w:pPr>
                        <w:spacing w:after="0" w:line="240" w:lineRule="auto"/>
                        <w:rPr>
                          <w:color w:val="0B5294"/>
                          <w:spacing w:val="-4"/>
                          <w:sz w:val="24"/>
                          <w:szCs w:val="24"/>
                          <w:rtl/>
                          <w:cs/>
                        </w:rPr>
                      </w:pPr>
                      <w:r w:rsidRPr="003A2920">
                        <w:rPr>
                          <w:rFonts w:cs="Tahoma" w:hint="eastAsia"/>
                          <w:color w:val="0B5294"/>
                          <w:spacing w:val="-4"/>
                          <w:sz w:val="24"/>
                          <w:szCs w:val="24"/>
                          <w:rtl/>
                        </w:rPr>
                        <w:t>משרדי</w:t>
                      </w:r>
                      <w:r w:rsidRPr="003A2920">
                        <w:rPr>
                          <w:rFonts w:cs="Tahoma"/>
                          <w:color w:val="0B5294"/>
                          <w:spacing w:val="-4"/>
                          <w:sz w:val="24"/>
                          <w:szCs w:val="24"/>
                          <w:rtl/>
                        </w:rPr>
                        <w:t xml:space="preserve"> </w:t>
                      </w:r>
                      <w:r w:rsidRPr="003A2920">
                        <w:rPr>
                          <w:rFonts w:cs="Tahoma" w:hint="eastAsia"/>
                          <w:color w:val="0B5294"/>
                          <w:spacing w:val="-4"/>
                          <w:sz w:val="24"/>
                          <w:szCs w:val="24"/>
                          <w:rtl/>
                        </w:rPr>
                        <w:t>ממשלה</w:t>
                      </w:r>
                      <w:r>
                        <w:rPr>
                          <w:rFonts w:cs="Tahoma" w:hint="cs"/>
                          <w:color w:val="0B5294"/>
                          <w:spacing w:val="-4"/>
                          <w:sz w:val="24"/>
                          <w:szCs w:val="24"/>
                          <w:rtl/>
                        </w:rPr>
                        <w:t>...</w:t>
                      </w:r>
                      <w:r w:rsidRPr="003A2920">
                        <w:rPr>
                          <w:rFonts w:cs="Tahoma"/>
                          <w:color w:val="0B5294"/>
                          <w:spacing w:val="-4"/>
                          <w:sz w:val="24"/>
                          <w:szCs w:val="24"/>
                          <w:rtl/>
                        </w:rPr>
                        <w:t xml:space="preserve"> </w:t>
                      </w:r>
                      <w:r>
                        <w:rPr>
                          <w:rFonts w:cs="Tahoma" w:hint="cs"/>
                          <w:color w:val="0B5294"/>
                          <w:spacing w:val="-4"/>
                          <w:sz w:val="24"/>
                          <w:szCs w:val="24"/>
                          <w:rtl/>
                        </w:rPr>
                        <w:br/>
                      </w:r>
                      <w:r w:rsidRPr="003A2920">
                        <w:rPr>
                          <w:rFonts w:cs="Tahoma" w:hint="eastAsia"/>
                          <w:color w:val="0B5294"/>
                          <w:spacing w:val="-4"/>
                          <w:sz w:val="24"/>
                          <w:szCs w:val="24"/>
                          <w:rtl/>
                        </w:rPr>
                        <w:t>לא</w:t>
                      </w:r>
                      <w:r w:rsidRPr="003A2920">
                        <w:rPr>
                          <w:rFonts w:cs="Tahoma"/>
                          <w:color w:val="0B5294"/>
                          <w:spacing w:val="-4"/>
                          <w:sz w:val="24"/>
                          <w:szCs w:val="24"/>
                          <w:rtl/>
                        </w:rPr>
                        <w:t xml:space="preserve"> </w:t>
                      </w:r>
                      <w:r w:rsidRPr="003A2920">
                        <w:rPr>
                          <w:rFonts w:cs="Tahoma" w:hint="eastAsia"/>
                          <w:color w:val="0B5294"/>
                          <w:spacing w:val="-4"/>
                          <w:sz w:val="24"/>
                          <w:szCs w:val="24"/>
                          <w:rtl/>
                        </w:rPr>
                        <w:t>היו</w:t>
                      </w:r>
                      <w:r w:rsidRPr="003A2920">
                        <w:rPr>
                          <w:rFonts w:cs="Tahoma"/>
                          <w:color w:val="0B5294"/>
                          <w:spacing w:val="-4"/>
                          <w:sz w:val="24"/>
                          <w:szCs w:val="24"/>
                          <w:rtl/>
                        </w:rPr>
                        <w:t xml:space="preserve"> </w:t>
                      </w:r>
                      <w:r w:rsidRPr="003A2920">
                        <w:rPr>
                          <w:rFonts w:cs="Tahoma" w:hint="eastAsia"/>
                          <w:color w:val="0B5294"/>
                          <w:spacing w:val="-4"/>
                          <w:sz w:val="24"/>
                          <w:szCs w:val="24"/>
                          <w:rtl/>
                        </w:rPr>
                        <w:t>ערים</w:t>
                      </w:r>
                      <w:r w:rsidRPr="003A2920">
                        <w:rPr>
                          <w:rFonts w:cs="Tahoma"/>
                          <w:color w:val="0B5294"/>
                          <w:spacing w:val="-4"/>
                          <w:sz w:val="24"/>
                          <w:szCs w:val="24"/>
                          <w:rtl/>
                        </w:rPr>
                        <w:t xml:space="preserve"> </w:t>
                      </w:r>
                      <w:r w:rsidRPr="003A2920">
                        <w:rPr>
                          <w:rFonts w:cs="Tahoma" w:hint="eastAsia"/>
                          <w:color w:val="0B5294"/>
                          <w:spacing w:val="-4"/>
                          <w:sz w:val="24"/>
                          <w:szCs w:val="24"/>
                          <w:rtl/>
                        </w:rPr>
                        <w:t>להסדרים</w:t>
                      </w:r>
                      <w:r w:rsidRPr="003A2920">
                        <w:rPr>
                          <w:rFonts w:cs="Tahoma"/>
                          <w:color w:val="0B5294"/>
                          <w:spacing w:val="-4"/>
                          <w:sz w:val="24"/>
                          <w:szCs w:val="24"/>
                          <w:rtl/>
                        </w:rPr>
                        <w:t xml:space="preserve"> </w:t>
                      </w:r>
                      <w:r w:rsidRPr="003A2920">
                        <w:rPr>
                          <w:rFonts w:cs="Tahoma" w:hint="eastAsia"/>
                          <w:color w:val="0B5294"/>
                          <w:spacing w:val="-4"/>
                          <w:sz w:val="24"/>
                          <w:szCs w:val="24"/>
                          <w:rtl/>
                        </w:rPr>
                        <w:t>הקבועים</w:t>
                      </w:r>
                      <w:r w:rsidRPr="003A2920">
                        <w:rPr>
                          <w:rFonts w:cs="Tahoma"/>
                          <w:color w:val="0B5294"/>
                          <w:spacing w:val="-4"/>
                          <w:sz w:val="24"/>
                          <w:szCs w:val="24"/>
                          <w:rtl/>
                        </w:rPr>
                        <w:t xml:space="preserve"> </w:t>
                      </w:r>
                      <w:r w:rsidRPr="003A2920">
                        <w:rPr>
                          <w:rFonts w:cs="Tahoma" w:hint="eastAsia"/>
                          <w:color w:val="0B5294"/>
                          <w:spacing w:val="-4"/>
                          <w:sz w:val="24"/>
                          <w:szCs w:val="24"/>
                          <w:rtl/>
                        </w:rPr>
                        <w:t>באמנה</w:t>
                      </w:r>
                      <w:r w:rsidRPr="003A2920">
                        <w:rPr>
                          <w:rFonts w:cs="Tahoma"/>
                          <w:color w:val="0B5294"/>
                          <w:spacing w:val="-4"/>
                          <w:sz w:val="24"/>
                          <w:szCs w:val="24"/>
                          <w:rtl/>
                        </w:rPr>
                        <w:t xml:space="preserve"> </w:t>
                      </w:r>
                      <w:r w:rsidRPr="003A2920">
                        <w:rPr>
                          <w:rFonts w:cs="Tahoma" w:hint="eastAsia"/>
                          <w:color w:val="0B5294"/>
                          <w:spacing w:val="-4"/>
                          <w:sz w:val="24"/>
                          <w:szCs w:val="24"/>
                          <w:rtl/>
                        </w:rPr>
                        <w:t>בעניין</w:t>
                      </w:r>
                      <w:r w:rsidRPr="003A2920">
                        <w:rPr>
                          <w:rFonts w:cs="Tahoma"/>
                          <w:color w:val="0B5294"/>
                          <w:spacing w:val="-4"/>
                          <w:sz w:val="24"/>
                          <w:szCs w:val="24"/>
                          <w:rtl/>
                        </w:rPr>
                        <w:t xml:space="preserve"> </w:t>
                      </w:r>
                      <w:r w:rsidRPr="003A2920">
                        <w:rPr>
                          <w:rFonts w:cs="Tahoma" w:hint="eastAsia"/>
                          <w:color w:val="0B5294"/>
                          <w:spacing w:val="-4"/>
                          <w:sz w:val="24"/>
                          <w:szCs w:val="24"/>
                          <w:rtl/>
                        </w:rPr>
                        <w:t>מעורבות</w:t>
                      </w:r>
                      <w:r w:rsidRPr="003A2920">
                        <w:rPr>
                          <w:rFonts w:cs="Tahoma"/>
                          <w:color w:val="0B5294"/>
                          <w:spacing w:val="-4"/>
                          <w:sz w:val="24"/>
                          <w:szCs w:val="24"/>
                          <w:rtl/>
                        </w:rPr>
                        <w:t xml:space="preserve"> </w:t>
                      </w:r>
                      <w:r w:rsidRPr="003A2920">
                        <w:rPr>
                          <w:rFonts w:cs="Tahoma" w:hint="eastAsia"/>
                          <w:color w:val="0B5294"/>
                          <w:spacing w:val="-4"/>
                          <w:sz w:val="24"/>
                          <w:szCs w:val="24"/>
                          <w:rtl/>
                        </w:rPr>
                        <w:t>הממשלה</w:t>
                      </w:r>
                      <w:r w:rsidRPr="003A2920">
                        <w:rPr>
                          <w:rFonts w:cs="Tahoma"/>
                          <w:color w:val="0B5294"/>
                          <w:spacing w:val="-4"/>
                          <w:sz w:val="24"/>
                          <w:szCs w:val="24"/>
                          <w:rtl/>
                        </w:rPr>
                        <w:t xml:space="preserve"> </w:t>
                      </w:r>
                      <w:r w:rsidRPr="003A2920">
                        <w:rPr>
                          <w:rFonts w:cs="Tahoma" w:hint="eastAsia"/>
                          <w:color w:val="0B5294"/>
                          <w:spacing w:val="-4"/>
                          <w:sz w:val="24"/>
                          <w:szCs w:val="24"/>
                          <w:rtl/>
                        </w:rPr>
                        <w:t>בפיתוח</w:t>
                      </w:r>
                      <w:r w:rsidRPr="003A2920">
                        <w:rPr>
                          <w:rFonts w:cs="Tahoma"/>
                          <w:color w:val="0B5294"/>
                          <w:spacing w:val="-4"/>
                          <w:sz w:val="24"/>
                          <w:szCs w:val="24"/>
                          <w:rtl/>
                        </w:rPr>
                        <w:t xml:space="preserve"> </w:t>
                      </w:r>
                      <w:r w:rsidRPr="003A2920">
                        <w:rPr>
                          <w:rFonts w:cs="Tahoma" w:hint="eastAsia"/>
                          <w:color w:val="0B5294"/>
                          <w:spacing w:val="-4"/>
                          <w:sz w:val="24"/>
                          <w:szCs w:val="24"/>
                          <w:rtl/>
                        </w:rPr>
                        <w:t>קרקע</w:t>
                      </w:r>
                      <w:r w:rsidRPr="003A2920">
                        <w:rPr>
                          <w:rFonts w:cs="Tahoma"/>
                          <w:color w:val="0B5294"/>
                          <w:spacing w:val="-4"/>
                          <w:sz w:val="24"/>
                          <w:szCs w:val="24"/>
                          <w:rtl/>
                        </w:rPr>
                        <w:t xml:space="preserve"> </w:t>
                      </w:r>
                      <w:r w:rsidRPr="003A2920">
                        <w:rPr>
                          <w:rFonts w:cs="Tahoma" w:hint="eastAsia"/>
                          <w:color w:val="0B5294"/>
                          <w:spacing w:val="-4"/>
                          <w:sz w:val="24"/>
                          <w:szCs w:val="24"/>
                          <w:rtl/>
                        </w:rPr>
                        <w:t>בידי</w:t>
                      </w:r>
                      <w:r w:rsidRPr="003A2920">
                        <w:rPr>
                          <w:rFonts w:cs="Tahoma"/>
                          <w:color w:val="0B5294"/>
                          <w:spacing w:val="-4"/>
                          <w:sz w:val="24"/>
                          <w:szCs w:val="24"/>
                          <w:rtl/>
                        </w:rPr>
                        <w:t xml:space="preserve"> </w:t>
                      </w:r>
                      <w:r w:rsidRPr="003A2920">
                        <w:rPr>
                          <w:rFonts w:cs="Tahoma" w:hint="eastAsia"/>
                          <w:color w:val="0B5294"/>
                          <w:spacing w:val="-4"/>
                          <w:sz w:val="24"/>
                          <w:szCs w:val="24"/>
                          <w:rtl/>
                        </w:rPr>
                        <w:t>קק</w:t>
                      </w:r>
                      <w:r w:rsidRPr="003A2920">
                        <w:rPr>
                          <w:rFonts w:cs="Tahoma"/>
                          <w:color w:val="0B5294"/>
                          <w:spacing w:val="-4"/>
                          <w:sz w:val="24"/>
                          <w:szCs w:val="24"/>
                          <w:rtl/>
                        </w:rPr>
                        <w:t>"</w:t>
                      </w:r>
                      <w:r w:rsidRPr="003A2920">
                        <w:rPr>
                          <w:rFonts w:cs="Tahoma" w:hint="eastAsia"/>
                          <w:color w:val="0B5294"/>
                          <w:spacing w:val="-4"/>
                          <w:sz w:val="24"/>
                          <w:szCs w:val="24"/>
                          <w:rtl/>
                        </w:rPr>
                        <w:t>ל</w:t>
                      </w:r>
                    </w:p>
                    <w:p w:rsidR="00821CF2" w:rsidRPr="00373C5D" w:rsidP="003A2920">
                      <w:pPr>
                        <w:spacing w:before="120" w:after="0" w:line="240" w:lineRule="atLeast"/>
                        <w:rPr>
                          <w:rFonts w:cs="Tahoma"/>
                          <w:b/>
                          <w:bCs/>
                          <w:color w:val="0B5294"/>
                          <w:sz w:val="48"/>
                          <w:szCs w:val="48"/>
                          <w:rtl/>
                        </w:rPr>
                      </w:pPr>
                      <w:drawing>
                        <wp:inline distT="0" distB="0" distL="0" distR="0">
                          <wp:extent cx="288000" cy="31337"/>
                          <wp:effectExtent l="0" t="0" r="0" b="6985"/>
                          <wp:docPr id="5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8859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16152" w:rsidR="00955E90">
        <w:rPr>
          <w:rFonts w:hint="cs"/>
          <w:rtl/>
        </w:rPr>
        <w:t>מכוח</w:t>
      </w:r>
      <w:r w:rsidRPr="00616152" w:rsidR="00955E90">
        <w:rPr>
          <w:rtl/>
        </w:rPr>
        <w:t xml:space="preserve"> האמנה קיבלה כאמור קק"ל את הזכות והסמכות לטפל בהכשרה, בפיתוח ובייעור של כל מקרקעי ישראל, אך זאת </w:t>
      </w:r>
      <w:r w:rsidRPr="00616152" w:rsidR="00955E90">
        <w:rPr>
          <w:rFonts w:hint="cs"/>
          <w:rtl/>
        </w:rPr>
        <w:t>בכפוף</w:t>
      </w:r>
      <w:r w:rsidRPr="00616152" w:rsidR="00955E90">
        <w:rPr>
          <w:rtl/>
        </w:rPr>
        <w:t xml:space="preserve"> </w:t>
      </w:r>
      <w:r w:rsidRPr="00616152" w:rsidR="00955E90">
        <w:rPr>
          <w:rFonts w:hint="cs"/>
          <w:rtl/>
        </w:rPr>
        <w:t>לכמה</w:t>
      </w:r>
      <w:r w:rsidRPr="00616152" w:rsidR="00955E90">
        <w:rPr>
          <w:rtl/>
        </w:rPr>
        <w:t xml:space="preserve"> מגבלות, ובהן </w:t>
      </w:r>
      <w:r w:rsidRPr="00616152" w:rsidR="00955E90">
        <w:rPr>
          <w:rFonts w:hint="cs"/>
          <w:rtl/>
        </w:rPr>
        <w:t>זו</w:t>
      </w:r>
      <w:r w:rsidRPr="00616152" w:rsidR="00955E90">
        <w:rPr>
          <w:rtl/>
        </w:rPr>
        <w:t xml:space="preserve"> </w:t>
      </w:r>
      <w:r w:rsidRPr="00616152" w:rsidR="00955E90">
        <w:rPr>
          <w:rFonts w:hint="cs"/>
          <w:rtl/>
        </w:rPr>
        <w:t>ולפיה</w:t>
      </w:r>
      <w:r w:rsidRPr="00616152" w:rsidR="00955E90">
        <w:rPr>
          <w:rtl/>
        </w:rPr>
        <w:t xml:space="preserve"> ההחלטה </w:t>
      </w:r>
      <w:r w:rsidRPr="00616152" w:rsidR="00955E90">
        <w:rPr>
          <w:rFonts w:hint="cs"/>
          <w:rtl/>
        </w:rPr>
        <w:t>לגבי</w:t>
      </w:r>
      <w:r w:rsidRPr="00616152" w:rsidR="00955E90">
        <w:rPr>
          <w:rtl/>
        </w:rPr>
        <w:t xml:space="preserve"> </w:t>
      </w:r>
      <w:r w:rsidRPr="00616152" w:rsidR="00955E90">
        <w:rPr>
          <w:rFonts w:hint="cs"/>
          <w:rtl/>
        </w:rPr>
        <w:t>האזורים</w:t>
      </w:r>
      <w:r w:rsidRPr="00616152" w:rsidR="00955E90">
        <w:rPr>
          <w:rtl/>
        </w:rPr>
        <w:t xml:space="preserve"> בארץ </w:t>
      </w:r>
      <w:r w:rsidRPr="00616152" w:rsidR="00955E90">
        <w:rPr>
          <w:rFonts w:hint="cs"/>
          <w:rtl/>
        </w:rPr>
        <w:t>שיפותחו</w:t>
      </w:r>
      <w:r w:rsidRPr="00616152" w:rsidR="00955E90">
        <w:rPr>
          <w:rtl/>
        </w:rPr>
        <w:t xml:space="preserve"> </w:t>
      </w:r>
      <w:r w:rsidRPr="00616152" w:rsidR="00955E90">
        <w:rPr>
          <w:rFonts w:hint="cs"/>
          <w:rtl/>
        </w:rPr>
        <w:t>וסוגי</w:t>
      </w:r>
      <w:r w:rsidRPr="00616152" w:rsidR="00955E90">
        <w:rPr>
          <w:rtl/>
        </w:rPr>
        <w:t xml:space="preserve"> </w:t>
      </w:r>
      <w:r w:rsidRPr="00616152" w:rsidR="00955E90">
        <w:rPr>
          <w:rFonts w:hint="cs"/>
          <w:rtl/>
        </w:rPr>
        <w:t>הפרויקטים</w:t>
      </w:r>
      <w:r w:rsidRPr="00616152" w:rsidR="00955E90">
        <w:rPr>
          <w:rtl/>
        </w:rPr>
        <w:t xml:space="preserve"> </w:t>
      </w:r>
      <w:r w:rsidRPr="00616152" w:rsidR="00955E90">
        <w:rPr>
          <w:rFonts w:hint="cs"/>
          <w:rtl/>
        </w:rPr>
        <w:t>שיבוצעו</w:t>
      </w:r>
      <w:r w:rsidRPr="00616152" w:rsidR="00955E90">
        <w:rPr>
          <w:rtl/>
        </w:rPr>
        <w:t xml:space="preserve"> </w:t>
      </w:r>
      <w:r w:rsidRPr="00616152" w:rsidR="00955E90">
        <w:rPr>
          <w:rFonts w:hint="cs"/>
          <w:rtl/>
        </w:rPr>
        <w:t>בכל</w:t>
      </w:r>
      <w:r w:rsidRPr="00616152" w:rsidR="00955E90">
        <w:rPr>
          <w:rtl/>
        </w:rPr>
        <w:t xml:space="preserve"> </w:t>
      </w:r>
      <w:r w:rsidRPr="00616152" w:rsidR="00955E90">
        <w:rPr>
          <w:rFonts w:hint="cs"/>
          <w:rtl/>
        </w:rPr>
        <w:t>אזור</w:t>
      </w:r>
      <w:r w:rsidRPr="00616152" w:rsidR="00955E90">
        <w:rPr>
          <w:rtl/>
        </w:rPr>
        <w:t xml:space="preserve"> </w:t>
      </w:r>
      <w:r w:rsidRPr="00616152" w:rsidR="00955E90">
        <w:rPr>
          <w:rFonts w:hint="cs"/>
          <w:rtl/>
        </w:rPr>
        <w:t>תתקבל</w:t>
      </w:r>
      <w:r w:rsidRPr="00616152" w:rsidR="00955E90">
        <w:rPr>
          <w:rtl/>
        </w:rPr>
        <w:t xml:space="preserve"> </w:t>
      </w:r>
      <w:r w:rsidRPr="00616152" w:rsidR="00955E90">
        <w:rPr>
          <w:rFonts w:hint="cs"/>
          <w:rtl/>
        </w:rPr>
        <w:t>בשיתוף</w:t>
      </w:r>
      <w:r w:rsidRPr="00616152" w:rsidR="00955E90">
        <w:rPr>
          <w:rtl/>
        </w:rPr>
        <w:t xml:space="preserve"> </w:t>
      </w:r>
      <w:r w:rsidRPr="00616152" w:rsidR="00955E90">
        <w:rPr>
          <w:rFonts w:hint="cs"/>
          <w:rtl/>
        </w:rPr>
        <w:t>הממשלה</w:t>
      </w:r>
      <w:r w:rsidRPr="00616152" w:rsidR="00955E90">
        <w:rPr>
          <w:rtl/>
        </w:rPr>
        <w:t xml:space="preserve">, </w:t>
      </w:r>
      <w:r w:rsidRPr="00616152" w:rsidR="00955E90">
        <w:rPr>
          <w:rFonts w:hint="cs"/>
          <w:rtl/>
        </w:rPr>
        <w:t>תוך</w:t>
      </w:r>
      <w:r w:rsidRPr="00616152" w:rsidR="00955E90">
        <w:rPr>
          <w:rtl/>
        </w:rPr>
        <w:t xml:space="preserve"> </w:t>
      </w:r>
      <w:r w:rsidRPr="00616152" w:rsidR="00955E90">
        <w:rPr>
          <w:rFonts w:hint="cs"/>
          <w:rtl/>
        </w:rPr>
        <w:t>מתן</w:t>
      </w:r>
      <w:r w:rsidRPr="00616152" w:rsidR="00955E90">
        <w:rPr>
          <w:rtl/>
        </w:rPr>
        <w:t xml:space="preserve"> </w:t>
      </w:r>
      <w:r w:rsidRPr="00616152" w:rsidR="00955E90">
        <w:rPr>
          <w:rFonts w:hint="cs"/>
          <w:rtl/>
        </w:rPr>
        <w:t>ביטוי</w:t>
      </w:r>
      <w:r w:rsidRPr="00616152" w:rsidR="00955E90">
        <w:rPr>
          <w:rtl/>
        </w:rPr>
        <w:t xml:space="preserve"> </w:t>
      </w:r>
      <w:r w:rsidRPr="00616152" w:rsidR="00955E90">
        <w:rPr>
          <w:rFonts w:hint="cs"/>
          <w:rtl/>
        </w:rPr>
        <w:t>הולם</w:t>
      </w:r>
      <w:r w:rsidRPr="00616152" w:rsidR="00955E90">
        <w:rPr>
          <w:rtl/>
        </w:rPr>
        <w:t xml:space="preserve"> </w:t>
      </w:r>
      <w:r w:rsidRPr="00616152" w:rsidR="00955E90">
        <w:rPr>
          <w:rFonts w:hint="cs"/>
          <w:rtl/>
        </w:rPr>
        <w:t>ליעדי</w:t>
      </w:r>
      <w:r w:rsidRPr="00616152" w:rsidR="00955E90">
        <w:rPr>
          <w:rtl/>
        </w:rPr>
        <w:t xml:space="preserve"> </w:t>
      </w:r>
      <w:r w:rsidRPr="00616152" w:rsidR="00955E90">
        <w:rPr>
          <w:rFonts w:hint="cs"/>
          <w:rtl/>
        </w:rPr>
        <w:t>הממשלה</w:t>
      </w:r>
      <w:r w:rsidRPr="00616152" w:rsidR="00955E90">
        <w:rPr>
          <w:rtl/>
        </w:rPr>
        <w:t xml:space="preserve"> </w:t>
      </w:r>
      <w:r w:rsidRPr="00616152" w:rsidR="00955E90">
        <w:rPr>
          <w:rFonts w:hint="cs"/>
          <w:rtl/>
        </w:rPr>
        <w:t>בנושא</w:t>
      </w:r>
      <w:r w:rsidRPr="00616152" w:rsidR="00955E90">
        <w:rPr>
          <w:rtl/>
        </w:rPr>
        <w:t>.</w:t>
      </w:r>
      <w:r w:rsidRPr="00616152" w:rsidR="00955E90">
        <w:rPr>
          <w:rFonts w:hint="cs"/>
          <w:rtl/>
        </w:rPr>
        <w:t xml:space="preserve"> הועלה כי משרדי ממשלה שאִגמו משאבים עם קק"ל בנושאי פיתוח קרקע והכשרתה</w:t>
      </w:r>
      <w:r>
        <w:rPr>
          <w:rStyle w:val="FootnoteReference1"/>
          <w:rtl/>
        </w:rPr>
        <w:footnoteReference w:id="27"/>
      </w:r>
      <w:r w:rsidRPr="00616152" w:rsidR="00955E90">
        <w:rPr>
          <w:rFonts w:hint="cs"/>
          <w:rtl/>
        </w:rPr>
        <w:t xml:space="preserve"> כלל לא היו ערים להסדרים</w:t>
      </w:r>
      <w:r w:rsidRPr="00616152" w:rsidR="00955E90">
        <w:rPr>
          <w:rtl/>
        </w:rPr>
        <w:t xml:space="preserve"> </w:t>
      </w:r>
      <w:r w:rsidRPr="00616152" w:rsidR="00955E90">
        <w:rPr>
          <w:rFonts w:hint="cs"/>
          <w:rtl/>
        </w:rPr>
        <w:t>הקבועים</w:t>
      </w:r>
      <w:r w:rsidRPr="00616152" w:rsidR="00955E90">
        <w:rPr>
          <w:rtl/>
        </w:rPr>
        <w:t xml:space="preserve"> </w:t>
      </w:r>
      <w:r w:rsidRPr="00616152" w:rsidR="00955E90">
        <w:rPr>
          <w:rFonts w:hint="cs"/>
          <w:rtl/>
        </w:rPr>
        <w:t>באמנה</w:t>
      </w:r>
      <w:r w:rsidRPr="00616152" w:rsidR="00955E90">
        <w:rPr>
          <w:rtl/>
        </w:rPr>
        <w:t xml:space="preserve"> </w:t>
      </w:r>
      <w:r w:rsidRPr="00616152" w:rsidR="00955E90">
        <w:rPr>
          <w:rFonts w:hint="cs"/>
          <w:rtl/>
        </w:rPr>
        <w:t>בעניין</w:t>
      </w:r>
      <w:r w:rsidRPr="00616152" w:rsidR="00955E90">
        <w:rPr>
          <w:rtl/>
        </w:rPr>
        <w:t xml:space="preserve"> </w:t>
      </w:r>
      <w:r w:rsidRPr="00616152" w:rsidR="00955E90">
        <w:rPr>
          <w:rFonts w:hint="cs"/>
          <w:rtl/>
        </w:rPr>
        <w:t>מעורבות הממשלה בפיתוח</w:t>
      </w:r>
      <w:r w:rsidRPr="00616152" w:rsidR="00955E90">
        <w:rPr>
          <w:rtl/>
        </w:rPr>
        <w:t xml:space="preserve"> </w:t>
      </w:r>
      <w:r w:rsidRPr="00616152" w:rsidR="00955E90">
        <w:rPr>
          <w:rFonts w:hint="cs"/>
          <w:rtl/>
        </w:rPr>
        <w:t>קרקע בידי קק"ל, וראו בהשקעותיה הכספיות של קק"ל בנושאים אלה שבתחום אחריותם מחווה מצד קק"ל. הדבר משקף</w:t>
      </w:r>
      <w:r w:rsidRPr="00616152" w:rsidR="00955E90">
        <w:rPr>
          <w:rtl/>
        </w:rPr>
        <w:t xml:space="preserve"> </w:t>
      </w:r>
      <w:r w:rsidRPr="00616152" w:rsidR="00955E90">
        <w:rPr>
          <w:rFonts w:hint="cs"/>
          <w:rtl/>
        </w:rPr>
        <w:t>מחדל</w:t>
      </w:r>
      <w:r w:rsidRPr="00616152" w:rsidR="00955E90">
        <w:rPr>
          <w:rtl/>
        </w:rPr>
        <w:t xml:space="preserve"> </w:t>
      </w:r>
      <w:r w:rsidRPr="00616152" w:rsidR="00955E90">
        <w:rPr>
          <w:rFonts w:hint="cs"/>
          <w:rtl/>
        </w:rPr>
        <w:t>מתמשך</w:t>
      </w:r>
      <w:r w:rsidRPr="00616152" w:rsidR="00955E90">
        <w:rPr>
          <w:rtl/>
        </w:rPr>
        <w:t xml:space="preserve"> </w:t>
      </w:r>
      <w:r w:rsidRPr="00616152" w:rsidR="00955E90">
        <w:rPr>
          <w:rFonts w:hint="cs"/>
          <w:rtl/>
        </w:rPr>
        <w:t>ורב</w:t>
      </w:r>
      <w:r w:rsidRPr="00616152" w:rsidR="00955E90">
        <w:rPr>
          <w:rtl/>
        </w:rPr>
        <w:t xml:space="preserve"> </w:t>
      </w:r>
      <w:r w:rsidRPr="00616152" w:rsidR="00955E90">
        <w:rPr>
          <w:rFonts w:hint="cs"/>
          <w:rtl/>
        </w:rPr>
        <w:t>שנים.</w:t>
      </w:r>
    </w:p>
    <w:p w:rsidR="00955E90" w:rsidRPr="003B1C2D" w:rsidP="00616152">
      <w:pPr>
        <w:pStyle w:val="ListParagraph"/>
        <w:numPr>
          <w:ilvl w:val="0"/>
          <w:numId w:val="0"/>
        </w:numPr>
        <w:spacing w:before="180" w:line="240" w:lineRule="exact"/>
        <w:ind w:left="340" w:right="2268"/>
        <w:rPr>
          <w:sz w:val="17"/>
          <w:szCs w:val="17"/>
          <w:rtl/>
        </w:rPr>
      </w:pPr>
      <w:r w:rsidRPr="003B1C2D">
        <w:rPr>
          <w:rFonts w:hint="cs"/>
          <w:sz w:val="17"/>
          <w:szCs w:val="17"/>
          <w:rtl/>
        </w:rPr>
        <w:t xml:space="preserve">עם התפתחות המדינה וגידול האוכלוסין בה, חלו במשך השנים שינויים בסוגי הפעולות הנדרשות בתחום הייעור, ההכשרה ופיתוח הקרקע, ובסדרי העדיפויות לביצוען מהבחינה הציבורית. </w:t>
      </w:r>
    </w:p>
    <w:p w:rsidR="00955E90" w:rsidRPr="00616152" w:rsidP="00616152">
      <w:pPr>
        <w:pStyle w:val="RESHET"/>
        <w:ind w:left="567"/>
        <w:rPr>
          <w:rtl/>
        </w:rPr>
      </w:pPr>
      <w:r w:rsidRPr="00616152">
        <w:rPr>
          <w:rFonts w:hint="cs"/>
          <w:rtl/>
        </w:rPr>
        <w:t xml:space="preserve">לדעת משרד מבקר המדינה אילו פעלה, כשם שנקבע באמנה, מועצת פיתוח שבה משתתפים נציגים של משרדי ממשלה, אשר תחומי אחריותם נוגעים לתחומים אלה, הייתה לה בהכרח זווית ראייה רחבה יותר של צורכי המדינה ואפשר שסדרי העדיפויות שהייתה קובעת בנוגע לסוגי פיתוח הקרקע והאזורים שבהם יבוצעו היו שונים מאלה שקק"ל קבעה לבדה במשך עשרות שנים. </w:t>
      </w:r>
    </w:p>
    <w:p w:rsidR="00955E90" w:rsidRPr="00616152" w:rsidP="00795ED4">
      <w:pPr>
        <w:pStyle w:val="RESHET"/>
        <w:numPr>
          <w:ilvl w:val="0"/>
          <w:numId w:val="18"/>
        </w:numPr>
        <w:ind w:left="567"/>
      </w:pPr>
      <w:r w:rsidRPr="00616152">
        <w:rPr>
          <w:rFonts w:hint="cs"/>
          <w:rtl/>
        </w:rPr>
        <w:t>משרד מבקר המדינה העלה כי במשך השנים הרבות שעברו מאז הפסיקה מועצת הפיתוח את פעילותה</w:t>
      </w:r>
      <w:r w:rsidRPr="00616152">
        <w:rPr>
          <w:rtl/>
        </w:rPr>
        <w:t xml:space="preserve">, </w:t>
      </w:r>
      <w:r w:rsidRPr="00616152">
        <w:rPr>
          <w:rFonts w:hint="cs"/>
          <w:rtl/>
        </w:rPr>
        <w:t>לא</w:t>
      </w:r>
      <w:r w:rsidRPr="00616152">
        <w:rPr>
          <w:rtl/>
        </w:rPr>
        <w:t xml:space="preserve"> </w:t>
      </w:r>
      <w:r w:rsidRPr="00616152">
        <w:rPr>
          <w:rFonts w:hint="cs"/>
          <w:rtl/>
        </w:rPr>
        <w:t>מינתה</w:t>
      </w:r>
      <w:r w:rsidRPr="00616152">
        <w:rPr>
          <w:rtl/>
        </w:rPr>
        <w:t xml:space="preserve"> </w:t>
      </w:r>
      <w:r w:rsidRPr="00616152">
        <w:rPr>
          <w:rFonts w:hint="cs"/>
          <w:rtl/>
        </w:rPr>
        <w:t>הממשלה</w:t>
      </w:r>
      <w:r w:rsidRPr="00616152">
        <w:rPr>
          <w:rtl/>
        </w:rPr>
        <w:t xml:space="preserve"> </w:t>
      </w:r>
      <w:r w:rsidRPr="00616152">
        <w:rPr>
          <w:rFonts w:hint="cs"/>
          <w:rtl/>
        </w:rPr>
        <w:t>נציגים</w:t>
      </w:r>
      <w:r w:rsidRPr="00616152">
        <w:rPr>
          <w:rtl/>
        </w:rPr>
        <w:t xml:space="preserve"> </w:t>
      </w:r>
      <w:r w:rsidRPr="00616152">
        <w:rPr>
          <w:rFonts w:hint="cs"/>
          <w:rtl/>
        </w:rPr>
        <w:t>מטעמה</w:t>
      </w:r>
      <w:r w:rsidRPr="00616152">
        <w:rPr>
          <w:rtl/>
        </w:rPr>
        <w:t xml:space="preserve"> </w:t>
      </w:r>
      <w:r w:rsidRPr="00616152">
        <w:rPr>
          <w:rFonts w:hint="cs"/>
          <w:rtl/>
        </w:rPr>
        <w:t>למועצה, וקק"ל מצידה לא התריעה לפני הממשלה על אי-כינוס המועצה</w:t>
      </w:r>
      <w:r>
        <w:rPr>
          <w:rStyle w:val="FootnoteReference1"/>
          <w:rtl/>
        </w:rPr>
        <w:footnoteReference w:id="28"/>
      </w:r>
      <w:r w:rsidRPr="00616152">
        <w:rPr>
          <w:rFonts w:hint="cs"/>
          <w:rtl/>
        </w:rPr>
        <w:t xml:space="preserve">. קק"ל אף לא דיווחה לממשלה על מדיניות הפיתוח שיישמה בעצמה, והממשלה מצידה אף לא ביקשה ממנה דיווח בנושא, שלא כמצופה מהן לנוכח העובדה שמכוח האמנה משמש כאמור מפ"ק כנאמן וכזרוע ביצוע גם של המדינה בכל הנוגע לפיתוח קרקע ולהכשרתה. </w:t>
      </w:r>
    </w:p>
    <w:p w:rsidR="00955E90" w:rsidRPr="003B1C2D" w:rsidP="00776076">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בהקשר זה יצוין כי ב</w:t>
      </w:r>
      <w:r w:rsidR="00776076">
        <w:rPr>
          <w:rFonts w:ascii="Tahoma" w:hAnsi="Tahoma" w:cs="Tahoma" w:hint="cs"/>
          <w:sz w:val="17"/>
          <w:szCs w:val="17"/>
          <w:rtl/>
        </w:rPr>
        <w:t xml:space="preserve">ישיבת המועצה שהתקיימה במאי 1966 </w:t>
      </w:r>
      <w:r w:rsidRPr="003B1C2D">
        <w:rPr>
          <w:rFonts w:ascii="Tahoma" w:hAnsi="Tahoma" w:cs="Tahoma" w:hint="cs"/>
          <w:sz w:val="17"/>
          <w:szCs w:val="17"/>
          <w:rtl/>
        </w:rPr>
        <w:t xml:space="preserve">אמר יו"ר קק"ל דאז, כי קק"ל "היא זרוע של המדינה לפיתוח קרקעות ע"י הכשרה וייעור". היו"ר גם הסביר בדיון כי המועצה צריכה להיות המתאמת בין רשויות המדינה ובין קק"ל, ולכן ביקש שהמועצה תתכנס לעתים קרובות יותר. </w:t>
      </w:r>
    </w:p>
    <w:p w:rsidR="00955E90" w:rsidRPr="003B1C2D" w:rsidP="005E5032">
      <w:pPr>
        <w:pStyle w:val="ListParagraph"/>
        <w:numPr>
          <w:ilvl w:val="0"/>
          <w:numId w:val="18"/>
        </w:numPr>
        <w:autoSpaceDE/>
        <w:autoSpaceDN/>
        <w:adjustRightInd/>
        <w:spacing w:after="240" w:line="240" w:lineRule="exact"/>
        <w:ind w:right="2268"/>
        <w:rPr>
          <w:sz w:val="17"/>
          <w:szCs w:val="17"/>
        </w:rPr>
      </w:pPr>
      <w:r w:rsidRPr="003B1C2D">
        <w:rPr>
          <w:rFonts w:hint="cs"/>
          <w:sz w:val="17"/>
          <w:szCs w:val="17"/>
          <w:rtl/>
        </w:rPr>
        <w:t xml:space="preserve">אחת ממטרותיה המוצהרות והעיקריות של קק"ל היא פיתוח הנגב והגליל באמצעות קידום פרויקטים שיחוללו מפנה באזורים אלה בתחומי ההתיישבות, החינוך, התעסוקה והתרבות, אגב רתימת העם היהודי לטובת הנושא. בשנת 2005 הקימה הממשלה משרד ממשלתי האחראי לנושא זה (המשרד לפיתוח הנגב והגליל). </w:t>
      </w:r>
    </w:p>
    <w:p w:rsidR="00955E90" w:rsidRPr="00616152" w:rsidP="00616152">
      <w:pPr>
        <w:pStyle w:val="RESHET"/>
        <w:ind w:left="567"/>
        <w:rPr>
          <w:rtl/>
        </w:rPr>
      </w:pPr>
      <w:r w:rsidRPr="00616152">
        <w:rPr>
          <w:rFonts w:hint="cs"/>
          <w:rtl/>
        </w:rPr>
        <w:t xml:space="preserve">בביקורת נמצא כי אף שקק"ל והמשרד לפיתוח הנגב והגליל חולקים כאמור מטרה משותפת, לא התקיים בין גופים אלה, ככלל, שיתוף פעולה שיאפשר להם לתאם את פעולותיהם ואת אופן ניתוב התקציבים שיוקצו לפרויקטים כאלה. </w:t>
      </w:r>
    </w:p>
    <w:p w:rsidR="00955E90" w:rsidRPr="003B1C2D" w:rsidP="00616152">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בינואר 2015 הסביר המשרד לפיתוח הנגב והגליל למשרד מבקר המדינה, שקק"ל מתנה את השתתפותה במימון פרויקטים בכך שתהיה הגוף המבצע של אותם פרויקטים. לטענת המשרד, דמי הניהול שגובה קק"ל עבור ביצוע פרויקט הם לדעתו גבוהים, ולכן הוא מעדיף לאגם משאבים עם גופים אחרים לצורך ביצוע פרויקטים בגליל ובנגב. עוד מסר המשרד כי דבר קיומה של האמנה נודע לו רק בשלהי שנת 2014, בעקבות פרסומים בתקשורת בעניינה.</w:t>
      </w:r>
    </w:p>
    <w:p w:rsidR="00616152" w:rsidRPr="00D43E82" w:rsidP="0061615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616152">
      <w:pPr>
        <w:pStyle w:val="RESHET"/>
        <w:rPr>
          <w:rtl/>
        </w:rPr>
      </w:pPr>
      <w:r w:rsidRPr="0012789B">
        <w:rPr>
          <w:noProof/>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A2920">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07556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94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A2920">
                            <w:pPr>
                              <w:spacing w:after="0" w:line="240" w:lineRule="auto"/>
                              <w:rPr>
                                <w:color w:val="0B5294"/>
                                <w:spacing w:val="-4"/>
                                <w:sz w:val="24"/>
                                <w:szCs w:val="24"/>
                                <w:rtl/>
                                <w:cs/>
                              </w:rPr>
                            </w:pPr>
                            <w:r w:rsidRPr="005E5032">
                              <w:rPr>
                                <w:rFonts w:cs="Tahoma" w:hint="eastAsia"/>
                                <w:color w:val="0B5294"/>
                                <w:spacing w:val="-4"/>
                                <w:sz w:val="24"/>
                                <w:szCs w:val="24"/>
                                <w:rtl/>
                              </w:rPr>
                              <w:t>ממשלות</w:t>
                            </w:r>
                            <w:r w:rsidRPr="005E5032">
                              <w:rPr>
                                <w:rFonts w:cs="Tahoma"/>
                                <w:color w:val="0B5294"/>
                                <w:spacing w:val="-4"/>
                                <w:sz w:val="24"/>
                                <w:szCs w:val="24"/>
                                <w:rtl/>
                              </w:rPr>
                              <w:t xml:space="preserve"> </w:t>
                            </w:r>
                            <w:r w:rsidRPr="005E5032">
                              <w:rPr>
                                <w:rFonts w:cs="Tahoma" w:hint="eastAsia"/>
                                <w:color w:val="0B5294"/>
                                <w:spacing w:val="-4"/>
                                <w:sz w:val="24"/>
                                <w:szCs w:val="24"/>
                                <w:rtl/>
                              </w:rPr>
                              <w:t>ישראל</w:t>
                            </w:r>
                            <w:r w:rsidRPr="005E5032">
                              <w:rPr>
                                <w:rFonts w:cs="Tahoma"/>
                                <w:color w:val="0B5294"/>
                                <w:spacing w:val="-4"/>
                                <w:sz w:val="24"/>
                                <w:szCs w:val="24"/>
                                <w:rtl/>
                              </w:rPr>
                              <w:t xml:space="preserve"> </w:t>
                            </w:r>
                            <w:r w:rsidRPr="005E5032">
                              <w:rPr>
                                <w:rFonts w:cs="Tahoma" w:hint="eastAsia"/>
                                <w:color w:val="0B5294"/>
                                <w:spacing w:val="-4"/>
                                <w:sz w:val="24"/>
                                <w:szCs w:val="24"/>
                                <w:rtl/>
                              </w:rPr>
                              <w:t>שפעלו</w:t>
                            </w:r>
                            <w:r w:rsidRPr="005E5032">
                              <w:rPr>
                                <w:rFonts w:cs="Tahoma"/>
                                <w:color w:val="0B5294"/>
                                <w:spacing w:val="-4"/>
                                <w:sz w:val="24"/>
                                <w:szCs w:val="24"/>
                                <w:rtl/>
                              </w:rPr>
                              <w:t xml:space="preserve"> </w:t>
                            </w:r>
                            <w:r w:rsidRPr="005E5032">
                              <w:rPr>
                                <w:rFonts w:cs="Tahoma" w:hint="eastAsia"/>
                                <w:color w:val="0B5294"/>
                                <w:spacing w:val="-4"/>
                                <w:sz w:val="24"/>
                                <w:szCs w:val="24"/>
                                <w:rtl/>
                              </w:rPr>
                              <w:t>מאז</w:t>
                            </w:r>
                            <w:r w:rsidRPr="005E5032">
                              <w:rPr>
                                <w:rFonts w:cs="Tahoma"/>
                                <w:color w:val="0B5294"/>
                                <w:spacing w:val="-4"/>
                                <w:sz w:val="24"/>
                                <w:szCs w:val="24"/>
                                <w:rtl/>
                              </w:rPr>
                              <w:t xml:space="preserve"> </w:t>
                            </w:r>
                            <w:r w:rsidRPr="005E5032">
                              <w:rPr>
                                <w:rFonts w:cs="Tahoma" w:hint="eastAsia"/>
                                <w:color w:val="0B5294"/>
                                <w:spacing w:val="-4"/>
                                <w:sz w:val="24"/>
                                <w:szCs w:val="24"/>
                                <w:rtl/>
                              </w:rPr>
                              <w:t>שנות</w:t>
                            </w:r>
                            <w:r w:rsidRPr="005E5032">
                              <w:rPr>
                                <w:rFonts w:cs="Tahoma"/>
                                <w:color w:val="0B5294"/>
                                <w:spacing w:val="-4"/>
                                <w:sz w:val="24"/>
                                <w:szCs w:val="24"/>
                                <w:rtl/>
                              </w:rPr>
                              <w:t xml:space="preserve"> </w:t>
                            </w:r>
                            <w:r w:rsidRPr="005E5032">
                              <w:rPr>
                                <w:rFonts w:cs="Tahoma" w:hint="eastAsia"/>
                                <w:color w:val="0B5294"/>
                                <w:spacing w:val="-4"/>
                                <w:sz w:val="24"/>
                                <w:szCs w:val="24"/>
                                <w:rtl/>
                              </w:rPr>
                              <w:t>השבעים</w:t>
                            </w:r>
                            <w:r w:rsidRPr="005E5032">
                              <w:rPr>
                                <w:rFonts w:cs="Tahoma"/>
                                <w:color w:val="0B5294"/>
                                <w:spacing w:val="-4"/>
                                <w:sz w:val="24"/>
                                <w:szCs w:val="24"/>
                                <w:rtl/>
                              </w:rPr>
                              <w:t xml:space="preserve"> </w:t>
                            </w:r>
                            <w:r w:rsidRPr="005E5032">
                              <w:rPr>
                                <w:rFonts w:cs="Tahoma" w:hint="eastAsia"/>
                                <w:color w:val="0B5294"/>
                                <w:spacing w:val="-4"/>
                                <w:sz w:val="24"/>
                                <w:szCs w:val="24"/>
                                <w:rtl/>
                              </w:rPr>
                              <w:t>של</w:t>
                            </w:r>
                            <w:r w:rsidRPr="005E5032">
                              <w:rPr>
                                <w:rFonts w:cs="Tahoma"/>
                                <w:color w:val="0B5294"/>
                                <w:spacing w:val="-4"/>
                                <w:sz w:val="24"/>
                                <w:szCs w:val="24"/>
                                <w:rtl/>
                              </w:rPr>
                              <w:t xml:space="preserve"> </w:t>
                            </w:r>
                            <w:r w:rsidRPr="005E5032">
                              <w:rPr>
                                <w:rFonts w:cs="Tahoma" w:hint="eastAsia"/>
                                <w:color w:val="0B5294"/>
                                <w:spacing w:val="-4"/>
                                <w:sz w:val="24"/>
                                <w:szCs w:val="24"/>
                                <w:rtl/>
                              </w:rPr>
                              <w:t>המאה</w:t>
                            </w:r>
                            <w:r w:rsidRPr="005E5032">
                              <w:rPr>
                                <w:rFonts w:cs="Tahoma"/>
                                <w:color w:val="0B5294"/>
                                <w:spacing w:val="-4"/>
                                <w:sz w:val="24"/>
                                <w:szCs w:val="24"/>
                                <w:rtl/>
                              </w:rPr>
                              <w:t xml:space="preserve"> </w:t>
                            </w:r>
                            <w:r w:rsidRPr="005E5032">
                              <w:rPr>
                                <w:rFonts w:cs="Tahoma" w:hint="eastAsia"/>
                                <w:color w:val="0B5294"/>
                                <w:spacing w:val="-4"/>
                                <w:sz w:val="24"/>
                                <w:szCs w:val="24"/>
                                <w:rtl/>
                              </w:rPr>
                              <w:t>העשרים</w:t>
                            </w:r>
                            <w:r w:rsidRPr="005E5032">
                              <w:rPr>
                                <w:rFonts w:cs="Tahoma"/>
                                <w:color w:val="0B5294"/>
                                <w:spacing w:val="-4"/>
                                <w:sz w:val="24"/>
                                <w:szCs w:val="24"/>
                                <w:rtl/>
                              </w:rPr>
                              <w:t xml:space="preserve"> </w:t>
                            </w:r>
                            <w:r w:rsidRPr="005E5032">
                              <w:rPr>
                                <w:rFonts w:cs="Tahoma" w:hint="eastAsia"/>
                                <w:color w:val="0B5294"/>
                                <w:spacing w:val="-4"/>
                                <w:sz w:val="24"/>
                                <w:szCs w:val="24"/>
                                <w:rtl/>
                              </w:rPr>
                              <w:t>זנחו</w:t>
                            </w:r>
                            <w:r w:rsidRPr="005E5032">
                              <w:rPr>
                                <w:rFonts w:cs="Tahoma"/>
                                <w:color w:val="0B5294"/>
                                <w:spacing w:val="-4"/>
                                <w:sz w:val="24"/>
                                <w:szCs w:val="24"/>
                                <w:rtl/>
                              </w:rPr>
                              <w:t xml:space="preserve"> </w:t>
                            </w:r>
                            <w:r w:rsidRPr="005E5032">
                              <w:rPr>
                                <w:rFonts w:cs="Tahoma" w:hint="eastAsia"/>
                                <w:color w:val="0B5294"/>
                                <w:spacing w:val="-4"/>
                                <w:sz w:val="24"/>
                                <w:szCs w:val="24"/>
                                <w:rtl/>
                              </w:rPr>
                              <w:t>את</w:t>
                            </w:r>
                            <w:r w:rsidRPr="005E5032">
                              <w:rPr>
                                <w:rFonts w:cs="Tahoma"/>
                                <w:color w:val="0B5294"/>
                                <w:spacing w:val="-4"/>
                                <w:sz w:val="24"/>
                                <w:szCs w:val="24"/>
                                <w:rtl/>
                              </w:rPr>
                              <w:t xml:space="preserve"> </w:t>
                            </w:r>
                            <w:r w:rsidRPr="005E5032">
                              <w:rPr>
                                <w:rFonts w:cs="Tahoma" w:hint="eastAsia"/>
                                <w:color w:val="0B5294"/>
                                <w:spacing w:val="-4"/>
                                <w:sz w:val="24"/>
                                <w:szCs w:val="24"/>
                                <w:rtl/>
                              </w:rPr>
                              <w:t>זכותן</w:t>
                            </w:r>
                            <w:r w:rsidRPr="005E5032">
                              <w:rPr>
                                <w:rFonts w:cs="Tahoma"/>
                                <w:color w:val="0B5294"/>
                                <w:spacing w:val="-4"/>
                                <w:sz w:val="24"/>
                                <w:szCs w:val="24"/>
                                <w:rtl/>
                              </w:rPr>
                              <w:t xml:space="preserve"> </w:t>
                            </w:r>
                            <w:r w:rsidRPr="005E5032">
                              <w:rPr>
                                <w:rFonts w:cs="Tahoma" w:hint="eastAsia"/>
                                <w:color w:val="0B5294"/>
                                <w:spacing w:val="-4"/>
                                <w:sz w:val="24"/>
                                <w:szCs w:val="24"/>
                                <w:rtl/>
                              </w:rPr>
                              <w:t>וחובתן</w:t>
                            </w:r>
                            <w:r w:rsidRPr="005E5032">
                              <w:rPr>
                                <w:rFonts w:cs="Tahoma"/>
                                <w:color w:val="0B5294"/>
                                <w:spacing w:val="-4"/>
                                <w:sz w:val="24"/>
                                <w:szCs w:val="24"/>
                                <w:rtl/>
                              </w:rPr>
                              <w:t xml:space="preserve"> </w:t>
                            </w:r>
                            <w:r w:rsidRPr="005E5032">
                              <w:rPr>
                                <w:rFonts w:cs="Tahoma" w:hint="eastAsia"/>
                                <w:color w:val="0B5294"/>
                                <w:spacing w:val="-4"/>
                                <w:sz w:val="24"/>
                                <w:szCs w:val="24"/>
                                <w:rtl/>
                              </w:rPr>
                              <w:t>הציבוריות</w:t>
                            </w:r>
                            <w:r w:rsidRPr="005E5032">
                              <w:rPr>
                                <w:rFonts w:cs="Tahoma"/>
                                <w:color w:val="0B5294"/>
                                <w:spacing w:val="-4"/>
                                <w:sz w:val="24"/>
                                <w:szCs w:val="24"/>
                                <w:rtl/>
                              </w:rPr>
                              <w:t xml:space="preserve">, </w:t>
                            </w:r>
                            <w:r w:rsidRPr="005E5032">
                              <w:rPr>
                                <w:rFonts w:cs="Tahoma" w:hint="eastAsia"/>
                                <w:color w:val="0B5294"/>
                                <w:spacing w:val="-4"/>
                                <w:sz w:val="24"/>
                                <w:szCs w:val="24"/>
                                <w:rtl/>
                              </w:rPr>
                              <w:t>המעוגנות</w:t>
                            </w:r>
                            <w:r w:rsidRPr="005E5032">
                              <w:rPr>
                                <w:rFonts w:cs="Tahoma"/>
                                <w:color w:val="0B5294"/>
                                <w:spacing w:val="-4"/>
                                <w:sz w:val="24"/>
                                <w:szCs w:val="24"/>
                                <w:rtl/>
                              </w:rPr>
                              <w:t xml:space="preserve"> </w:t>
                            </w:r>
                            <w:r w:rsidRPr="005E5032">
                              <w:rPr>
                                <w:rFonts w:cs="Tahoma" w:hint="eastAsia"/>
                                <w:color w:val="0B5294"/>
                                <w:spacing w:val="-4"/>
                                <w:sz w:val="24"/>
                                <w:szCs w:val="24"/>
                                <w:rtl/>
                              </w:rPr>
                              <w:t>באמנה</w:t>
                            </w:r>
                            <w:r w:rsidRPr="005E5032">
                              <w:rPr>
                                <w:rFonts w:cs="Tahoma"/>
                                <w:color w:val="0B5294"/>
                                <w:spacing w:val="-4"/>
                                <w:sz w:val="24"/>
                                <w:szCs w:val="24"/>
                                <w:rtl/>
                              </w:rPr>
                              <w:t xml:space="preserve">, </w:t>
                            </w:r>
                            <w:r w:rsidRPr="005E5032">
                              <w:rPr>
                                <w:rFonts w:cs="Tahoma" w:hint="eastAsia"/>
                                <w:color w:val="0B5294"/>
                                <w:spacing w:val="-4"/>
                                <w:sz w:val="24"/>
                                <w:szCs w:val="24"/>
                                <w:rtl/>
                              </w:rPr>
                              <w:t>למנות</w:t>
                            </w:r>
                            <w:r w:rsidRPr="005E5032">
                              <w:rPr>
                                <w:rFonts w:cs="Tahoma"/>
                                <w:color w:val="0B5294"/>
                                <w:spacing w:val="-4"/>
                                <w:sz w:val="24"/>
                                <w:szCs w:val="24"/>
                                <w:rtl/>
                              </w:rPr>
                              <w:t xml:space="preserve"> </w:t>
                            </w:r>
                            <w:r w:rsidRPr="005E5032">
                              <w:rPr>
                                <w:rFonts w:cs="Tahoma" w:hint="eastAsia"/>
                                <w:color w:val="0B5294"/>
                                <w:spacing w:val="-4"/>
                                <w:sz w:val="24"/>
                                <w:szCs w:val="24"/>
                                <w:rtl/>
                              </w:rPr>
                              <w:t>נציגים</w:t>
                            </w:r>
                            <w:r w:rsidRPr="005E5032">
                              <w:rPr>
                                <w:rFonts w:cs="Tahoma"/>
                                <w:color w:val="0B5294"/>
                                <w:spacing w:val="-4"/>
                                <w:sz w:val="24"/>
                                <w:szCs w:val="24"/>
                                <w:rtl/>
                              </w:rPr>
                              <w:t xml:space="preserve"> </w:t>
                            </w:r>
                            <w:r w:rsidRPr="005E5032">
                              <w:rPr>
                                <w:rFonts w:cs="Tahoma" w:hint="eastAsia"/>
                                <w:color w:val="0B5294"/>
                                <w:spacing w:val="-4"/>
                                <w:sz w:val="24"/>
                                <w:szCs w:val="24"/>
                                <w:rtl/>
                              </w:rPr>
                              <w:t>למועצת</w:t>
                            </w:r>
                            <w:r w:rsidRPr="005E5032">
                              <w:rPr>
                                <w:rFonts w:cs="Tahoma"/>
                                <w:color w:val="0B5294"/>
                                <w:spacing w:val="-4"/>
                                <w:sz w:val="24"/>
                                <w:szCs w:val="24"/>
                                <w:rtl/>
                              </w:rPr>
                              <w:t xml:space="preserve"> </w:t>
                            </w:r>
                            <w:r w:rsidRPr="005E5032">
                              <w:rPr>
                                <w:rFonts w:cs="Tahoma" w:hint="eastAsia"/>
                                <w:color w:val="0B5294"/>
                                <w:spacing w:val="-4"/>
                                <w:sz w:val="24"/>
                                <w:szCs w:val="24"/>
                                <w:rtl/>
                              </w:rPr>
                              <w:t>הפיתוח</w:t>
                            </w:r>
                            <w:r w:rsidRPr="005E5032">
                              <w:rPr>
                                <w:rFonts w:cs="Tahoma"/>
                                <w:color w:val="0B5294"/>
                                <w:spacing w:val="-4"/>
                                <w:sz w:val="24"/>
                                <w:szCs w:val="24"/>
                                <w:rtl/>
                              </w:rPr>
                              <w:t xml:space="preserve"> </w:t>
                            </w:r>
                            <w:r w:rsidRPr="005E5032">
                              <w:rPr>
                                <w:rFonts w:cs="Tahoma" w:hint="eastAsia"/>
                                <w:color w:val="0B5294"/>
                                <w:spacing w:val="-4"/>
                                <w:sz w:val="24"/>
                                <w:szCs w:val="24"/>
                                <w:rtl/>
                              </w:rPr>
                              <w:t>ולהשפיע</w:t>
                            </w:r>
                            <w:r w:rsidRPr="005E5032">
                              <w:rPr>
                                <w:rFonts w:cs="Tahoma"/>
                                <w:color w:val="0B5294"/>
                                <w:spacing w:val="-4"/>
                                <w:sz w:val="24"/>
                                <w:szCs w:val="24"/>
                                <w:rtl/>
                              </w:rPr>
                              <w:t xml:space="preserve"> </w:t>
                            </w:r>
                            <w:r w:rsidRPr="005E5032">
                              <w:rPr>
                                <w:rFonts w:cs="Tahoma" w:hint="eastAsia"/>
                                <w:color w:val="0B5294"/>
                                <w:spacing w:val="-4"/>
                                <w:sz w:val="24"/>
                                <w:szCs w:val="24"/>
                                <w:rtl/>
                              </w:rPr>
                              <w:t>באמצעותה</w:t>
                            </w:r>
                            <w:r w:rsidRPr="005E5032">
                              <w:rPr>
                                <w:rFonts w:cs="Tahoma"/>
                                <w:color w:val="0B5294"/>
                                <w:spacing w:val="-4"/>
                                <w:sz w:val="24"/>
                                <w:szCs w:val="24"/>
                                <w:rtl/>
                              </w:rPr>
                              <w:t xml:space="preserve"> </w:t>
                            </w:r>
                            <w:r w:rsidRPr="005E5032">
                              <w:rPr>
                                <w:rFonts w:cs="Tahoma" w:hint="eastAsia"/>
                                <w:color w:val="0B5294"/>
                                <w:spacing w:val="-4"/>
                                <w:sz w:val="24"/>
                                <w:szCs w:val="24"/>
                                <w:rtl/>
                              </w:rPr>
                              <w:t>על</w:t>
                            </w:r>
                            <w:r w:rsidRPr="005E5032">
                              <w:rPr>
                                <w:rFonts w:cs="Tahoma"/>
                                <w:color w:val="0B5294"/>
                                <w:spacing w:val="-4"/>
                                <w:sz w:val="24"/>
                                <w:szCs w:val="24"/>
                                <w:rtl/>
                              </w:rPr>
                              <w:t xml:space="preserve"> </w:t>
                            </w:r>
                            <w:r w:rsidRPr="005E5032">
                              <w:rPr>
                                <w:rFonts w:cs="Tahoma" w:hint="eastAsia"/>
                                <w:color w:val="0B5294"/>
                                <w:spacing w:val="-4"/>
                                <w:sz w:val="24"/>
                                <w:szCs w:val="24"/>
                                <w:rtl/>
                              </w:rPr>
                              <w:t>קביעת</w:t>
                            </w:r>
                            <w:r w:rsidRPr="005E5032">
                              <w:rPr>
                                <w:rFonts w:cs="Tahoma"/>
                                <w:color w:val="0B5294"/>
                                <w:spacing w:val="-4"/>
                                <w:sz w:val="24"/>
                                <w:szCs w:val="24"/>
                                <w:rtl/>
                              </w:rPr>
                              <w:t xml:space="preserve"> </w:t>
                            </w:r>
                            <w:r w:rsidRPr="005E5032">
                              <w:rPr>
                                <w:rFonts w:cs="Tahoma" w:hint="eastAsia"/>
                                <w:color w:val="0B5294"/>
                                <w:spacing w:val="-4"/>
                                <w:sz w:val="24"/>
                                <w:szCs w:val="24"/>
                                <w:rtl/>
                              </w:rPr>
                              <w:t>סדרי</w:t>
                            </w:r>
                            <w:r w:rsidRPr="005E5032">
                              <w:rPr>
                                <w:rFonts w:cs="Tahoma"/>
                                <w:color w:val="0B5294"/>
                                <w:spacing w:val="-4"/>
                                <w:sz w:val="24"/>
                                <w:szCs w:val="24"/>
                                <w:rtl/>
                              </w:rPr>
                              <w:t xml:space="preserve"> </w:t>
                            </w:r>
                            <w:r w:rsidRPr="005E5032">
                              <w:rPr>
                                <w:rFonts w:cs="Tahoma" w:hint="eastAsia"/>
                                <w:color w:val="0B5294"/>
                                <w:spacing w:val="-4"/>
                                <w:sz w:val="24"/>
                                <w:szCs w:val="24"/>
                                <w:rtl/>
                              </w:rPr>
                              <w:t>העדיפויות</w:t>
                            </w:r>
                            <w:r w:rsidRPr="005E5032">
                              <w:rPr>
                                <w:rFonts w:cs="Tahoma"/>
                                <w:color w:val="0B5294"/>
                                <w:spacing w:val="-4"/>
                                <w:sz w:val="24"/>
                                <w:szCs w:val="24"/>
                                <w:rtl/>
                              </w:rPr>
                              <w:t xml:space="preserve"> </w:t>
                            </w:r>
                            <w:r w:rsidRPr="005E5032">
                              <w:rPr>
                                <w:rFonts w:cs="Tahoma" w:hint="eastAsia"/>
                                <w:color w:val="0B5294"/>
                                <w:spacing w:val="-4"/>
                                <w:sz w:val="24"/>
                                <w:szCs w:val="24"/>
                                <w:rtl/>
                              </w:rPr>
                              <w:t>של</w:t>
                            </w:r>
                            <w:r w:rsidRPr="005E5032">
                              <w:rPr>
                                <w:rFonts w:cs="Tahoma"/>
                                <w:color w:val="0B5294"/>
                                <w:spacing w:val="-4"/>
                                <w:sz w:val="24"/>
                                <w:szCs w:val="24"/>
                                <w:rtl/>
                              </w:rPr>
                              <w:t xml:space="preserve"> </w:t>
                            </w:r>
                            <w:r w:rsidRPr="005E5032">
                              <w:rPr>
                                <w:rFonts w:cs="Tahoma" w:hint="eastAsia"/>
                                <w:color w:val="0B5294"/>
                                <w:spacing w:val="-4"/>
                                <w:sz w:val="24"/>
                                <w:szCs w:val="24"/>
                                <w:rtl/>
                              </w:rPr>
                              <w:t>פעילות</w:t>
                            </w:r>
                            <w:r w:rsidRPr="005E5032">
                              <w:rPr>
                                <w:rFonts w:cs="Tahoma"/>
                                <w:color w:val="0B5294"/>
                                <w:spacing w:val="-4"/>
                                <w:sz w:val="24"/>
                                <w:szCs w:val="24"/>
                                <w:rtl/>
                              </w:rPr>
                              <w:t xml:space="preserve"> </w:t>
                            </w:r>
                            <w:r w:rsidRPr="005E5032">
                              <w:rPr>
                                <w:rFonts w:cs="Tahoma" w:hint="eastAsia"/>
                                <w:color w:val="0B5294"/>
                                <w:spacing w:val="-4"/>
                                <w:sz w:val="24"/>
                                <w:szCs w:val="24"/>
                                <w:rtl/>
                              </w:rPr>
                              <w:t>קק</w:t>
                            </w:r>
                            <w:r w:rsidRPr="005E5032">
                              <w:rPr>
                                <w:rFonts w:cs="Tahoma"/>
                                <w:color w:val="0B5294"/>
                                <w:spacing w:val="-4"/>
                                <w:sz w:val="24"/>
                                <w:szCs w:val="24"/>
                                <w:rtl/>
                              </w:rPr>
                              <w:t>"</w:t>
                            </w:r>
                            <w:r w:rsidRPr="005E5032">
                              <w:rPr>
                                <w:rFonts w:cs="Tahoma" w:hint="eastAsia"/>
                                <w:color w:val="0B5294"/>
                                <w:spacing w:val="-4"/>
                                <w:sz w:val="24"/>
                                <w:szCs w:val="24"/>
                                <w:rtl/>
                              </w:rPr>
                              <w:t>ל</w:t>
                            </w:r>
                            <w:r w:rsidRPr="005E5032">
                              <w:rPr>
                                <w:rFonts w:cs="Tahoma"/>
                                <w:color w:val="0B5294"/>
                                <w:spacing w:val="-4"/>
                                <w:sz w:val="24"/>
                                <w:szCs w:val="24"/>
                                <w:rtl/>
                              </w:rPr>
                              <w:t xml:space="preserve"> </w:t>
                            </w:r>
                            <w:r w:rsidRPr="005E5032">
                              <w:rPr>
                                <w:rFonts w:cs="Tahoma" w:hint="eastAsia"/>
                                <w:color w:val="0B5294"/>
                                <w:spacing w:val="-4"/>
                                <w:sz w:val="24"/>
                                <w:szCs w:val="24"/>
                                <w:rtl/>
                              </w:rPr>
                              <w:t>לפיתוח</w:t>
                            </w:r>
                            <w:r w:rsidRPr="005E5032">
                              <w:rPr>
                                <w:rFonts w:cs="Tahoma"/>
                                <w:color w:val="0B5294"/>
                                <w:spacing w:val="-4"/>
                                <w:sz w:val="24"/>
                                <w:szCs w:val="24"/>
                                <w:rtl/>
                              </w:rPr>
                              <w:t xml:space="preserve"> </w:t>
                            </w:r>
                            <w:r w:rsidRPr="005E5032">
                              <w:rPr>
                                <w:rFonts w:cs="Tahoma" w:hint="eastAsia"/>
                                <w:color w:val="0B5294"/>
                                <w:spacing w:val="-4"/>
                                <w:sz w:val="24"/>
                                <w:szCs w:val="24"/>
                                <w:rtl/>
                              </w:rPr>
                              <w:t>כל</w:t>
                            </w:r>
                            <w:r w:rsidRPr="005E5032">
                              <w:rPr>
                                <w:rFonts w:cs="Tahoma"/>
                                <w:color w:val="0B5294"/>
                                <w:spacing w:val="-4"/>
                                <w:sz w:val="24"/>
                                <w:szCs w:val="24"/>
                                <w:rtl/>
                              </w:rPr>
                              <w:t xml:space="preserve"> </w:t>
                            </w:r>
                            <w:r w:rsidRPr="005E5032">
                              <w:rPr>
                                <w:rFonts w:cs="Tahoma" w:hint="eastAsia"/>
                                <w:color w:val="0B5294"/>
                                <w:spacing w:val="-4"/>
                                <w:sz w:val="24"/>
                                <w:szCs w:val="24"/>
                                <w:rtl/>
                              </w:rPr>
                              <w:t>מקרקעי</w:t>
                            </w:r>
                            <w:r w:rsidRPr="005E5032">
                              <w:rPr>
                                <w:rFonts w:cs="Tahoma"/>
                                <w:color w:val="0B5294"/>
                                <w:spacing w:val="-4"/>
                                <w:sz w:val="24"/>
                                <w:szCs w:val="24"/>
                                <w:rtl/>
                              </w:rPr>
                              <w:t xml:space="preserve"> </w:t>
                            </w:r>
                            <w:r w:rsidRPr="005E5032">
                              <w:rPr>
                                <w:rFonts w:cs="Tahoma" w:hint="eastAsia"/>
                                <w:color w:val="0B5294"/>
                                <w:spacing w:val="-4"/>
                                <w:sz w:val="24"/>
                                <w:szCs w:val="24"/>
                                <w:rtl/>
                              </w:rPr>
                              <w:t>ישראל</w:t>
                            </w:r>
                          </w:p>
                          <w:p w:rsidR="00821CF2" w:rsidRPr="00373C5D" w:rsidP="003A2920">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30920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208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21CF2" w:rsidRPr="00373C5D" w:rsidP="003A2920">
                      <w:pPr>
                        <w:spacing w:line="240" w:lineRule="atLeast"/>
                        <w:rPr>
                          <w:rFonts w:cs="Tahoma"/>
                          <w:b/>
                          <w:bCs/>
                          <w:color w:val="0B5294"/>
                          <w:sz w:val="48"/>
                          <w:szCs w:val="48"/>
                          <w:rtl/>
                        </w:rPr>
                      </w:pPr>
                      <w:drawing>
                        <wp:inline distT="0" distB="0" distL="0" distR="0">
                          <wp:extent cx="311150" cy="256800"/>
                          <wp:effectExtent l="0" t="0" r="0" b="0"/>
                          <wp:docPr id="5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302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A2920">
                      <w:pPr>
                        <w:spacing w:after="0" w:line="240" w:lineRule="auto"/>
                        <w:rPr>
                          <w:color w:val="0B5294"/>
                          <w:spacing w:val="-4"/>
                          <w:sz w:val="24"/>
                          <w:szCs w:val="24"/>
                          <w:rtl/>
                          <w:cs/>
                        </w:rPr>
                      </w:pPr>
                      <w:r w:rsidRPr="005E5032">
                        <w:rPr>
                          <w:rFonts w:cs="Tahoma" w:hint="eastAsia"/>
                          <w:color w:val="0B5294"/>
                          <w:spacing w:val="-4"/>
                          <w:sz w:val="24"/>
                          <w:szCs w:val="24"/>
                          <w:rtl/>
                        </w:rPr>
                        <w:t>ממשלות</w:t>
                      </w:r>
                      <w:r w:rsidRPr="005E5032">
                        <w:rPr>
                          <w:rFonts w:cs="Tahoma"/>
                          <w:color w:val="0B5294"/>
                          <w:spacing w:val="-4"/>
                          <w:sz w:val="24"/>
                          <w:szCs w:val="24"/>
                          <w:rtl/>
                        </w:rPr>
                        <w:t xml:space="preserve"> </w:t>
                      </w:r>
                      <w:r w:rsidRPr="005E5032">
                        <w:rPr>
                          <w:rFonts w:cs="Tahoma" w:hint="eastAsia"/>
                          <w:color w:val="0B5294"/>
                          <w:spacing w:val="-4"/>
                          <w:sz w:val="24"/>
                          <w:szCs w:val="24"/>
                          <w:rtl/>
                        </w:rPr>
                        <w:t>ישראל</w:t>
                      </w:r>
                      <w:r w:rsidRPr="005E5032">
                        <w:rPr>
                          <w:rFonts w:cs="Tahoma"/>
                          <w:color w:val="0B5294"/>
                          <w:spacing w:val="-4"/>
                          <w:sz w:val="24"/>
                          <w:szCs w:val="24"/>
                          <w:rtl/>
                        </w:rPr>
                        <w:t xml:space="preserve"> </w:t>
                      </w:r>
                      <w:r w:rsidRPr="005E5032">
                        <w:rPr>
                          <w:rFonts w:cs="Tahoma" w:hint="eastAsia"/>
                          <w:color w:val="0B5294"/>
                          <w:spacing w:val="-4"/>
                          <w:sz w:val="24"/>
                          <w:szCs w:val="24"/>
                          <w:rtl/>
                        </w:rPr>
                        <w:t>שפעלו</w:t>
                      </w:r>
                      <w:r w:rsidRPr="005E5032">
                        <w:rPr>
                          <w:rFonts w:cs="Tahoma"/>
                          <w:color w:val="0B5294"/>
                          <w:spacing w:val="-4"/>
                          <w:sz w:val="24"/>
                          <w:szCs w:val="24"/>
                          <w:rtl/>
                        </w:rPr>
                        <w:t xml:space="preserve"> </w:t>
                      </w:r>
                      <w:r w:rsidRPr="005E5032">
                        <w:rPr>
                          <w:rFonts w:cs="Tahoma" w:hint="eastAsia"/>
                          <w:color w:val="0B5294"/>
                          <w:spacing w:val="-4"/>
                          <w:sz w:val="24"/>
                          <w:szCs w:val="24"/>
                          <w:rtl/>
                        </w:rPr>
                        <w:t>מאז</w:t>
                      </w:r>
                      <w:r w:rsidRPr="005E5032">
                        <w:rPr>
                          <w:rFonts w:cs="Tahoma"/>
                          <w:color w:val="0B5294"/>
                          <w:spacing w:val="-4"/>
                          <w:sz w:val="24"/>
                          <w:szCs w:val="24"/>
                          <w:rtl/>
                        </w:rPr>
                        <w:t xml:space="preserve"> </w:t>
                      </w:r>
                      <w:r w:rsidRPr="005E5032">
                        <w:rPr>
                          <w:rFonts w:cs="Tahoma" w:hint="eastAsia"/>
                          <w:color w:val="0B5294"/>
                          <w:spacing w:val="-4"/>
                          <w:sz w:val="24"/>
                          <w:szCs w:val="24"/>
                          <w:rtl/>
                        </w:rPr>
                        <w:t>שנות</w:t>
                      </w:r>
                      <w:r w:rsidRPr="005E5032">
                        <w:rPr>
                          <w:rFonts w:cs="Tahoma"/>
                          <w:color w:val="0B5294"/>
                          <w:spacing w:val="-4"/>
                          <w:sz w:val="24"/>
                          <w:szCs w:val="24"/>
                          <w:rtl/>
                        </w:rPr>
                        <w:t xml:space="preserve"> </w:t>
                      </w:r>
                      <w:r w:rsidRPr="005E5032">
                        <w:rPr>
                          <w:rFonts w:cs="Tahoma" w:hint="eastAsia"/>
                          <w:color w:val="0B5294"/>
                          <w:spacing w:val="-4"/>
                          <w:sz w:val="24"/>
                          <w:szCs w:val="24"/>
                          <w:rtl/>
                        </w:rPr>
                        <w:t>השבעים</w:t>
                      </w:r>
                      <w:r w:rsidRPr="005E5032">
                        <w:rPr>
                          <w:rFonts w:cs="Tahoma"/>
                          <w:color w:val="0B5294"/>
                          <w:spacing w:val="-4"/>
                          <w:sz w:val="24"/>
                          <w:szCs w:val="24"/>
                          <w:rtl/>
                        </w:rPr>
                        <w:t xml:space="preserve"> </w:t>
                      </w:r>
                      <w:r w:rsidRPr="005E5032">
                        <w:rPr>
                          <w:rFonts w:cs="Tahoma" w:hint="eastAsia"/>
                          <w:color w:val="0B5294"/>
                          <w:spacing w:val="-4"/>
                          <w:sz w:val="24"/>
                          <w:szCs w:val="24"/>
                          <w:rtl/>
                        </w:rPr>
                        <w:t>של</w:t>
                      </w:r>
                      <w:r w:rsidRPr="005E5032">
                        <w:rPr>
                          <w:rFonts w:cs="Tahoma"/>
                          <w:color w:val="0B5294"/>
                          <w:spacing w:val="-4"/>
                          <w:sz w:val="24"/>
                          <w:szCs w:val="24"/>
                          <w:rtl/>
                        </w:rPr>
                        <w:t xml:space="preserve"> </w:t>
                      </w:r>
                      <w:r w:rsidRPr="005E5032">
                        <w:rPr>
                          <w:rFonts w:cs="Tahoma" w:hint="eastAsia"/>
                          <w:color w:val="0B5294"/>
                          <w:spacing w:val="-4"/>
                          <w:sz w:val="24"/>
                          <w:szCs w:val="24"/>
                          <w:rtl/>
                        </w:rPr>
                        <w:t>המאה</w:t>
                      </w:r>
                      <w:r w:rsidRPr="005E5032">
                        <w:rPr>
                          <w:rFonts w:cs="Tahoma"/>
                          <w:color w:val="0B5294"/>
                          <w:spacing w:val="-4"/>
                          <w:sz w:val="24"/>
                          <w:szCs w:val="24"/>
                          <w:rtl/>
                        </w:rPr>
                        <w:t xml:space="preserve"> </w:t>
                      </w:r>
                      <w:r w:rsidRPr="005E5032">
                        <w:rPr>
                          <w:rFonts w:cs="Tahoma" w:hint="eastAsia"/>
                          <w:color w:val="0B5294"/>
                          <w:spacing w:val="-4"/>
                          <w:sz w:val="24"/>
                          <w:szCs w:val="24"/>
                          <w:rtl/>
                        </w:rPr>
                        <w:t>העשרים</w:t>
                      </w:r>
                      <w:r w:rsidRPr="005E5032">
                        <w:rPr>
                          <w:rFonts w:cs="Tahoma"/>
                          <w:color w:val="0B5294"/>
                          <w:spacing w:val="-4"/>
                          <w:sz w:val="24"/>
                          <w:szCs w:val="24"/>
                          <w:rtl/>
                        </w:rPr>
                        <w:t xml:space="preserve"> </w:t>
                      </w:r>
                      <w:r w:rsidRPr="005E5032">
                        <w:rPr>
                          <w:rFonts w:cs="Tahoma" w:hint="eastAsia"/>
                          <w:color w:val="0B5294"/>
                          <w:spacing w:val="-4"/>
                          <w:sz w:val="24"/>
                          <w:szCs w:val="24"/>
                          <w:rtl/>
                        </w:rPr>
                        <w:t>זנחו</w:t>
                      </w:r>
                      <w:r w:rsidRPr="005E5032">
                        <w:rPr>
                          <w:rFonts w:cs="Tahoma"/>
                          <w:color w:val="0B5294"/>
                          <w:spacing w:val="-4"/>
                          <w:sz w:val="24"/>
                          <w:szCs w:val="24"/>
                          <w:rtl/>
                        </w:rPr>
                        <w:t xml:space="preserve"> </w:t>
                      </w:r>
                      <w:r w:rsidRPr="005E5032">
                        <w:rPr>
                          <w:rFonts w:cs="Tahoma" w:hint="eastAsia"/>
                          <w:color w:val="0B5294"/>
                          <w:spacing w:val="-4"/>
                          <w:sz w:val="24"/>
                          <w:szCs w:val="24"/>
                          <w:rtl/>
                        </w:rPr>
                        <w:t>את</w:t>
                      </w:r>
                      <w:r w:rsidRPr="005E5032">
                        <w:rPr>
                          <w:rFonts w:cs="Tahoma"/>
                          <w:color w:val="0B5294"/>
                          <w:spacing w:val="-4"/>
                          <w:sz w:val="24"/>
                          <w:szCs w:val="24"/>
                          <w:rtl/>
                        </w:rPr>
                        <w:t xml:space="preserve"> </w:t>
                      </w:r>
                      <w:r w:rsidRPr="005E5032">
                        <w:rPr>
                          <w:rFonts w:cs="Tahoma" w:hint="eastAsia"/>
                          <w:color w:val="0B5294"/>
                          <w:spacing w:val="-4"/>
                          <w:sz w:val="24"/>
                          <w:szCs w:val="24"/>
                          <w:rtl/>
                        </w:rPr>
                        <w:t>זכותן</w:t>
                      </w:r>
                      <w:r w:rsidRPr="005E5032">
                        <w:rPr>
                          <w:rFonts w:cs="Tahoma"/>
                          <w:color w:val="0B5294"/>
                          <w:spacing w:val="-4"/>
                          <w:sz w:val="24"/>
                          <w:szCs w:val="24"/>
                          <w:rtl/>
                        </w:rPr>
                        <w:t xml:space="preserve"> </w:t>
                      </w:r>
                      <w:r w:rsidRPr="005E5032">
                        <w:rPr>
                          <w:rFonts w:cs="Tahoma" w:hint="eastAsia"/>
                          <w:color w:val="0B5294"/>
                          <w:spacing w:val="-4"/>
                          <w:sz w:val="24"/>
                          <w:szCs w:val="24"/>
                          <w:rtl/>
                        </w:rPr>
                        <w:t>וחובתן</w:t>
                      </w:r>
                      <w:r w:rsidRPr="005E5032">
                        <w:rPr>
                          <w:rFonts w:cs="Tahoma"/>
                          <w:color w:val="0B5294"/>
                          <w:spacing w:val="-4"/>
                          <w:sz w:val="24"/>
                          <w:szCs w:val="24"/>
                          <w:rtl/>
                        </w:rPr>
                        <w:t xml:space="preserve"> </w:t>
                      </w:r>
                      <w:r w:rsidRPr="005E5032">
                        <w:rPr>
                          <w:rFonts w:cs="Tahoma" w:hint="eastAsia"/>
                          <w:color w:val="0B5294"/>
                          <w:spacing w:val="-4"/>
                          <w:sz w:val="24"/>
                          <w:szCs w:val="24"/>
                          <w:rtl/>
                        </w:rPr>
                        <w:t>הציבוריות</w:t>
                      </w:r>
                      <w:r w:rsidRPr="005E5032">
                        <w:rPr>
                          <w:rFonts w:cs="Tahoma"/>
                          <w:color w:val="0B5294"/>
                          <w:spacing w:val="-4"/>
                          <w:sz w:val="24"/>
                          <w:szCs w:val="24"/>
                          <w:rtl/>
                        </w:rPr>
                        <w:t xml:space="preserve">, </w:t>
                      </w:r>
                      <w:r w:rsidRPr="005E5032">
                        <w:rPr>
                          <w:rFonts w:cs="Tahoma" w:hint="eastAsia"/>
                          <w:color w:val="0B5294"/>
                          <w:spacing w:val="-4"/>
                          <w:sz w:val="24"/>
                          <w:szCs w:val="24"/>
                          <w:rtl/>
                        </w:rPr>
                        <w:t>המעוגנות</w:t>
                      </w:r>
                      <w:r w:rsidRPr="005E5032">
                        <w:rPr>
                          <w:rFonts w:cs="Tahoma"/>
                          <w:color w:val="0B5294"/>
                          <w:spacing w:val="-4"/>
                          <w:sz w:val="24"/>
                          <w:szCs w:val="24"/>
                          <w:rtl/>
                        </w:rPr>
                        <w:t xml:space="preserve"> </w:t>
                      </w:r>
                      <w:r w:rsidRPr="005E5032">
                        <w:rPr>
                          <w:rFonts w:cs="Tahoma" w:hint="eastAsia"/>
                          <w:color w:val="0B5294"/>
                          <w:spacing w:val="-4"/>
                          <w:sz w:val="24"/>
                          <w:szCs w:val="24"/>
                          <w:rtl/>
                        </w:rPr>
                        <w:t>באמנה</w:t>
                      </w:r>
                      <w:r w:rsidRPr="005E5032">
                        <w:rPr>
                          <w:rFonts w:cs="Tahoma"/>
                          <w:color w:val="0B5294"/>
                          <w:spacing w:val="-4"/>
                          <w:sz w:val="24"/>
                          <w:szCs w:val="24"/>
                          <w:rtl/>
                        </w:rPr>
                        <w:t xml:space="preserve">, </w:t>
                      </w:r>
                      <w:r w:rsidRPr="005E5032">
                        <w:rPr>
                          <w:rFonts w:cs="Tahoma" w:hint="eastAsia"/>
                          <w:color w:val="0B5294"/>
                          <w:spacing w:val="-4"/>
                          <w:sz w:val="24"/>
                          <w:szCs w:val="24"/>
                          <w:rtl/>
                        </w:rPr>
                        <w:t>למנות</w:t>
                      </w:r>
                      <w:r w:rsidRPr="005E5032">
                        <w:rPr>
                          <w:rFonts w:cs="Tahoma"/>
                          <w:color w:val="0B5294"/>
                          <w:spacing w:val="-4"/>
                          <w:sz w:val="24"/>
                          <w:szCs w:val="24"/>
                          <w:rtl/>
                        </w:rPr>
                        <w:t xml:space="preserve"> </w:t>
                      </w:r>
                      <w:r w:rsidRPr="005E5032">
                        <w:rPr>
                          <w:rFonts w:cs="Tahoma" w:hint="eastAsia"/>
                          <w:color w:val="0B5294"/>
                          <w:spacing w:val="-4"/>
                          <w:sz w:val="24"/>
                          <w:szCs w:val="24"/>
                          <w:rtl/>
                        </w:rPr>
                        <w:t>נציגים</w:t>
                      </w:r>
                      <w:r w:rsidRPr="005E5032">
                        <w:rPr>
                          <w:rFonts w:cs="Tahoma"/>
                          <w:color w:val="0B5294"/>
                          <w:spacing w:val="-4"/>
                          <w:sz w:val="24"/>
                          <w:szCs w:val="24"/>
                          <w:rtl/>
                        </w:rPr>
                        <w:t xml:space="preserve"> </w:t>
                      </w:r>
                      <w:r w:rsidRPr="005E5032">
                        <w:rPr>
                          <w:rFonts w:cs="Tahoma" w:hint="eastAsia"/>
                          <w:color w:val="0B5294"/>
                          <w:spacing w:val="-4"/>
                          <w:sz w:val="24"/>
                          <w:szCs w:val="24"/>
                          <w:rtl/>
                        </w:rPr>
                        <w:t>למועצת</w:t>
                      </w:r>
                      <w:r w:rsidRPr="005E5032">
                        <w:rPr>
                          <w:rFonts w:cs="Tahoma"/>
                          <w:color w:val="0B5294"/>
                          <w:spacing w:val="-4"/>
                          <w:sz w:val="24"/>
                          <w:szCs w:val="24"/>
                          <w:rtl/>
                        </w:rPr>
                        <w:t xml:space="preserve"> </w:t>
                      </w:r>
                      <w:r w:rsidRPr="005E5032">
                        <w:rPr>
                          <w:rFonts w:cs="Tahoma" w:hint="eastAsia"/>
                          <w:color w:val="0B5294"/>
                          <w:spacing w:val="-4"/>
                          <w:sz w:val="24"/>
                          <w:szCs w:val="24"/>
                          <w:rtl/>
                        </w:rPr>
                        <w:t>הפיתוח</w:t>
                      </w:r>
                      <w:r w:rsidRPr="005E5032">
                        <w:rPr>
                          <w:rFonts w:cs="Tahoma"/>
                          <w:color w:val="0B5294"/>
                          <w:spacing w:val="-4"/>
                          <w:sz w:val="24"/>
                          <w:szCs w:val="24"/>
                          <w:rtl/>
                        </w:rPr>
                        <w:t xml:space="preserve"> </w:t>
                      </w:r>
                      <w:r w:rsidRPr="005E5032">
                        <w:rPr>
                          <w:rFonts w:cs="Tahoma" w:hint="eastAsia"/>
                          <w:color w:val="0B5294"/>
                          <w:spacing w:val="-4"/>
                          <w:sz w:val="24"/>
                          <w:szCs w:val="24"/>
                          <w:rtl/>
                        </w:rPr>
                        <w:t>ולהשפיע</w:t>
                      </w:r>
                      <w:r w:rsidRPr="005E5032">
                        <w:rPr>
                          <w:rFonts w:cs="Tahoma"/>
                          <w:color w:val="0B5294"/>
                          <w:spacing w:val="-4"/>
                          <w:sz w:val="24"/>
                          <w:szCs w:val="24"/>
                          <w:rtl/>
                        </w:rPr>
                        <w:t xml:space="preserve"> </w:t>
                      </w:r>
                      <w:r w:rsidRPr="005E5032">
                        <w:rPr>
                          <w:rFonts w:cs="Tahoma" w:hint="eastAsia"/>
                          <w:color w:val="0B5294"/>
                          <w:spacing w:val="-4"/>
                          <w:sz w:val="24"/>
                          <w:szCs w:val="24"/>
                          <w:rtl/>
                        </w:rPr>
                        <w:t>באמצעותה</w:t>
                      </w:r>
                      <w:r w:rsidRPr="005E5032">
                        <w:rPr>
                          <w:rFonts w:cs="Tahoma"/>
                          <w:color w:val="0B5294"/>
                          <w:spacing w:val="-4"/>
                          <w:sz w:val="24"/>
                          <w:szCs w:val="24"/>
                          <w:rtl/>
                        </w:rPr>
                        <w:t xml:space="preserve"> </w:t>
                      </w:r>
                      <w:r w:rsidRPr="005E5032">
                        <w:rPr>
                          <w:rFonts w:cs="Tahoma" w:hint="eastAsia"/>
                          <w:color w:val="0B5294"/>
                          <w:spacing w:val="-4"/>
                          <w:sz w:val="24"/>
                          <w:szCs w:val="24"/>
                          <w:rtl/>
                        </w:rPr>
                        <w:t>על</w:t>
                      </w:r>
                      <w:r w:rsidRPr="005E5032">
                        <w:rPr>
                          <w:rFonts w:cs="Tahoma"/>
                          <w:color w:val="0B5294"/>
                          <w:spacing w:val="-4"/>
                          <w:sz w:val="24"/>
                          <w:szCs w:val="24"/>
                          <w:rtl/>
                        </w:rPr>
                        <w:t xml:space="preserve"> </w:t>
                      </w:r>
                      <w:r w:rsidRPr="005E5032">
                        <w:rPr>
                          <w:rFonts w:cs="Tahoma" w:hint="eastAsia"/>
                          <w:color w:val="0B5294"/>
                          <w:spacing w:val="-4"/>
                          <w:sz w:val="24"/>
                          <w:szCs w:val="24"/>
                          <w:rtl/>
                        </w:rPr>
                        <w:t>קביעת</w:t>
                      </w:r>
                      <w:r w:rsidRPr="005E5032">
                        <w:rPr>
                          <w:rFonts w:cs="Tahoma"/>
                          <w:color w:val="0B5294"/>
                          <w:spacing w:val="-4"/>
                          <w:sz w:val="24"/>
                          <w:szCs w:val="24"/>
                          <w:rtl/>
                        </w:rPr>
                        <w:t xml:space="preserve"> </w:t>
                      </w:r>
                      <w:r w:rsidRPr="005E5032">
                        <w:rPr>
                          <w:rFonts w:cs="Tahoma" w:hint="eastAsia"/>
                          <w:color w:val="0B5294"/>
                          <w:spacing w:val="-4"/>
                          <w:sz w:val="24"/>
                          <w:szCs w:val="24"/>
                          <w:rtl/>
                        </w:rPr>
                        <w:t>סדרי</w:t>
                      </w:r>
                      <w:r w:rsidRPr="005E5032">
                        <w:rPr>
                          <w:rFonts w:cs="Tahoma"/>
                          <w:color w:val="0B5294"/>
                          <w:spacing w:val="-4"/>
                          <w:sz w:val="24"/>
                          <w:szCs w:val="24"/>
                          <w:rtl/>
                        </w:rPr>
                        <w:t xml:space="preserve"> </w:t>
                      </w:r>
                      <w:r w:rsidRPr="005E5032">
                        <w:rPr>
                          <w:rFonts w:cs="Tahoma" w:hint="eastAsia"/>
                          <w:color w:val="0B5294"/>
                          <w:spacing w:val="-4"/>
                          <w:sz w:val="24"/>
                          <w:szCs w:val="24"/>
                          <w:rtl/>
                        </w:rPr>
                        <w:t>העדיפויות</w:t>
                      </w:r>
                      <w:r w:rsidRPr="005E5032">
                        <w:rPr>
                          <w:rFonts w:cs="Tahoma"/>
                          <w:color w:val="0B5294"/>
                          <w:spacing w:val="-4"/>
                          <w:sz w:val="24"/>
                          <w:szCs w:val="24"/>
                          <w:rtl/>
                        </w:rPr>
                        <w:t xml:space="preserve"> </w:t>
                      </w:r>
                      <w:r w:rsidRPr="005E5032">
                        <w:rPr>
                          <w:rFonts w:cs="Tahoma" w:hint="eastAsia"/>
                          <w:color w:val="0B5294"/>
                          <w:spacing w:val="-4"/>
                          <w:sz w:val="24"/>
                          <w:szCs w:val="24"/>
                          <w:rtl/>
                        </w:rPr>
                        <w:t>של</w:t>
                      </w:r>
                      <w:r w:rsidRPr="005E5032">
                        <w:rPr>
                          <w:rFonts w:cs="Tahoma"/>
                          <w:color w:val="0B5294"/>
                          <w:spacing w:val="-4"/>
                          <w:sz w:val="24"/>
                          <w:szCs w:val="24"/>
                          <w:rtl/>
                        </w:rPr>
                        <w:t xml:space="preserve"> </w:t>
                      </w:r>
                      <w:r w:rsidRPr="005E5032">
                        <w:rPr>
                          <w:rFonts w:cs="Tahoma" w:hint="eastAsia"/>
                          <w:color w:val="0B5294"/>
                          <w:spacing w:val="-4"/>
                          <w:sz w:val="24"/>
                          <w:szCs w:val="24"/>
                          <w:rtl/>
                        </w:rPr>
                        <w:t>פעילות</w:t>
                      </w:r>
                      <w:r w:rsidRPr="005E5032">
                        <w:rPr>
                          <w:rFonts w:cs="Tahoma"/>
                          <w:color w:val="0B5294"/>
                          <w:spacing w:val="-4"/>
                          <w:sz w:val="24"/>
                          <w:szCs w:val="24"/>
                          <w:rtl/>
                        </w:rPr>
                        <w:t xml:space="preserve"> </w:t>
                      </w:r>
                      <w:r w:rsidRPr="005E5032">
                        <w:rPr>
                          <w:rFonts w:cs="Tahoma" w:hint="eastAsia"/>
                          <w:color w:val="0B5294"/>
                          <w:spacing w:val="-4"/>
                          <w:sz w:val="24"/>
                          <w:szCs w:val="24"/>
                          <w:rtl/>
                        </w:rPr>
                        <w:t>קק</w:t>
                      </w:r>
                      <w:r w:rsidRPr="005E5032">
                        <w:rPr>
                          <w:rFonts w:cs="Tahoma"/>
                          <w:color w:val="0B5294"/>
                          <w:spacing w:val="-4"/>
                          <w:sz w:val="24"/>
                          <w:szCs w:val="24"/>
                          <w:rtl/>
                        </w:rPr>
                        <w:t>"</w:t>
                      </w:r>
                      <w:r w:rsidRPr="005E5032">
                        <w:rPr>
                          <w:rFonts w:cs="Tahoma" w:hint="eastAsia"/>
                          <w:color w:val="0B5294"/>
                          <w:spacing w:val="-4"/>
                          <w:sz w:val="24"/>
                          <w:szCs w:val="24"/>
                          <w:rtl/>
                        </w:rPr>
                        <w:t>ל</w:t>
                      </w:r>
                      <w:r w:rsidRPr="005E5032">
                        <w:rPr>
                          <w:rFonts w:cs="Tahoma"/>
                          <w:color w:val="0B5294"/>
                          <w:spacing w:val="-4"/>
                          <w:sz w:val="24"/>
                          <w:szCs w:val="24"/>
                          <w:rtl/>
                        </w:rPr>
                        <w:t xml:space="preserve"> </w:t>
                      </w:r>
                      <w:r w:rsidRPr="005E5032">
                        <w:rPr>
                          <w:rFonts w:cs="Tahoma" w:hint="eastAsia"/>
                          <w:color w:val="0B5294"/>
                          <w:spacing w:val="-4"/>
                          <w:sz w:val="24"/>
                          <w:szCs w:val="24"/>
                          <w:rtl/>
                        </w:rPr>
                        <w:t>לפיתוח</w:t>
                      </w:r>
                      <w:r w:rsidRPr="005E5032">
                        <w:rPr>
                          <w:rFonts w:cs="Tahoma"/>
                          <w:color w:val="0B5294"/>
                          <w:spacing w:val="-4"/>
                          <w:sz w:val="24"/>
                          <w:szCs w:val="24"/>
                          <w:rtl/>
                        </w:rPr>
                        <w:t xml:space="preserve"> </w:t>
                      </w:r>
                      <w:r w:rsidRPr="005E5032">
                        <w:rPr>
                          <w:rFonts w:cs="Tahoma" w:hint="eastAsia"/>
                          <w:color w:val="0B5294"/>
                          <w:spacing w:val="-4"/>
                          <w:sz w:val="24"/>
                          <w:szCs w:val="24"/>
                          <w:rtl/>
                        </w:rPr>
                        <w:t>כל</w:t>
                      </w:r>
                      <w:r w:rsidRPr="005E5032">
                        <w:rPr>
                          <w:rFonts w:cs="Tahoma"/>
                          <w:color w:val="0B5294"/>
                          <w:spacing w:val="-4"/>
                          <w:sz w:val="24"/>
                          <w:szCs w:val="24"/>
                          <w:rtl/>
                        </w:rPr>
                        <w:t xml:space="preserve"> </w:t>
                      </w:r>
                      <w:r w:rsidRPr="005E5032">
                        <w:rPr>
                          <w:rFonts w:cs="Tahoma" w:hint="eastAsia"/>
                          <w:color w:val="0B5294"/>
                          <w:spacing w:val="-4"/>
                          <w:sz w:val="24"/>
                          <w:szCs w:val="24"/>
                          <w:rtl/>
                        </w:rPr>
                        <w:t>מקרקעי</w:t>
                      </w:r>
                      <w:r w:rsidRPr="005E5032">
                        <w:rPr>
                          <w:rFonts w:cs="Tahoma"/>
                          <w:color w:val="0B5294"/>
                          <w:spacing w:val="-4"/>
                          <w:sz w:val="24"/>
                          <w:szCs w:val="24"/>
                          <w:rtl/>
                        </w:rPr>
                        <w:t xml:space="preserve"> </w:t>
                      </w:r>
                      <w:r w:rsidRPr="005E5032">
                        <w:rPr>
                          <w:rFonts w:cs="Tahoma" w:hint="eastAsia"/>
                          <w:color w:val="0B5294"/>
                          <w:spacing w:val="-4"/>
                          <w:sz w:val="24"/>
                          <w:szCs w:val="24"/>
                          <w:rtl/>
                        </w:rPr>
                        <w:t>ישראל</w:t>
                      </w:r>
                    </w:p>
                    <w:p w:rsidR="00821CF2" w:rsidRPr="00373C5D" w:rsidP="003A2920">
                      <w:pPr>
                        <w:spacing w:before="120" w:after="0" w:line="240" w:lineRule="atLeast"/>
                        <w:rPr>
                          <w:rFonts w:cs="Tahoma"/>
                          <w:b/>
                          <w:bCs/>
                          <w:color w:val="0B5294"/>
                          <w:sz w:val="48"/>
                          <w:szCs w:val="48"/>
                          <w:rtl/>
                        </w:rPr>
                      </w:pPr>
                      <w:drawing>
                        <wp:inline distT="0" distB="0" distL="0" distR="0">
                          <wp:extent cx="288000" cy="31337"/>
                          <wp:effectExtent l="0" t="0" r="0" b="6985"/>
                          <wp:docPr id="5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4130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מממצאי הביקורת שלעיל עולה כי ממשלות ישראל שפעלו מאז שנות השבעים של המאה העשרים זנחו את זכותן וחובתן הציבוריות, המעוגנות באמנה, למנות נציגים למועצת הפיתוח ולהשפיע באמצעותה על קביעת סדרי העדיפויות של פעילות קק"ל לפיתוח כל מקרקעי ישראל, שרובם כאמור בבעלות המדינה. התמשכותו של מצב זה שנים רבות בלי שהממשלה או קק"ל נוקטים פעולה כלשהי לתיקונו כנדרש, מעוררת תמיהות לגבי הסיבות לכך. הדבר הביא לכך שקק"ל קבעה לבדה, וללא כל שקיפות, את סוגי פיתוח הקרקע שיבוצעו ואת האזורים בארץ שבהם יבוצע פיתוח קרקע, שלא בהתאם להסדר שנקבע בעניין זה באמנה. </w:t>
      </w:r>
    </w:p>
    <w:p w:rsidR="00955E90" w:rsidRPr="003B1C2D" w:rsidP="00616152">
      <w:pPr>
        <w:pStyle w:val="RESHET"/>
        <w:rPr>
          <w:rtl/>
        </w:rPr>
      </w:pPr>
      <w:r w:rsidRPr="003B1C2D">
        <w:rPr>
          <w:rFonts w:hint="cs"/>
          <w:rtl/>
        </w:rPr>
        <w:t>לגבי חלק מתחומי פעילותן של המדינה וקק"ל עולה כי עקב אי-פעילות המועצה נוצר שוב מצב</w:t>
      </w:r>
      <w:r w:rsidRPr="003B1C2D">
        <w:rPr>
          <w:rtl/>
        </w:rPr>
        <w:t xml:space="preserve"> </w:t>
      </w:r>
      <w:r w:rsidRPr="003B1C2D">
        <w:rPr>
          <w:rFonts w:hint="cs"/>
          <w:rtl/>
        </w:rPr>
        <w:t>של</w:t>
      </w:r>
      <w:r w:rsidRPr="003B1C2D">
        <w:rPr>
          <w:rtl/>
        </w:rPr>
        <w:t xml:space="preserve"> </w:t>
      </w:r>
      <w:r w:rsidRPr="003B1C2D">
        <w:rPr>
          <w:rFonts w:hint="cs"/>
          <w:rtl/>
        </w:rPr>
        <w:t>אי</w:t>
      </w:r>
      <w:r w:rsidRPr="003B1C2D">
        <w:rPr>
          <w:rtl/>
        </w:rPr>
        <w:t xml:space="preserve">-שיתוף </w:t>
      </w:r>
      <w:r w:rsidRPr="003B1C2D">
        <w:rPr>
          <w:rFonts w:hint="cs"/>
          <w:rtl/>
        </w:rPr>
        <w:t>פעולה</w:t>
      </w:r>
      <w:r w:rsidRPr="003B1C2D">
        <w:rPr>
          <w:rtl/>
        </w:rPr>
        <w:t xml:space="preserve"> </w:t>
      </w:r>
      <w:r w:rsidRPr="003B1C2D">
        <w:rPr>
          <w:rFonts w:hint="cs"/>
          <w:rtl/>
        </w:rPr>
        <w:t>בין המדינה וקק"ל ושל כפילות בעבודתן, כמו בתקופה שלפני חתימת האמנה. משרד מבקר המדינה מעיר לממשלה כי מצב זה, שבו קק"ל - גוף בעל תקציב גדול ביותר - עוסקת במשך שנים רבות בתחומים הנמצאים באחריות של משרד ממשלתי, בלי שהממשלה תאכוף עליו תיאום ושותפות הולמים עמה שלא בהתאם לאמנה, משקף כשל יסודי ומתמשך העלול להוביל לכפל תקצוב ולקידום מדיניות פיתוח קרקע לא עקבית</w:t>
      </w:r>
      <w:r>
        <w:rPr>
          <w:rStyle w:val="FootnoteReference1"/>
          <w:rtl/>
        </w:rPr>
        <w:footnoteReference w:id="29"/>
      </w:r>
      <w:r w:rsidRPr="003B1C2D">
        <w:rPr>
          <w:rFonts w:hint="cs"/>
          <w:rtl/>
        </w:rPr>
        <w:t xml:space="preserve">. </w:t>
      </w:r>
    </w:p>
    <w:p w:rsidR="00955E90" w:rsidRPr="00BF0371" w:rsidP="00616152">
      <w:pPr>
        <w:pStyle w:val="KOT2"/>
        <w:rPr>
          <w:rtl/>
        </w:rPr>
      </w:pPr>
      <w:bookmarkStart w:id="39" w:name="_Toc450035532"/>
      <w:bookmarkStart w:id="40" w:name="_Toc456012925"/>
      <w:bookmarkStart w:id="41" w:name="_Toc468814105"/>
      <w:r w:rsidRPr="00BF0371">
        <w:rPr>
          <w:rFonts w:hint="cs"/>
          <w:rtl/>
        </w:rPr>
        <w:t>תקציב</w:t>
      </w:r>
      <w:r>
        <w:rPr>
          <w:rFonts w:hint="cs"/>
          <w:rtl/>
        </w:rPr>
        <w:t xml:space="preserve"> </w:t>
      </w:r>
      <w:r w:rsidRPr="00BF0371">
        <w:rPr>
          <w:rFonts w:hint="cs"/>
          <w:rtl/>
        </w:rPr>
        <w:t>הפיתוח</w:t>
      </w:r>
      <w:r>
        <w:rPr>
          <w:rFonts w:hint="cs"/>
          <w:rtl/>
        </w:rPr>
        <w:t xml:space="preserve"> </w:t>
      </w:r>
      <w:r w:rsidRPr="00BF0371">
        <w:rPr>
          <w:rFonts w:hint="cs"/>
          <w:rtl/>
        </w:rPr>
        <w:t>של</w:t>
      </w:r>
      <w:r>
        <w:rPr>
          <w:rFonts w:hint="cs"/>
          <w:rtl/>
        </w:rPr>
        <w:t xml:space="preserve"> </w:t>
      </w:r>
      <w:r w:rsidRPr="00BF0371">
        <w:rPr>
          <w:rFonts w:hint="cs"/>
          <w:rtl/>
        </w:rPr>
        <w:t>מפ"ק</w:t>
      </w:r>
      <w:bookmarkEnd w:id="39"/>
      <w:bookmarkEnd w:id="40"/>
      <w:r>
        <w:rPr>
          <w:rFonts w:hint="cs"/>
          <w:rtl/>
        </w:rPr>
        <w:t xml:space="preserve"> </w:t>
      </w:r>
      <w:r w:rsidR="005864AE">
        <w:rPr>
          <w:rtl/>
        </w:rPr>
        <w:br/>
      </w:r>
      <w:r>
        <w:rPr>
          <w:rFonts w:hint="cs"/>
          <w:rtl/>
        </w:rPr>
        <w:t>והפיקוח על ניצולו</w:t>
      </w:r>
      <w:bookmarkEnd w:id="41"/>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תקציב</w:t>
      </w:r>
      <w:r w:rsidRPr="003B1C2D">
        <w:rPr>
          <w:rFonts w:ascii="Tahoma" w:hAnsi="Tahoma" w:cs="Tahoma"/>
          <w:sz w:val="17"/>
          <w:szCs w:val="17"/>
          <w:rtl/>
        </w:rPr>
        <w:t xml:space="preserve"> הוא הכלי העיקרי שבאמצעותו מיושמת מדיניות של ארגון. התקציב מבטא את סדרי העדיפויות והיעדים של הארגון בחלוקת המשאבים העומדים לרשותו, ולפיכך למסגרת התקציב הכוללת ולאופן </w:t>
      </w:r>
      <w:r w:rsidRPr="003B1C2D">
        <w:rPr>
          <w:rFonts w:ascii="Tahoma" w:hAnsi="Tahoma" w:cs="Tahoma" w:hint="cs"/>
          <w:sz w:val="17"/>
          <w:szCs w:val="17"/>
          <w:rtl/>
        </w:rPr>
        <w:t>חלוקתו</w:t>
      </w:r>
      <w:r w:rsidRPr="003B1C2D">
        <w:rPr>
          <w:rFonts w:ascii="Tahoma" w:hAnsi="Tahoma" w:cs="Tahoma"/>
          <w:sz w:val="17"/>
          <w:szCs w:val="17"/>
          <w:rtl/>
        </w:rPr>
        <w:t xml:space="preserve"> יש השפעה מכרעת על פעילותו של הארגון. הדיווח על ביצוע התקציב אמור לשקף לא רק את ההוצאות הכספיות של הארגון אלא גם, ובעיקר, את </w:t>
      </w:r>
      <w:r w:rsidRPr="003B1C2D">
        <w:rPr>
          <w:rFonts w:ascii="Tahoma" w:hAnsi="Tahoma" w:cs="Tahoma" w:hint="cs"/>
          <w:sz w:val="17"/>
          <w:szCs w:val="17"/>
          <w:rtl/>
        </w:rPr>
        <w:t>האופן</w:t>
      </w:r>
      <w:r w:rsidRPr="003B1C2D">
        <w:rPr>
          <w:rFonts w:ascii="Tahoma" w:hAnsi="Tahoma" w:cs="Tahoma"/>
          <w:sz w:val="17"/>
          <w:szCs w:val="17"/>
          <w:rtl/>
        </w:rPr>
        <w:t xml:space="preserve"> </w:t>
      </w:r>
      <w:r w:rsidRPr="003B1C2D">
        <w:rPr>
          <w:rFonts w:ascii="Tahoma" w:hAnsi="Tahoma" w:cs="Tahoma" w:hint="cs"/>
          <w:sz w:val="17"/>
          <w:szCs w:val="17"/>
          <w:rtl/>
        </w:rPr>
        <w:t>שבו</w:t>
      </w:r>
      <w:r w:rsidRPr="003B1C2D">
        <w:rPr>
          <w:rFonts w:ascii="Tahoma" w:hAnsi="Tahoma" w:cs="Tahoma"/>
          <w:sz w:val="17"/>
          <w:szCs w:val="17"/>
          <w:rtl/>
        </w:rPr>
        <w:t xml:space="preserve"> </w:t>
      </w:r>
      <w:r w:rsidRPr="003B1C2D">
        <w:rPr>
          <w:rFonts w:ascii="Tahoma" w:hAnsi="Tahoma" w:cs="Tahoma" w:hint="cs"/>
          <w:sz w:val="17"/>
          <w:szCs w:val="17"/>
          <w:rtl/>
        </w:rPr>
        <w:t>הוא</w:t>
      </w:r>
      <w:r w:rsidRPr="003B1C2D">
        <w:rPr>
          <w:rFonts w:ascii="Tahoma" w:hAnsi="Tahoma" w:cs="Tahoma"/>
          <w:sz w:val="17"/>
          <w:szCs w:val="17"/>
          <w:rtl/>
        </w:rPr>
        <w:t xml:space="preserve"> </w:t>
      </w:r>
      <w:r w:rsidRPr="003B1C2D">
        <w:rPr>
          <w:rFonts w:ascii="Tahoma" w:hAnsi="Tahoma" w:cs="Tahoma" w:hint="cs"/>
          <w:sz w:val="17"/>
          <w:szCs w:val="17"/>
          <w:rtl/>
        </w:rPr>
        <w:t>פועל</w:t>
      </w:r>
      <w:r w:rsidRPr="003B1C2D">
        <w:rPr>
          <w:rFonts w:ascii="Tahoma" w:hAnsi="Tahoma" w:cs="Tahoma"/>
          <w:sz w:val="17"/>
          <w:szCs w:val="17"/>
          <w:rtl/>
        </w:rPr>
        <w:t xml:space="preserve"> </w:t>
      </w:r>
      <w:r w:rsidRPr="003B1C2D">
        <w:rPr>
          <w:rFonts w:ascii="Tahoma" w:hAnsi="Tahoma" w:cs="Tahoma" w:hint="cs"/>
          <w:sz w:val="17"/>
          <w:szCs w:val="17"/>
          <w:rtl/>
        </w:rPr>
        <w:t>להשגת</w:t>
      </w:r>
      <w:r w:rsidRPr="003B1C2D">
        <w:rPr>
          <w:rFonts w:ascii="Tahoma" w:hAnsi="Tahoma" w:cs="Tahoma"/>
          <w:sz w:val="17"/>
          <w:szCs w:val="17"/>
          <w:rtl/>
        </w:rPr>
        <w:t xml:space="preserve"> </w:t>
      </w:r>
      <w:r w:rsidRPr="003B1C2D">
        <w:rPr>
          <w:rFonts w:ascii="Tahoma" w:hAnsi="Tahoma" w:cs="Tahoma" w:hint="cs"/>
          <w:sz w:val="17"/>
          <w:szCs w:val="17"/>
          <w:rtl/>
        </w:rPr>
        <w:t>יעדיו</w:t>
      </w:r>
      <w:r w:rsidRPr="003B1C2D">
        <w:rPr>
          <w:rFonts w:ascii="Tahoma" w:hAnsi="Tahoma" w:cs="Tahoma"/>
          <w:sz w:val="17"/>
          <w:szCs w:val="17"/>
          <w:rtl/>
        </w:rPr>
        <w:t>.</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באמנה נקבע כי מועצת הפיתוח, המשותפת לקק"ל ולמדינה, תאשר את הצעת התקציב של מפ"ק ותפקח על פעולות מפ"ק.</w:t>
      </w:r>
    </w:p>
    <w:p w:rsidR="00955E90" w:rsidRPr="003B1C2D" w:rsidP="00616152">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מפרוטוקולי ישיבותיה של מועצת הפיתוח, שפעלה כאמור עד תחילת שנות השבעים של המאה העשרים, עולה כי המועצה, בהשתתפות נציגים מטעם המדינה, החליטה</w:t>
      </w:r>
      <w:r w:rsidRPr="003B1C2D">
        <w:rPr>
          <w:rFonts w:ascii="Tahoma" w:hAnsi="Tahoma" w:cs="Tahoma"/>
          <w:sz w:val="17"/>
          <w:szCs w:val="17"/>
          <w:rtl/>
        </w:rPr>
        <w:t xml:space="preserve"> אם לאשר </w:t>
      </w:r>
      <w:r w:rsidRPr="003B1C2D">
        <w:rPr>
          <w:rFonts w:ascii="Tahoma" w:hAnsi="Tahoma" w:cs="Tahoma" w:hint="cs"/>
          <w:sz w:val="17"/>
          <w:szCs w:val="17"/>
          <w:rtl/>
        </w:rPr>
        <w:t>את</w:t>
      </w:r>
      <w:r w:rsidRPr="003B1C2D">
        <w:rPr>
          <w:rFonts w:ascii="Tahoma" w:hAnsi="Tahoma" w:cs="Tahoma"/>
          <w:sz w:val="17"/>
          <w:szCs w:val="17"/>
          <w:rtl/>
        </w:rPr>
        <w:t xml:space="preserve"> </w:t>
      </w:r>
      <w:r w:rsidRPr="003B1C2D">
        <w:rPr>
          <w:rFonts w:ascii="Tahoma" w:hAnsi="Tahoma" w:cs="Tahoma" w:hint="cs"/>
          <w:sz w:val="17"/>
          <w:szCs w:val="17"/>
          <w:rtl/>
        </w:rPr>
        <w:t>תקציב</w:t>
      </w:r>
      <w:r w:rsidRPr="003B1C2D">
        <w:rPr>
          <w:rFonts w:ascii="Tahoma" w:hAnsi="Tahoma" w:cs="Tahoma"/>
          <w:sz w:val="17"/>
          <w:szCs w:val="17"/>
          <w:rtl/>
        </w:rPr>
        <w:t xml:space="preserve"> </w:t>
      </w:r>
      <w:r w:rsidRPr="003B1C2D">
        <w:rPr>
          <w:rFonts w:ascii="Tahoma" w:hAnsi="Tahoma" w:cs="Tahoma" w:hint="cs"/>
          <w:sz w:val="17"/>
          <w:szCs w:val="17"/>
          <w:rtl/>
        </w:rPr>
        <w:t>מפ</w:t>
      </w:r>
      <w:r w:rsidRPr="003B1C2D">
        <w:rPr>
          <w:rFonts w:ascii="Tahoma" w:hAnsi="Tahoma" w:cs="Tahoma"/>
          <w:sz w:val="17"/>
          <w:szCs w:val="17"/>
          <w:rtl/>
        </w:rPr>
        <w:t xml:space="preserve">"ק, כנקבע באמנה, וכי בדיוניה ייעדו חבריה את תקציבי מפ"ק, בין היתר, גם לשם השגת יעדים </w:t>
      </w:r>
      <w:r w:rsidRPr="003B1C2D">
        <w:rPr>
          <w:rFonts w:ascii="Tahoma" w:hAnsi="Tahoma" w:cs="Tahoma" w:hint="cs"/>
          <w:sz w:val="17"/>
          <w:szCs w:val="17"/>
          <w:rtl/>
        </w:rPr>
        <w:t>שביקשה</w:t>
      </w:r>
      <w:r w:rsidRPr="003B1C2D">
        <w:rPr>
          <w:rFonts w:ascii="Tahoma" w:hAnsi="Tahoma" w:cs="Tahoma"/>
          <w:sz w:val="17"/>
          <w:szCs w:val="17"/>
          <w:rtl/>
        </w:rPr>
        <w:t xml:space="preserve"> המדינה לקדם. </w:t>
      </w:r>
      <w:r w:rsidRPr="003B1C2D">
        <w:rPr>
          <w:rFonts w:ascii="Tahoma" w:hAnsi="Tahoma" w:cs="Tahoma" w:hint="cs"/>
          <w:sz w:val="17"/>
          <w:szCs w:val="17"/>
          <w:rtl/>
        </w:rPr>
        <w:t>למשל</w:t>
      </w:r>
      <w:r w:rsidRPr="003B1C2D">
        <w:rPr>
          <w:rFonts w:ascii="Tahoma" w:hAnsi="Tahoma" w:cs="Tahoma"/>
          <w:sz w:val="17"/>
          <w:szCs w:val="17"/>
          <w:rtl/>
        </w:rPr>
        <w:t xml:space="preserve">, </w:t>
      </w:r>
      <w:r w:rsidRPr="003B1C2D">
        <w:rPr>
          <w:rFonts w:ascii="Tahoma" w:hAnsi="Tahoma" w:cs="Tahoma" w:hint="cs"/>
          <w:sz w:val="17"/>
          <w:szCs w:val="17"/>
          <w:rtl/>
        </w:rPr>
        <w:t>בישיבת</w:t>
      </w:r>
      <w:r w:rsidRPr="003B1C2D">
        <w:rPr>
          <w:rFonts w:ascii="Tahoma" w:hAnsi="Tahoma" w:cs="Tahoma"/>
          <w:sz w:val="17"/>
          <w:szCs w:val="17"/>
          <w:rtl/>
        </w:rPr>
        <w:t xml:space="preserve"> </w:t>
      </w:r>
      <w:r w:rsidRPr="003B1C2D">
        <w:rPr>
          <w:rFonts w:ascii="Tahoma" w:hAnsi="Tahoma" w:cs="Tahoma" w:hint="cs"/>
          <w:sz w:val="17"/>
          <w:szCs w:val="17"/>
          <w:rtl/>
        </w:rPr>
        <w:t>המועצה</w:t>
      </w:r>
      <w:r w:rsidRPr="003B1C2D">
        <w:rPr>
          <w:rFonts w:ascii="Tahoma" w:hAnsi="Tahoma" w:cs="Tahoma"/>
          <w:sz w:val="17"/>
          <w:szCs w:val="17"/>
          <w:rtl/>
        </w:rPr>
        <w:t xml:space="preserve"> </w:t>
      </w:r>
      <w:r w:rsidRPr="003B1C2D">
        <w:rPr>
          <w:rFonts w:ascii="Tahoma" w:hAnsi="Tahoma" w:cs="Tahoma" w:hint="cs"/>
          <w:sz w:val="17"/>
          <w:szCs w:val="17"/>
          <w:rtl/>
        </w:rPr>
        <w:t>מספטמבר</w:t>
      </w:r>
      <w:r w:rsidRPr="003B1C2D">
        <w:rPr>
          <w:rFonts w:ascii="Tahoma" w:hAnsi="Tahoma" w:cs="Tahoma"/>
          <w:sz w:val="17"/>
          <w:szCs w:val="17"/>
          <w:rtl/>
        </w:rPr>
        <w:t xml:space="preserve"> 1966 </w:t>
      </w:r>
      <w:r w:rsidRPr="003B1C2D">
        <w:rPr>
          <w:rFonts w:ascii="Tahoma" w:hAnsi="Tahoma" w:cs="Tahoma" w:hint="cs"/>
          <w:sz w:val="17"/>
          <w:szCs w:val="17"/>
          <w:rtl/>
        </w:rPr>
        <w:t>ציין</w:t>
      </w:r>
      <w:r w:rsidRPr="003B1C2D">
        <w:rPr>
          <w:rFonts w:ascii="Tahoma" w:hAnsi="Tahoma" w:cs="Tahoma"/>
          <w:sz w:val="17"/>
          <w:szCs w:val="17"/>
          <w:rtl/>
        </w:rPr>
        <w:t xml:space="preserve"> </w:t>
      </w:r>
      <w:r w:rsidRPr="003B1C2D">
        <w:rPr>
          <w:rFonts w:ascii="Tahoma" w:hAnsi="Tahoma" w:cs="Tahoma" w:hint="cs"/>
          <w:sz w:val="17"/>
          <w:szCs w:val="17"/>
          <w:rtl/>
        </w:rPr>
        <w:t>יו</w:t>
      </w:r>
      <w:r w:rsidRPr="003B1C2D">
        <w:rPr>
          <w:rFonts w:ascii="Tahoma" w:hAnsi="Tahoma" w:cs="Tahoma"/>
          <w:sz w:val="17"/>
          <w:szCs w:val="17"/>
          <w:rtl/>
        </w:rPr>
        <w:t xml:space="preserve">"ר </w:t>
      </w:r>
      <w:r w:rsidRPr="003B1C2D">
        <w:rPr>
          <w:rFonts w:ascii="Tahoma" w:hAnsi="Tahoma" w:cs="Tahoma" w:hint="cs"/>
          <w:sz w:val="17"/>
          <w:szCs w:val="17"/>
          <w:rtl/>
        </w:rPr>
        <w:t>המועצה</w:t>
      </w:r>
      <w:r w:rsidRPr="003B1C2D">
        <w:rPr>
          <w:rFonts w:ascii="Tahoma" w:hAnsi="Tahoma" w:cs="Tahoma"/>
          <w:sz w:val="17"/>
          <w:szCs w:val="17"/>
          <w:rtl/>
        </w:rPr>
        <w:t xml:space="preserve"> </w:t>
      </w:r>
      <w:r w:rsidRPr="003B1C2D">
        <w:rPr>
          <w:rFonts w:ascii="Tahoma" w:hAnsi="Tahoma" w:cs="Tahoma" w:hint="cs"/>
          <w:sz w:val="17"/>
          <w:szCs w:val="17"/>
          <w:rtl/>
        </w:rPr>
        <w:t>ויו</w:t>
      </w:r>
      <w:r w:rsidRPr="003B1C2D">
        <w:rPr>
          <w:rFonts w:ascii="Tahoma" w:hAnsi="Tahoma" w:cs="Tahoma"/>
          <w:sz w:val="17"/>
          <w:szCs w:val="17"/>
          <w:rtl/>
        </w:rPr>
        <w:t xml:space="preserve">"ר </w:t>
      </w:r>
      <w:r w:rsidRPr="003B1C2D">
        <w:rPr>
          <w:rFonts w:ascii="Tahoma" w:hAnsi="Tahoma" w:cs="Tahoma" w:hint="cs"/>
          <w:sz w:val="17"/>
          <w:szCs w:val="17"/>
          <w:rtl/>
        </w:rPr>
        <w:t>קק</w:t>
      </w:r>
      <w:r w:rsidRPr="003B1C2D">
        <w:rPr>
          <w:rFonts w:ascii="Tahoma" w:hAnsi="Tahoma" w:cs="Tahoma"/>
          <w:sz w:val="17"/>
          <w:szCs w:val="17"/>
          <w:rtl/>
        </w:rPr>
        <w:t xml:space="preserve">"ל </w:t>
      </w:r>
      <w:r w:rsidRPr="003B1C2D">
        <w:rPr>
          <w:rFonts w:ascii="Tahoma" w:hAnsi="Tahoma" w:cs="Tahoma" w:hint="cs"/>
          <w:sz w:val="17"/>
          <w:szCs w:val="17"/>
          <w:rtl/>
        </w:rPr>
        <w:t>דאז</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קק"ל </w:t>
      </w:r>
      <w:r w:rsidRPr="003B1C2D">
        <w:rPr>
          <w:rFonts w:ascii="Tahoma" w:hAnsi="Tahoma" w:cs="Tahoma" w:hint="cs"/>
          <w:sz w:val="17"/>
          <w:szCs w:val="17"/>
          <w:rtl/>
        </w:rPr>
        <w:t>"חייבת</w:t>
      </w:r>
      <w:r w:rsidRPr="003B1C2D">
        <w:rPr>
          <w:rFonts w:ascii="Tahoma" w:hAnsi="Tahoma" w:cs="Tahoma"/>
          <w:sz w:val="17"/>
          <w:szCs w:val="17"/>
          <w:rtl/>
        </w:rPr>
        <w:t xml:space="preserve"> </w:t>
      </w:r>
      <w:r w:rsidRPr="003B1C2D">
        <w:rPr>
          <w:rFonts w:ascii="Tahoma" w:hAnsi="Tahoma" w:cs="Tahoma" w:hint="cs"/>
          <w:sz w:val="17"/>
          <w:szCs w:val="17"/>
          <w:rtl/>
        </w:rPr>
        <w:t>להיות</w:t>
      </w:r>
      <w:r w:rsidRPr="003B1C2D">
        <w:rPr>
          <w:rFonts w:ascii="Tahoma" w:hAnsi="Tahoma" w:cs="Tahoma"/>
          <w:sz w:val="17"/>
          <w:szCs w:val="17"/>
          <w:rtl/>
        </w:rPr>
        <w:t xml:space="preserve"> </w:t>
      </w:r>
      <w:r w:rsidRPr="003B1C2D">
        <w:rPr>
          <w:rFonts w:ascii="Tahoma" w:hAnsi="Tahoma" w:cs="Tahoma" w:hint="cs"/>
          <w:sz w:val="17"/>
          <w:szCs w:val="17"/>
          <w:rtl/>
        </w:rPr>
        <w:t>מכשיר</w:t>
      </w:r>
      <w:r w:rsidRPr="003B1C2D">
        <w:rPr>
          <w:rFonts w:ascii="Tahoma" w:hAnsi="Tahoma" w:cs="Tahoma"/>
          <w:sz w:val="17"/>
          <w:szCs w:val="17"/>
          <w:rtl/>
        </w:rPr>
        <w:t xml:space="preserve"> </w:t>
      </w:r>
      <w:r w:rsidRPr="003B1C2D">
        <w:rPr>
          <w:rFonts w:ascii="Tahoma" w:hAnsi="Tahoma" w:cs="Tahoma" w:hint="cs"/>
          <w:sz w:val="17"/>
          <w:szCs w:val="17"/>
          <w:rtl/>
        </w:rPr>
        <w:t>שישתלב</w:t>
      </w:r>
      <w:r w:rsidRPr="003B1C2D">
        <w:rPr>
          <w:rFonts w:ascii="Tahoma" w:hAnsi="Tahoma" w:cs="Tahoma"/>
          <w:sz w:val="17"/>
          <w:szCs w:val="17"/>
          <w:rtl/>
        </w:rPr>
        <w:t xml:space="preserve"> </w:t>
      </w:r>
      <w:r w:rsidRPr="003B1C2D">
        <w:rPr>
          <w:rFonts w:ascii="Tahoma" w:hAnsi="Tahoma" w:cs="Tahoma" w:hint="cs"/>
          <w:sz w:val="17"/>
          <w:szCs w:val="17"/>
          <w:rtl/>
        </w:rPr>
        <w:t>במדיניות</w:t>
      </w:r>
      <w:r w:rsidRPr="003B1C2D">
        <w:rPr>
          <w:rFonts w:ascii="Tahoma" w:hAnsi="Tahoma" w:cs="Tahoma"/>
          <w:sz w:val="17"/>
          <w:szCs w:val="17"/>
          <w:rtl/>
        </w:rPr>
        <w:t xml:space="preserve"> </w:t>
      </w:r>
      <w:r w:rsidRPr="003B1C2D">
        <w:rPr>
          <w:rFonts w:ascii="Tahoma" w:hAnsi="Tahoma" w:cs="Tahoma" w:hint="cs"/>
          <w:sz w:val="17"/>
          <w:szCs w:val="17"/>
          <w:rtl/>
        </w:rPr>
        <w:t>הכלכלית</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הממשלה</w:t>
      </w:r>
      <w:r w:rsidRPr="003B1C2D">
        <w:rPr>
          <w:rFonts w:ascii="Tahoma" w:hAnsi="Tahoma" w:cs="Tahoma"/>
          <w:sz w:val="17"/>
          <w:szCs w:val="17"/>
          <w:rtl/>
        </w:rPr>
        <w:t xml:space="preserve">. </w:t>
      </w:r>
      <w:r w:rsidRPr="003B1C2D">
        <w:rPr>
          <w:rFonts w:ascii="Tahoma" w:hAnsi="Tahoma" w:cs="Tahoma" w:hint="cs"/>
          <w:sz w:val="17"/>
          <w:szCs w:val="17"/>
          <w:rtl/>
        </w:rPr>
        <w:t>במועצה</w:t>
      </w:r>
      <w:r w:rsidRPr="003B1C2D">
        <w:rPr>
          <w:rFonts w:ascii="Tahoma" w:hAnsi="Tahoma" w:cs="Tahoma"/>
          <w:sz w:val="17"/>
          <w:szCs w:val="17"/>
          <w:rtl/>
        </w:rPr>
        <w:t xml:space="preserve"> </w:t>
      </w:r>
      <w:r w:rsidRPr="003B1C2D">
        <w:rPr>
          <w:rFonts w:ascii="Tahoma" w:hAnsi="Tahoma" w:cs="Tahoma" w:hint="cs"/>
          <w:sz w:val="17"/>
          <w:szCs w:val="17"/>
          <w:rtl/>
        </w:rPr>
        <w:t>זו</w:t>
      </w:r>
      <w:r w:rsidRPr="003B1C2D">
        <w:rPr>
          <w:rFonts w:ascii="Tahoma" w:hAnsi="Tahoma" w:cs="Tahoma"/>
          <w:sz w:val="17"/>
          <w:szCs w:val="17"/>
          <w:rtl/>
        </w:rPr>
        <w:t xml:space="preserve"> </w:t>
      </w:r>
      <w:r w:rsidRPr="003B1C2D">
        <w:rPr>
          <w:rFonts w:ascii="Tahoma" w:hAnsi="Tahoma" w:cs="Tahoma" w:hint="cs"/>
          <w:sz w:val="17"/>
          <w:szCs w:val="17"/>
          <w:rtl/>
        </w:rPr>
        <w:t>יושבים</w:t>
      </w:r>
      <w:r w:rsidRPr="003B1C2D">
        <w:rPr>
          <w:rFonts w:ascii="Tahoma" w:hAnsi="Tahoma" w:cs="Tahoma"/>
          <w:sz w:val="17"/>
          <w:szCs w:val="17"/>
          <w:rtl/>
        </w:rPr>
        <w:t xml:space="preserve"> </w:t>
      </w:r>
      <w:r w:rsidRPr="003B1C2D">
        <w:rPr>
          <w:rFonts w:ascii="Tahoma" w:hAnsi="Tahoma" w:cs="Tahoma" w:hint="cs"/>
          <w:sz w:val="17"/>
          <w:szCs w:val="17"/>
          <w:rtl/>
        </w:rPr>
        <w:t>נציגי</w:t>
      </w:r>
      <w:r w:rsidRPr="003B1C2D">
        <w:rPr>
          <w:rFonts w:ascii="Tahoma" w:hAnsi="Tahoma" w:cs="Tahoma"/>
          <w:sz w:val="17"/>
          <w:szCs w:val="17"/>
          <w:rtl/>
        </w:rPr>
        <w:t xml:space="preserve"> </w:t>
      </w:r>
      <w:r w:rsidRPr="003B1C2D">
        <w:rPr>
          <w:rFonts w:ascii="Tahoma" w:hAnsi="Tahoma" w:cs="Tahoma" w:hint="cs"/>
          <w:sz w:val="17"/>
          <w:szCs w:val="17"/>
          <w:rtl/>
        </w:rPr>
        <w:t>הממשלה</w:t>
      </w:r>
      <w:r w:rsidRPr="003B1C2D">
        <w:rPr>
          <w:rFonts w:ascii="Tahoma" w:hAnsi="Tahoma" w:cs="Tahoma"/>
          <w:sz w:val="17"/>
          <w:szCs w:val="17"/>
          <w:rtl/>
        </w:rPr>
        <w:t xml:space="preserve"> </w:t>
      </w:r>
      <w:r w:rsidRPr="003B1C2D">
        <w:rPr>
          <w:rFonts w:ascii="Tahoma" w:hAnsi="Tahoma" w:cs="Tahoma" w:hint="cs"/>
          <w:sz w:val="17"/>
          <w:szCs w:val="17"/>
          <w:rtl/>
        </w:rPr>
        <w:t>השונים</w:t>
      </w:r>
      <w:r w:rsidRPr="003B1C2D">
        <w:rPr>
          <w:rFonts w:ascii="Tahoma" w:hAnsi="Tahoma" w:cs="Tahoma"/>
          <w:sz w:val="17"/>
          <w:szCs w:val="17"/>
          <w:rtl/>
        </w:rPr>
        <w:t xml:space="preserve"> </w:t>
      </w:r>
      <w:r w:rsidRPr="003B1C2D">
        <w:rPr>
          <w:rFonts w:ascii="Tahoma" w:hAnsi="Tahoma" w:cs="Tahoma" w:hint="cs"/>
          <w:sz w:val="17"/>
          <w:szCs w:val="17"/>
          <w:rtl/>
        </w:rPr>
        <w:t>ותפקיד</w:t>
      </w:r>
      <w:r w:rsidRPr="003B1C2D">
        <w:rPr>
          <w:rFonts w:ascii="Tahoma" w:hAnsi="Tahoma" w:cs="Tahoma"/>
          <w:sz w:val="17"/>
          <w:szCs w:val="17"/>
          <w:rtl/>
        </w:rPr>
        <w:t xml:space="preserve"> </w:t>
      </w:r>
      <w:r w:rsidRPr="003B1C2D">
        <w:rPr>
          <w:rFonts w:ascii="Tahoma" w:hAnsi="Tahoma" w:cs="Tahoma" w:hint="cs"/>
          <w:sz w:val="17"/>
          <w:szCs w:val="17"/>
          <w:rtl/>
        </w:rPr>
        <w:t>מועצה</w:t>
      </w:r>
      <w:r w:rsidRPr="003B1C2D">
        <w:rPr>
          <w:rFonts w:ascii="Tahoma" w:hAnsi="Tahoma" w:cs="Tahoma"/>
          <w:sz w:val="17"/>
          <w:szCs w:val="17"/>
          <w:rtl/>
        </w:rPr>
        <w:t xml:space="preserve"> </w:t>
      </w:r>
      <w:r w:rsidRPr="003B1C2D">
        <w:rPr>
          <w:rFonts w:ascii="Tahoma" w:hAnsi="Tahoma" w:cs="Tahoma" w:hint="cs"/>
          <w:sz w:val="17"/>
          <w:szCs w:val="17"/>
          <w:rtl/>
        </w:rPr>
        <w:t>זו</w:t>
      </w:r>
      <w:r w:rsidRPr="003B1C2D">
        <w:rPr>
          <w:rFonts w:ascii="Tahoma" w:hAnsi="Tahoma" w:cs="Tahoma"/>
          <w:sz w:val="17"/>
          <w:szCs w:val="17"/>
          <w:rtl/>
        </w:rPr>
        <w:t xml:space="preserve"> </w:t>
      </w:r>
      <w:r w:rsidRPr="003B1C2D">
        <w:rPr>
          <w:rFonts w:ascii="Tahoma" w:hAnsi="Tahoma" w:cs="Tahoma" w:hint="cs"/>
          <w:sz w:val="17"/>
          <w:szCs w:val="17"/>
          <w:rtl/>
        </w:rPr>
        <w:t>הוא</w:t>
      </w:r>
      <w:r w:rsidRPr="003B1C2D">
        <w:rPr>
          <w:rFonts w:ascii="Tahoma" w:hAnsi="Tahoma" w:cs="Tahoma"/>
          <w:sz w:val="17"/>
          <w:szCs w:val="17"/>
          <w:rtl/>
        </w:rPr>
        <w:t xml:space="preserve"> </w:t>
      </w:r>
      <w:r w:rsidRPr="003B1C2D">
        <w:rPr>
          <w:rFonts w:ascii="Tahoma" w:hAnsi="Tahoma" w:cs="Tahoma" w:hint="cs"/>
          <w:sz w:val="17"/>
          <w:szCs w:val="17"/>
          <w:rtl/>
        </w:rPr>
        <w:t>לדאוג</w:t>
      </w:r>
      <w:r w:rsidRPr="003B1C2D">
        <w:rPr>
          <w:rFonts w:ascii="Tahoma" w:hAnsi="Tahoma" w:cs="Tahoma"/>
          <w:sz w:val="17"/>
          <w:szCs w:val="17"/>
          <w:rtl/>
        </w:rPr>
        <w:t xml:space="preserve"> </w:t>
      </w:r>
      <w:r w:rsidRPr="003B1C2D">
        <w:rPr>
          <w:rFonts w:ascii="Tahoma" w:hAnsi="Tahoma" w:cs="Tahoma" w:hint="cs"/>
          <w:sz w:val="17"/>
          <w:szCs w:val="17"/>
          <w:rtl/>
        </w:rPr>
        <w:t>לתיאום</w:t>
      </w:r>
      <w:r w:rsidRPr="003B1C2D">
        <w:rPr>
          <w:rFonts w:ascii="Tahoma" w:hAnsi="Tahoma" w:cs="Tahoma"/>
          <w:sz w:val="17"/>
          <w:szCs w:val="17"/>
          <w:rtl/>
        </w:rPr>
        <w:t xml:space="preserve"> </w:t>
      </w:r>
      <w:r w:rsidRPr="003B1C2D">
        <w:rPr>
          <w:rFonts w:ascii="Tahoma" w:hAnsi="Tahoma" w:cs="Tahoma" w:hint="cs"/>
          <w:sz w:val="17"/>
          <w:szCs w:val="17"/>
          <w:rtl/>
        </w:rPr>
        <w:t>בין</w:t>
      </w:r>
      <w:r w:rsidRPr="003B1C2D">
        <w:rPr>
          <w:rFonts w:ascii="Tahoma" w:hAnsi="Tahoma" w:cs="Tahoma"/>
          <w:sz w:val="17"/>
          <w:szCs w:val="17"/>
          <w:rtl/>
        </w:rPr>
        <w:t xml:space="preserve"> [קק"ל] </w:t>
      </w:r>
      <w:r w:rsidRPr="003B1C2D">
        <w:rPr>
          <w:rFonts w:ascii="Tahoma" w:hAnsi="Tahoma" w:cs="Tahoma" w:hint="cs"/>
          <w:sz w:val="17"/>
          <w:szCs w:val="17"/>
          <w:rtl/>
        </w:rPr>
        <w:t>לבין</w:t>
      </w:r>
      <w:r w:rsidRPr="003B1C2D">
        <w:rPr>
          <w:rFonts w:ascii="Tahoma" w:hAnsi="Tahoma" w:cs="Tahoma"/>
          <w:sz w:val="17"/>
          <w:szCs w:val="17"/>
          <w:rtl/>
        </w:rPr>
        <w:t xml:space="preserve"> </w:t>
      </w:r>
      <w:r w:rsidRPr="003B1C2D">
        <w:rPr>
          <w:rFonts w:ascii="Tahoma" w:hAnsi="Tahoma" w:cs="Tahoma" w:hint="cs"/>
          <w:sz w:val="17"/>
          <w:szCs w:val="17"/>
          <w:rtl/>
        </w:rPr>
        <w:t>ענפים</w:t>
      </w:r>
      <w:r w:rsidRPr="003B1C2D">
        <w:rPr>
          <w:rFonts w:ascii="Tahoma" w:hAnsi="Tahoma" w:cs="Tahoma"/>
          <w:sz w:val="17"/>
          <w:szCs w:val="17"/>
          <w:rtl/>
        </w:rPr>
        <w:t xml:space="preserve"> </w:t>
      </w:r>
      <w:r w:rsidRPr="003B1C2D">
        <w:rPr>
          <w:rFonts w:ascii="Tahoma" w:hAnsi="Tahoma" w:cs="Tahoma" w:hint="cs"/>
          <w:sz w:val="17"/>
          <w:szCs w:val="17"/>
          <w:rtl/>
        </w:rPr>
        <w:t>שונים</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המדינה</w:t>
      </w:r>
      <w:r w:rsidRPr="003B1C2D">
        <w:rPr>
          <w:rFonts w:ascii="Tahoma" w:hAnsi="Tahoma" w:cs="Tahoma"/>
          <w:sz w:val="17"/>
          <w:szCs w:val="17"/>
          <w:rtl/>
        </w:rPr>
        <w:t>".</w:t>
      </w:r>
      <w:r w:rsidRPr="003B1C2D">
        <w:rPr>
          <w:rFonts w:ascii="Tahoma" w:hAnsi="Tahoma" w:cs="Tahoma" w:hint="cs"/>
          <w:sz w:val="17"/>
          <w:szCs w:val="17"/>
          <w:rtl/>
        </w:rPr>
        <w:t xml:space="preserve"> </w:t>
      </w:r>
    </w:p>
    <w:p w:rsidR="00955E90" w:rsidRPr="003B1C2D" w:rsidP="00616152">
      <w:pPr>
        <w:pStyle w:val="RESHET"/>
        <w:rPr>
          <w:rtl/>
        </w:rPr>
      </w:pPr>
      <w:r w:rsidRPr="003B1C2D">
        <w:rPr>
          <w:rFonts w:hint="cs"/>
          <w:rtl/>
        </w:rPr>
        <w:t>הביקורת העלתה כי לאחר שהופסקה פעילות המועצה זנחה</w:t>
      </w:r>
      <w:r w:rsidRPr="003B1C2D">
        <w:rPr>
          <w:rtl/>
        </w:rPr>
        <w:t xml:space="preserve"> </w:t>
      </w:r>
      <w:r w:rsidRPr="003B1C2D">
        <w:rPr>
          <w:rFonts w:hint="cs"/>
          <w:rtl/>
        </w:rPr>
        <w:t>המדינה כליל</w:t>
      </w:r>
      <w:r w:rsidRPr="003B1C2D">
        <w:rPr>
          <w:rtl/>
        </w:rPr>
        <w:t xml:space="preserve"> </w:t>
      </w:r>
      <w:r w:rsidRPr="003B1C2D">
        <w:rPr>
          <w:rFonts w:hint="cs"/>
          <w:rtl/>
        </w:rPr>
        <w:t>את</w:t>
      </w:r>
      <w:r w:rsidRPr="003B1C2D">
        <w:rPr>
          <w:rtl/>
        </w:rPr>
        <w:t xml:space="preserve"> </w:t>
      </w:r>
      <w:r w:rsidRPr="003B1C2D">
        <w:rPr>
          <w:rFonts w:hint="cs"/>
          <w:rtl/>
        </w:rPr>
        <w:t>זכותה</w:t>
      </w:r>
      <w:r w:rsidRPr="003B1C2D">
        <w:rPr>
          <w:rtl/>
        </w:rPr>
        <w:t xml:space="preserve"> </w:t>
      </w:r>
      <w:r w:rsidRPr="003B1C2D">
        <w:rPr>
          <w:rFonts w:hint="cs"/>
          <w:rtl/>
        </w:rPr>
        <w:t>וחובתה הציבוריות להשפיע</w:t>
      </w:r>
      <w:r w:rsidRPr="003B1C2D">
        <w:rPr>
          <w:rtl/>
        </w:rPr>
        <w:t xml:space="preserve"> </w:t>
      </w:r>
      <w:r w:rsidRPr="003B1C2D">
        <w:rPr>
          <w:rFonts w:hint="cs"/>
          <w:rtl/>
        </w:rPr>
        <w:t xml:space="preserve">באמצעותה, ואפשרה למעשה לקק"ל לגבש בעצמה במשך שנים רבות את תקציב מפ"ק ולקבוע אם לאשר אותו ואת אופן חלוקתו ללא כל מעורבות מצדה. המדינה אף לא ביקשה מקק"ל להמציא לה דיווח על היקפו של תקציב זה ועל השימושים שנעשים בו, זאת אף שאת מרבית פעולות הפיתוח עשה מפ"ק במקרקעין שבבעלות המדינה. </w:t>
      </w:r>
    </w:p>
    <w:p w:rsidR="00955E90" w:rsidRPr="003B1C2D" w:rsidP="00616152">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כאמור</w:t>
      </w:r>
      <w:r w:rsidRPr="003B1C2D">
        <w:rPr>
          <w:rFonts w:ascii="Tahoma" w:hAnsi="Tahoma" w:cs="Tahoma"/>
          <w:sz w:val="17"/>
          <w:szCs w:val="17"/>
          <w:rtl/>
        </w:rPr>
        <w:t xml:space="preserve">, לעתים נענתה קק"ל לפניות פרטניות של רשויות מדינה </w:t>
      </w:r>
      <w:r w:rsidRPr="003B1C2D">
        <w:rPr>
          <w:rFonts w:ascii="Tahoma" w:hAnsi="Tahoma" w:cs="Tahoma" w:hint="cs"/>
          <w:sz w:val="17"/>
          <w:szCs w:val="17"/>
          <w:rtl/>
        </w:rPr>
        <w:t xml:space="preserve">שונות </w:t>
      </w:r>
      <w:r w:rsidRPr="003B1C2D">
        <w:rPr>
          <w:rFonts w:ascii="Tahoma" w:hAnsi="Tahoma" w:cs="Tahoma"/>
          <w:sz w:val="17"/>
          <w:szCs w:val="17"/>
          <w:rtl/>
        </w:rPr>
        <w:t xml:space="preserve">לממן מתקציב מפ"ק פרויקטים של פיתוח </w:t>
      </w:r>
      <w:r w:rsidRPr="003B1C2D">
        <w:rPr>
          <w:rFonts w:ascii="Tahoma" w:hAnsi="Tahoma" w:cs="Tahoma" w:hint="cs"/>
          <w:sz w:val="17"/>
          <w:szCs w:val="17"/>
          <w:rtl/>
        </w:rPr>
        <w:t>והכשרה</w:t>
      </w:r>
      <w:r w:rsidRPr="003B1C2D">
        <w:rPr>
          <w:rFonts w:ascii="Tahoma" w:hAnsi="Tahoma" w:cs="Tahoma"/>
          <w:sz w:val="17"/>
          <w:szCs w:val="17"/>
          <w:rtl/>
        </w:rPr>
        <w:t xml:space="preserve"> של </w:t>
      </w:r>
      <w:r w:rsidRPr="003B1C2D">
        <w:rPr>
          <w:rFonts w:ascii="Tahoma" w:hAnsi="Tahoma" w:cs="Tahoma" w:hint="cs"/>
          <w:sz w:val="17"/>
          <w:szCs w:val="17"/>
          <w:rtl/>
        </w:rPr>
        <w:t>קרקע</w:t>
      </w:r>
      <w:r w:rsidRPr="003B1C2D">
        <w:rPr>
          <w:rFonts w:ascii="Tahoma" w:hAnsi="Tahoma" w:cs="Tahoma"/>
          <w:sz w:val="17"/>
          <w:szCs w:val="17"/>
          <w:rtl/>
        </w:rPr>
        <w:t xml:space="preserve"> </w:t>
      </w:r>
      <w:r w:rsidRPr="003B1C2D">
        <w:rPr>
          <w:rFonts w:ascii="Tahoma" w:hAnsi="Tahoma" w:cs="Tahoma" w:hint="cs"/>
          <w:sz w:val="17"/>
          <w:szCs w:val="17"/>
          <w:rtl/>
        </w:rPr>
        <w:t>שהן</w:t>
      </w:r>
      <w:r w:rsidRPr="003B1C2D">
        <w:rPr>
          <w:rFonts w:ascii="Tahoma" w:hAnsi="Tahoma" w:cs="Tahoma"/>
          <w:sz w:val="17"/>
          <w:szCs w:val="17"/>
          <w:rtl/>
        </w:rPr>
        <w:t xml:space="preserve"> </w:t>
      </w:r>
      <w:r w:rsidRPr="003B1C2D">
        <w:rPr>
          <w:rFonts w:ascii="Tahoma" w:hAnsi="Tahoma" w:cs="Tahoma" w:hint="cs"/>
          <w:sz w:val="17"/>
          <w:szCs w:val="17"/>
          <w:rtl/>
        </w:rPr>
        <w:t>ביקשו</w:t>
      </w:r>
      <w:r w:rsidRPr="003B1C2D">
        <w:rPr>
          <w:rFonts w:ascii="Tahoma" w:hAnsi="Tahoma" w:cs="Tahoma"/>
          <w:sz w:val="17"/>
          <w:szCs w:val="17"/>
          <w:rtl/>
        </w:rPr>
        <w:t xml:space="preserve"> </w:t>
      </w:r>
      <w:r w:rsidRPr="003B1C2D">
        <w:rPr>
          <w:rFonts w:ascii="Tahoma" w:hAnsi="Tahoma" w:cs="Tahoma" w:hint="cs"/>
          <w:sz w:val="17"/>
          <w:szCs w:val="17"/>
          <w:rtl/>
        </w:rPr>
        <w:t>לקדם</w:t>
      </w:r>
      <w:r w:rsidRPr="003B1C2D">
        <w:rPr>
          <w:rFonts w:ascii="Tahoma" w:hAnsi="Tahoma" w:cs="Tahoma"/>
          <w:sz w:val="17"/>
          <w:szCs w:val="17"/>
          <w:rtl/>
        </w:rPr>
        <w:t xml:space="preserve">. </w:t>
      </w:r>
      <w:r w:rsidRPr="003B1C2D">
        <w:rPr>
          <w:rFonts w:ascii="Tahoma" w:hAnsi="Tahoma" w:cs="Tahoma" w:hint="cs"/>
          <w:sz w:val="17"/>
          <w:szCs w:val="17"/>
          <w:rtl/>
        </w:rPr>
        <w:t>אולם</w:t>
      </w:r>
      <w:r w:rsidRPr="003B1C2D">
        <w:rPr>
          <w:rFonts w:ascii="Tahoma" w:hAnsi="Tahoma" w:cs="Tahoma"/>
          <w:sz w:val="17"/>
          <w:szCs w:val="17"/>
          <w:rtl/>
        </w:rPr>
        <w:t xml:space="preserve"> מדובר בפרויקטים ספציפיים </w:t>
      </w:r>
      <w:r w:rsidRPr="003B1C2D">
        <w:rPr>
          <w:rFonts w:ascii="Tahoma" w:hAnsi="Tahoma" w:cs="Tahoma" w:hint="cs"/>
          <w:sz w:val="17"/>
          <w:szCs w:val="17"/>
          <w:rtl/>
        </w:rPr>
        <w:t>שרשויות</w:t>
      </w:r>
      <w:r w:rsidRPr="003B1C2D">
        <w:rPr>
          <w:rFonts w:ascii="Tahoma" w:hAnsi="Tahoma" w:cs="Tahoma"/>
          <w:sz w:val="17"/>
          <w:szCs w:val="17"/>
          <w:rtl/>
        </w:rPr>
        <w:t xml:space="preserve"> </w:t>
      </w:r>
      <w:r w:rsidRPr="003B1C2D">
        <w:rPr>
          <w:rFonts w:ascii="Tahoma" w:hAnsi="Tahoma" w:cs="Tahoma" w:hint="cs"/>
          <w:sz w:val="17"/>
          <w:szCs w:val="17"/>
          <w:rtl/>
        </w:rPr>
        <w:t>מדינה</w:t>
      </w:r>
      <w:r w:rsidRPr="003B1C2D">
        <w:rPr>
          <w:rFonts w:ascii="Tahoma" w:hAnsi="Tahoma" w:cs="Tahoma"/>
          <w:sz w:val="17"/>
          <w:szCs w:val="17"/>
          <w:rtl/>
        </w:rPr>
        <w:t xml:space="preserve"> </w:t>
      </w:r>
      <w:r w:rsidRPr="003B1C2D">
        <w:rPr>
          <w:rFonts w:ascii="Tahoma" w:hAnsi="Tahoma" w:cs="Tahoma" w:hint="cs"/>
          <w:sz w:val="17"/>
          <w:szCs w:val="17"/>
          <w:rtl/>
        </w:rPr>
        <w:t>שהיו</w:t>
      </w:r>
      <w:r w:rsidRPr="003B1C2D">
        <w:rPr>
          <w:rFonts w:ascii="Tahoma" w:hAnsi="Tahoma" w:cs="Tahoma"/>
          <w:sz w:val="17"/>
          <w:szCs w:val="17"/>
          <w:rtl/>
        </w:rPr>
        <w:t xml:space="preserve"> </w:t>
      </w:r>
      <w:r w:rsidRPr="003B1C2D">
        <w:rPr>
          <w:rFonts w:ascii="Tahoma" w:hAnsi="Tahoma" w:cs="Tahoma" w:hint="cs"/>
          <w:sz w:val="17"/>
          <w:szCs w:val="17"/>
          <w:rtl/>
        </w:rPr>
        <w:t>בעלות</w:t>
      </w:r>
      <w:r w:rsidRPr="003B1C2D">
        <w:rPr>
          <w:rFonts w:ascii="Tahoma" w:hAnsi="Tahoma" w:cs="Tahoma"/>
          <w:sz w:val="17"/>
          <w:szCs w:val="17"/>
          <w:rtl/>
        </w:rPr>
        <w:t xml:space="preserve"> </w:t>
      </w:r>
      <w:r w:rsidRPr="003B1C2D">
        <w:rPr>
          <w:rFonts w:ascii="Tahoma" w:hAnsi="Tahoma" w:cs="Tahoma" w:hint="cs"/>
          <w:sz w:val="17"/>
          <w:szCs w:val="17"/>
          <w:rtl/>
        </w:rPr>
        <w:t>עניין</w:t>
      </w:r>
      <w:r w:rsidRPr="003B1C2D">
        <w:rPr>
          <w:rFonts w:ascii="Tahoma" w:hAnsi="Tahoma" w:cs="Tahoma"/>
          <w:sz w:val="17"/>
          <w:szCs w:val="17"/>
          <w:rtl/>
        </w:rPr>
        <w:t xml:space="preserve"> </w:t>
      </w:r>
      <w:r w:rsidRPr="003B1C2D">
        <w:rPr>
          <w:rFonts w:ascii="Tahoma" w:hAnsi="Tahoma" w:cs="Tahoma" w:hint="cs"/>
          <w:sz w:val="17"/>
          <w:szCs w:val="17"/>
          <w:rtl/>
        </w:rPr>
        <w:t>בהן</w:t>
      </w:r>
      <w:r w:rsidRPr="003B1C2D">
        <w:rPr>
          <w:rFonts w:ascii="Tahoma" w:hAnsi="Tahoma" w:cs="Tahoma"/>
          <w:sz w:val="17"/>
          <w:szCs w:val="17"/>
          <w:rtl/>
        </w:rPr>
        <w:t xml:space="preserve"> הצליחו לשכנע את קק"ל וראשיה להשתתף במימונם.</w:t>
      </w:r>
      <w:r w:rsidRPr="003B1C2D">
        <w:rPr>
          <w:rFonts w:ascii="Tahoma" w:hAnsi="Tahoma" w:cs="Tahoma" w:hint="cs"/>
          <w:sz w:val="17"/>
          <w:szCs w:val="17"/>
          <w:rtl/>
        </w:rPr>
        <w:t xml:space="preserve"> פרויקטים אלה אושרו בידי קק"ל שלא מתוך ראייה כוללת של סדרי העדיפויות שקבעה הממשלה בתקציב המדינה, ולא בהליך שקוף ומסודר עם האיזונים והבלמים הדרושים, כפי שראוי היה שייעשה וכנקבע באמנה. </w:t>
      </w:r>
    </w:p>
    <w:p w:rsidR="00955E90" w:rsidP="00616152">
      <w:pPr>
        <w:spacing w:line="240" w:lineRule="exact"/>
        <w:ind w:right="2268"/>
        <w:jc w:val="both"/>
        <w:rPr>
          <w:rFonts w:ascii="Tahoma" w:hAnsi="Tahoma" w:cs="Tahoma"/>
          <w:sz w:val="17"/>
          <w:szCs w:val="17"/>
        </w:rPr>
      </w:pPr>
    </w:p>
    <w:p w:rsidR="003F6461" w:rsidRPr="003B1C2D" w:rsidP="00616152">
      <w:pPr>
        <w:spacing w:line="240" w:lineRule="exact"/>
        <w:ind w:right="2268"/>
        <w:jc w:val="both"/>
        <w:rPr>
          <w:rFonts w:ascii="Tahoma" w:hAnsi="Tahoma" w:cs="Tahoma"/>
          <w:sz w:val="17"/>
          <w:szCs w:val="17"/>
          <w:rtl/>
        </w:rPr>
      </w:pPr>
    </w:p>
    <w:p w:rsidR="00955E90" w:rsidRPr="00F95EE2" w:rsidP="00616152">
      <w:pPr>
        <w:pStyle w:val="KOT4"/>
        <w:rPr>
          <w:rtl/>
        </w:rPr>
      </w:pPr>
      <w:bookmarkStart w:id="42" w:name="_Toc456012926"/>
      <w:bookmarkStart w:id="43" w:name="_Toc468814106"/>
      <w:r w:rsidRPr="00F95EE2">
        <w:rPr>
          <w:rFonts w:hint="cs"/>
          <w:rtl/>
        </w:rPr>
        <w:t>גיבוש</w:t>
      </w:r>
      <w:r>
        <w:rPr>
          <w:rtl/>
        </w:rPr>
        <w:t xml:space="preserve"> </w:t>
      </w:r>
      <w:r w:rsidRPr="00F95EE2">
        <w:rPr>
          <w:rtl/>
        </w:rPr>
        <w:t>תקציב</w:t>
      </w:r>
      <w:r>
        <w:rPr>
          <w:rtl/>
        </w:rPr>
        <w:t xml:space="preserve"> </w:t>
      </w:r>
      <w:r w:rsidRPr="00F95EE2">
        <w:rPr>
          <w:rFonts w:hint="eastAsia"/>
          <w:rtl/>
        </w:rPr>
        <w:t>מפ</w:t>
      </w:r>
      <w:r w:rsidRPr="00F95EE2">
        <w:rPr>
          <w:rtl/>
        </w:rPr>
        <w:t>"ק</w:t>
      </w:r>
      <w:r>
        <w:rPr>
          <w:rFonts w:hint="cs"/>
          <w:rtl/>
        </w:rPr>
        <w:t xml:space="preserve"> </w:t>
      </w:r>
      <w:r w:rsidRPr="00F95EE2">
        <w:rPr>
          <w:rFonts w:hint="cs"/>
          <w:rtl/>
        </w:rPr>
        <w:t>ואישורו</w:t>
      </w:r>
      <w:bookmarkEnd w:id="42"/>
      <w:bookmarkEnd w:id="43"/>
    </w:p>
    <w:p w:rsidR="00955E90" w:rsidRPr="003B1C2D" w:rsidP="00937627">
      <w:pPr>
        <w:pStyle w:val="ListParagraph"/>
        <w:numPr>
          <w:ilvl w:val="6"/>
          <w:numId w:val="18"/>
        </w:numPr>
        <w:autoSpaceDE/>
        <w:autoSpaceDN/>
        <w:adjustRightInd/>
        <w:spacing w:line="240" w:lineRule="exact"/>
        <w:ind w:left="340" w:right="2268" w:hanging="340"/>
        <w:rPr>
          <w:sz w:val="17"/>
          <w:szCs w:val="17"/>
          <w:rtl/>
        </w:rPr>
      </w:pPr>
      <w:r w:rsidRPr="003B1C2D">
        <w:rPr>
          <w:rFonts w:hint="cs"/>
          <w:sz w:val="17"/>
          <w:szCs w:val="17"/>
          <w:rtl/>
        </w:rPr>
        <w:t>בכל שנה קובעת ההנהלה המצומצמת של קק"ל את מסגרת התקציב השנתי המוצעת לפעילות מפ"ק לשנה הבאה. לאחר מכן מפ"ק מגיש תכנית עבודה עם הצעת תקציב לדיון בוועדת מפ"ק</w:t>
      </w:r>
      <w:r w:rsidR="00937627">
        <w:rPr>
          <w:rFonts w:hint="cs"/>
          <w:sz w:val="17"/>
          <w:szCs w:val="17"/>
          <w:rtl/>
        </w:rPr>
        <w:t xml:space="preserve"> (ועדת המשנה של הדירקטוריון העוסקת בענייני מפ"ק)</w:t>
      </w:r>
      <w:r w:rsidRPr="003B1C2D">
        <w:rPr>
          <w:rFonts w:hint="cs"/>
          <w:sz w:val="17"/>
          <w:szCs w:val="17"/>
          <w:rtl/>
        </w:rPr>
        <w:t>; ההצעה מובאת לאישור ועדת הכספים של דירקטוריון קק"ל ולאחר מכן לאישור הדירקטוריון, כל זאת במסגרת הצעת התקציב השנתי הכוללת של קק"ל. יצוין כי מסגרת התקציב המוצעת של מפ"ק, כמו הצעות מסגרת התקציב של יחידות אחרות בקק"ל, נקבעת על בסיס תקציב השנה הקודמת וההכנסות שצפויה קק"ל לקבל מרמ"י בשנת התקציב המתוכננת תמורת מקרקעי קק"ל שהיא תשווק בשנה זו.</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תקציב מפ"ק נחלק לשניים:  (א)  הוצאות קבועות - כגון הוצאות על מינהלה, רכב, שכר והוצאות משפטיות, אשר נקבעות בידי אגף תקציבים של קק"ל, ללא מעורבות או השפעה מצד הנהלת מפ"ק;   (ב)  הוצאות על פעולות (להלן - תקציב הפעולות) - תקציב</w:t>
      </w:r>
      <w:r w:rsidRPr="003B1C2D">
        <w:rPr>
          <w:rFonts w:ascii="Tahoma" w:hAnsi="Tahoma" w:cs="Tahoma"/>
          <w:sz w:val="17"/>
          <w:szCs w:val="17"/>
          <w:rtl/>
        </w:rPr>
        <w:t xml:space="preserve"> הפעולות הוא </w:t>
      </w:r>
      <w:r w:rsidRPr="003B1C2D">
        <w:rPr>
          <w:rFonts w:ascii="Tahoma" w:hAnsi="Tahoma" w:cs="Tahoma" w:hint="cs"/>
          <w:sz w:val="17"/>
          <w:szCs w:val="17"/>
          <w:rtl/>
        </w:rPr>
        <w:t>ההפרש</w:t>
      </w:r>
      <w:r w:rsidRPr="003B1C2D">
        <w:rPr>
          <w:rFonts w:ascii="Tahoma" w:hAnsi="Tahoma" w:cs="Tahoma"/>
          <w:sz w:val="17"/>
          <w:szCs w:val="17"/>
          <w:rtl/>
        </w:rPr>
        <w:t xml:space="preserve"> בין מסגרת התקציב של מפ"ק שאישר דירקטוריון קק"ל, בתהליך המפורט לעיל, </w:t>
      </w:r>
      <w:r w:rsidRPr="003B1C2D">
        <w:rPr>
          <w:rFonts w:ascii="Tahoma" w:hAnsi="Tahoma" w:cs="Tahoma" w:hint="cs"/>
          <w:sz w:val="17"/>
          <w:szCs w:val="17"/>
          <w:rtl/>
        </w:rPr>
        <w:t>ובין</w:t>
      </w:r>
      <w:r w:rsidRPr="003B1C2D">
        <w:rPr>
          <w:rFonts w:ascii="Tahoma" w:hAnsi="Tahoma" w:cs="Tahoma"/>
          <w:sz w:val="17"/>
          <w:szCs w:val="17"/>
          <w:rtl/>
        </w:rPr>
        <w:t xml:space="preserve"> </w:t>
      </w:r>
      <w:r w:rsidRPr="003B1C2D">
        <w:rPr>
          <w:rFonts w:ascii="Tahoma" w:hAnsi="Tahoma" w:cs="Tahoma" w:hint="cs"/>
          <w:sz w:val="17"/>
          <w:szCs w:val="17"/>
          <w:rtl/>
        </w:rPr>
        <w:t>ההוצאות</w:t>
      </w:r>
      <w:r w:rsidRPr="003B1C2D">
        <w:rPr>
          <w:rFonts w:ascii="Tahoma" w:hAnsi="Tahoma" w:cs="Tahoma"/>
          <w:sz w:val="17"/>
          <w:szCs w:val="17"/>
          <w:rtl/>
        </w:rPr>
        <w:t xml:space="preserve"> </w:t>
      </w:r>
      <w:r w:rsidRPr="003B1C2D">
        <w:rPr>
          <w:rFonts w:ascii="Tahoma" w:hAnsi="Tahoma" w:cs="Tahoma" w:hint="cs"/>
          <w:sz w:val="17"/>
          <w:szCs w:val="17"/>
          <w:rtl/>
        </w:rPr>
        <w:t>הקבועות. לאחר</w:t>
      </w:r>
      <w:r w:rsidRPr="003B1C2D">
        <w:rPr>
          <w:rFonts w:ascii="Tahoma" w:hAnsi="Tahoma" w:cs="Tahoma"/>
          <w:sz w:val="17"/>
          <w:szCs w:val="17"/>
          <w:rtl/>
        </w:rPr>
        <w:t xml:space="preserve"> אישור </w:t>
      </w:r>
      <w:r w:rsidRPr="003B1C2D">
        <w:rPr>
          <w:rFonts w:ascii="Tahoma" w:hAnsi="Tahoma" w:cs="Tahoma" w:hint="cs"/>
          <w:sz w:val="17"/>
          <w:szCs w:val="17"/>
          <w:rtl/>
        </w:rPr>
        <w:t>מסגרת</w:t>
      </w:r>
      <w:r w:rsidRPr="003B1C2D">
        <w:rPr>
          <w:rFonts w:ascii="Tahoma" w:hAnsi="Tahoma" w:cs="Tahoma"/>
          <w:sz w:val="17"/>
          <w:szCs w:val="17"/>
          <w:rtl/>
        </w:rPr>
        <w:t xml:space="preserve"> </w:t>
      </w:r>
      <w:r w:rsidRPr="003B1C2D">
        <w:rPr>
          <w:rFonts w:ascii="Tahoma" w:hAnsi="Tahoma" w:cs="Tahoma" w:hint="cs"/>
          <w:sz w:val="17"/>
          <w:szCs w:val="17"/>
          <w:rtl/>
        </w:rPr>
        <w:t>תקציב</w:t>
      </w:r>
      <w:r w:rsidRPr="003B1C2D">
        <w:rPr>
          <w:rFonts w:ascii="Tahoma" w:hAnsi="Tahoma" w:cs="Tahoma"/>
          <w:sz w:val="17"/>
          <w:szCs w:val="17"/>
          <w:rtl/>
        </w:rPr>
        <w:t xml:space="preserve"> </w:t>
      </w:r>
      <w:r w:rsidRPr="003B1C2D">
        <w:rPr>
          <w:rFonts w:ascii="Tahoma" w:hAnsi="Tahoma" w:cs="Tahoma" w:hint="cs"/>
          <w:sz w:val="17"/>
          <w:szCs w:val="17"/>
          <w:rtl/>
        </w:rPr>
        <w:t>הפעולות כמתואר לעיל היא מוגשת למפ"ק, לשם גיבוש הצעה לחלוקת התקציב לפי תחומי הפעילות של מפ"ק (להלן - פולים) והפרויקטים שייכללו בכל אחד מהפולים.</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תקציב הפעולות של מפ"ק משקף את תכנית העבודה השנתית שלה, והפולים שבו נחלקים לשני תחומים עבודה עיקריים: א. פולים הנוגעים לעבודות ייעור - כגון הקמת יערות, חידוש ותחזוקה של יערות ופתיחת יער לציבור; ב. פולים הנוגעים למפעלי פיתוח - כגון הכשרות חקלאיות, שיקום נחלים ומאגרי מים, פילוס דרכי ביטחון ופרויקטים ברשויות מקומיות, בעיקר בפריפריה. בהתבסס על המלצות הנהלותיהם של שלושת המרחבים של מפ"ק מגבש מנהל מפ"ק את חלוקת מסגרת תקציב הפעולות לפולים ואת רשימת הפרויקטים בכל פול. </w:t>
      </w:r>
    </w:p>
    <w:p w:rsidR="00955E90" w:rsidRPr="003B1C2D" w:rsidP="00616152">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מנהל מפ"ק מגיש להנהלה המצומצמת את הצעת תקציב הפעולות השנתי של מפ"ק שגובשה בדרך האמורה, כדי שתדון בה ותשקול אם לאשרה. לאחר אישור ההנהלה המצומצמת מוגשת ההצעה לוועדת מפ"ק לצורך דיון ואישור. בהמשך מוגש כל תקציב מפ"ק, במסגרת הצעת התקציב הכוללת של קק"ל, לאישורם של ועדת הכספים של הדירקטוריון, ועדת הכספים של ההסתדרות הציונית ודירקטוריון קק"ל. </w:t>
      </w:r>
    </w:p>
    <w:p w:rsidR="00955E90" w:rsidRPr="003B1C2D" w:rsidP="00616152">
      <w:pPr>
        <w:pStyle w:val="RESHET"/>
        <w:ind w:left="567"/>
        <w:rPr>
          <w:rtl/>
        </w:rPr>
      </w:pPr>
      <w:r w:rsidRPr="0012789B">
        <w:rPr>
          <w:noProof/>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E77C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32261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9324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E77C6">
                            <w:pPr>
                              <w:spacing w:after="0" w:line="240" w:lineRule="auto"/>
                              <w:rPr>
                                <w:color w:val="0B5294"/>
                                <w:spacing w:val="-4"/>
                                <w:sz w:val="24"/>
                                <w:szCs w:val="24"/>
                                <w:rtl/>
                                <w:cs/>
                              </w:rPr>
                            </w:pPr>
                            <w:r w:rsidRPr="003E77C6">
                              <w:rPr>
                                <w:rFonts w:cs="Tahoma" w:hint="eastAsia"/>
                                <w:color w:val="0B5294"/>
                                <w:spacing w:val="-4"/>
                                <w:sz w:val="24"/>
                                <w:szCs w:val="24"/>
                                <w:rtl/>
                              </w:rPr>
                              <w:t>זה</w:t>
                            </w:r>
                            <w:r w:rsidRPr="003E77C6">
                              <w:rPr>
                                <w:rFonts w:cs="Tahoma"/>
                                <w:color w:val="0B5294"/>
                                <w:spacing w:val="-4"/>
                                <w:sz w:val="24"/>
                                <w:szCs w:val="24"/>
                                <w:rtl/>
                              </w:rPr>
                              <w:t xml:space="preserve"> </w:t>
                            </w:r>
                            <w:r w:rsidRPr="003E77C6">
                              <w:rPr>
                                <w:rFonts w:cs="Tahoma" w:hint="eastAsia"/>
                                <w:color w:val="0B5294"/>
                                <w:spacing w:val="-4"/>
                                <w:sz w:val="24"/>
                                <w:szCs w:val="24"/>
                                <w:rtl/>
                              </w:rPr>
                              <w:t>עשרות</w:t>
                            </w:r>
                            <w:r w:rsidRPr="003E77C6">
                              <w:rPr>
                                <w:rFonts w:cs="Tahoma"/>
                                <w:color w:val="0B5294"/>
                                <w:spacing w:val="-4"/>
                                <w:sz w:val="24"/>
                                <w:szCs w:val="24"/>
                                <w:rtl/>
                              </w:rPr>
                              <w:t xml:space="preserve"> </w:t>
                            </w:r>
                            <w:r w:rsidRPr="003E77C6">
                              <w:rPr>
                                <w:rFonts w:cs="Tahoma" w:hint="eastAsia"/>
                                <w:color w:val="0B5294"/>
                                <w:spacing w:val="-4"/>
                                <w:sz w:val="24"/>
                                <w:szCs w:val="24"/>
                                <w:rtl/>
                              </w:rPr>
                              <w:t>שנים</w:t>
                            </w:r>
                            <w:r w:rsidRPr="003E77C6">
                              <w:rPr>
                                <w:rFonts w:cs="Tahoma"/>
                                <w:color w:val="0B5294"/>
                                <w:spacing w:val="-4"/>
                                <w:sz w:val="24"/>
                                <w:szCs w:val="24"/>
                                <w:rtl/>
                              </w:rPr>
                              <w:t xml:space="preserve"> </w:t>
                            </w:r>
                            <w:r w:rsidRPr="003E77C6">
                              <w:rPr>
                                <w:rFonts w:cs="Tahoma" w:hint="eastAsia"/>
                                <w:color w:val="0B5294"/>
                                <w:spacing w:val="-4"/>
                                <w:sz w:val="24"/>
                                <w:szCs w:val="24"/>
                                <w:rtl/>
                              </w:rPr>
                              <w:t>אין</w:t>
                            </w:r>
                            <w:r w:rsidRPr="003E77C6">
                              <w:rPr>
                                <w:rFonts w:cs="Tahoma"/>
                                <w:color w:val="0B5294"/>
                                <w:spacing w:val="-4"/>
                                <w:sz w:val="24"/>
                                <w:szCs w:val="24"/>
                                <w:rtl/>
                              </w:rPr>
                              <w:t xml:space="preserve"> </w:t>
                            </w:r>
                            <w:r w:rsidRPr="003E77C6">
                              <w:rPr>
                                <w:rFonts w:cs="Tahoma" w:hint="eastAsia"/>
                                <w:color w:val="0B5294"/>
                                <w:spacing w:val="-4"/>
                                <w:sz w:val="24"/>
                                <w:szCs w:val="24"/>
                                <w:rtl/>
                              </w:rPr>
                              <w:t>למדינה</w:t>
                            </w:r>
                            <w:r w:rsidRPr="003E77C6">
                              <w:rPr>
                                <w:rFonts w:cs="Tahoma"/>
                                <w:color w:val="0B5294"/>
                                <w:spacing w:val="-4"/>
                                <w:sz w:val="24"/>
                                <w:szCs w:val="24"/>
                                <w:rtl/>
                              </w:rPr>
                              <w:t xml:space="preserve"> </w:t>
                            </w:r>
                            <w:r w:rsidRPr="003E77C6">
                              <w:rPr>
                                <w:rFonts w:cs="Tahoma" w:hint="eastAsia"/>
                                <w:color w:val="0B5294"/>
                                <w:spacing w:val="-4"/>
                                <w:sz w:val="24"/>
                                <w:szCs w:val="24"/>
                                <w:rtl/>
                              </w:rPr>
                              <w:t>כל</w:t>
                            </w:r>
                            <w:r w:rsidRPr="003E77C6">
                              <w:rPr>
                                <w:rFonts w:cs="Tahoma"/>
                                <w:color w:val="0B5294"/>
                                <w:spacing w:val="-4"/>
                                <w:sz w:val="24"/>
                                <w:szCs w:val="24"/>
                                <w:rtl/>
                              </w:rPr>
                              <w:t xml:space="preserve"> </w:t>
                            </w:r>
                            <w:r w:rsidRPr="003E77C6">
                              <w:rPr>
                                <w:rFonts w:cs="Tahoma" w:hint="eastAsia"/>
                                <w:color w:val="0B5294"/>
                                <w:spacing w:val="-4"/>
                                <w:sz w:val="24"/>
                                <w:szCs w:val="24"/>
                                <w:rtl/>
                              </w:rPr>
                              <w:t>השפעה</w:t>
                            </w:r>
                            <w:r w:rsidRPr="003E77C6">
                              <w:rPr>
                                <w:rFonts w:cs="Tahoma"/>
                                <w:color w:val="0B5294"/>
                                <w:spacing w:val="-4"/>
                                <w:sz w:val="24"/>
                                <w:szCs w:val="24"/>
                                <w:rtl/>
                              </w:rPr>
                              <w:t xml:space="preserve"> </w:t>
                            </w:r>
                            <w:r w:rsidRPr="003E77C6">
                              <w:rPr>
                                <w:rFonts w:cs="Tahoma" w:hint="eastAsia"/>
                                <w:color w:val="0B5294"/>
                                <w:spacing w:val="-4"/>
                                <w:sz w:val="24"/>
                                <w:szCs w:val="24"/>
                                <w:rtl/>
                              </w:rPr>
                              <w:t>על</w:t>
                            </w:r>
                            <w:r w:rsidRPr="003E77C6">
                              <w:rPr>
                                <w:rFonts w:cs="Tahoma"/>
                                <w:color w:val="0B5294"/>
                                <w:spacing w:val="-4"/>
                                <w:sz w:val="24"/>
                                <w:szCs w:val="24"/>
                                <w:rtl/>
                              </w:rPr>
                              <w:t xml:space="preserve"> </w:t>
                            </w:r>
                            <w:r w:rsidRPr="003E77C6">
                              <w:rPr>
                                <w:rFonts w:cs="Tahoma" w:hint="eastAsia"/>
                                <w:color w:val="0B5294"/>
                                <w:spacing w:val="-4"/>
                                <w:sz w:val="24"/>
                                <w:szCs w:val="24"/>
                                <w:rtl/>
                              </w:rPr>
                              <w:t>הליך</w:t>
                            </w:r>
                            <w:r w:rsidRPr="003E77C6">
                              <w:rPr>
                                <w:rFonts w:cs="Tahoma"/>
                                <w:color w:val="0B5294"/>
                                <w:spacing w:val="-4"/>
                                <w:sz w:val="24"/>
                                <w:szCs w:val="24"/>
                                <w:rtl/>
                              </w:rPr>
                              <w:t xml:space="preserve"> </w:t>
                            </w:r>
                            <w:r w:rsidRPr="003E77C6">
                              <w:rPr>
                                <w:rFonts w:cs="Tahoma" w:hint="eastAsia"/>
                                <w:color w:val="0B5294"/>
                                <w:spacing w:val="-4"/>
                                <w:sz w:val="24"/>
                                <w:szCs w:val="24"/>
                                <w:rtl/>
                              </w:rPr>
                              <w:t>גיבושו</w:t>
                            </w:r>
                            <w:r w:rsidRPr="003E77C6">
                              <w:rPr>
                                <w:rFonts w:cs="Tahoma"/>
                                <w:color w:val="0B5294"/>
                                <w:spacing w:val="-4"/>
                                <w:sz w:val="24"/>
                                <w:szCs w:val="24"/>
                                <w:rtl/>
                              </w:rPr>
                              <w:t xml:space="preserve"> </w:t>
                            </w:r>
                            <w:r w:rsidRPr="003E77C6">
                              <w:rPr>
                                <w:rFonts w:cs="Tahoma" w:hint="eastAsia"/>
                                <w:color w:val="0B5294"/>
                                <w:spacing w:val="-4"/>
                                <w:sz w:val="24"/>
                                <w:szCs w:val="24"/>
                                <w:rtl/>
                              </w:rPr>
                              <w:t>של</w:t>
                            </w:r>
                            <w:r w:rsidRPr="003E77C6">
                              <w:rPr>
                                <w:rFonts w:cs="Tahoma"/>
                                <w:color w:val="0B5294"/>
                                <w:spacing w:val="-4"/>
                                <w:sz w:val="24"/>
                                <w:szCs w:val="24"/>
                                <w:rtl/>
                              </w:rPr>
                              <w:t xml:space="preserve"> </w:t>
                            </w:r>
                            <w:r w:rsidRPr="003E77C6">
                              <w:rPr>
                                <w:rFonts w:cs="Tahoma" w:hint="eastAsia"/>
                                <w:color w:val="0B5294"/>
                                <w:spacing w:val="-4"/>
                                <w:sz w:val="24"/>
                                <w:szCs w:val="24"/>
                                <w:rtl/>
                              </w:rPr>
                              <w:t>תקציב</w:t>
                            </w:r>
                            <w:r w:rsidRPr="003E77C6">
                              <w:rPr>
                                <w:rFonts w:cs="Tahoma"/>
                                <w:color w:val="0B5294"/>
                                <w:spacing w:val="-4"/>
                                <w:sz w:val="24"/>
                                <w:szCs w:val="24"/>
                                <w:rtl/>
                              </w:rPr>
                              <w:t xml:space="preserve"> </w:t>
                            </w:r>
                            <w:r w:rsidRPr="003E77C6">
                              <w:rPr>
                                <w:rFonts w:cs="Tahoma" w:hint="eastAsia"/>
                                <w:color w:val="0B5294"/>
                                <w:spacing w:val="-4"/>
                                <w:sz w:val="24"/>
                                <w:szCs w:val="24"/>
                                <w:rtl/>
                              </w:rPr>
                              <w:t>קק</w:t>
                            </w:r>
                            <w:r w:rsidRPr="003E77C6">
                              <w:rPr>
                                <w:rFonts w:cs="Tahoma"/>
                                <w:color w:val="0B5294"/>
                                <w:spacing w:val="-4"/>
                                <w:sz w:val="24"/>
                                <w:szCs w:val="24"/>
                                <w:rtl/>
                              </w:rPr>
                              <w:t>"</w:t>
                            </w:r>
                            <w:r w:rsidRPr="003E77C6">
                              <w:rPr>
                                <w:rFonts w:cs="Tahoma" w:hint="eastAsia"/>
                                <w:color w:val="0B5294"/>
                                <w:spacing w:val="-4"/>
                                <w:sz w:val="24"/>
                                <w:szCs w:val="24"/>
                                <w:rtl/>
                              </w:rPr>
                              <w:t>ל</w:t>
                            </w:r>
                            <w:r w:rsidRPr="003E77C6">
                              <w:rPr>
                                <w:rFonts w:cs="Tahoma"/>
                                <w:color w:val="0B5294"/>
                                <w:spacing w:val="-4"/>
                                <w:sz w:val="24"/>
                                <w:szCs w:val="24"/>
                                <w:rtl/>
                              </w:rPr>
                              <w:t xml:space="preserve"> </w:t>
                            </w:r>
                            <w:r w:rsidRPr="003E77C6">
                              <w:rPr>
                                <w:rFonts w:cs="Tahoma" w:hint="eastAsia"/>
                                <w:color w:val="0B5294"/>
                                <w:spacing w:val="-4"/>
                                <w:sz w:val="24"/>
                                <w:szCs w:val="24"/>
                                <w:rtl/>
                              </w:rPr>
                              <w:t>המיועד</w:t>
                            </w:r>
                            <w:r w:rsidRPr="003E77C6">
                              <w:rPr>
                                <w:rFonts w:cs="Tahoma"/>
                                <w:color w:val="0B5294"/>
                                <w:spacing w:val="-4"/>
                                <w:sz w:val="24"/>
                                <w:szCs w:val="24"/>
                                <w:rtl/>
                              </w:rPr>
                              <w:t xml:space="preserve"> </w:t>
                            </w:r>
                            <w:r w:rsidRPr="003E77C6">
                              <w:rPr>
                                <w:rFonts w:cs="Tahoma" w:hint="eastAsia"/>
                                <w:color w:val="0B5294"/>
                                <w:spacing w:val="-4"/>
                                <w:sz w:val="24"/>
                                <w:szCs w:val="24"/>
                                <w:rtl/>
                              </w:rPr>
                              <w:t>לפיתוח</w:t>
                            </w:r>
                            <w:r w:rsidRPr="003E77C6">
                              <w:rPr>
                                <w:rFonts w:cs="Tahoma"/>
                                <w:color w:val="0B5294"/>
                                <w:spacing w:val="-4"/>
                                <w:sz w:val="24"/>
                                <w:szCs w:val="24"/>
                                <w:rtl/>
                              </w:rPr>
                              <w:t xml:space="preserve"> </w:t>
                            </w:r>
                            <w:r w:rsidRPr="003E77C6">
                              <w:rPr>
                                <w:rFonts w:cs="Tahoma" w:hint="eastAsia"/>
                                <w:color w:val="0B5294"/>
                                <w:spacing w:val="-4"/>
                                <w:sz w:val="24"/>
                                <w:szCs w:val="24"/>
                                <w:rtl/>
                              </w:rPr>
                              <w:t>מקרקעי</w:t>
                            </w:r>
                            <w:r w:rsidRPr="003E77C6">
                              <w:rPr>
                                <w:rFonts w:cs="Tahoma"/>
                                <w:color w:val="0B5294"/>
                                <w:spacing w:val="-4"/>
                                <w:sz w:val="24"/>
                                <w:szCs w:val="24"/>
                                <w:rtl/>
                              </w:rPr>
                              <w:t xml:space="preserve"> </w:t>
                            </w:r>
                            <w:r w:rsidRPr="003E77C6">
                              <w:rPr>
                                <w:rFonts w:cs="Tahoma" w:hint="eastAsia"/>
                                <w:color w:val="0B5294"/>
                                <w:spacing w:val="-4"/>
                                <w:sz w:val="24"/>
                                <w:szCs w:val="24"/>
                                <w:rtl/>
                              </w:rPr>
                              <w:t>ישראל</w:t>
                            </w:r>
                            <w:r w:rsidRPr="003E77C6">
                              <w:rPr>
                                <w:rFonts w:cs="Tahoma"/>
                                <w:color w:val="0B5294"/>
                                <w:spacing w:val="-4"/>
                                <w:sz w:val="24"/>
                                <w:szCs w:val="24"/>
                                <w:rtl/>
                              </w:rPr>
                              <w:t xml:space="preserve">, </w:t>
                            </w:r>
                            <w:r w:rsidRPr="003E77C6">
                              <w:rPr>
                                <w:rFonts w:cs="Tahoma" w:hint="eastAsia"/>
                                <w:color w:val="0B5294"/>
                                <w:spacing w:val="-4"/>
                                <w:sz w:val="24"/>
                                <w:szCs w:val="24"/>
                                <w:rtl/>
                              </w:rPr>
                              <w:t>ועל</w:t>
                            </w:r>
                            <w:r w:rsidRPr="003E77C6">
                              <w:rPr>
                                <w:rFonts w:cs="Tahoma"/>
                                <w:color w:val="0B5294"/>
                                <w:spacing w:val="-4"/>
                                <w:sz w:val="24"/>
                                <w:szCs w:val="24"/>
                                <w:rtl/>
                              </w:rPr>
                              <w:t xml:space="preserve"> </w:t>
                            </w:r>
                            <w:r w:rsidRPr="003E77C6">
                              <w:rPr>
                                <w:rFonts w:cs="Tahoma" w:hint="eastAsia"/>
                                <w:color w:val="0B5294"/>
                                <w:spacing w:val="-4"/>
                                <w:sz w:val="24"/>
                                <w:szCs w:val="24"/>
                                <w:rtl/>
                              </w:rPr>
                              <w:t>ההחלטה</w:t>
                            </w:r>
                            <w:r w:rsidRPr="003E77C6">
                              <w:rPr>
                                <w:rFonts w:cs="Tahoma"/>
                                <w:color w:val="0B5294"/>
                                <w:spacing w:val="-4"/>
                                <w:sz w:val="24"/>
                                <w:szCs w:val="24"/>
                                <w:rtl/>
                              </w:rPr>
                              <w:t xml:space="preserve"> </w:t>
                            </w:r>
                            <w:r w:rsidRPr="003E77C6">
                              <w:rPr>
                                <w:rFonts w:cs="Tahoma" w:hint="eastAsia"/>
                                <w:color w:val="0B5294"/>
                                <w:spacing w:val="-4"/>
                                <w:sz w:val="24"/>
                                <w:szCs w:val="24"/>
                                <w:rtl/>
                              </w:rPr>
                              <w:t>אם</w:t>
                            </w:r>
                            <w:r w:rsidRPr="003E77C6">
                              <w:rPr>
                                <w:rFonts w:cs="Tahoma"/>
                                <w:color w:val="0B5294"/>
                                <w:spacing w:val="-4"/>
                                <w:sz w:val="24"/>
                                <w:szCs w:val="24"/>
                                <w:rtl/>
                              </w:rPr>
                              <w:t xml:space="preserve"> </w:t>
                            </w:r>
                            <w:r w:rsidRPr="003E77C6">
                              <w:rPr>
                                <w:rFonts w:cs="Tahoma" w:hint="eastAsia"/>
                                <w:color w:val="0B5294"/>
                                <w:spacing w:val="-4"/>
                                <w:sz w:val="24"/>
                                <w:szCs w:val="24"/>
                                <w:rtl/>
                              </w:rPr>
                              <w:t>לאשרו</w:t>
                            </w:r>
                          </w:p>
                          <w:p w:rsidR="00821CF2" w:rsidRPr="00373C5D" w:rsidP="003E77C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29701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975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21CF2" w:rsidRPr="00373C5D" w:rsidP="003E77C6">
                      <w:pPr>
                        <w:spacing w:line="240" w:lineRule="atLeast"/>
                        <w:rPr>
                          <w:rFonts w:cs="Tahoma"/>
                          <w:b/>
                          <w:bCs/>
                          <w:color w:val="0B5294"/>
                          <w:sz w:val="48"/>
                          <w:szCs w:val="48"/>
                          <w:rtl/>
                        </w:rPr>
                      </w:pPr>
                      <w:drawing>
                        <wp:inline distT="0" distB="0" distL="0" distR="0">
                          <wp:extent cx="311150" cy="256800"/>
                          <wp:effectExtent l="0" t="0" r="0" b="0"/>
                          <wp:docPr id="5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9064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E77C6">
                      <w:pPr>
                        <w:spacing w:after="0" w:line="240" w:lineRule="auto"/>
                        <w:rPr>
                          <w:color w:val="0B5294"/>
                          <w:spacing w:val="-4"/>
                          <w:sz w:val="24"/>
                          <w:szCs w:val="24"/>
                          <w:rtl/>
                          <w:cs/>
                        </w:rPr>
                      </w:pPr>
                      <w:r w:rsidRPr="003E77C6">
                        <w:rPr>
                          <w:rFonts w:cs="Tahoma" w:hint="eastAsia"/>
                          <w:color w:val="0B5294"/>
                          <w:spacing w:val="-4"/>
                          <w:sz w:val="24"/>
                          <w:szCs w:val="24"/>
                          <w:rtl/>
                        </w:rPr>
                        <w:t>זה</w:t>
                      </w:r>
                      <w:r w:rsidRPr="003E77C6">
                        <w:rPr>
                          <w:rFonts w:cs="Tahoma"/>
                          <w:color w:val="0B5294"/>
                          <w:spacing w:val="-4"/>
                          <w:sz w:val="24"/>
                          <w:szCs w:val="24"/>
                          <w:rtl/>
                        </w:rPr>
                        <w:t xml:space="preserve"> </w:t>
                      </w:r>
                      <w:r w:rsidRPr="003E77C6">
                        <w:rPr>
                          <w:rFonts w:cs="Tahoma" w:hint="eastAsia"/>
                          <w:color w:val="0B5294"/>
                          <w:spacing w:val="-4"/>
                          <w:sz w:val="24"/>
                          <w:szCs w:val="24"/>
                          <w:rtl/>
                        </w:rPr>
                        <w:t>עשרות</w:t>
                      </w:r>
                      <w:r w:rsidRPr="003E77C6">
                        <w:rPr>
                          <w:rFonts w:cs="Tahoma"/>
                          <w:color w:val="0B5294"/>
                          <w:spacing w:val="-4"/>
                          <w:sz w:val="24"/>
                          <w:szCs w:val="24"/>
                          <w:rtl/>
                        </w:rPr>
                        <w:t xml:space="preserve"> </w:t>
                      </w:r>
                      <w:r w:rsidRPr="003E77C6">
                        <w:rPr>
                          <w:rFonts w:cs="Tahoma" w:hint="eastAsia"/>
                          <w:color w:val="0B5294"/>
                          <w:spacing w:val="-4"/>
                          <w:sz w:val="24"/>
                          <w:szCs w:val="24"/>
                          <w:rtl/>
                        </w:rPr>
                        <w:t>שנים</w:t>
                      </w:r>
                      <w:r w:rsidRPr="003E77C6">
                        <w:rPr>
                          <w:rFonts w:cs="Tahoma"/>
                          <w:color w:val="0B5294"/>
                          <w:spacing w:val="-4"/>
                          <w:sz w:val="24"/>
                          <w:szCs w:val="24"/>
                          <w:rtl/>
                        </w:rPr>
                        <w:t xml:space="preserve"> </w:t>
                      </w:r>
                      <w:r w:rsidRPr="003E77C6">
                        <w:rPr>
                          <w:rFonts w:cs="Tahoma" w:hint="eastAsia"/>
                          <w:color w:val="0B5294"/>
                          <w:spacing w:val="-4"/>
                          <w:sz w:val="24"/>
                          <w:szCs w:val="24"/>
                          <w:rtl/>
                        </w:rPr>
                        <w:t>אין</w:t>
                      </w:r>
                      <w:r w:rsidRPr="003E77C6">
                        <w:rPr>
                          <w:rFonts w:cs="Tahoma"/>
                          <w:color w:val="0B5294"/>
                          <w:spacing w:val="-4"/>
                          <w:sz w:val="24"/>
                          <w:szCs w:val="24"/>
                          <w:rtl/>
                        </w:rPr>
                        <w:t xml:space="preserve"> </w:t>
                      </w:r>
                      <w:r w:rsidRPr="003E77C6">
                        <w:rPr>
                          <w:rFonts w:cs="Tahoma" w:hint="eastAsia"/>
                          <w:color w:val="0B5294"/>
                          <w:spacing w:val="-4"/>
                          <w:sz w:val="24"/>
                          <w:szCs w:val="24"/>
                          <w:rtl/>
                        </w:rPr>
                        <w:t>למדינה</w:t>
                      </w:r>
                      <w:r w:rsidRPr="003E77C6">
                        <w:rPr>
                          <w:rFonts w:cs="Tahoma"/>
                          <w:color w:val="0B5294"/>
                          <w:spacing w:val="-4"/>
                          <w:sz w:val="24"/>
                          <w:szCs w:val="24"/>
                          <w:rtl/>
                        </w:rPr>
                        <w:t xml:space="preserve"> </w:t>
                      </w:r>
                      <w:r w:rsidRPr="003E77C6">
                        <w:rPr>
                          <w:rFonts w:cs="Tahoma" w:hint="eastAsia"/>
                          <w:color w:val="0B5294"/>
                          <w:spacing w:val="-4"/>
                          <w:sz w:val="24"/>
                          <w:szCs w:val="24"/>
                          <w:rtl/>
                        </w:rPr>
                        <w:t>כל</w:t>
                      </w:r>
                      <w:r w:rsidRPr="003E77C6">
                        <w:rPr>
                          <w:rFonts w:cs="Tahoma"/>
                          <w:color w:val="0B5294"/>
                          <w:spacing w:val="-4"/>
                          <w:sz w:val="24"/>
                          <w:szCs w:val="24"/>
                          <w:rtl/>
                        </w:rPr>
                        <w:t xml:space="preserve"> </w:t>
                      </w:r>
                      <w:r w:rsidRPr="003E77C6">
                        <w:rPr>
                          <w:rFonts w:cs="Tahoma" w:hint="eastAsia"/>
                          <w:color w:val="0B5294"/>
                          <w:spacing w:val="-4"/>
                          <w:sz w:val="24"/>
                          <w:szCs w:val="24"/>
                          <w:rtl/>
                        </w:rPr>
                        <w:t>השפעה</w:t>
                      </w:r>
                      <w:r w:rsidRPr="003E77C6">
                        <w:rPr>
                          <w:rFonts w:cs="Tahoma"/>
                          <w:color w:val="0B5294"/>
                          <w:spacing w:val="-4"/>
                          <w:sz w:val="24"/>
                          <w:szCs w:val="24"/>
                          <w:rtl/>
                        </w:rPr>
                        <w:t xml:space="preserve"> </w:t>
                      </w:r>
                      <w:r w:rsidRPr="003E77C6">
                        <w:rPr>
                          <w:rFonts w:cs="Tahoma" w:hint="eastAsia"/>
                          <w:color w:val="0B5294"/>
                          <w:spacing w:val="-4"/>
                          <w:sz w:val="24"/>
                          <w:szCs w:val="24"/>
                          <w:rtl/>
                        </w:rPr>
                        <w:t>על</w:t>
                      </w:r>
                      <w:r w:rsidRPr="003E77C6">
                        <w:rPr>
                          <w:rFonts w:cs="Tahoma"/>
                          <w:color w:val="0B5294"/>
                          <w:spacing w:val="-4"/>
                          <w:sz w:val="24"/>
                          <w:szCs w:val="24"/>
                          <w:rtl/>
                        </w:rPr>
                        <w:t xml:space="preserve"> </w:t>
                      </w:r>
                      <w:r w:rsidRPr="003E77C6">
                        <w:rPr>
                          <w:rFonts w:cs="Tahoma" w:hint="eastAsia"/>
                          <w:color w:val="0B5294"/>
                          <w:spacing w:val="-4"/>
                          <w:sz w:val="24"/>
                          <w:szCs w:val="24"/>
                          <w:rtl/>
                        </w:rPr>
                        <w:t>הליך</w:t>
                      </w:r>
                      <w:r w:rsidRPr="003E77C6">
                        <w:rPr>
                          <w:rFonts w:cs="Tahoma"/>
                          <w:color w:val="0B5294"/>
                          <w:spacing w:val="-4"/>
                          <w:sz w:val="24"/>
                          <w:szCs w:val="24"/>
                          <w:rtl/>
                        </w:rPr>
                        <w:t xml:space="preserve"> </w:t>
                      </w:r>
                      <w:r w:rsidRPr="003E77C6">
                        <w:rPr>
                          <w:rFonts w:cs="Tahoma" w:hint="eastAsia"/>
                          <w:color w:val="0B5294"/>
                          <w:spacing w:val="-4"/>
                          <w:sz w:val="24"/>
                          <w:szCs w:val="24"/>
                          <w:rtl/>
                        </w:rPr>
                        <w:t>גיבושו</w:t>
                      </w:r>
                      <w:r w:rsidRPr="003E77C6">
                        <w:rPr>
                          <w:rFonts w:cs="Tahoma"/>
                          <w:color w:val="0B5294"/>
                          <w:spacing w:val="-4"/>
                          <w:sz w:val="24"/>
                          <w:szCs w:val="24"/>
                          <w:rtl/>
                        </w:rPr>
                        <w:t xml:space="preserve"> </w:t>
                      </w:r>
                      <w:r w:rsidRPr="003E77C6">
                        <w:rPr>
                          <w:rFonts w:cs="Tahoma" w:hint="eastAsia"/>
                          <w:color w:val="0B5294"/>
                          <w:spacing w:val="-4"/>
                          <w:sz w:val="24"/>
                          <w:szCs w:val="24"/>
                          <w:rtl/>
                        </w:rPr>
                        <w:t>של</w:t>
                      </w:r>
                      <w:r w:rsidRPr="003E77C6">
                        <w:rPr>
                          <w:rFonts w:cs="Tahoma"/>
                          <w:color w:val="0B5294"/>
                          <w:spacing w:val="-4"/>
                          <w:sz w:val="24"/>
                          <w:szCs w:val="24"/>
                          <w:rtl/>
                        </w:rPr>
                        <w:t xml:space="preserve"> </w:t>
                      </w:r>
                      <w:r w:rsidRPr="003E77C6">
                        <w:rPr>
                          <w:rFonts w:cs="Tahoma" w:hint="eastAsia"/>
                          <w:color w:val="0B5294"/>
                          <w:spacing w:val="-4"/>
                          <w:sz w:val="24"/>
                          <w:szCs w:val="24"/>
                          <w:rtl/>
                        </w:rPr>
                        <w:t>תקציב</w:t>
                      </w:r>
                      <w:r w:rsidRPr="003E77C6">
                        <w:rPr>
                          <w:rFonts w:cs="Tahoma"/>
                          <w:color w:val="0B5294"/>
                          <w:spacing w:val="-4"/>
                          <w:sz w:val="24"/>
                          <w:szCs w:val="24"/>
                          <w:rtl/>
                        </w:rPr>
                        <w:t xml:space="preserve"> </w:t>
                      </w:r>
                      <w:r w:rsidRPr="003E77C6">
                        <w:rPr>
                          <w:rFonts w:cs="Tahoma" w:hint="eastAsia"/>
                          <w:color w:val="0B5294"/>
                          <w:spacing w:val="-4"/>
                          <w:sz w:val="24"/>
                          <w:szCs w:val="24"/>
                          <w:rtl/>
                        </w:rPr>
                        <w:t>קק</w:t>
                      </w:r>
                      <w:r w:rsidRPr="003E77C6">
                        <w:rPr>
                          <w:rFonts w:cs="Tahoma"/>
                          <w:color w:val="0B5294"/>
                          <w:spacing w:val="-4"/>
                          <w:sz w:val="24"/>
                          <w:szCs w:val="24"/>
                          <w:rtl/>
                        </w:rPr>
                        <w:t>"</w:t>
                      </w:r>
                      <w:r w:rsidRPr="003E77C6">
                        <w:rPr>
                          <w:rFonts w:cs="Tahoma" w:hint="eastAsia"/>
                          <w:color w:val="0B5294"/>
                          <w:spacing w:val="-4"/>
                          <w:sz w:val="24"/>
                          <w:szCs w:val="24"/>
                          <w:rtl/>
                        </w:rPr>
                        <w:t>ל</w:t>
                      </w:r>
                      <w:r w:rsidRPr="003E77C6">
                        <w:rPr>
                          <w:rFonts w:cs="Tahoma"/>
                          <w:color w:val="0B5294"/>
                          <w:spacing w:val="-4"/>
                          <w:sz w:val="24"/>
                          <w:szCs w:val="24"/>
                          <w:rtl/>
                        </w:rPr>
                        <w:t xml:space="preserve"> </w:t>
                      </w:r>
                      <w:r w:rsidRPr="003E77C6">
                        <w:rPr>
                          <w:rFonts w:cs="Tahoma" w:hint="eastAsia"/>
                          <w:color w:val="0B5294"/>
                          <w:spacing w:val="-4"/>
                          <w:sz w:val="24"/>
                          <w:szCs w:val="24"/>
                          <w:rtl/>
                        </w:rPr>
                        <w:t>המיועד</w:t>
                      </w:r>
                      <w:r w:rsidRPr="003E77C6">
                        <w:rPr>
                          <w:rFonts w:cs="Tahoma"/>
                          <w:color w:val="0B5294"/>
                          <w:spacing w:val="-4"/>
                          <w:sz w:val="24"/>
                          <w:szCs w:val="24"/>
                          <w:rtl/>
                        </w:rPr>
                        <w:t xml:space="preserve"> </w:t>
                      </w:r>
                      <w:r w:rsidRPr="003E77C6">
                        <w:rPr>
                          <w:rFonts w:cs="Tahoma" w:hint="eastAsia"/>
                          <w:color w:val="0B5294"/>
                          <w:spacing w:val="-4"/>
                          <w:sz w:val="24"/>
                          <w:szCs w:val="24"/>
                          <w:rtl/>
                        </w:rPr>
                        <w:t>לפיתוח</w:t>
                      </w:r>
                      <w:r w:rsidRPr="003E77C6">
                        <w:rPr>
                          <w:rFonts w:cs="Tahoma"/>
                          <w:color w:val="0B5294"/>
                          <w:spacing w:val="-4"/>
                          <w:sz w:val="24"/>
                          <w:szCs w:val="24"/>
                          <w:rtl/>
                        </w:rPr>
                        <w:t xml:space="preserve"> </w:t>
                      </w:r>
                      <w:r w:rsidRPr="003E77C6">
                        <w:rPr>
                          <w:rFonts w:cs="Tahoma" w:hint="eastAsia"/>
                          <w:color w:val="0B5294"/>
                          <w:spacing w:val="-4"/>
                          <w:sz w:val="24"/>
                          <w:szCs w:val="24"/>
                          <w:rtl/>
                        </w:rPr>
                        <w:t>מקרקעי</w:t>
                      </w:r>
                      <w:r w:rsidRPr="003E77C6">
                        <w:rPr>
                          <w:rFonts w:cs="Tahoma"/>
                          <w:color w:val="0B5294"/>
                          <w:spacing w:val="-4"/>
                          <w:sz w:val="24"/>
                          <w:szCs w:val="24"/>
                          <w:rtl/>
                        </w:rPr>
                        <w:t xml:space="preserve"> </w:t>
                      </w:r>
                      <w:r w:rsidRPr="003E77C6">
                        <w:rPr>
                          <w:rFonts w:cs="Tahoma" w:hint="eastAsia"/>
                          <w:color w:val="0B5294"/>
                          <w:spacing w:val="-4"/>
                          <w:sz w:val="24"/>
                          <w:szCs w:val="24"/>
                          <w:rtl/>
                        </w:rPr>
                        <w:t>ישראל</w:t>
                      </w:r>
                      <w:r w:rsidRPr="003E77C6">
                        <w:rPr>
                          <w:rFonts w:cs="Tahoma"/>
                          <w:color w:val="0B5294"/>
                          <w:spacing w:val="-4"/>
                          <w:sz w:val="24"/>
                          <w:szCs w:val="24"/>
                          <w:rtl/>
                        </w:rPr>
                        <w:t xml:space="preserve">, </w:t>
                      </w:r>
                      <w:r w:rsidRPr="003E77C6">
                        <w:rPr>
                          <w:rFonts w:cs="Tahoma" w:hint="eastAsia"/>
                          <w:color w:val="0B5294"/>
                          <w:spacing w:val="-4"/>
                          <w:sz w:val="24"/>
                          <w:szCs w:val="24"/>
                          <w:rtl/>
                        </w:rPr>
                        <w:t>ועל</w:t>
                      </w:r>
                      <w:r w:rsidRPr="003E77C6">
                        <w:rPr>
                          <w:rFonts w:cs="Tahoma"/>
                          <w:color w:val="0B5294"/>
                          <w:spacing w:val="-4"/>
                          <w:sz w:val="24"/>
                          <w:szCs w:val="24"/>
                          <w:rtl/>
                        </w:rPr>
                        <w:t xml:space="preserve"> </w:t>
                      </w:r>
                      <w:r w:rsidRPr="003E77C6">
                        <w:rPr>
                          <w:rFonts w:cs="Tahoma" w:hint="eastAsia"/>
                          <w:color w:val="0B5294"/>
                          <w:spacing w:val="-4"/>
                          <w:sz w:val="24"/>
                          <w:szCs w:val="24"/>
                          <w:rtl/>
                        </w:rPr>
                        <w:t>ההחלטה</w:t>
                      </w:r>
                      <w:r w:rsidRPr="003E77C6">
                        <w:rPr>
                          <w:rFonts w:cs="Tahoma"/>
                          <w:color w:val="0B5294"/>
                          <w:spacing w:val="-4"/>
                          <w:sz w:val="24"/>
                          <w:szCs w:val="24"/>
                          <w:rtl/>
                        </w:rPr>
                        <w:t xml:space="preserve"> </w:t>
                      </w:r>
                      <w:r w:rsidRPr="003E77C6">
                        <w:rPr>
                          <w:rFonts w:cs="Tahoma" w:hint="eastAsia"/>
                          <w:color w:val="0B5294"/>
                          <w:spacing w:val="-4"/>
                          <w:sz w:val="24"/>
                          <w:szCs w:val="24"/>
                          <w:rtl/>
                        </w:rPr>
                        <w:t>אם</w:t>
                      </w:r>
                      <w:r w:rsidRPr="003E77C6">
                        <w:rPr>
                          <w:rFonts w:cs="Tahoma"/>
                          <w:color w:val="0B5294"/>
                          <w:spacing w:val="-4"/>
                          <w:sz w:val="24"/>
                          <w:szCs w:val="24"/>
                          <w:rtl/>
                        </w:rPr>
                        <w:t xml:space="preserve"> </w:t>
                      </w:r>
                      <w:r w:rsidRPr="003E77C6">
                        <w:rPr>
                          <w:rFonts w:cs="Tahoma" w:hint="eastAsia"/>
                          <w:color w:val="0B5294"/>
                          <w:spacing w:val="-4"/>
                          <w:sz w:val="24"/>
                          <w:szCs w:val="24"/>
                          <w:rtl/>
                        </w:rPr>
                        <w:t>לאשרו</w:t>
                      </w:r>
                    </w:p>
                    <w:p w:rsidR="00821CF2" w:rsidRPr="00373C5D" w:rsidP="003E77C6">
                      <w:pPr>
                        <w:spacing w:before="120" w:after="0" w:line="240" w:lineRule="atLeast"/>
                        <w:rPr>
                          <w:rFonts w:cs="Tahoma"/>
                          <w:b/>
                          <w:bCs/>
                          <w:color w:val="0B5294"/>
                          <w:sz w:val="48"/>
                          <w:szCs w:val="48"/>
                          <w:rtl/>
                        </w:rPr>
                      </w:pPr>
                      <w:drawing>
                        <wp:inline distT="0" distB="0" distL="0" distR="0">
                          <wp:extent cx="288000" cy="31337"/>
                          <wp:effectExtent l="0" t="0" r="0" b="6985"/>
                          <wp:docPr id="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0639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מאופן גיבוש תקציב מפ"ק ואישורו, כמתואר לעיל, עולה בבירור כי שלא לפי האמנה, זה עשרות שנים אין למדינה כל השפעה על הליך גיבושו של תקציב קק"ל המיועד לפיתוח מקרקעי ישראל, ועל ההחלטה אם לאשרו. לדעת משרד מבקר המדינה יש לראות בחומרה את התנהלותה של המדינה בנושא מהותי זה.</w:t>
      </w:r>
    </w:p>
    <w:p w:rsidR="00955E90" w:rsidRPr="003B1C2D" w:rsidP="00795ED4">
      <w:pPr>
        <w:pStyle w:val="ListParagraph"/>
        <w:numPr>
          <w:ilvl w:val="6"/>
          <w:numId w:val="18"/>
        </w:numPr>
        <w:autoSpaceDE/>
        <w:autoSpaceDN/>
        <w:adjustRightInd/>
        <w:spacing w:before="180" w:line="240" w:lineRule="exact"/>
        <w:ind w:left="340" w:right="2268"/>
        <w:rPr>
          <w:sz w:val="17"/>
          <w:szCs w:val="17"/>
        </w:rPr>
      </w:pPr>
      <w:r w:rsidRPr="003B1C2D">
        <w:rPr>
          <w:rFonts w:hint="cs"/>
          <w:sz w:val="17"/>
          <w:szCs w:val="17"/>
          <w:rtl/>
        </w:rPr>
        <w:t xml:space="preserve">הכשרה ופיתוח של מקרקעין ניתן לבצע בדרכים רבות, וממסמכי קק"ל עולה כי אין די בתקציב המאושר של מפ"ק כדי לממן את מילוי כל הצרכים והדרישות </w:t>
      </w:r>
      <w:r w:rsidRPr="003B1C2D">
        <w:rPr>
          <w:rFonts w:hint="cs"/>
          <w:sz w:val="17"/>
          <w:szCs w:val="17"/>
          <w:rtl/>
        </w:rPr>
        <w:t xml:space="preserve">בתחום זה. תקציב הפיתוח הוא גמיש ומאפשר מידה רבה של שיקול דעת בקביעת סדרי העדיפויות בנוגע לפרויקטים שמפ"ק יממן מתקציבו. </w:t>
      </w:r>
    </w:p>
    <w:p w:rsidR="00955E90" w:rsidRPr="003B1C2D" w:rsidP="00FD0B95">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מבדיקת</w:t>
      </w:r>
      <w:r w:rsidRPr="003B1C2D">
        <w:rPr>
          <w:rFonts w:ascii="Tahoma" w:hAnsi="Tahoma" w:cs="Tahoma"/>
          <w:sz w:val="17"/>
          <w:szCs w:val="17"/>
          <w:rtl/>
        </w:rPr>
        <w:t xml:space="preserve"> </w:t>
      </w:r>
      <w:r w:rsidRPr="003B1C2D">
        <w:rPr>
          <w:rFonts w:ascii="Tahoma" w:hAnsi="Tahoma" w:cs="Tahoma" w:hint="cs"/>
          <w:sz w:val="17"/>
          <w:szCs w:val="17"/>
          <w:rtl/>
        </w:rPr>
        <w:t>תקציבי</w:t>
      </w:r>
      <w:r w:rsidRPr="003B1C2D">
        <w:rPr>
          <w:rFonts w:ascii="Tahoma" w:hAnsi="Tahoma" w:cs="Tahoma"/>
          <w:sz w:val="17"/>
          <w:szCs w:val="17"/>
          <w:rtl/>
        </w:rPr>
        <w:t xml:space="preserve"> </w:t>
      </w:r>
      <w:r w:rsidRPr="003B1C2D">
        <w:rPr>
          <w:rFonts w:ascii="Tahoma" w:hAnsi="Tahoma" w:cs="Tahoma" w:hint="cs"/>
          <w:sz w:val="17"/>
          <w:szCs w:val="17"/>
          <w:rtl/>
        </w:rPr>
        <w:t>מפ</w:t>
      </w:r>
      <w:r w:rsidRPr="003B1C2D">
        <w:rPr>
          <w:rFonts w:ascii="Tahoma" w:hAnsi="Tahoma" w:cs="Tahoma"/>
          <w:sz w:val="17"/>
          <w:szCs w:val="17"/>
          <w:rtl/>
        </w:rPr>
        <w:t xml:space="preserve">"ק </w:t>
      </w:r>
      <w:r w:rsidRPr="003B1C2D">
        <w:rPr>
          <w:rFonts w:ascii="Tahoma" w:hAnsi="Tahoma" w:cs="Tahoma" w:hint="cs"/>
          <w:sz w:val="17"/>
          <w:szCs w:val="17"/>
          <w:rtl/>
        </w:rPr>
        <w:t>בשנים</w:t>
      </w:r>
      <w:r w:rsidRPr="003B1C2D">
        <w:rPr>
          <w:rFonts w:ascii="Tahoma" w:hAnsi="Tahoma" w:cs="Tahoma"/>
          <w:sz w:val="17"/>
          <w:szCs w:val="17"/>
          <w:rtl/>
        </w:rPr>
        <w:t xml:space="preserve"> 2014-2011 </w:t>
      </w:r>
      <w:r w:rsidRPr="003B1C2D">
        <w:rPr>
          <w:rFonts w:ascii="Tahoma" w:hAnsi="Tahoma" w:cs="Tahoma" w:hint="cs"/>
          <w:sz w:val="17"/>
          <w:szCs w:val="17"/>
          <w:rtl/>
        </w:rPr>
        <w:t>עולה,</w:t>
      </w:r>
      <w:r w:rsidRPr="003B1C2D">
        <w:rPr>
          <w:rFonts w:ascii="Tahoma" w:hAnsi="Tahoma" w:cs="Tahoma"/>
          <w:sz w:val="17"/>
          <w:szCs w:val="17"/>
          <w:rtl/>
        </w:rPr>
        <w:t xml:space="preserve"> כי התקציב של תחומי פיתוח מסוימים לא השתנה </w:t>
      </w:r>
      <w:r w:rsidRPr="003B1C2D">
        <w:rPr>
          <w:rFonts w:ascii="Tahoma" w:hAnsi="Tahoma" w:cs="Tahoma" w:hint="cs"/>
          <w:sz w:val="17"/>
          <w:szCs w:val="17"/>
          <w:rtl/>
        </w:rPr>
        <w:t>במידה</w:t>
      </w:r>
      <w:r w:rsidRPr="003B1C2D">
        <w:rPr>
          <w:rFonts w:ascii="Tahoma" w:hAnsi="Tahoma" w:cs="Tahoma"/>
          <w:sz w:val="17"/>
          <w:szCs w:val="17"/>
          <w:rtl/>
        </w:rPr>
        <w:t xml:space="preserve"> </w:t>
      </w:r>
      <w:r w:rsidRPr="003B1C2D">
        <w:rPr>
          <w:rFonts w:ascii="Tahoma" w:hAnsi="Tahoma" w:cs="Tahoma" w:hint="cs"/>
          <w:sz w:val="17"/>
          <w:szCs w:val="17"/>
          <w:rtl/>
        </w:rPr>
        <w:t>רבה</w:t>
      </w:r>
      <w:r w:rsidRPr="003B1C2D">
        <w:rPr>
          <w:rFonts w:ascii="Tahoma" w:hAnsi="Tahoma" w:cs="Tahoma"/>
          <w:sz w:val="17"/>
          <w:szCs w:val="17"/>
          <w:rtl/>
        </w:rPr>
        <w:t xml:space="preserve"> </w:t>
      </w:r>
      <w:r w:rsidRPr="003B1C2D">
        <w:rPr>
          <w:rFonts w:ascii="Tahoma" w:hAnsi="Tahoma" w:cs="Tahoma" w:hint="cs"/>
          <w:sz w:val="17"/>
          <w:szCs w:val="17"/>
          <w:rtl/>
        </w:rPr>
        <w:t>באותן</w:t>
      </w:r>
      <w:r w:rsidRPr="003B1C2D">
        <w:rPr>
          <w:rFonts w:ascii="Tahoma" w:hAnsi="Tahoma" w:cs="Tahoma"/>
          <w:sz w:val="17"/>
          <w:szCs w:val="17"/>
          <w:rtl/>
        </w:rPr>
        <w:t xml:space="preserve"> </w:t>
      </w:r>
      <w:r w:rsidRPr="003B1C2D">
        <w:rPr>
          <w:rFonts w:ascii="Tahoma" w:hAnsi="Tahoma" w:cs="Tahoma" w:hint="cs"/>
          <w:sz w:val="17"/>
          <w:szCs w:val="17"/>
          <w:rtl/>
        </w:rPr>
        <w:t>שנים</w:t>
      </w:r>
      <w:r w:rsidRPr="003B1C2D">
        <w:rPr>
          <w:rFonts w:ascii="Tahoma" w:hAnsi="Tahoma" w:cs="Tahoma"/>
          <w:sz w:val="17"/>
          <w:szCs w:val="17"/>
          <w:rtl/>
        </w:rPr>
        <w:t xml:space="preserve">. לדוגמה: תקציב פיתוח תשתיות באזור קו העימות </w:t>
      </w:r>
      <w:r w:rsidRPr="003B1C2D">
        <w:rPr>
          <w:rFonts w:ascii="Tahoma" w:hAnsi="Tahoma" w:cs="Tahoma" w:hint="cs"/>
          <w:sz w:val="17"/>
          <w:szCs w:val="17"/>
          <w:rtl/>
        </w:rPr>
        <w:t>היה</w:t>
      </w:r>
      <w:r w:rsidRPr="003B1C2D">
        <w:rPr>
          <w:rFonts w:ascii="Tahoma" w:hAnsi="Tahoma" w:cs="Tahoma"/>
          <w:sz w:val="17"/>
          <w:szCs w:val="17"/>
          <w:rtl/>
        </w:rPr>
        <w:t xml:space="preserve"> 1.3 מיליון ש"ח </w:t>
      </w:r>
      <w:r w:rsidRPr="003B1C2D">
        <w:rPr>
          <w:rFonts w:ascii="Tahoma" w:hAnsi="Tahoma" w:cs="Tahoma" w:hint="cs"/>
          <w:sz w:val="17"/>
          <w:szCs w:val="17"/>
          <w:rtl/>
        </w:rPr>
        <w:t>בשנת</w:t>
      </w:r>
      <w:r w:rsidRPr="003B1C2D">
        <w:rPr>
          <w:rFonts w:ascii="Tahoma" w:hAnsi="Tahoma" w:cs="Tahoma"/>
          <w:sz w:val="17"/>
          <w:szCs w:val="17"/>
          <w:rtl/>
        </w:rPr>
        <w:t xml:space="preserve"> 2014 </w:t>
      </w:r>
      <w:r w:rsidRPr="003B1C2D">
        <w:rPr>
          <w:rFonts w:ascii="Tahoma" w:hAnsi="Tahoma" w:cs="Tahoma" w:hint="cs"/>
          <w:sz w:val="17"/>
          <w:szCs w:val="17"/>
          <w:rtl/>
        </w:rPr>
        <w:t>לעומת</w:t>
      </w:r>
      <w:r w:rsidRPr="003B1C2D">
        <w:rPr>
          <w:rFonts w:ascii="Tahoma" w:hAnsi="Tahoma" w:cs="Tahoma"/>
          <w:sz w:val="17"/>
          <w:szCs w:val="17"/>
          <w:rtl/>
        </w:rPr>
        <w:t xml:space="preserve"> 1.8 </w:t>
      </w:r>
      <w:r w:rsidRPr="003B1C2D">
        <w:rPr>
          <w:rFonts w:ascii="Tahoma" w:hAnsi="Tahoma" w:cs="Tahoma" w:hint="cs"/>
          <w:sz w:val="17"/>
          <w:szCs w:val="17"/>
          <w:rtl/>
        </w:rPr>
        <w:t>מיליון</w:t>
      </w:r>
      <w:r w:rsidRPr="003B1C2D">
        <w:rPr>
          <w:rFonts w:ascii="Tahoma" w:hAnsi="Tahoma" w:cs="Tahoma"/>
          <w:sz w:val="17"/>
          <w:szCs w:val="17"/>
          <w:rtl/>
        </w:rPr>
        <w:t xml:space="preserve"> </w:t>
      </w:r>
      <w:r w:rsidRPr="003B1C2D">
        <w:rPr>
          <w:rFonts w:ascii="Tahoma" w:hAnsi="Tahoma" w:cs="Tahoma" w:hint="cs"/>
          <w:sz w:val="17"/>
          <w:szCs w:val="17"/>
          <w:rtl/>
        </w:rPr>
        <w:t>ש</w:t>
      </w:r>
      <w:r w:rsidRPr="003B1C2D">
        <w:rPr>
          <w:rFonts w:ascii="Tahoma" w:hAnsi="Tahoma" w:cs="Tahoma"/>
          <w:sz w:val="17"/>
          <w:szCs w:val="17"/>
          <w:rtl/>
        </w:rPr>
        <w:t xml:space="preserve">"ח </w:t>
      </w:r>
      <w:r w:rsidRPr="003B1C2D">
        <w:rPr>
          <w:rFonts w:ascii="Tahoma" w:hAnsi="Tahoma" w:cs="Tahoma" w:hint="cs"/>
          <w:sz w:val="17"/>
          <w:szCs w:val="17"/>
          <w:rtl/>
        </w:rPr>
        <w:t>בשנת</w:t>
      </w:r>
      <w:r w:rsidRPr="003B1C2D">
        <w:rPr>
          <w:rFonts w:ascii="Tahoma" w:hAnsi="Tahoma" w:cs="Tahoma"/>
          <w:sz w:val="17"/>
          <w:szCs w:val="17"/>
          <w:rtl/>
        </w:rPr>
        <w:t xml:space="preserve"> 2011; </w:t>
      </w:r>
      <w:r w:rsidRPr="003B1C2D">
        <w:rPr>
          <w:rFonts w:ascii="Tahoma" w:hAnsi="Tahoma" w:cs="Tahoma" w:hint="cs"/>
          <w:sz w:val="17"/>
          <w:szCs w:val="17"/>
          <w:rtl/>
        </w:rPr>
        <w:t>תקציב</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מיוחדים</w:t>
      </w:r>
      <w:r>
        <w:rPr>
          <w:rFonts w:ascii="Tahoma" w:hAnsi="Tahoma" w:cs="Tahoma"/>
          <w:sz w:val="17"/>
          <w:szCs w:val="17"/>
          <w:vertAlign w:val="superscript"/>
          <w:rtl/>
        </w:rPr>
        <w:footnoteReference w:id="30"/>
      </w:r>
      <w:r w:rsidRPr="003B1C2D">
        <w:rPr>
          <w:rFonts w:ascii="Tahoma" w:hAnsi="Tahoma" w:cs="Tahoma"/>
          <w:sz w:val="17"/>
          <w:szCs w:val="17"/>
          <w:rtl/>
        </w:rPr>
        <w:t xml:space="preserve"> </w:t>
      </w:r>
      <w:r w:rsidRPr="003B1C2D">
        <w:rPr>
          <w:rFonts w:ascii="Tahoma" w:hAnsi="Tahoma" w:cs="Tahoma" w:hint="cs"/>
          <w:sz w:val="17"/>
          <w:szCs w:val="17"/>
          <w:rtl/>
        </w:rPr>
        <w:t>היה</w:t>
      </w:r>
      <w:r w:rsidRPr="003B1C2D">
        <w:rPr>
          <w:rFonts w:ascii="Tahoma" w:hAnsi="Tahoma" w:cs="Tahoma"/>
          <w:sz w:val="17"/>
          <w:szCs w:val="17"/>
          <w:rtl/>
        </w:rPr>
        <w:t xml:space="preserve"> 7.6 מיליון ש"ח </w:t>
      </w:r>
      <w:r w:rsidRPr="003B1C2D">
        <w:rPr>
          <w:rFonts w:ascii="Tahoma" w:hAnsi="Tahoma" w:cs="Tahoma" w:hint="cs"/>
          <w:sz w:val="17"/>
          <w:szCs w:val="17"/>
          <w:rtl/>
        </w:rPr>
        <w:t>בשנת</w:t>
      </w:r>
      <w:r w:rsidRPr="003B1C2D">
        <w:rPr>
          <w:rFonts w:ascii="Tahoma" w:hAnsi="Tahoma" w:cs="Tahoma"/>
          <w:sz w:val="17"/>
          <w:szCs w:val="17"/>
          <w:rtl/>
        </w:rPr>
        <w:t xml:space="preserve"> 2014 </w:t>
      </w:r>
      <w:r w:rsidRPr="003B1C2D">
        <w:rPr>
          <w:rFonts w:ascii="Tahoma" w:hAnsi="Tahoma" w:cs="Tahoma" w:hint="cs"/>
          <w:sz w:val="17"/>
          <w:szCs w:val="17"/>
          <w:rtl/>
        </w:rPr>
        <w:t>לעומת</w:t>
      </w:r>
      <w:r w:rsidRPr="003B1C2D">
        <w:rPr>
          <w:rFonts w:ascii="Tahoma" w:hAnsi="Tahoma" w:cs="Tahoma"/>
          <w:sz w:val="17"/>
          <w:szCs w:val="17"/>
          <w:rtl/>
        </w:rPr>
        <w:t xml:space="preserve"> 8.6 מיליון ש"ח בשנת 2011. </w:t>
      </w:r>
      <w:r w:rsidRPr="003B1C2D">
        <w:rPr>
          <w:rFonts w:ascii="Tahoma" w:hAnsi="Tahoma" w:cs="Tahoma" w:hint="cs"/>
          <w:sz w:val="17"/>
          <w:szCs w:val="17"/>
          <w:rtl/>
        </w:rPr>
        <w:t>ואילו</w:t>
      </w:r>
      <w:r w:rsidRPr="003B1C2D">
        <w:rPr>
          <w:rFonts w:ascii="Tahoma" w:hAnsi="Tahoma" w:cs="Tahoma"/>
          <w:sz w:val="17"/>
          <w:szCs w:val="17"/>
          <w:rtl/>
        </w:rPr>
        <w:t xml:space="preserve"> </w:t>
      </w:r>
      <w:r w:rsidRPr="003B1C2D">
        <w:rPr>
          <w:rFonts w:ascii="Tahoma" w:hAnsi="Tahoma" w:cs="Tahoma" w:hint="cs"/>
          <w:sz w:val="17"/>
          <w:szCs w:val="17"/>
          <w:rtl/>
        </w:rPr>
        <w:t>בתחומים</w:t>
      </w:r>
      <w:r w:rsidRPr="003B1C2D">
        <w:rPr>
          <w:rFonts w:ascii="Tahoma" w:hAnsi="Tahoma" w:cs="Tahoma"/>
          <w:sz w:val="17"/>
          <w:szCs w:val="17"/>
          <w:rtl/>
        </w:rPr>
        <w:t xml:space="preserve"> </w:t>
      </w:r>
      <w:r w:rsidRPr="003B1C2D">
        <w:rPr>
          <w:rFonts w:ascii="Tahoma" w:hAnsi="Tahoma" w:cs="Tahoma" w:hint="cs"/>
          <w:sz w:val="17"/>
          <w:szCs w:val="17"/>
          <w:rtl/>
        </w:rPr>
        <w:t>אחרים</w:t>
      </w:r>
      <w:r w:rsidRPr="003B1C2D">
        <w:rPr>
          <w:rFonts w:ascii="Tahoma" w:hAnsi="Tahoma" w:cs="Tahoma"/>
          <w:sz w:val="17"/>
          <w:szCs w:val="17"/>
          <w:rtl/>
        </w:rPr>
        <w:t xml:space="preserve"> נעשה שינוי ניכר בתקצוב. </w:t>
      </w:r>
      <w:r w:rsidRPr="00FD0B95">
        <w:rPr>
          <w:rFonts w:ascii="Tahoma" w:hAnsi="Tahoma" w:cs="Tahoma" w:hint="cs"/>
          <w:spacing w:val="-2"/>
          <w:sz w:val="17"/>
          <w:szCs w:val="17"/>
          <w:rtl/>
        </w:rPr>
        <w:t>לדוגמה</w:t>
      </w:r>
      <w:r w:rsidRPr="00FD0B95">
        <w:rPr>
          <w:rFonts w:ascii="Tahoma" w:hAnsi="Tahoma" w:cs="Tahoma"/>
          <w:spacing w:val="-2"/>
          <w:sz w:val="17"/>
          <w:szCs w:val="17"/>
          <w:rtl/>
        </w:rPr>
        <w:t xml:space="preserve"> - </w:t>
      </w:r>
      <w:r w:rsidRPr="00FD0B95">
        <w:rPr>
          <w:rFonts w:ascii="Tahoma" w:hAnsi="Tahoma" w:cs="Tahoma" w:hint="cs"/>
          <w:spacing w:val="-2"/>
          <w:sz w:val="17"/>
          <w:szCs w:val="17"/>
          <w:rtl/>
        </w:rPr>
        <w:t>תקצוב</w:t>
      </w:r>
      <w:r w:rsidRPr="00FD0B95">
        <w:rPr>
          <w:rFonts w:ascii="Tahoma" w:hAnsi="Tahoma" w:cs="Tahoma"/>
          <w:spacing w:val="-2"/>
          <w:sz w:val="17"/>
          <w:szCs w:val="17"/>
          <w:rtl/>
        </w:rPr>
        <w:t xml:space="preserve"> </w:t>
      </w:r>
      <w:r w:rsidRPr="00FD0B95">
        <w:rPr>
          <w:rFonts w:ascii="Tahoma" w:hAnsi="Tahoma" w:cs="Tahoma" w:hint="cs"/>
          <w:spacing w:val="-2"/>
          <w:sz w:val="17"/>
          <w:szCs w:val="17"/>
          <w:rtl/>
        </w:rPr>
        <w:t>של</w:t>
      </w:r>
      <w:r w:rsidRPr="00FD0B95">
        <w:rPr>
          <w:rFonts w:ascii="Tahoma" w:hAnsi="Tahoma" w:cs="Tahoma"/>
          <w:spacing w:val="-2"/>
          <w:sz w:val="17"/>
          <w:szCs w:val="17"/>
          <w:rtl/>
        </w:rPr>
        <w:t xml:space="preserve"> </w:t>
      </w:r>
      <w:r w:rsidRPr="00FD0B95">
        <w:rPr>
          <w:rFonts w:ascii="Tahoma" w:hAnsi="Tahoma" w:cs="Tahoma" w:hint="cs"/>
          <w:spacing w:val="-2"/>
          <w:sz w:val="17"/>
          <w:szCs w:val="17"/>
          <w:rtl/>
        </w:rPr>
        <w:t>פרויקטים</w:t>
      </w:r>
      <w:r w:rsidRPr="00FD0B95">
        <w:rPr>
          <w:rFonts w:ascii="Tahoma" w:hAnsi="Tahoma" w:cs="Tahoma"/>
          <w:spacing w:val="-2"/>
          <w:sz w:val="17"/>
          <w:szCs w:val="17"/>
          <w:rtl/>
        </w:rPr>
        <w:t xml:space="preserve"> </w:t>
      </w:r>
      <w:r w:rsidRPr="00FD0B95">
        <w:rPr>
          <w:rFonts w:ascii="Tahoma" w:hAnsi="Tahoma" w:cs="Tahoma" w:hint="cs"/>
          <w:spacing w:val="-2"/>
          <w:sz w:val="17"/>
          <w:szCs w:val="17"/>
          <w:rtl/>
        </w:rPr>
        <w:t>ברשויות</w:t>
      </w:r>
      <w:r w:rsidRPr="00FD0B95">
        <w:rPr>
          <w:rFonts w:ascii="Tahoma" w:hAnsi="Tahoma" w:cs="Tahoma"/>
          <w:spacing w:val="-2"/>
          <w:sz w:val="17"/>
          <w:szCs w:val="17"/>
          <w:rtl/>
        </w:rPr>
        <w:t xml:space="preserve"> </w:t>
      </w:r>
      <w:r w:rsidRPr="00FD0B95">
        <w:rPr>
          <w:rFonts w:ascii="Tahoma" w:hAnsi="Tahoma" w:cs="Tahoma" w:hint="cs"/>
          <w:spacing w:val="-2"/>
          <w:sz w:val="17"/>
          <w:szCs w:val="17"/>
          <w:rtl/>
        </w:rPr>
        <w:t>מקומיות</w:t>
      </w:r>
      <w:r>
        <w:rPr>
          <w:rFonts w:ascii="Tahoma" w:hAnsi="Tahoma" w:cs="Tahoma"/>
          <w:spacing w:val="-2"/>
          <w:sz w:val="17"/>
          <w:szCs w:val="17"/>
          <w:vertAlign w:val="superscript"/>
          <w:rtl/>
        </w:rPr>
        <w:footnoteReference w:id="31"/>
      </w:r>
      <w:r w:rsidRPr="00FD0B95">
        <w:rPr>
          <w:rFonts w:ascii="Tahoma" w:hAnsi="Tahoma" w:cs="Tahoma"/>
          <w:spacing w:val="-2"/>
          <w:sz w:val="17"/>
          <w:szCs w:val="17"/>
          <w:rtl/>
        </w:rPr>
        <w:t xml:space="preserve"> גדל כמעט פי חמ</w:t>
      </w:r>
      <w:r w:rsidRPr="00FD0B95">
        <w:rPr>
          <w:rFonts w:ascii="Tahoma" w:hAnsi="Tahoma" w:cs="Tahoma" w:hint="cs"/>
          <w:spacing w:val="-2"/>
          <w:sz w:val="17"/>
          <w:szCs w:val="17"/>
          <w:rtl/>
        </w:rPr>
        <w:t>ישה</w:t>
      </w:r>
      <w:r w:rsidRPr="00FD0B95">
        <w:rPr>
          <w:rFonts w:ascii="Tahoma" w:hAnsi="Tahoma" w:cs="Tahoma"/>
          <w:spacing w:val="-2"/>
          <w:sz w:val="17"/>
          <w:szCs w:val="17"/>
          <w:rtl/>
        </w:rPr>
        <w:t>, מכ-7.6</w:t>
      </w:r>
      <w:r w:rsidRPr="003B1C2D">
        <w:rPr>
          <w:rFonts w:ascii="Tahoma" w:hAnsi="Tahoma" w:cs="Tahoma"/>
          <w:sz w:val="17"/>
          <w:szCs w:val="17"/>
          <w:rtl/>
        </w:rPr>
        <w:t xml:space="preserve"> מיליון ש"ח בשנת 2011 ל כ-37.2 מיליון ש"ח בשנת 2014; </w:t>
      </w:r>
      <w:r w:rsidRPr="003B1C2D">
        <w:rPr>
          <w:rFonts w:ascii="Tahoma" w:hAnsi="Tahoma" w:cs="Tahoma" w:hint="cs"/>
          <w:sz w:val="17"/>
          <w:szCs w:val="17"/>
          <w:rtl/>
        </w:rPr>
        <w:t>לעומת</w:t>
      </w:r>
      <w:r w:rsidRPr="003B1C2D">
        <w:rPr>
          <w:rFonts w:ascii="Tahoma" w:hAnsi="Tahoma" w:cs="Tahoma"/>
          <w:sz w:val="17"/>
          <w:szCs w:val="17"/>
          <w:rtl/>
        </w:rPr>
        <w:t xml:space="preserve"> זאת, </w:t>
      </w:r>
      <w:r w:rsidRPr="003B1C2D">
        <w:rPr>
          <w:rFonts w:ascii="Tahoma" w:hAnsi="Tahoma" w:cs="Tahoma" w:hint="cs"/>
          <w:sz w:val="17"/>
          <w:szCs w:val="17"/>
          <w:rtl/>
        </w:rPr>
        <w:t>ההשקעה</w:t>
      </w:r>
      <w:r w:rsidRPr="003B1C2D">
        <w:rPr>
          <w:rFonts w:ascii="Tahoma" w:hAnsi="Tahoma" w:cs="Tahoma"/>
          <w:sz w:val="17"/>
          <w:szCs w:val="17"/>
          <w:rtl/>
        </w:rPr>
        <w:t xml:space="preserve"> הכספית בפיתוח מאגרי מים </w:t>
      </w:r>
      <w:r w:rsidRPr="003B1C2D">
        <w:rPr>
          <w:rFonts w:ascii="Tahoma" w:hAnsi="Tahoma" w:cs="Tahoma" w:hint="cs"/>
          <w:sz w:val="17"/>
          <w:szCs w:val="17"/>
          <w:rtl/>
        </w:rPr>
        <w:t>פחתה</w:t>
      </w:r>
      <w:r w:rsidRPr="003B1C2D">
        <w:rPr>
          <w:rFonts w:ascii="Tahoma" w:hAnsi="Tahoma" w:cs="Tahoma"/>
          <w:sz w:val="17"/>
          <w:szCs w:val="17"/>
          <w:rtl/>
        </w:rPr>
        <w:t xml:space="preserve"> </w:t>
      </w:r>
      <w:r w:rsidRPr="003B1C2D">
        <w:rPr>
          <w:rFonts w:ascii="Tahoma" w:hAnsi="Tahoma" w:cs="Tahoma" w:hint="cs"/>
          <w:sz w:val="17"/>
          <w:szCs w:val="17"/>
          <w:rtl/>
        </w:rPr>
        <w:t>בכ</w:t>
      </w:r>
      <w:r w:rsidRPr="003B1C2D">
        <w:rPr>
          <w:rFonts w:ascii="Tahoma" w:hAnsi="Tahoma" w:cs="Tahoma"/>
          <w:sz w:val="17"/>
          <w:szCs w:val="17"/>
          <w:rtl/>
        </w:rPr>
        <w:t xml:space="preserve">-40%, מכ-8.4 מיליון ש"ח בשנת 2011 </w:t>
      </w:r>
      <w:r w:rsidRPr="003B1C2D">
        <w:rPr>
          <w:rFonts w:ascii="Tahoma" w:hAnsi="Tahoma" w:cs="Tahoma" w:hint="cs"/>
          <w:sz w:val="17"/>
          <w:szCs w:val="17"/>
          <w:rtl/>
        </w:rPr>
        <w:t>לכ</w:t>
      </w:r>
      <w:r w:rsidRPr="003B1C2D">
        <w:rPr>
          <w:rFonts w:ascii="Tahoma" w:hAnsi="Tahoma" w:cs="Tahoma"/>
          <w:sz w:val="17"/>
          <w:szCs w:val="17"/>
          <w:rtl/>
        </w:rPr>
        <w:t xml:space="preserve">-5 </w:t>
      </w:r>
      <w:r w:rsidRPr="003B1C2D">
        <w:rPr>
          <w:rFonts w:ascii="Tahoma" w:hAnsi="Tahoma" w:cs="Tahoma" w:hint="cs"/>
          <w:sz w:val="17"/>
          <w:szCs w:val="17"/>
          <w:rtl/>
        </w:rPr>
        <w:t>מיליון</w:t>
      </w:r>
      <w:r w:rsidRPr="003B1C2D">
        <w:rPr>
          <w:rFonts w:ascii="Tahoma" w:hAnsi="Tahoma" w:cs="Tahoma"/>
          <w:sz w:val="17"/>
          <w:szCs w:val="17"/>
          <w:rtl/>
        </w:rPr>
        <w:t xml:space="preserve"> </w:t>
      </w:r>
      <w:r w:rsidRPr="003B1C2D">
        <w:rPr>
          <w:rFonts w:ascii="Tahoma" w:hAnsi="Tahoma" w:cs="Tahoma" w:hint="cs"/>
          <w:sz w:val="17"/>
          <w:szCs w:val="17"/>
          <w:rtl/>
        </w:rPr>
        <w:t>ש</w:t>
      </w:r>
      <w:r w:rsidRPr="003B1C2D">
        <w:rPr>
          <w:rFonts w:ascii="Tahoma" w:hAnsi="Tahoma" w:cs="Tahoma"/>
          <w:sz w:val="17"/>
          <w:szCs w:val="17"/>
          <w:rtl/>
        </w:rPr>
        <w:t xml:space="preserve">"ח </w:t>
      </w:r>
      <w:r w:rsidRPr="003B1C2D">
        <w:rPr>
          <w:rFonts w:ascii="Tahoma" w:hAnsi="Tahoma" w:cs="Tahoma" w:hint="cs"/>
          <w:sz w:val="17"/>
          <w:szCs w:val="17"/>
          <w:rtl/>
        </w:rPr>
        <w:t>בלבד</w:t>
      </w:r>
      <w:r w:rsidRPr="003B1C2D">
        <w:rPr>
          <w:rFonts w:ascii="Tahoma" w:hAnsi="Tahoma" w:cs="Tahoma"/>
          <w:sz w:val="17"/>
          <w:szCs w:val="17"/>
          <w:rtl/>
        </w:rPr>
        <w:t xml:space="preserve"> </w:t>
      </w:r>
      <w:r w:rsidRPr="003B1C2D">
        <w:rPr>
          <w:rFonts w:ascii="Tahoma" w:hAnsi="Tahoma" w:cs="Tahoma" w:hint="cs"/>
          <w:sz w:val="17"/>
          <w:szCs w:val="17"/>
          <w:rtl/>
        </w:rPr>
        <w:t>בשנת</w:t>
      </w:r>
      <w:r w:rsidRPr="003B1C2D">
        <w:rPr>
          <w:rFonts w:ascii="Tahoma" w:hAnsi="Tahoma" w:cs="Tahoma"/>
          <w:sz w:val="17"/>
          <w:szCs w:val="17"/>
          <w:rtl/>
        </w:rPr>
        <w:t xml:space="preserve"> 2014.</w:t>
      </w:r>
      <w:r w:rsidRPr="003B1C2D">
        <w:rPr>
          <w:rFonts w:ascii="Tahoma" w:hAnsi="Tahoma" w:cs="Tahoma" w:hint="cs"/>
          <w:sz w:val="17"/>
          <w:szCs w:val="17"/>
          <w:rtl/>
        </w:rPr>
        <w:t xml:space="preserve"> </w:t>
      </w:r>
    </w:p>
    <w:p w:rsidR="00955E90" w:rsidRPr="003B1C2D" w:rsidP="00616152">
      <w:pPr>
        <w:pStyle w:val="RESHET"/>
        <w:ind w:left="567"/>
        <w:rPr>
          <w:rtl/>
        </w:rPr>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E77C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41920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2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E77C6">
                            <w:pPr>
                              <w:spacing w:after="0" w:line="240" w:lineRule="auto"/>
                              <w:rPr>
                                <w:color w:val="0B5294"/>
                                <w:spacing w:val="-4"/>
                                <w:sz w:val="24"/>
                                <w:szCs w:val="24"/>
                                <w:rtl/>
                                <w:cs/>
                              </w:rPr>
                            </w:pPr>
                            <w:r w:rsidRPr="003E77C6">
                              <w:rPr>
                                <w:rFonts w:cs="Tahoma" w:hint="eastAsia"/>
                                <w:color w:val="0B5294"/>
                                <w:spacing w:val="-4"/>
                                <w:sz w:val="24"/>
                                <w:szCs w:val="24"/>
                                <w:rtl/>
                              </w:rPr>
                              <w:t>אי</w:t>
                            </w:r>
                            <w:r w:rsidRPr="003E77C6">
                              <w:rPr>
                                <w:rFonts w:cs="Tahoma"/>
                                <w:color w:val="0B5294"/>
                                <w:spacing w:val="-4"/>
                                <w:sz w:val="24"/>
                                <w:szCs w:val="24"/>
                                <w:rtl/>
                              </w:rPr>
                              <w:t>-</w:t>
                            </w:r>
                            <w:r w:rsidRPr="003E77C6">
                              <w:rPr>
                                <w:rFonts w:cs="Tahoma" w:hint="eastAsia"/>
                                <w:color w:val="0B5294"/>
                                <w:spacing w:val="-4"/>
                                <w:sz w:val="24"/>
                                <w:szCs w:val="24"/>
                                <w:rtl/>
                              </w:rPr>
                              <w:t>מעורבות</w:t>
                            </w:r>
                            <w:r w:rsidRPr="003E77C6">
                              <w:rPr>
                                <w:rFonts w:cs="Tahoma"/>
                                <w:color w:val="0B5294"/>
                                <w:spacing w:val="-4"/>
                                <w:sz w:val="24"/>
                                <w:szCs w:val="24"/>
                                <w:rtl/>
                              </w:rPr>
                              <w:t xml:space="preserve"> </w:t>
                            </w:r>
                            <w:r w:rsidRPr="003E77C6">
                              <w:rPr>
                                <w:rFonts w:cs="Tahoma" w:hint="eastAsia"/>
                                <w:color w:val="0B5294"/>
                                <w:spacing w:val="-4"/>
                                <w:sz w:val="24"/>
                                <w:szCs w:val="24"/>
                                <w:rtl/>
                              </w:rPr>
                              <w:t>המדינה</w:t>
                            </w:r>
                            <w:r w:rsidRPr="003E77C6">
                              <w:rPr>
                                <w:rFonts w:cs="Tahoma"/>
                                <w:color w:val="0B5294"/>
                                <w:spacing w:val="-4"/>
                                <w:sz w:val="24"/>
                                <w:szCs w:val="24"/>
                                <w:rtl/>
                              </w:rPr>
                              <w:t xml:space="preserve"> </w:t>
                            </w:r>
                            <w:r w:rsidRPr="003E77C6">
                              <w:rPr>
                                <w:rFonts w:cs="Tahoma" w:hint="eastAsia"/>
                                <w:color w:val="0B5294"/>
                                <w:spacing w:val="-4"/>
                                <w:sz w:val="24"/>
                                <w:szCs w:val="24"/>
                                <w:rtl/>
                              </w:rPr>
                              <w:t>בהליכי</w:t>
                            </w:r>
                            <w:r w:rsidRPr="003E77C6">
                              <w:rPr>
                                <w:rFonts w:cs="Tahoma"/>
                                <w:color w:val="0B5294"/>
                                <w:spacing w:val="-4"/>
                                <w:sz w:val="24"/>
                                <w:szCs w:val="24"/>
                                <w:rtl/>
                              </w:rPr>
                              <w:t xml:space="preserve"> </w:t>
                            </w:r>
                            <w:r w:rsidRPr="003E77C6">
                              <w:rPr>
                                <w:rFonts w:cs="Tahoma" w:hint="eastAsia"/>
                                <w:color w:val="0B5294"/>
                                <w:spacing w:val="-4"/>
                                <w:sz w:val="24"/>
                                <w:szCs w:val="24"/>
                                <w:rtl/>
                              </w:rPr>
                              <w:t>ההחלטות</w:t>
                            </w:r>
                            <w:r w:rsidRPr="003E77C6">
                              <w:rPr>
                                <w:rFonts w:cs="Tahoma"/>
                                <w:color w:val="0B5294"/>
                                <w:spacing w:val="-4"/>
                                <w:sz w:val="24"/>
                                <w:szCs w:val="24"/>
                                <w:rtl/>
                              </w:rPr>
                              <w:t xml:space="preserve"> </w:t>
                            </w:r>
                            <w:r w:rsidRPr="003E77C6">
                              <w:rPr>
                                <w:rFonts w:cs="Tahoma" w:hint="eastAsia"/>
                                <w:color w:val="0B5294"/>
                                <w:spacing w:val="-4"/>
                                <w:sz w:val="24"/>
                                <w:szCs w:val="24"/>
                                <w:rtl/>
                              </w:rPr>
                              <w:t>בגיבוש</w:t>
                            </w:r>
                            <w:r w:rsidRPr="003E77C6">
                              <w:rPr>
                                <w:rFonts w:cs="Tahoma"/>
                                <w:color w:val="0B5294"/>
                                <w:spacing w:val="-4"/>
                                <w:sz w:val="24"/>
                                <w:szCs w:val="24"/>
                                <w:rtl/>
                              </w:rPr>
                              <w:t xml:space="preserve"> </w:t>
                            </w:r>
                            <w:r w:rsidRPr="003E77C6">
                              <w:rPr>
                                <w:rFonts w:cs="Tahoma" w:hint="eastAsia"/>
                                <w:color w:val="0B5294"/>
                                <w:spacing w:val="-4"/>
                                <w:sz w:val="24"/>
                                <w:szCs w:val="24"/>
                                <w:rtl/>
                              </w:rPr>
                              <w:t>תקציב</w:t>
                            </w:r>
                            <w:r w:rsidRPr="003E77C6">
                              <w:rPr>
                                <w:rFonts w:cs="Tahoma"/>
                                <w:color w:val="0B5294"/>
                                <w:spacing w:val="-4"/>
                                <w:sz w:val="24"/>
                                <w:szCs w:val="24"/>
                                <w:rtl/>
                              </w:rPr>
                              <w:t xml:space="preserve"> </w:t>
                            </w:r>
                            <w:r w:rsidRPr="003E77C6">
                              <w:rPr>
                                <w:rFonts w:cs="Tahoma" w:hint="eastAsia"/>
                                <w:color w:val="0B5294"/>
                                <w:spacing w:val="-4"/>
                                <w:sz w:val="24"/>
                                <w:szCs w:val="24"/>
                                <w:rtl/>
                              </w:rPr>
                              <w:t>מפ</w:t>
                            </w:r>
                            <w:r w:rsidRPr="003E77C6">
                              <w:rPr>
                                <w:rFonts w:cs="Tahoma"/>
                                <w:color w:val="0B5294"/>
                                <w:spacing w:val="-4"/>
                                <w:sz w:val="24"/>
                                <w:szCs w:val="24"/>
                                <w:rtl/>
                              </w:rPr>
                              <w:t>"</w:t>
                            </w:r>
                            <w:r w:rsidRPr="003E77C6">
                              <w:rPr>
                                <w:rFonts w:cs="Tahoma" w:hint="eastAsia"/>
                                <w:color w:val="0B5294"/>
                                <w:spacing w:val="-4"/>
                                <w:sz w:val="24"/>
                                <w:szCs w:val="24"/>
                                <w:rtl/>
                              </w:rPr>
                              <w:t>ק</w:t>
                            </w:r>
                            <w:r w:rsidRPr="003E77C6">
                              <w:rPr>
                                <w:rFonts w:cs="Tahoma"/>
                                <w:color w:val="0B5294"/>
                                <w:spacing w:val="-4"/>
                                <w:sz w:val="24"/>
                                <w:szCs w:val="24"/>
                                <w:rtl/>
                              </w:rPr>
                              <w:t xml:space="preserve"> </w:t>
                            </w:r>
                            <w:r w:rsidRPr="003E77C6">
                              <w:rPr>
                                <w:rFonts w:cs="Tahoma" w:hint="eastAsia"/>
                                <w:color w:val="0B5294"/>
                                <w:spacing w:val="-4"/>
                                <w:sz w:val="24"/>
                                <w:szCs w:val="24"/>
                                <w:rtl/>
                              </w:rPr>
                              <w:t>הותיר</w:t>
                            </w:r>
                            <w:r w:rsidRPr="003E77C6">
                              <w:rPr>
                                <w:rFonts w:cs="Tahoma"/>
                                <w:color w:val="0B5294"/>
                                <w:spacing w:val="-4"/>
                                <w:sz w:val="24"/>
                                <w:szCs w:val="24"/>
                                <w:rtl/>
                              </w:rPr>
                              <w:t xml:space="preserve"> </w:t>
                            </w:r>
                            <w:r w:rsidRPr="003E77C6">
                              <w:rPr>
                                <w:rFonts w:cs="Tahoma" w:hint="eastAsia"/>
                                <w:color w:val="0B5294"/>
                                <w:spacing w:val="-4"/>
                                <w:sz w:val="24"/>
                                <w:szCs w:val="24"/>
                                <w:rtl/>
                              </w:rPr>
                              <w:t>בידי</w:t>
                            </w:r>
                            <w:r w:rsidRPr="003E77C6">
                              <w:rPr>
                                <w:rFonts w:cs="Tahoma"/>
                                <w:color w:val="0B5294"/>
                                <w:spacing w:val="-4"/>
                                <w:sz w:val="24"/>
                                <w:szCs w:val="24"/>
                                <w:rtl/>
                              </w:rPr>
                              <w:t xml:space="preserve"> </w:t>
                            </w:r>
                            <w:r w:rsidRPr="003E77C6">
                              <w:rPr>
                                <w:rFonts w:cs="Tahoma" w:hint="eastAsia"/>
                                <w:color w:val="0B5294"/>
                                <w:spacing w:val="-4"/>
                                <w:sz w:val="24"/>
                                <w:szCs w:val="24"/>
                                <w:rtl/>
                              </w:rPr>
                              <w:t>קק</w:t>
                            </w:r>
                            <w:r w:rsidRPr="003E77C6">
                              <w:rPr>
                                <w:rFonts w:cs="Tahoma"/>
                                <w:color w:val="0B5294"/>
                                <w:spacing w:val="-4"/>
                                <w:sz w:val="24"/>
                                <w:szCs w:val="24"/>
                                <w:rtl/>
                              </w:rPr>
                              <w:t>"</w:t>
                            </w:r>
                            <w:r w:rsidRPr="003E77C6">
                              <w:rPr>
                                <w:rFonts w:cs="Tahoma" w:hint="eastAsia"/>
                                <w:color w:val="0B5294"/>
                                <w:spacing w:val="-4"/>
                                <w:sz w:val="24"/>
                                <w:szCs w:val="24"/>
                                <w:rtl/>
                              </w:rPr>
                              <w:t>ל</w:t>
                            </w:r>
                            <w:r w:rsidRPr="003E77C6">
                              <w:rPr>
                                <w:rFonts w:cs="Tahoma"/>
                                <w:color w:val="0B5294"/>
                                <w:spacing w:val="-4"/>
                                <w:sz w:val="24"/>
                                <w:szCs w:val="24"/>
                                <w:rtl/>
                              </w:rPr>
                              <w:t xml:space="preserve"> </w:t>
                            </w:r>
                            <w:r w:rsidRPr="003E77C6">
                              <w:rPr>
                                <w:rFonts w:cs="Tahoma" w:hint="eastAsia"/>
                                <w:color w:val="0B5294"/>
                                <w:spacing w:val="-4"/>
                                <w:sz w:val="24"/>
                                <w:szCs w:val="24"/>
                                <w:rtl/>
                              </w:rPr>
                              <w:t>גמישות</w:t>
                            </w:r>
                            <w:r w:rsidRPr="003E77C6">
                              <w:rPr>
                                <w:rFonts w:cs="Tahoma"/>
                                <w:color w:val="0B5294"/>
                                <w:spacing w:val="-4"/>
                                <w:sz w:val="24"/>
                                <w:szCs w:val="24"/>
                                <w:rtl/>
                              </w:rPr>
                              <w:t xml:space="preserve">, </w:t>
                            </w:r>
                            <w:r w:rsidRPr="003E77C6">
                              <w:rPr>
                                <w:rFonts w:cs="Tahoma" w:hint="eastAsia"/>
                                <w:color w:val="0B5294"/>
                                <w:spacing w:val="-4"/>
                                <w:sz w:val="24"/>
                                <w:szCs w:val="24"/>
                                <w:rtl/>
                              </w:rPr>
                              <w:t>שיקול</w:t>
                            </w:r>
                            <w:r w:rsidRPr="003E77C6">
                              <w:rPr>
                                <w:rFonts w:cs="Tahoma"/>
                                <w:color w:val="0B5294"/>
                                <w:spacing w:val="-4"/>
                                <w:sz w:val="24"/>
                                <w:szCs w:val="24"/>
                                <w:rtl/>
                              </w:rPr>
                              <w:t xml:space="preserve"> </w:t>
                            </w:r>
                            <w:r w:rsidRPr="003E77C6">
                              <w:rPr>
                                <w:rFonts w:cs="Tahoma" w:hint="eastAsia"/>
                                <w:color w:val="0B5294"/>
                                <w:spacing w:val="-4"/>
                                <w:sz w:val="24"/>
                                <w:szCs w:val="24"/>
                                <w:rtl/>
                              </w:rPr>
                              <w:t>דעת</w:t>
                            </w:r>
                            <w:r w:rsidRPr="003E77C6">
                              <w:rPr>
                                <w:rFonts w:cs="Tahoma"/>
                                <w:color w:val="0B5294"/>
                                <w:spacing w:val="-4"/>
                                <w:sz w:val="24"/>
                                <w:szCs w:val="24"/>
                                <w:rtl/>
                              </w:rPr>
                              <w:t xml:space="preserve"> </w:t>
                            </w:r>
                            <w:r w:rsidRPr="003E77C6">
                              <w:rPr>
                                <w:rFonts w:cs="Tahoma" w:hint="eastAsia"/>
                                <w:color w:val="0B5294"/>
                                <w:spacing w:val="-4"/>
                                <w:sz w:val="24"/>
                                <w:szCs w:val="24"/>
                                <w:rtl/>
                              </w:rPr>
                              <w:t>וסמכויות</w:t>
                            </w:r>
                            <w:r w:rsidRPr="003E77C6">
                              <w:rPr>
                                <w:rFonts w:cs="Tahoma"/>
                                <w:color w:val="0B5294"/>
                                <w:spacing w:val="-4"/>
                                <w:sz w:val="24"/>
                                <w:szCs w:val="24"/>
                                <w:rtl/>
                              </w:rPr>
                              <w:t xml:space="preserve"> </w:t>
                            </w:r>
                            <w:r w:rsidRPr="003E77C6">
                              <w:rPr>
                                <w:rFonts w:cs="Tahoma" w:hint="eastAsia"/>
                                <w:color w:val="0B5294"/>
                                <w:spacing w:val="-4"/>
                                <w:sz w:val="24"/>
                                <w:szCs w:val="24"/>
                                <w:rtl/>
                              </w:rPr>
                              <w:t>נרחבות</w:t>
                            </w:r>
                            <w:r w:rsidRPr="003E77C6">
                              <w:rPr>
                                <w:rFonts w:cs="Tahoma"/>
                                <w:color w:val="0B5294"/>
                                <w:spacing w:val="-4"/>
                                <w:sz w:val="24"/>
                                <w:szCs w:val="24"/>
                                <w:rtl/>
                              </w:rPr>
                              <w:t xml:space="preserve">, </w:t>
                            </w:r>
                            <w:r w:rsidRPr="003E77C6">
                              <w:rPr>
                                <w:rFonts w:cs="Tahoma" w:hint="eastAsia"/>
                                <w:color w:val="0B5294"/>
                                <w:spacing w:val="-4"/>
                                <w:sz w:val="24"/>
                                <w:szCs w:val="24"/>
                                <w:rtl/>
                              </w:rPr>
                              <w:t>מעבר</w:t>
                            </w:r>
                            <w:r w:rsidRPr="003E77C6">
                              <w:rPr>
                                <w:rFonts w:cs="Tahoma"/>
                                <w:color w:val="0B5294"/>
                                <w:spacing w:val="-4"/>
                                <w:sz w:val="24"/>
                                <w:szCs w:val="24"/>
                                <w:rtl/>
                              </w:rPr>
                              <w:t xml:space="preserve"> </w:t>
                            </w:r>
                            <w:r w:rsidRPr="003E77C6">
                              <w:rPr>
                                <w:rFonts w:cs="Tahoma" w:hint="eastAsia"/>
                                <w:color w:val="0B5294"/>
                                <w:spacing w:val="-4"/>
                                <w:sz w:val="24"/>
                                <w:szCs w:val="24"/>
                                <w:rtl/>
                              </w:rPr>
                              <w:t>לאלה</w:t>
                            </w:r>
                            <w:r w:rsidRPr="003E77C6">
                              <w:rPr>
                                <w:rFonts w:cs="Tahoma"/>
                                <w:color w:val="0B5294"/>
                                <w:spacing w:val="-4"/>
                                <w:sz w:val="24"/>
                                <w:szCs w:val="24"/>
                                <w:rtl/>
                              </w:rPr>
                              <w:t xml:space="preserve"> </w:t>
                            </w:r>
                            <w:r w:rsidRPr="003E77C6">
                              <w:rPr>
                                <w:rFonts w:cs="Tahoma" w:hint="eastAsia"/>
                                <w:color w:val="0B5294"/>
                                <w:spacing w:val="-4"/>
                                <w:sz w:val="24"/>
                                <w:szCs w:val="24"/>
                                <w:rtl/>
                              </w:rPr>
                              <w:t>שניתנו</w:t>
                            </w:r>
                            <w:r w:rsidRPr="003E77C6">
                              <w:rPr>
                                <w:rFonts w:cs="Tahoma"/>
                                <w:color w:val="0B5294"/>
                                <w:spacing w:val="-4"/>
                                <w:sz w:val="24"/>
                                <w:szCs w:val="24"/>
                                <w:rtl/>
                              </w:rPr>
                              <w:t xml:space="preserve"> </w:t>
                            </w:r>
                            <w:r w:rsidRPr="003E77C6">
                              <w:rPr>
                                <w:rFonts w:cs="Tahoma" w:hint="eastAsia"/>
                                <w:color w:val="0B5294"/>
                                <w:spacing w:val="-4"/>
                                <w:sz w:val="24"/>
                                <w:szCs w:val="24"/>
                                <w:rtl/>
                              </w:rPr>
                              <w:t>לה</w:t>
                            </w:r>
                            <w:r w:rsidRPr="003E77C6">
                              <w:rPr>
                                <w:rFonts w:cs="Tahoma"/>
                                <w:color w:val="0B5294"/>
                                <w:spacing w:val="-4"/>
                                <w:sz w:val="24"/>
                                <w:szCs w:val="24"/>
                                <w:rtl/>
                              </w:rPr>
                              <w:t xml:space="preserve"> </w:t>
                            </w:r>
                            <w:r w:rsidRPr="003E77C6">
                              <w:rPr>
                                <w:rFonts w:cs="Tahoma" w:hint="eastAsia"/>
                                <w:color w:val="0B5294"/>
                                <w:spacing w:val="-4"/>
                                <w:sz w:val="24"/>
                                <w:szCs w:val="24"/>
                                <w:rtl/>
                              </w:rPr>
                              <w:t>באמנה</w:t>
                            </w:r>
                          </w:p>
                          <w:p w:rsidR="00821CF2" w:rsidRPr="00373C5D" w:rsidP="003E77C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9488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8920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821CF2" w:rsidRPr="00373C5D" w:rsidP="003E77C6">
                      <w:pPr>
                        <w:spacing w:line="240" w:lineRule="atLeast"/>
                        <w:rPr>
                          <w:rFonts w:cs="Tahoma"/>
                          <w:b/>
                          <w:bCs/>
                          <w:color w:val="0B5294"/>
                          <w:sz w:val="48"/>
                          <w:szCs w:val="48"/>
                          <w:rtl/>
                        </w:rPr>
                      </w:pPr>
                      <w:drawing>
                        <wp:inline distT="0" distB="0" distL="0" distR="0">
                          <wp:extent cx="311150" cy="256800"/>
                          <wp:effectExtent l="0" t="0" r="0" b="0"/>
                          <wp:docPr id="5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1864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E77C6">
                      <w:pPr>
                        <w:spacing w:after="0" w:line="240" w:lineRule="auto"/>
                        <w:rPr>
                          <w:color w:val="0B5294"/>
                          <w:spacing w:val="-4"/>
                          <w:sz w:val="24"/>
                          <w:szCs w:val="24"/>
                          <w:rtl/>
                          <w:cs/>
                        </w:rPr>
                      </w:pPr>
                      <w:r w:rsidRPr="003E77C6">
                        <w:rPr>
                          <w:rFonts w:cs="Tahoma" w:hint="eastAsia"/>
                          <w:color w:val="0B5294"/>
                          <w:spacing w:val="-4"/>
                          <w:sz w:val="24"/>
                          <w:szCs w:val="24"/>
                          <w:rtl/>
                        </w:rPr>
                        <w:t>אי</w:t>
                      </w:r>
                      <w:r w:rsidRPr="003E77C6">
                        <w:rPr>
                          <w:rFonts w:cs="Tahoma"/>
                          <w:color w:val="0B5294"/>
                          <w:spacing w:val="-4"/>
                          <w:sz w:val="24"/>
                          <w:szCs w:val="24"/>
                          <w:rtl/>
                        </w:rPr>
                        <w:t>-</w:t>
                      </w:r>
                      <w:r w:rsidRPr="003E77C6">
                        <w:rPr>
                          <w:rFonts w:cs="Tahoma" w:hint="eastAsia"/>
                          <w:color w:val="0B5294"/>
                          <w:spacing w:val="-4"/>
                          <w:sz w:val="24"/>
                          <w:szCs w:val="24"/>
                          <w:rtl/>
                        </w:rPr>
                        <w:t>מעורבות</w:t>
                      </w:r>
                      <w:r w:rsidRPr="003E77C6">
                        <w:rPr>
                          <w:rFonts w:cs="Tahoma"/>
                          <w:color w:val="0B5294"/>
                          <w:spacing w:val="-4"/>
                          <w:sz w:val="24"/>
                          <w:szCs w:val="24"/>
                          <w:rtl/>
                        </w:rPr>
                        <w:t xml:space="preserve"> </w:t>
                      </w:r>
                      <w:r w:rsidRPr="003E77C6">
                        <w:rPr>
                          <w:rFonts w:cs="Tahoma" w:hint="eastAsia"/>
                          <w:color w:val="0B5294"/>
                          <w:spacing w:val="-4"/>
                          <w:sz w:val="24"/>
                          <w:szCs w:val="24"/>
                          <w:rtl/>
                        </w:rPr>
                        <w:t>המדינה</w:t>
                      </w:r>
                      <w:r w:rsidRPr="003E77C6">
                        <w:rPr>
                          <w:rFonts w:cs="Tahoma"/>
                          <w:color w:val="0B5294"/>
                          <w:spacing w:val="-4"/>
                          <w:sz w:val="24"/>
                          <w:szCs w:val="24"/>
                          <w:rtl/>
                        </w:rPr>
                        <w:t xml:space="preserve"> </w:t>
                      </w:r>
                      <w:r w:rsidRPr="003E77C6">
                        <w:rPr>
                          <w:rFonts w:cs="Tahoma" w:hint="eastAsia"/>
                          <w:color w:val="0B5294"/>
                          <w:spacing w:val="-4"/>
                          <w:sz w:val="24"/>
                          <w:szCs w:val="24"/>
                          <w:rtl/>
                        </w:rPr>
                        <w:t>בהליכי</w:t>
                      </w:r>
                      <w:r w:rsidRPr="003E77C6">
                        <w:rPr>
                          <w:rFonts w:cs="Tahoma"/>
                          <w:color w:val="0B5294"/>
                          <w:spacing w:val="-4"/>
                          <w:sz w:val="24"/>
                          <w:szCs w:val="24"/>
                          <w:rtl/>
                        </w:rPr>
                        <w:t xml:space="preserve"> </w:t>
                      </w:r>
                      <w:r w:rsidRPr="003E77C6">
                        <w:rPr>
                          <w:rFonts w:cs="Tahoma" w:hint="eastAsia"/>
                          <w:color w:val="0B5294"/>
                          <w:spacing w:val="-4"/>
                          <w:sz w:val="24"/>
                          <w:szCs w:val="24"/>
                          <w:rtl/>
                        </w:rPr>
                        <w:t>ההחלטות</w:t>
                      </w:r>
                      <w:r w:rsidRPr="003E77C6">
                        <w:rPr>
                          <w:rFonts w:cs="Tahoma"/>
                          <w:color w:val="0B5294"/>
                          <w:spacing w:val="-4"/>
                          <w:sz w:val="24"/>
                          <w:szCs w:val="24"/>
                          <w:rtl/>
                        </w:rPr>
                        <w:t xml:space="preserve"> </w:t>
                      </w:r>
                      <w:r w:rsidRPr="003E77C6">
                        <w:rPr>
                          <w:rFonts w:cs="Tahoma" w:hint="eastAsia"/>
                          <w:color w:val="0B5294"/>
                          <w:spacing w:val="-4"/>
                          <w:sz w:val="24"/>
                          <w:szCs w:val="24"/>
                          <w:rtl/>
                        </w:rPr>
                        <w:t>בגיבוש</w:t>
                      </w:r>
                      <w:r w:rsidRPr="003E77C6">
                        <w:rPr>
                          <w:rFonts w:cs="Tahoma"/>
                          <w:color w:val="0B5294"/>
                          <w:spacing w:val="-4"/>
                          <w:sz w:val="24"/>
                          <w:szCs w:val="24"/>
                          <w:rtl/>
                        </w:rPr>
                        <w:t xml:space="preserve"> </w:t>
                      </w:r>
                      <w:r w:rsidRPr="003E77C6">
                        <w:rPr>
                          <w:rFonts w:cs="Tahoma" w:hint="eastAsia"/>
                          <w:color w:val="0B5294"/>
                          <w:spacing w:val="-4"/>
                          <w:sz w:val="24"/>
                          <w:szCs w:val="24"/>
                          <w:rtl/>
                        </w:rPr>
                        <w:t>תקציב</w:t>
                      </w:r>
                      <w:r w:rsidRPr="003E77C6">
                        <w:rPr>
                          <w:rFonts w:cs="Tahoma"/>
                          <w:color w:val="0B5294"/>
                          <w:spacing w:val="-4"/>
                          <w:sz w:val="24"/>
                          <w:szCs w:val="24"/>
                          <w:rtl/>
                        </w:rPr>
                        <w:t xml:space="preserve"> </w:t>
                      </w:r>
                      <w:r w:rsidRPr="003E77C6">
                        <w:rPr>
                          <w:rFonts w:cs="Tahoma" w:hint="eastAsia"/>
                          <w:color w:val="0B5294"/>
                          <w:spacing w:val="-4"/>
                          <w:sz w:val="24"/>
                          <w:szCs w:val="24"/>
                          <w:rtl/>
                        </w:rPr>
                        <w:t>מפ</w:t>
                      </w:r>
                      <w:r w:rsidRPr="003E77C6">
                        <w:rPr>
                          <w:rFonts w:cs="Tahoma"/>
                          <w:color w:val="0B5294"/>
                          <w:spacing w:val="-4"/>
                          <w:sz w:val="24"/>
                          <w:szCs w:val="24"/>
                          <w:rtl/>
                        </w:rPr>
                        <w:t>"</w:t>
                      </w:r>
                      <w:r w:rsidRPr="003E77C6">
                        <w:rPr>
                          <w:rFonts w:cs="Tahoma" w:hint="eastAsia"/>
                          <w:color w:val="0B5294"/>
                          <w:spacing w:val="-4"/>
                          <w:sz w:val="24"/>
                          <w:szCs w:val="24"/>
                          <w:rtl/>
                        </w:rPr>
                        <w:t>ק</w:t>
                      </w:r>
                      <w:r w:rsidRPr="003E77C6">
                        <w:rPr>
                          <w:rFonts w:cs="Tahoma"/>
                          <w:color w:val="0B5294"/>
                          <w:spacing w:val="-4"/>
                          <w:sz w:val="24"/>
                          <w:szCs w:val="24"/>
                          <w:rtl/>
                        </w:rPr>
                        <w:t xml:space="preserve"> </w:t>
                      </w:r>
                      <w:r w:rsidRPr="003E77C6">
                        <w:rPr>
                          <w:rFonts w:cs="Tahoma" w:hint="eastAsia"/>
                          <w:color w:val="0B5294"/>
                          <w:spacing w:val="-4"/>
                          <w:sz w:val="24"/>
                          <w:szCs w:val="24"/>
                          <w:rtl/>
                        </w:rPr>
                        <w:t>הותיר</w:t>
                      </w:r>
                      <w:r w:rsidRPr="003E77C6">
                        <w:rPr>
                          <w:rFonts w:cs="Tahoma"/>
                          <w:color w:val="0B5294"/>
                          <w:spacing w:val="-4"/>
                          <w:sz w:val="24"/>
                          <w:szCs w:val="24"/>
                          <w:rtl/>
                        </w:rPr>
                        <w:t xml:space="preserve"> </w:t>
                      </w:r>
                      <w:r w:rsidRPr="003E77C6">
                        <w:rPr>
                          <w:rFonts w:cs="Tahoma" w:hint="eastAsia"/>
                          <w:color w:val="0B5294"/>
                          <w:spacing w:val="-4"/>
                          <w:sz w:val="24"/>
                          <w:szCs w:val="24"/>
                          <w:rtl/>
                        </w:rPr>
                        <w:t>בידי</w:t>
                      </w:r>
                      <w:r w:rsidRPr="003E77C6">
                        <w:rPr>
                          <w:rFonts w:cs="Tahoma"/>
                          <w:color w:val="0B5294"/>
                          <w:spacing w:val="-4"/>
                          <w:sz w:val="24"/>
                          <w:szCs w:val="24"/>
                          <w:rtl/>
                        </w:rPr>
                        <w:t xml:space="preserve"> </w:t>
                      </w:r>
                      <w:r w:rsidRPr="003E77C6">
                        <w:rPr>
                          <w:rFonts w:cs="Tahoma" w:hint="eastAsia"/>
                          <w:color w:val="0B5294"/>
                          <w:spacing w:val="-4"/>
                          <w:sz w:val="24"/>
                          <w:szCs w:val="24"/>
                          <w:rtl/>
                        </w:rPr>
                        <w:t>קק</w:t>
                      </w:r>
                      <w:r w:rsidRPr="003E77C6">
                        <w:rPr>
                          <w:rFonts w:cs="Tahoma"/>
                          <w:color w:val="0B5294"/>
                          <w:spacing w:val="-4"/>
                          <w:sz w:val="24"/>
                          <w:szCs w:val="24"/>
                          <w:rtl/>
                        </w:rPr>
                        <w:t>"</w:t>
                      </w:r>
                      <w:r w:rsidRPr="003E77C6">
                        <w:rPr>
                          <w:rFonts w:cs="Tahoma" w:hint="eastAsia"/>
                          <w:color w:val="0B5294"/>
                          <w:spacing w:val="-4"/>
                          <w:sz w:val="24"/>
                          <w:szCs w:val="24"/>
                          <w:rtl/>
                        </w:rPr>
                        <w:t>ל</w:t>
                      </w:r>
                      <w:r w:rsidRPr="003E77C6">
                        <w:rPr>
                          <w:rFonts w:cs="Tahoma"/>
                          <w:color w:val="0B5294"/>
                          <w:spacing w:val="-4"/>
                          <w:sz w:val="24"/>
                          <w:szCs w:val="24"/>
                          <w:rtl/>
                        </w:rPr>
                        <w:t xml:space="preserve"> </w:t>
                      </w:r>
                      <w:r w:rsidRPr="003E77C6">
                        <w:rPr>
                          <w:rFonts w:cs="Tahoma" w:hint="eastAsia"/>
                          <w:color w:val="0B5294"/>
                          <w:spacing w:val="-4"/>
                          <w:sz w:val="24"/>
                          <w:szCs w:val="24"/>
                          <w:rtl/>
                        </w:rPr>
                        <w:t>גמישות</w:t>
                      </w:r>
                      <w:r w:rsidRPr="003E77C6">
                        <w:rPr>
                          <w:rFonts w:cs="Tahoma"/>
                          <w:color w:val="0B5294"/>
                          <w:spacing w:val="-4"/>
                          <w:sz w:val="24"/>
                          <w:szCs w:val="24"/>
                          <w:rtl/>
                        </w:rPr>
                        <w:t xml:space="preserve">, </w:t>
                      </w:r>
                      <w:r w:rsidRPr="003E77C6">
                        <w:rPr>
                          <w:rFonts w:cs="Tahoma" w:hint="eastAsia"/>
                          <w:color w:val="0B5294"/>
                          <w:spacing w:val="-4"/>
                          <w:sz w:val="24"/>
                          <w:szCs w:val="24"/>
                          <w:rtl/>
                        </w:rPr>
                        <w:t>שיקול</w:t>
                      </w:r>
                      <w:r w:rsidRPr="003E77C6">
                        <w:rPr>
                          <w:rFonts w:cs="Tahoma"/>
                          <w:color w:val="0B5294"/>
                          <w:spacing w:val="-4"/>
                          <w:sz w:val="24"/>
                          <w:szCs w:val="24"/>
                          <w:rtl/>
                        </w:rPr>
                        <w:t xml:space="preserve"> </w:t>
                      </w:r>
                      <w:r w:rsidRPr="003E77C6">
                        <w:rPr>
                          <w:rFonts w:cs="Tahoma" w:hint="eastAsia"/>
                          <w:color w:val="0B5294"/>
                          <w:spacing w:val="-4"/>
                          <w:sz w:val="24"/>
                          <w:szCs w:val="24"/>
                          <w:rtl/>
                        </w:rPr>
                        <w:t>דעת</w:t>
                      </w:r>
                      <w:r w:rsidRPr="003E77C6">
                        <w:rPr>
                          <w:rFonts w:cs="Tahoma"/>
                          <w:color w:val="0B5294"/>
                          <w:spacing w:val="-4"/>
                          <w:sz w:val="24"/>
                          <w:szCs w:val="24"/>
                          <w:rtl/>
                        </w:rPr>
                        <w:t xml:space="preserve"> </w:t>
                      </w:r>
                      <w:r w:rsidRPr="003E77C6">
                        <w:rPr>
                          <w:rFonts w:cs="Tahoma" w:hint="eastAsia"/>
                          <w:color w:val="0B5294"/>
                          <w:spacing w:val="-4"/>
                          <w:sz w:val="24"/>
                          <w:szCs w:val="24"/>
                          <w:rtl/>
                        </w:rPr>
                        <w:t>וסמכויות</w:t>
                      </w:r>
                      <w:r w:rsidRPr="003E77C6">
                        <w:rPr>
                          <w:rFonts w:cs="Tahoma"/>
                          <w:color w:val="0B5294"/>
                          <w:spacing w:val="-4"/>
                          <w:sz w:val="24"/>
                          <w:szCs w:val="24"/>
                          <w:rtl/>
                        </w:rPr>
                        <w:t xml:space="preserve"> </w:t>
                      </w:r>
                      <w:r w:rsidRPr="003E77C6">
                        <w:rPr>
                          <w:rFonts w:cs="Tahoma" w:hint="eastAsia"/>
                          <w:color w:val="0B5294"/>
                          <w:spacing w:val="-4"/>
                          <w:sz w:val="24"/>
                          <w:szCs w:val="24"/>
                          <w:rtl/>
                        </w:rPr>
                        <w:t>נרחבות</w:t>
                      </w:r>
                      <w:r w:rsidRPr="003E77C6">
                        <w:rPr>
                          <w:rFonts w:cs="Tahoma"/>
                          <w:color w:val="0B5294"/>
                          <w:spacing w:val="-4"/>
                          <w:sz w:val="24"/>
                          <w:szCs w:val="24"/>
                          <w:rtl/>
                        </w:rPr>
                        <w:t xml:space="preserve">, </w:t>
                      </w:r>
                      <w:r w:rsidRPr="003E77C6">
                        <w:rPr>
                          <w:rFonts w:cs="Tahoma" w:hint="eastAsia"/>
                          <w:color w:val="0B5294"/>
                          <w:spacing w:val="-4"/>
                          <w:sz w:val="24"/>
                          <w:szCs w:val="24"/>
                          <w:rtl/>
                        </w:rPr>
                        <w:t>מעבר</w:t>
                      </w:r>
                      <w:r w:rsidRPr="003E77C6">
                        <w:rPr>
                          <w:rFonts w:cs="Tahoma"/>
                          <w:color w:val="0B5294"/>
                          <w:spacing w:val="-4"/>
                          <w:sz w:val="24"/>
                          <w:szCs w:val="24"/>
                          <w:rtl/>
                        </w:rPr>
                        <w:t xml:space="preserve"> </w:t>
                      </w:r>
                      <w:r w:rsidRPr="003E77C6">
                        <w:rPr>
                          <w:rFonts w:cs="Tahoma" w:hint="eastAsia"/>
                          <w:color w:val="0B5294"/>
                          <w:spacing w:val="-4"/>
                          <w:sz w:val="24"/>
                          <w:szCs w:val="24"/>
                          <w:rtl/>
                        </w:rPr>
                        <w:t>לאלה</w:t>
                      </w:r>
                      <w:r w:rsidRPr="003E77C6">
                        <w:rPr>
                          <w:rFonts w:cs="Tahoma"/>
                          <w:color w:val="0B5294"/>
                          <w:spacing w:val="-4"/>
                          <w:sz w:val="24"/>
                          <w:szCs w:val="24"/>
                          <w:rtl/>
                        </w:rPr>
                        <w:t xml:space="preserve"> </w:t>
                      </w:r>
                      <w:r w:rsidRPr="003E77C6">
                        <w:rPr>
                          <w:rFonts w:cs="Tahoma" w:hint="eastAsia"/>
                          <w:color w:val="0B5294"/>
                          <w:spacing w:val="-4"/>
                          <w:sz w:val="24"/>
                          <w:szCs w:val="24"/>
                          <w:rtl/>
                        </w:rPr>
                        <w:t>שניתנו</w:t>
                      </w:r>
                      <w:r w:rsidRPr="003E77C6">
                        <w:rPr>
                          <w:rFonts w:cs="Tahoma"/>
                          <w:color w:val="0B5294"/>
                          <w:spacing w:val="-4"/>
                          <w:sz w:val="24"/>
                          <w:szCs w:val="24"/>
                          <w:rtl/>
                        </w:rPr>
                        <w:t xml:space="preserve"> </w:t>
                      </w:r>
                      <w:r w:rsidRPr="003E77C6">
                        <w:rPr>
                          <w:rFonts w:cs="Tahoma" w:hint="eastAsia"/>
                          <w:color w:val="0B5294"/>
                          <w:spacing w:val="-4"/>
                          <w:sz w:val="24"/>
                          <w:szCs w:val="24"/>
                          <w:rtl/>
                        </w:rPr>
                        <w:t>לה</w:t>
                      </w:r>
                      <w:r w:rsidRPr="003E77C6">
                        <w:rPr>
                          <w:rFonts w:cs="Tahoma"/>
                          <w:color w:val="0B5294"/>
                          <w:spacing w:val="-4"/>
                          <w:sz w:val="24"/>
                          <w:szCs w:val="24"/>
                          <w:rtl/>
                        </w:rPr>
                        <w:t xml:space="preserve"> </w:t>
                      </w:r>
                      <w:r w:rsidRPr="003E77C6">
                        <w:rPr>
                          <w:rFonts w:cs="Tahoma" w:hint="eastAsia"/>
                          <w:color w:val="0B5294"/>
                          <w:spacing w:val="-4"/>
                          <w:sz w:val="24"/>
                          <w:szCs w:val="24"/>
                          <w:rtl/>
                        </w:rPr>
                        <w:t>באמנה</w:t>
                      </w:r>
                    </w:p>
                    <w:p w:rsidR="00821CF2" w:rsidRPr="00373C5D" w:rsidP="003E77C6">
                      <w:pPr>
                        <w:spacing w:before="120" w:after="0" w:line="240" w:lineRule="atLeast"/>
                        <w:rPr>
                          <w:rFonts w:cs="Tahoma"/>
                          <w:b/>
                          <w:bCs/>
                          <w:color w:val="0B5294"/>
                          <w:sz w:val="48"/>
                          <w:szCs w:val="48"/>
                          <w:rtl/>
                        </w:rPr>
                      </w:pPr>
                      <w:drawing>
                        <wp:inline distT="0" distB="0" distL="0" distR="0">
                          <wp:extent cx="288000" cy="31337"/>
                          <wp:effectExtent l="0" t="0" r="0" b="6985"/>
                          <wp:docPr id="5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449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משרד מבקר המדינה מעיר, כי לו הייתה המדינה משתתפת, בהתאם לאמנה, באמצעות מועצת הפיתוח, בתהליכי קבלת ההחלטות בנושא תקציב מפ"ק, שהיקפו הכספי הכולל הגיע כמפורט להלן למאות מיליוני ש"ח בשנה, היה בידה לפעול לכך שצורכי המדינה וסדרי העדיפויות שלה יקבלו ביטוי הולם במסגרת פעילות מפ"ק לפיתוח המקרקעין בכל רחבי המדינה. אי-מעורבות המדינה בהליכי ההחלטות בגיבוש תקציב מפ"ק הותיר בידי קק"ל גמישות, שיקול דעת וסמכויות נרחבות, מעבר לאלה שניתנו לה באמנה, שעל פי ממצאי דוח זה נעשו לעתים שלא על בסיס סדרי מנהל תקינים.</w:t>
      </w:r>
    </w:p>
    <w:p w:rsidR="00955E90" w:rsidP="00616152">
      <w:pPr>
        <w:spacing w:line="240" w:lineRule="exact"/>
        <w:ind w:right="2268"/>
        <w:jc w:val="both"/>
        <w:rPr>
          <w:rFonts w:ascii="Tahoma" w:hAnsi="Tahoma" w:cs="Tahoma"/>
          <w:sz w:val="17"/>
          <w:szCs w:val="17"/>
        </w:rPr>
      </w:pPr>
    </w:p>
    <w:p w:rsidR="00E44B9A" w:rsidRPr="00BF0371" w:rsidP="00E44B9A">
      <w:pPr>
        <w:pStyle w:val="KOT4"/>
        <w:rPr>
          <w:rtl/>
        </w:rPr>
      </w:pPr>
      <w:r>
        <w:rPr>
          <w:rFonts w:hint="cs"/>
          <w:rtl/>
        </w:rPr>
        <w:t xml:space="preserve">משאבי קק"ל ומידת השימוש בהם </w:t>
      </w:r>
      <w:r w:rsidR="005864AE">
        <w:rPr>
          <w:rtl/>
        </w:rPr>
        <w:br/>
      </w:r>
      <w:r>
        <w:rPr>
          <w:rFonts w:hint="cs"/>
          <w:rtl/>
        </w:rPr>
        <w:t>לצורכי פיתוח</w:t>
      </w:r>
    </w:p>
    <w:p w:rsidR="00955E90" w:rsidRPr="00BF0371" w:rsidP="00E44B9A">
      <w:pPr>
        <w:pStyle w:val="KOT5"/>
        <w:rPr>
          <w:rtl/>
        </w:rPr>
      </w:pPr>
      <w:bookmarkStart w:id="44" w:name="_Toc450035533"/>
      <w:bookmarkStart w:id="45" w:name="_Toc456012928"/>
      <w:bookmarkStart w:id="46" w:name="_Toc468814107"/>
      <w:r w:rsidRPr="00BF0371">
        <w:rPr>
          <w:rFonts w:hint="eastAsia"/>
          <w:rtl/>
        </w:rPr>
        <w:t>מקור</w:t>
      </w:r>
      <w:r>
        <w:rPr>
          <w:rtl/>
        </w:rPr>
        <w:t xml:space="preserve"> </w:t>
      </w:r>
      <w:r w:rsidRPr="00BF0371">
        <w:rPr>
          <w:rFonts w:hint="eastAsia"/>
          <w:rtl/>
        </w:rPr>
        <w:t>ההכנסה</w:t>
      </w:r>
      <w:r>
        <w:rPr>
          <w:rtl/>
        </w:rPr>
        <w:t xml:space="preserve"> </w:t>
      </w:r>
      <w:r w:rsidRPr="00BF0371">
        <w:rPr>
          <w:rFonts w:hint="eastAsia"/>
          <w:rtl/>
        </w:rPr>
        <w:t>העיקרי</w:t>
      </w:r>
      <w:r>
        <w:rPr>
          <w:rtl/>
        </w:rPr>
        <w:t xml:space="preserve"> </w:t>
      </w:r>
      <w:r>
        <w:rPr>
          <w:rFonts w:hint="cs"/>
          <w:rtl/>
        </w:rPr>
        <w:t xml:space="preserve">של קק"ל </w:t>
      </w:r>
      <w:r w:rsidRPr="00BF0371">
        <w:rPr>
          <w:rtl/>
        </w:rPr>
        <w:t>-</w:t>
      </w:r>
      <w:r>
        <w:rPr>
          <w:rtl/>
        </w:rPr>
        <w:t xml:space="preserve"> </w:t>
      </w:r>
      <w:r w:rsidR="00616152">
        <w:rPr>
          <w:rFonts w:hint="cs"/>
          <w:rtl/>
        </w:rPr>
        <w:br/>
      </w:r>
      <w:r w:rsidRPr="00BF0371">
        <w:rPr>
          <w:rFonts w:hint="eastAsia"/>
          <w:rtl/>
        </w:rPr>
        <w:t>מקרקעי</w:t>
      </w:r>
      <w:r>
        <w:rPr>
          <w:rtl/>
        </w:rPr>
        <w:t xml:space="preserve"> </w:t>
      </w:r>
      <w:r w:rsidRPr="00BF0371">
        <w:rPr>
          <w:rFonts w:hint="eastAsia"/>
          <w:rtl/>
        </w:rPr>
        <w:t>קק</w:t>
      </w:r>
      <w:r w:rsidRPr="00BF0371">
        <w:rPr>
          <w:rtl/>
        </w:rPr>
        <w:t>"</w:t>
      </w:r>
      <w:r w:rsidRPr="00BF0371">
        <w:rPr>
          <w:rFonts w:hint="cs"/>
          <w:rtl/>
        </w:rPr>
        <w:t>ל</w:t>
      </w:r>
      <w:bookmarkEnd w:id="44"/>
      <w:r>
        <w:rPr>
          <w:rFonts w:hint="cs"/>
          <w:rtl/>
        </w:rPr>
        <w:t xml:space="preserve"> שנרכשו מתרומות</w:t>
      </w:r>
      <w:bookmarkEnd w:id="45"/>
      <w:bookmarkEnd w:id="46"/>
      <w:r>
        <w:rPr>
          <w:rFonts w:hint="cs"/>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כאמור, באמנה נקבע כי רמ"י תנהל את מקרקעי ישראל, וכן תנהל כל עסקה המתבצעת בהם בשם בעליהם הרשומים. עוד נקבע באמנה כי כל הפירות של אותם מקרקעין ייחשבו לנכס של בעליהם הרשומים.</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רמ"י רושמת בחשבון קק"ל שבספרי רמ"י</w:t>
      </w:r>
      <w:r w:rsidRPr="003B1C2D">
        <w:rPr>
          <w:rFonts w:ascii="Tahoma" w:hAnsi="Tahoma" w:cs="Tahoma"/>
          <w:sz w:val="17"/>
          <w:szCs w:val="17"/>
          <w:rtl/>
        </w:rPr>
        <w:t xml:space="preserve"> </w:t>
      </w:r>
      <w:r w:rsidRPr="003B1C2D">
        <w:rPr>
          <w:rFonts w:ascii="Tahoma" w:hAnsi="Tahoma" w:cs="Tahoma" w:hint="cs"/>
          <w:sz w:val="17"/>
          <w:szCs w:val="17"/>
          <w:rtl/>
        </w:rPr>
        <w:t>חיובים וזיכויים בגין הכנסות והוצאות שהיא מייחסת למקרקעין שבבעלות קק"ל, ונתונים אלה נרשמים בספרי קק"ל בהתאמה לרישומים בספרי רמ"י. להלן בלוח 1 מידע על מקורות ההכנסה של קק"ל בשנים 2014-2008:</w:t>
      </w:r>
    </w:p>
    <w:p w:rsidR="00D174AE">
      <w:pPr>
        <w:bidi w:val="0"/>
        <w:rPr>
          <w:rFonts w:ascii="Tahoma" w:hAnsi="Tahoma" w:cs="Tahoma"/>
          <w:color w:val="0B5294" w:themeColor="accent1" w:themeShade="BF"/>
          <w:sz w:val="18"/>
          <w:szCs w:val="18"/>
          <w:rtl/>
        </w:rPr>
      </w:pPr>
      <w:r>
        <w:rPr>
          <w:rtl/>
        </w:rPr>
        <w:br w:type="page"/>
      </w:r>
    </w:p>
    <w:p w:rsidR="00955E90" w:rsidRPr="00616152" w:rsidP="00616152">
      <w:pPr>
        <w:pStyle w:val="tab-name"/>
        <w:rPr>
          <w:b/>
          <w:bCs/>
          <w:rtl/>
        </w:rPr>
      </w:pPr>
      <w:r w:rsidRPr="003B1C2D">
        <w:rPr>
          <w:rFonts w:hint="cs"/>
          <w:rtl/>
        </w:rPr>
        <w:t>לוח 1</w:t>
      </w:r>
      <w:r w:rsidR="00616152">
        <w:rPr>
          <w:rFonts w:hint="cs"/>
          <w:rtl/>
        </w:rPr>
        <w:t xml:space="preserve">: </w:t>
      </w:r>
      <w:r w:rsidRPr="00616152">
        <w:rPr>
          <w:rFonts w:hint="cs"/>
          <w:b/>
          <w:bCs/>
          <w:rtl/>
        </w:rPr>
        <w:t>מקורות ההכנסה של קק"ל בשנים 2014-2008</w:t>
      </w:r>
      <w:r w:rsidR="00866BBD">
        <w:rPr>
          <w:rFonts w:hint="cs"/>
          <w:b/>
          <w:bCs/>
          <w:rtl/>
        </w:rPr>
        <w:t xml:space="preserve">, </w:t>
      </w:r>
      <w:r w:rsidRPr="00866BBD" w:rsidR="00866BBD">
        <w:rPr>
          <w:rFonts w:hint="cs"/>
          <w:b/>
          <w:bCs/>
          <w:rtl/>
        </w:rPr>
        <w:t>במיליוני ש"ח</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892"/>
        <w:gridCol w:w="1135"/>
        <w:gridCol w:w="1036"/>
        <w:gridCol w:w="1058"/>
        <w:gridCol w:w="1058"/>
        <w:gridCol w:w="1058"/>
      </w:tblGrid>
      <w:tr w:rsidTr="00BD6104">
        <w:tblPrEx>
          <w:tblW w:w="6237"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723" w:type="pct"/>
            <w:tcBorders>
              <w:top w:val="single" w:sz="8" w:space="0" w:color="auto"/>
              <w:bottom w:val="single" w:sz="8" w:space="0" w:color="auto"/>
            </w:tcBorders>
            <w:shd w:val="clear" w:color="auto" w:fill="CEEAF5"/>
            <w:vAlign w:val="bottom"/>
            <w:hideMark/>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hint="cs"/>
                <w:b/>
                <w:bCs/>
                <w:sz w:val="16"/>
                <w:szCs w:val="16"/>
                <w:rtl/>
              </w:rPr>
              <w:t>ה</w:t>
            </w:r>
            <w:r w:rsidRPr="00866BBD">
              <w:rPr>
                <w:rFonts w:ascii="Tahoma" w:hAnsi="Tahoma" w:cs="Tahoma"/>
                <w:b/>
                <w:bCs/>
                <w:sz w:val="16"/>
                <w:szCs w:val="16"/>
                <w:rtl/>
              </w:rPr>
              <w:t>שנה</w:t>
            </w:r>
          </w:p>
        </w:tc>
        <w:tc>
          <w:tcPr>
            <w:tcW w:w="873" w:type="pct"/>
            <w:tcBorders>
              <w:top w:val="single" w:sz="8" w:space="0" w:color="auto"/>
              <w:bottom w:val="single" w:sz="8" w:space="0" w:color="auto"/>
            </w:tcBorders>
            <w:shd w:val="clear" w:color="auto" w:fill="CEEAF5"/>
            <w:vAlign w:val="bottom"/>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b/>
                <w:bCs/>
                <w:sz w:val="16"/>
                <w:szCs w:val="16"/>
                <w:rtl/>
              </w:rPr>
              <w:t>הכנסות</w:t>
            </w:r>
            <w:r w:rsidRPr="00866BBD">
              <w:rPr>
                <w:rFonts w:ascii="Tahoma" w:hAnsi="Tahoma" w:cs="Tahoma" w:hint="cs"/>
                <w:b/>
                <w:bCs/>
                <w:sz w:val="16"/>
                <w:szCs w:val="16"/>
                <w:rtl/>
              </w:rPr>
              <w:t xml:space="preserve"> </w:t>
            </w:r>
            <w:r w:rsidRPr="00866BBD">
              <w:rPr>
                <w:rFonts w:ascii="Tahoma" w:hAnsi="Tahoma" w:cs="Tahoma"/>
                <w:b/>
                <w:bCs/>
                <w:sz w:val="16"/>
                <w:szCs w:val="16"/>
                <w:rtl/>
              </w:rPr>
              <w:t>ממקרקעין</w:t>
            </w:r>
            <w:r w:rsidRPr="00866BBD">
              <w:rPr>
                <w:rFonts w:ascii="Tahoma" w:hAnsi="Tahoma" w:cs="Tahoma" w:hint="cs"/>
                <w:b/>
                <w:bCs/>
                <w:sz w:val="16"/>
                <w:szCs w:val="16"/>
                <w:rtl/>
              </w:rPr>
              <w:t>*</w:t>
            </w:r>
            <w:r w:rsidRPr="00866BBD">
              <w:rPr>
                <w:rFonts w:ascii="Tahoma" w:hAnsi="Tahoma" w:cs="Tahoma"/>
                <w:b/>
                <w:bCs/>
                <w:sz w:val="16"/>
                <w:szCs w:val="16"/>
                <w:rtl/>
              </w:rPr>
              <w:t xml:space="preserve"> </w:t>
            </w:r>
          </w:p>
        </w:tc>
        <w:tc>
          <w:tcPr>
            <w:tcW w:w="838" w:type="pct"/>
            <w:tcBorders>
              <w:top w:val="single" w:sz="8" w:space="0" w:color="auto"/>
              <w:bottom w:val="single" w:sz="8" w:space="0" w:color="auto"/>
            </w:tcBorders>
            <w:shd w:val="clear" w:color="auto" w:fill="CEEAF5"/>
            <w:vAlign w:val="bottom"/>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hint="cs"/>
                <w:b/>
                <w:bCs/>
                <w:sz w:val="16"/>
                <w:szCs w:val="16"/>
                <w:rtl/>
              </w:rPr>
              <w:t>הכנסות מתרומות</w:t>
            </w:r>
          </w:p>
        </w:tc>
        <w:tc>
          <w:tcPr>
            <w:tcW w:w="855" w:type="pct"/>
            <w:tcBorders>
              <w:top w:val="single" w:sz="8" w:space="0" w:color="auto"/>
              <w:bottom w:val="single" w:sz="8" w:space="0" w:color="auto"/>
            </w:tcBorders>
            <w:shd w:val="clear" w:color="auto" w:fill="CEEAF5"/>
            <w:vAlign w:val="bottom"/>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hint="cs"/>
                <w:b/>
                <w:bCs/>
                <w:sz w:val="16"/>
                <w:szCs w:val="16"/>
                <w:rtl/>
              </w:rPr>
              <w:t>הכנסות משותפי מימון**</w:t>
            </w:r>
          </w:p>
        </w:tc>
        <w:tc>
          <w:tcPr>
            <w:tcW w:w="855" w:type="pct"/>
            <w:tcBorders>
              <w:top w:val="single" w:sz="8" w:space="0" w:color="auto"/>
              <w:bottom w:val="single" w:sz="8" w:space="0" w:color="auto"/>
            </w:tcBorders>
            <w:shd w:val="clear" w:color="auto" w:fill="CEEAF5"/>
            <w:vAlign w:val="bottom"/>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hint="cs"/>
                <w:b/>
                <w:bCs/>
                <w:sz w:val="16"/>
                <w:szCs w:val="16"/>
                <w:rtl/>
              </w:rPr>
              <w:t>הכנסות אחרות***</w:t>
            </w:r>
          </w:p>
        </w:tc>
        <w:tc>
          <w:tcPr>
            <w:tcW w:w="855" w:type="pct"/>
            <w:tcBorders>
              <w:top w:val="single" w:sz="8" w:space="0" w:color="auto"/>
              <w:bottom w:val="single" w:sz="8" w:space="0" w:color="auto"/>
            </w:tcBorders>
            <w:shd w:val="clear" w:color="auto" w:fill="CEEAF5"/>
            <w:vAlign w:val="bottom"/>
          </w:tcPr>
          <w:p w:rsidR="00955E90" w:rsidRPr="00866BBD" w:rsidP="00866BBD">
            <w:pPr>
              <w:tabs>
                <w:tab w:val="left" w:pos="1148"/>
              </w:tabs>
              <w:spacing w:before="40" w:after="40" w:line="280" w:lineRule="exact"/>
              <w:rPr>
                <w:rFonts w:ascii="Tahoma" w:hAnsi="Tahoma" w:cs="Tahoma"/>
                <w:b/>
                <w:bCs/>
                <w:sz w:val="16"/>
                <w:szCs w:val="16"/>
              </w:rPr>
            </w:pPr>
            <w:r w:rsidRPr="00866BBD">
              <w:rPr>
                <w:rFonts w:ascii="Tahoma" w:hAnsi="Tahoma" w:cs="Tahoma"/>
                <w:b/>
                <w:bCs/>
                <w:sz w:val="16"/>
                <w:szCs w:val="16"/>
                <w:rtl/>
              </w:rPr>
              <w:t xml:space="preserve">סה"כ הכנסות קק"ל </w:t>
            </w:r>
          </w:p>
        </w:tc>
      </w:tr>
      <w:tr w:rsidTr="00BD6104">
        <w:tblPrEx>
          <w:tblW w:w="6237" w:type="dxa"/>
          <w:tblLook w:val="04A0"/>
        </w:tblPrEx>
        <w:tc>
          <w:tcPr>
            <w:tcW w:w="723" w:type="pct"/>
            <w:tcBorders>
              <w:top w:val="single" w:sz="8" w:space="0" w:color="auto"/>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2008</w:t>
            </w:r>
          </w:p>
        </w:tc>
        <w:tc>
          <w:tcPr>
            <w:tcW w:w="873" w:type="pct"/>
            <w:tcBorders>
              <w:top w:val="single" w:sz="8" w:space="0" w:color="auto"/>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825</w:t>
            </w:r>
          </w:p>
        </w:tc>
        <w:tc>
          <w:tcPr>
            <w:tcW w:w="838" w:type="pct"/>
            <w:tcBorders>
              <w:top w:val="single" w:sz="8" w:space="0" w:color="auto"/>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111</w:t>
            </w:r>
          </w:p>
        </w:tc>
        <w:tc>
          <w:tcPr>
            <w:tcW w:w="855" w:type="pct"/>
            <w:tcBorders>
              <w:top w:val="single" w:sz="8" w:space="0" w:color="auto"/>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82</w:t>
            </w:r>
          </w:p>
        </w:tc>
        <w:tc>
          <w:tcPr>
            <w:tcW w:w="855" w:type="pct"/>
            <w:tcBorders>
              <w:top w:val="single" w:sz="8" w:space="0" w:color="auto"/>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w:t>
            </w:r>
          </w:p>
        </w:tc>
        <w:tc>
          <w:tcPr>
            <w:tcW w:w="855" w:type="pct"/>
            <w:tcBorders>
              <w:top w:val="single" w:sz="8" w:space="0" w:color="auto"/>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1,028</w:t>
            </w:r>
          </w:p>
        </w:tc>
      </w:tr>
      <w:tr w:rsidTr="00BD6104">
        <w:tblPrEx>
          <w:tblW w:w="6237" w:type="dxa"/>
          <w:tblLook w:val="04A0"/>
        </w:tblPrEx>
        <w:tc>
          <w:tcPr>
            <w:tcW w:w="723" w:type="pct"/>
            <w:tcBorders>
              <w:top w:val="nil"/>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 xml:space="preserve">2009 </w:t>
            </w:r>
          </w:p>
        </w:tc>
        <w:tc>
          <w:tcPr>
            <w:tcW w:w="873"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1,007</w:t>
            </w:r>
          </w:p>
        </w:tc>
        <w:tc>
          <w:tcPr>
            <w:tcW w:w="838" w:type="pct"/>
            <w:tcBorders>
              <w:top w:val="nil"/>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125</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115</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94</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1,341</w:t>
            </w:r>
          </w:p>
        </w:tc>
      </w:tr>
      <w:tr w:rsidTr="00BD6104">
        <w:tblPrEx>
          <w:tblW w:w="6237" w:type="dxa"/>
          <w:tblLook w:val="04A0"/>
        </w:tblPrEx>
        <w:tc>
          <w:tcPr>
            <w:tcW w:w="723" w:type="pct"/>
            <w:tcBorders>
              <w:top w:val="nil"/>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2010</w:t>
            </w:r>
          </w:p>
        </w:tc>
        <w:tc>
          <w:tcPr>
            <w:tcW w:w="873"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1,691</w:t>
            </w:r>
          </w:p>
        </w:tc>
        <w:tc>
          <w:tcPr>
            <w:tcW w:w="838" w:type="pct"/>
            <w:tcBorders>
              <w:top w:val="nil"/>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106</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156</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87</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2,040</w:t>
            </w:r>
          </w:p>
        </w:tc>
      </w:tr>
      <w:tr w:rsidTr="00BD6104">
        <w:tblPrEx>
          <w:tblW w:w="6237" w:type="dxa"/>
          <w:tblLook w:val="04A0"/>
        </w:tblPrEx>
        <w:tc>
          <w:tcPr>
            <w:tcW w:w="723" w:type="pct"/>
            <w:tcBorders>
              <w:top w:val="nil"/>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2011</w:t>
            </w:r>
          </w:p>
        </w:tc>
        <w:tc>
          <w:tcPr>
            <w:tcW w:w="873"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1,709</w:t>
            </w:r>
          </w:p>
        </w:tc>
        <w:tc>
          <w:tcPr>
            <w:tcW w:w="838" w:type="pct"/>
            <w:tcBorders>
              <w:top w:val="nil"/>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117</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128</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24</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1,978</w:t>
            </w:r>
          </w:p>
        </w:tc>
      </w:tr>
      <w:tr w:rsidTr="00BD6104">
        <w:tblPrEx>
          <w:tblW w:w="6237" w:type="dxa"/>
          <w:tblLook w:val="04A0"/>
        </w:tblPrEx>
        <w:tc>
          <w:tcPr>
            <w:tcW w:w="723" w:type="pct"/>
            <w:tcBorders>
              <w:top w:val="nil"/>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2012</w:t>
            </w:r>
          </w:p>
        </w:tc>
        <w:tc>
          <w:tcPr>
            <w:tcW w:w="873"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889</w:t>
            </w:r>
          </w:p>
        </w:tc>
        <w:tc>
          <w:tcPr>
            <w:tcW w:w="838" w:type="pct"/>
            <w:tcBorders>
              <w:top w:val="nil"/>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105</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115</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261</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1,370</w:t>
            </w:r>
          </w:p>
        </w:tc>
      </w:tr>
      <w:tr w:rsidTr="00BD6104">
        <w:tblPrEx>
          <w:tblW w:w="6237" w:type="dxa"/>
          <w:tblLook w:val="04A0"/>
        </w:tblPrEx>
        <w:tc>
          <w:tcPr>
            <w:tcW w:w="723" w:type="pct"/>
            <w:tcBorders>
              <w:top w:val="nil"/>
              <w:bottom w:val="nil"/>
            </w:tcBorders>
            <w:shd w:val="clear" w:color="auto" w:fill="FFFFFF" w:themeFill="background1"/>
            <w:noWrap/>
            <w:vAlign w:val="center"/>
            <w:hideMark/>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2013</w:t>
            </w:r>
          </w:p>
        </w:tc>
        <w:tc>
          <w:tcPr>
            <w:tcW w:w="873"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1,015</w:t>
            </w:r>
          </w:p>
        </w:tc>
        <w:tc>
          <w:tcPr>
            <w:tcW w:w="838" w:type="pct"/>
            <w:tcBorders>
              <w:top w:val="nil"/>
              <w:bottom w:val="nil"/>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126</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87</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Pr>
            </w:pPr>
            <w:r w:rsidRPr="00D174AE">
              <w:rPr>
                <w:rFonts w:ascii="Tahoma" w:hAnsi="Tahoma" w:cs="Tahoma" w:hint="cs"/>
                <w:sz w:val="16"/>
                <w:szCs w:val="16"/>
                <w:rtl/>
              </w:rPr>
              <w:t>237</w:t>
            </w:r>
          </w:p>
        </w:tc>
        <w:tc>
          <w:tcPr>
            <w:tcW w:w="855" w:type="pct"/>
            <w:tcBorders>
              <w:top w:val="nil"/>
              <w:bottom w:val="nil"/>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1,465</w:t>
            </w:r>
          </w:p>
        </w:tc>
      </w:tr>
      <w:tr w:rsidTr="00BD6104">
        <w:tblPrEx>
          <w:tblW w:w="6237" w:type="dxa"/>
          <w:tblLook w:val="04A0"/>
        </w:tblPrEx>
        <w:tc>
          <w:tcPr>
            <w:tcW w:w="723" w:type="pct"/>
            <w:tcBorders>
              <w:top w:val="nil"/>
              <w:bottom w:val="single" w:sz="8" w:space="0" w:color="auto"/>
            </w:tcBorders>
            <w:shd w:val="clear" w:color="auto" w:fill="FFFFFF" w:themeFill="background1"/>
            <w:noWrap/>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2014</w:t>
            </w:r>
          </w:p>
        </w:tc>
        <w:tc>
          <w:tcPr>
            <w:tcW w:w="873" w:type="pct"/>
            <w:tcBorders>
              <w:top w:val="nil"/>
              <w:bottom w:val="single" w:sz="8" w:space="0" w:color="auto"/>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888</w:t>
            </w:r>
          </w:p>
        </w:tc>
        <w:tc>
          <w:tcPr>
            <w:tcW w:w="838" w:type="pct"/>
            <w:tcBorders>
              <w:top w:val="nil"/>
              <w:bottom w:val="single" w:sz="8" w:space="0" w:color="auto"/>
            </w:tcBorders>
            <w:shd w:val="clear" w:color="auto" w:fill="FFFFFF" w:themeFill="background1"/>
            <w:noWrap/>
            <w:vAlign w:val="bottom"/>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134</w:t>
            </w:r>
          </w:p>
        </w:tc>
        <w:tc>
          <w:tcPr>
            <w:tcW w:w="855" w:type="pct"/>
            <w:tcBorders>
              <w:top w:val="nil"/>
              <w:bottom w:val="single" w:sz="8" w:space="0" w:color="auto"/>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73</w:t>
            </w:r>
          </w:p>
        </w:tc>
        <w:tc>
          <w:tcPr>
            <w:tcW w:w="855" w:type="pct"/>
            <w:tcBorders>
              <w:top w:val="nil"/>
              <w:bottom w:val="single" w:sz="8" w:space="0" w:color="auto"/>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198</w:t>
            </w:r>
          </w:p>
        </w:tc>
        <w:tc>
          <w:tcPr>
            <w:tcW w:w="855" w:type="pct"/>
            <w:tcBorders>
              <w:top w:val="nil"/>
              <w:bottom w:val="single" w:sz="8" w:space="0" w:color="auto"/>
            </w:tcBorders>
            <w:shd w:val="clear" w:color="auto" w:fill="FFFFFF" w:themeFill="background1"/>
            <w:vAlign w:val="center"/>
          </w:tcPr>
          <w:p w:rsidR="00955E90" w:rsidRPr="00D174AE" w:rsidP="00D174AE">
            <w:pPr>
              <w:tabs>
                <w:tab w:val="left" w:pos="1148"/>
              </w:tabs>
              <w:spacing w:before="40" w:after="40" w:line="280" w:lineRule="exact"/>
              <w:rPr>
                <w:rFonts w:ascii="Tahoma" w:hAnsi="Tahoma" w:cs="Tahoma"/>
                <w:sz w:val="16"/>
                <w:szCs w:val="16"/>
                <w:rtl/>
              </w:rPr>
            </w:pPr>
            <w:r w:rsidRPr="00D174AE">
              <w:rPr>
                <w:rFonts w:ascii="Tahoma" w:hAnsi="Tahoma" w:cs="Tahoma" w:hint="cs"/>
                <w:sz w:val="16"/>
                <w:szCs w:val="16"/>
                <w:rtl/>
              </w:rPr>
              <w:t>1,293</w:t>
            </w:r>
          </w:p>
        </w:tc>
      </w:tr>
      <w:tr w:rsidTr="00BD6104">
        <w:tblPrEx>
          <w:tblW w:w="6237" w:type="dxa"/>
          <w:tblLook w:val="04A0"/>
        </w:tblPrEx>
        <w:tc>
          <w:tcPr>
            <w:tcW w:w="723" w:type="pct"/>
            <w:tcBorders>
              <w:top w:val="single" w:sz="8" w:space="0" w:color="auto"/>
              <w:bottom w:val="single" w:sz="8" w:space="0" w:color="auto"/>
            </w:tcBorders>
            <w:shd w:val="clear" w:color="auto" w:fill="CEEAF5"/>
            <w:noWrap/>
            <w:vAlign w:val="center"/>
            <w:hideMark/>
          </w:tcPr>
          <w:p w:rsidR="00955E90" w:rsidRPr="00D174AE" w:rsidP="00866BBD">
            <w:pPr>
              <w:tabs>
                <w:tab w:val="left" w:pos="1148"/>
              </w:tabs>
              <w:spacing w:before="40" w:after="40" w:line="280" w:lineRule="exact"/>
              <w:jc w:val="right"/>
              <w:rPr>
                <w:rFonts w:ascii="Tahoma" w:hAnsi="Tahoma" w:cs="Tahoma"/>
                <w:b/>
                <w:bCs/>
                <w:sz w:val="16"/>
                <w:szCs w:val="16"/>
              </w:rPr>
            </w:pPr>
            <w:r w:rsidRPr="00D174AE">
              <w:rPr>
                <w:rFonts w:ascii="Tahoma" w:hAnsi="Tahoma" w:cs="Tahoma" w:hint="cs"/>
                <w:b/>
                <w:bCs/>
                <w:sz w:val="16"/>
                <w:szCs w:val="16"/>
                <w:rtl/>
              </w:rPr>
              <w:t>סה"כ</w:t>
            </w:r>
          </w:p>
        </w:tc>
        <w:tc>
          <w:tcPr>
            <w:tcW w:w="873" w:type="pct"/>
            <w:tcBorders>
              <w:top w:val="single" w:sz="8" w:space="0" w:color="auto"/>
              <w:bottom w:val="single" w:sz="8" w:space="0" w:color="auto"/>
            </w:tcBorders>
            <w:shd w:val="clear" w:color="auto" w:fill="CEEAF5"/>
            <w:vAlign w:val="center"/>
          </w:tcPr>
          <w:p w:rsidR="00955E90" w:rsidRPr="00D174AE" w:rsidP="00D174AE">
            <w:pPr>
              <w:tabs>
                <w:tab w:val="left" w:pos="1148"/>
              </w:tabs>
              <w:spacing w:before="40" w:after="40" w:line="280" w:lineRule="exact"/>
              <w:rPr>
                <w:rFonts w:ascii="Tahoma" w:hAnsi="Tahoma" w:cs="Tahoma"/>
                <w:b/>
                <w:bCs/>
                <w:sz w:val="16"/>
                <w:szCs w:val="16"/>
              </w:rPr>
            </w:pPr>
            <w:r w:rsidRPr="00D174AE">
              <w:rPr>
                <w:rFonts w:ascii="Tahoma" w:hAnsi="Tahoma" w:cs="Tahoma" w:hint="cs"/>
                <w:b/>
                <w:bCs/>
                <w:sz w:val="16"/>
                <w:szCs w:val="16"/>
                <w:rtl/>
              </w:rPr>
              <w:t>8,024</w:t>
            </w:r>
          </w:p>
        </w:tc>
        <w:tc>
          <w:tcPr>
            <w:tcW w:w="838" w:type="pct"/>
            <w:tcBorders>
              <w:top w:val="single" w:sz="8" w:space="0" w:color="auto"/>
              <w:bottom w:val="single" w:sz="8" w:space="0" w:color="auto"/>
            </w:tcBorders>
            <w:shd w:val="clear" w:color="auto" w:fill="CEEAF5"/>
            <w:noWrap/>
            <w:vAlign w:val="center"/>
          </w:tcPr>
          <w:p w:rsidR="00955E90" w:rsidRPr="00D174AE" w:rsidP="00D174AE">
            <w:pPr>
              <w:tabs>
                <w:tab w:val="left" w:pos="1148"/>
              </w:tabs>
              <w:spacing w:before="40" w:after="40" w:line="280" w:lineRule="exact"/>
              <w:rPr>
                <w:rFonts w:ascii="Tahoma" w:hAnsi="Tahoma" w:cs="Tahoma"/>
                <w:b/>
                <w:bCs/>
                <w:sz w:val="16"/>
                <w:szCs w:val="16"/>
              </w:rPr>
            </w:pPr>
            <w:r w:rsidRPr="00D174AE">
              <w:rPr>
                <w:rFonts w:ascii="Tahoma" w:hAnsi="Tahoma" w:cs="Tahoma" w:hint="cs"/>
                <w:b/>
                <w:bCs/>
                <w:sz w:val="16"/>
                <w:szCs w:val="16"/>
                <w:rtl/>
              </w:rPr>
              <w:t>824</w:t>
            </w:r>
          </w:p>
        </w:tc>
        <w:tc>
          <w:tcPr>
            <w:tcW w:w="855" w:type="pct"/>
            <w:tcBorders>
              <w:top w:val="single" w:sz="8" w:space="0" w:color="auto"/>
              <w:bottom w:val="single" w:sz="8" w:space="0" w:color="auto"/>
            </w:tcBorders>
            <w:shd w:val="clear" w:color="auto" w:fill="CEEAF5"/>
            <w:vAlign w:val="center"/>
          </w:tcPr>
          <w:p w:rsidR="00955E90" w:rsidRPr="00D174AE" w:rsidP="00D174AE">
            <w:pPr>
              <w:tabs>
                <w:tab w:val="left" w:pos="1148"/>
              </w:tabs>
              <w:spacing w:before="40" w:after="40" w:line="280" w:lineRule="exact"/>
              <w:rPr>
                <w:rFonts w:ascii="Tahoma" w:hAnsi="Tahoma" w:cs="Tahoma"/>
                <w:b/>
                <w:bCs/>
                <w:sz w:val="16"/>
                <w:szCs w:val="16"/>
              </w:rPr>
            </w:pPr>
            <w:r w:rsidRPr="00D174AE">
              <w:rPr>
                <w:rFonts w:ascii="Tahoma" w:hAnsi="Tahoma" w:cs="Tahoma" w:hint="cs"/>
                <w:b/>
                <w:bCs/>
                <w:sz w:val="16"/>
                <w:szCs w:val="16"/>
                <w:rtl/>
              </w:rPr>
              <w:t>756</w:t>
            </w:r>
          </w:p>
        </w:tc>
        <w:tc>
          <w:tcPr>
            <w:tcW w:w="855" w:type="pct"/>
            <w:tcBorders>
              <w:top w:val="single" w:sz="8" w:space="0" w:color="auto"/>
              <w:bottom w:val="single" w:sz="8" w:space="0" w:color="auto"/>
            </w:tcBorders>
            <w:shd w:val="clear" w:color="auto" w:fill="CEEAF5"/>
            <w:vAlign w:val="center"/>
          </w:tcPr>
          <w:p w:rsidR="00955E90" w:rsidRPr="00D174AE" w:rsidP="00D174AE">
            <w:pPr>
              <w:tabs>
                <w:tab w:val="left" w:pos="1148"/>
              </w:tabs>
              <w:spacing w:before="40" w:after="40" w:line="280" w:lineRule="exact"/>
              <w:rPr>
                <w:rFonts w:ascii="Tahoma" w:hAnsi="Tahoma" w:cs="Tahoma"/>
                <w:b/>
                <w:bCs/>
                <w:sz w:val="16"/>
                <w:szCs w:val="16"/>
              </w:rPr>
            </w:pPr>
            <w:r w:rsidRPr="00D174AE">
              <w:rPr>
                <w:rFonts w:ascii="Tahoma" w:hAnsi="Tahoma" w:cs="Tahoma" w:hint="cs"/>
                <w:b/>
                <w:bCs/>
                <w:sz w:val="16"/>
                <w:szCs w:val="16"/>
                <w:rtl/>
              </w:rPr>
              <w:t>911</w:t>
            </w:r>
          </w:p>
        </w:tc>
        <w:tc>
          <w:tcPr>
            <w:tcW w:w="855" w:type="pct"/>
            <w:tcBorders>
              <w:top w:val="single" w:sz="8" w:space="0" w:color="auto"/>
              <w:bottom w:val="single" w:sz="8" w:space="0" w:color="auto"/>
            </w:tcBorders>
            <w:shd w:val="clear" w:color="auto" w:fill="CEEAF5"/>
            <w:vAlign w:val="center"/>
          </w:tcPr>
          <w:p w:rsidR="00955E90" w:rsidRPr="00D174AE" w:rsidP="00D174AE">
            <w:pPr>
              <w:tabs>
                <w:tab w:val="left" w:pos="1148"/>
              </w:tabs>
              <w:spacing w:before="40" w:after="40" w:line="280" w:lineRule="exact"/>
              <w:rPr>
                <w:rFonts w:ascii="Tahoma" w:hAnsi="Tahoma" w:cs="Tahoma"/>
                <w:b/>
                <w:bCs/>
                <w:sz w:val="16"/>
                <w:szCs w:val="16"/>
              </w:rPr>
            </w:pPr>
            <w:r w:rsidRPr="00D174AE">
              <w:rPr>
                <w:rFonts w:ascii="Tahoma" w:hAnsi="Tahoma" w:cs="Tahoma" w:hint="cs"/>
                <w:b/>
                <w:bCs/>
                <w:sz w:val="16"/>
                <w:szCs w:val="16"/>
                <w:rtl/>
              </w:rPr>
              <w:t>10,515</w:t>
            </w:r>
          </w:p>
        </w:tc>
      </w:tr>
    </w:tbl>
    <w:p w:rsidR="00955E90" w:rsidRPr="003B1C2D" w:rsidP="005B0173">
      <w:pPr>
        <w:pStyle w:val="text-source"/>
        <w:spacing w:after="0"/>
        <w:ind w:left="397" w:hanging="397"/>
        <w:rPr>
          <w:rtl/>
        </w:rPr>
      </w:pPr>
      <w:r w:rsidRPr="003B1C2D">
        <w:rPr>
          <w:rFonts w:hint="cs"/>
          <w:rtl/>
        </w:rPr>
        <w:t>*</w:t>
      </w:r>
      <w:r w:rsidRPr="003B1C2D">
        <w:rPr>
          <w:rFonts w:hint="cs"/>
          <w:rtl/>
        </w:rPr>
        <w:tab/>
        <w:t xml:space="preserve">הכנסות מניהול מקרקעי קק"ל בידי רמ"י בניכוי הוצאות הניהול של מקרקעין אלה. בעניין זה </w:t>
      </w:r>
      <w:r w:rsidRPr="00203AD9">
        <w:rPr>
          <w:rFonts w:hint="cs"/>
          <w:rtl/>
        </w:rPr>
        <w:t xml:space="preserve">ראו להלן </w:t>
      </w:r>
      <w:r w:rsidRPr="00DB34DD">
        <w:rPr>
          <w:rFonts w:hint="cs"/>
          <w:rtl/>
        </w:rPr>
        <w:t xml:space="preserve">עמ' </w:t>
      </w:r>
      <w:r w:rsidR="005B0173">
        <w:rPr>
          <w:rFonts w:hint="cs"/>
          <w:rtl/>
        </w:rPr>
        <w:t>174</w:t>
      </w:r>
      <w:r w:rsidRPr="00203AD9">
        <w:rPr>
          <w:rFonts w:hint="cs"/>
          <w:rtl/>
        </w:rPr>
        <w:t>.</w:t>
      </w:r>
    </w:p>
    <w:p w:rsidR="00955E90" w:rsidRPr="003B1C2D" w:rsidP="00BD6104">
      <w:pPr>
        <w:pStyle w:val="text-source"/>
        <w:spacing w:before="0" w:after="0"/>
        <w:ind w:left="397" w:hanging="397"/>
        <w:rPr>
          <w:rtl/>
        </w:rPr>
      </w:pPr>
      <w:r w:rsidRPr="003B1C2D">
        <w:rPr>
          <w:rFonts w:hint="cs"/>
          <w:rtl/>
        </w:rPr>
        <w:t>**</w:t>
      </w:r>
      <w:r w:rsidRPr="003B1C2D">
        <w:rPr>
          <w:rFonts w:hint="cs"/>
          <w:rtl/>
        </w:rPr>
        <w:tab/>
        <w:t>אחת הדרכים שבהן קק"ל מתקצבת פרויקטים היא איגום משאבים עם גופים ציבוריים בעלי עניין בביצוע הפרויקטים, מרביתם רשויות מקומיות שבתחום שיפוטן מתוכננים הפרויקטים להתבצע.</w:t>
      </w:r>
    </w:p>
    <w:p w:rsidR="00955E90" w:rsidRPr="003B1C2D" w:rsidP="005B0173">
      <w:pPr>
        <w:pStyle w:val="text-source"/>
        <w:spacing w:before="0"/>
        <w:ind w:left="397" w:hanging="397"/>
        <w:rPr>
          <w:rtl/>
        </w:rPr>
      </w:pPr>
      <w:r w:rsidRPr="003B1C2D">
        <w:rPr>
          <w:rFonts w:hint="cs"/>
          <w:rtl/>
        </w:rPr>
        <w:t>***</w:t>
      </w:r>
      <w:r w:rsidRPr="003B1C2D">
        <w:rPr>
          <w:rFonts w:hint="cs"/>
          <w:rtl/>
        </w:rPr>
        <w:tab/>
        <w:t xml:space="preserve">בעיקר הכנסות מימון מהשקעות בניירות ערך סחירים. בעניין זה ראו להלן עמ' </w:t>
      </w:r>
      <w:r w:rsidR="005B0173">
        <w:rPr>
          <w:rFonts w:hint="cs"/>
          <w:rtl/>
        </w:rPr>
        <w:t>42</w:t>
      </w:r>
      <w:r w:rsidRPr="003B1C2D">
        <w:rPr>
          <w:rFonts w:hint="cs"/>
          <w:rtl/>
        </w:rPr>
        <w:t xml:space="preserve">. </w:t>
      </w:r>
    </w:p>
    <w:p w:rsidR="00955E90" w:rsidRPr="003B1C2D" w:rsidP="00866BBD">
      <w:pPr>
        <w:pStyle w:val="RESHET"/>
        <w:rPr>
          <w:rtl/>
        </w:rPr>
      </w:pPr>
      <w:r w:rsidRPr="0012789B">
        <w:rPr>
          <w:noProof/>
          <w:rtl/>
          <w:lang w:eastAsia="en-US"/>
        </w:rPr>
        <mc:AlternateContent>
          <mc:Choice Requires="wps">
            <w:drawing>
              <wp:anchor distT="0" distB="0" distL="114300" distR="114300" simplePos="0" relativeHeight="251774976" behindDoc="1" locked="0" layoutInCell="1" allowOverlap="1">
                <wp:simplePos x="0" y="0"/>
                <wp:positionH relativeFrom="margin">
                  <wp:posOffset>-431800</wp:posOffset>
                </wp:positionH>
                <wp:positionV relativeFrom="margin">
                  <wp:align>top</wp:align>
                </wp:positionV>
                <wp:extent cx="1620000" cy="25596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559600"/>
                        </a:xfrm>
                        <a:prstGeom prst="rect">
                          <a:avLst/>
                        </a:prstGeom>
                        <a:noFill/>
                        <a:ln w="9525">
                          <a:noFill/>
                          <a:miter lim="800000"/>
                          <a:headEnd/>
                          <a:tailEnd/>
                        </a:ln>
                      </wps:spPr>
                      <wps:txbx>
                        <w:txbxContent>
                          <w:p w:rsidR="00821CF2" w:rsidRPr="00373C5D" w:rsidP="00BD610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81570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70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BD6104">
                            <w:pPr>
                              <w:spacing w:after="0" w:line="240" w:lineRule="auto"/>
                              <w:rPr>
                                <w:color w:val="0B5294"/>
                                <w:spacing w:val="-4"/>
                                <w:sz w:val="24"/>
                                <w:szCs w:val="24"/>
                                <w:rtl/>
                                <w:cs/>
                              </w:rPr>
                            </w:pPr>
                            <w:r w:rsidRPr="00BD6104">
                              <w:rPr>
                                <w:rFonts w:cs="Tahoma" w:hint="eastAsia"/>
                                <w:color w:val="0B5294"/>
                                <w:spacing w:val="-4"/>
                                <w:sz w:val="24"/>
                                <w:szCs w:val="24"/>
                                <w:rtl/>
                              </w:rPr>
                              <w:t>עיקר</w:t>
                            </w:r>
                            <w:r w:rsidRPr="00BD6104">
                              <w:rPr>
                                <w:rFonts w:cs="Tahoma"/>
                                <w:color w:val="0B5294"/>
                                <w:spacing w:val="-4"/>
                                <w:sz w:val="24"/>
                                <w:szCs w:val="24"/>
                                <w:rtl/>
                              </w:rPr>
                              <w:t xml:space="preserve"> </w:t>
                            </w:r>
                            <w:r w:rsidRPr="00BD6104">
                              <w:rPr>
                                <w:rFonts w:cs="Tahoma" w:hint="eastAsia"/>
                                <w:color w:val="0B5294"/>
                                <w:spacing w:val="-4"/>
                                <w:sz w:val="24"/>
                                <w:szCs w:val="24"/>
                                <w:rtl/>
                              </w:rPr>
                              <w:t>הכנסות</w:t>
                            </w:r>
                            <w:r w:rsidRPr="00BD6104">
                              <w:rPr>
                                <w:rFonts w:cs="Tahoma"/>
                                <w:color w:val="0B5294"/>
                                <w:spacing w:val="-4"/>
                                <w:sz w:val="24"/>
                                <w:szCs w:val="24"/>
                                <w:rtl/>
                              </w:rPr>
                              <w:t xml:space="preserve"> </w:t>
                            </w:r>
                            <w:r w:rsidRPr="00BD6104">
                              <w:rPr>
                                <w:rFonts w:cs="Tahoma" w:hint="eastAsia"/>
                                <w:color w:val="0B5294"/>
                                <w:spacing w:val="-4"/>
                                <w:sz w:val="24"/>
                                <w:szCs w:val="24"/>
                                <w:rtl/>
                              </w:rPr>
                              <w:t>קק</w:t>
                            </w:r>
                            <w:r w:rsidRPr="00BD6104">
                              <w:rPr>
                                <w:rFonts w:cs="Tahoma"/>
                                <w:color w:val="0B5294"/>
                                <w:spacing w:val="-4"/>
                                <w:sz w:val="24"/>
                                <w:szCs w:val="24"/>
                                <w:rtl/>
                              </w:rPr>
                              <w:t>"</w:t>
                            </w:r>
                            <w:r w:rsidRPr="00BD6104">
                              <w:rPr>
                                <w:rFonts w:cs="Tahoma" w:hint="eastAsia"/>
                                <w:color w:val="0B5294"/>
                                <w:spacing w:val="-4"/>
                                <w:sz w:val="24"/>
                                <w:szCs w:val="24"/>
                                <w:rtl/>
                              </w:rPr>
                              <w:t>ל</w:t>
                            </w:r>
                            <w:r w:rsidRPr="00BD6104">
                              <w:rPr>
                                <w:rFonts w:cs="Tahoma"/>
                                <w:color w:val="0B5294"/>
                                <w:spacing w:val="-4"/>
                                <w:sz w:val="24"/>
                                <w:szCs w:val="24"/>
                                <w:rtl/>
                              </w:rPr>
                              <w:t xml:space="preserve"> (</w:t>
                            </w:r>
                            <w:r w:rsidRPr="00BD6104">
                              <w:rPr>
                                <w:rFonts w:cs="Tahoma" w:hint="eastAsia"/>
                                <w:color w:val="0B5294"/>
                                <w:spacing w:val="-4"/>
                                <w:sz w:val="24"/>
                                <w:szCs w:val="24"/>
                                <w:rtl/>
                              </w:rPr>
                              <w:t>כ</w:t>
                            </w:r>
                            <w:r w:rsidRPr="00BD6104">
                              <w:rPr>
                                <w:rFonts w:cs="Tahoma"/>
                                <w:color w:val="0B5294"/>
                                <w:spacing w:val="-4"/>
                                <w:sz w:val="24"/>
                                <w:szCs w:val="24"/>
                                <w:rtl/>
                              </w:rPr>
                              <w:t xml:space="preserve">-76% </w:t>
                            </w:r>
                            <w:r w:rsidRPr="00BD6104">
                              <w:rPr>
                                <w:rFonts w:cs="Tahoma" w:hint="eastAsia"/>
                                <w:color w:val="0B5294"/>
                                <w:spacing w:val="-4"/>
                                <w:sz w:val="24"/>
                                <w:szCs w:val="24"/>
                                <w:rtl/>
                              </w:rPr>
                              <w:t>מהן</w:t>
                            </w:r>
                            <w:r w:rsidRPr="00BD6104">
                              <w:rPr>
                                <w:rFonts w:cs="Tahoma"/>
                                <w:color w:val="0B5294"/>
                                <w:spacing w:val="-4"/>
                                <w:sz w:val="24"/>
                                <w:szCs w:val="24"/>
                                <w:rtl/>
                              </w:rPr>
                              <w:t xml:space="preserve">) </w:t>
                            </w:r>
                            <w:r w:rsidRPr="00BD6104">
                              <w:rPr>
                                <w:rFonts w:cs="Tahoma" w:hint="eastAsia"/>
                                <w:color w:val="0B5294"/>
                                <w:spacing w:val="-4"/>
                                <w:sz w:val="24"/>
                                <w:szCs w:val="24"/>
                                <w:rtl/>
                              </w:rPr>
                              <w:t>מקורן</w:t>
                            </w:r>
                            <w:r w:rsidRPr="00BD6104">
                              <w:rPr>
                                <w:rFonts w:cs="Tahoma"/>
                                <w:color w:val="0B5294"/>
                                <w:spacing w:val="-4"/>
                                <w:sz w:val="24"/>
                                <w:szCs w:val="24"/>
                                <w:rtl/>
                              </w:rPr>
                              <w:t xml:space="preserve"> </w:t>
                            </w:r>
                            <w:r w:rsidRPr="00BD6104">
                              <w:rPr>
                                <w:rFonts w:cs="Tahoma" w:hint="eastAsia"/>
                                <w:color w:val="0B5294"/>
                                <w:spacing w:val="-4"/>
                                <w:sz w:val="24"/>
                                <w:szCs w:val="24"/>
                                <w:rtl/>
                              </w:rPr>
                              <w:t>בתמורה</w:t>
                            </w:r>
                            <w:r w:rsidRPr="00BD6104">
                              <w:rPr>
                                <w:rFonts w:cs="Tahoma"/>
                                <w:color w:val="0B5294"/>
                                <w:spacing w:val="-4"/>
                                <w:sz w:val="24"/>
                                <w:szCs w:val="24"/>
                                <w:rtl/>
                              </w:rPr>
                              <w:t xml:space="preserve"> </w:t>
                            </w:r>
                            <w:r w:rsidRPr="00BD6104">
                              <w:rPr>
                                <w:rFonts w:cs="Tahoma" w:hint="eastAsia"/>
                                <w:color w:val="0B5294"/>
                                <w:spacing w:val="-4"/>
                                <w:sz w:val="24"/>
                                <w:szCs w:val="24"/>
                                <w:rtl/>
                              </w:rPr>
                              <w:t>שקיבלה</w:t>
                            </w:r>
                            <w:r w:rsidRPr="00BD6104">
                              <w:rPr>
                                <w:rFonts w:cs="Tahoma"/>
                                <w:color w:val="0B5294"/>
                                <w:spacing w:val="-4"/>
                                <w:sz w:val="24"/>
                                <w:szCs w:val="24"/>
                                <w:rtl/>
                              </w:rPr>
                              <w:t xml:space="preserve"> </w:t>
                            </w:r>
                            <w:r w:rsidRPr="00BD6104">
                              <w:rPr>
                                <w:rFonts w:cs="Tahoma" w:hint="eastAsia"/>
                                <w:color w:val="0B5294"/>
                                <w:spacing w:val="-4"/>
                                <w:sz w:val="24"/>
                                <w:szCs w:val="24"/>
                                <w:rtl/>
                              </w:rPr>
                              <w:t>מרמ</w:t>
                            </w:r>
                            <w:r w:rsidRPr="00BD6104">
                              <w:rPr>
                                <w:rFonts w:cs="Tahoma"/>
                                <w:color w:val="0B5294"/>
                                <w:spacing w:val="-4"/>
                                <w:sz w:val="24"/>
                                <w:szCs w:val="24"/>
                                <w:rtl/>
                              </w:rPr>
                              <w:t>"</w:t>
                            </w:r>
                            <w:r w:rsidRPr="00BD6104">
                              <w:rPr>
                                <w:rFonts w:cs="Tahoma" w:hint="eastAsia"/>
                                <w:color w:val="0B5294"/>
                                <w:spacing w:val="-4"/>
                                <w:sz w:val="24"/>
                                <w:szCs w:val="24"/>
                                <w:rtl/>
                              </w:rPr>
                              <w:t>י</w:t>
                            </w:r>
                            <w:r w:rsidRPr="00BD6104">
                              <w:rPr>
                                <w:rFonts w:cs="Tahoma"/>
                                <w:color w:val="0B5294"/>
                                <w:spacing w:val="-4"/>
                                <w:sz w:val="24"/>
                                <w:szCs w:val="24"/>
                                <w:rtl/>
                              </w:rPr>
                              <w:t xml:space="preserve"> </w:t>
                            </w:r>
                            <w:r w:rsidRPr="00BD6104">
                              <w:rPr>
                                <w:rFonts w:cs="Tahoma" w:hint="eastAsia"/>
                                <w:color w:val="0B5294"/>
                                <w:spacing w:val="-4"/>
                                <w:sz w:val="24"/>
                                <w:szCs w:val="24"/>
                                <w:rtl/>
                              </w:rPr>
                              <w:t>בעד</w:t>
                            </w:r>
                            <w:r w:rsidRPr="00BD6104">
                              <w:rPr>
                                <w:rFonts w:cs="Tahoma"/>
                                <w:color w:val="0B5294"/>
                                <w:spacing w:val="-4"/>
                                <w:sz w:val="24"/>
                                <w:szCs w:val="24"/>
                                <w:rtl/>
                              </w:rPr>
                              <w:t xml:space="preserve"> </w:t>
                            </w:r>
                            <w:r w:rsidRPr="00BD6104">
                              <w:rPr>
                                <w:rFonts w:cs="Tahoma" w:hint="eastAsia"/>
                                <w:color w:val="0B5294"/>
                                <w:spacing w:val="-4"/>
                                <w:sz w:val="24"/>
                                <w:szCs w:val="24"/>
                                <w:rtl/>
                              </w:rPr>
                              <w:t>ניהול</w:t>
                            </w:r>
                            <w:r w:rsidRPr="00BD6104">
                              <w:rPr>
                                <w:rFonts w:cs="Tahoma"/>
                                <w:color w:val="0B5294"/>
                                <w:spacing w:val="-4"/>
                                <w:sz w:val="24"/>
                                <w:szCs w:val="24"/>
                                <w:rtl/>
                              </w:rPr>
                              <w:t xml:space="preserve"> </w:t>
                            </w:r>
                            <w:r w:rsidRPr="00BD6104">
                              <w:rPr>
                                <w:rFonts w:cs="Tahoma" w:hint="eastAsia"/>
                                <w:color w:val="0B5294"/>
                                <w:spacing w:val="-4"/>
                                <w:sz w:val="24"/>
                                <w:szCs w:val="24"/>
                                <w:rtl/>
                              </w:rPr>
                              <w:t>המקרקעין</w:t>
                            </w:r>
                            <w:r w:rsidRPr="00BD6104">
                              <w:rPr>
                                <w:rFonts w:cs="Tahoma"/>
                                <w:color w:val="0B5294"/>
                                <w:spacing w:val="-4"/>
                                <w:sz w:val="24"/>
                                <w:szCs w:val="24"/>
                                <w:rtl/>
                              </w:rPr>
                              <w:t xml:space="preserve"> </w:t>
                            </w:r>
                            <w:r w:rsidRPr="00BD6104">
                              <w:rPr>
                                <w:rFonts w:cs="Tahoma" w:hint="eastAsia"/>
                                <w:color w:val="0B5294"/>
                                <w:spacing w:val="-4"/>
                                <w:sz w:val="24"/>
                                <w:szCs w:val="24"/>
                                <w:rtl/>
                              </w:rPr>
                              <w:t>שקק</w:t>
                            </w:r>
                            <w:r w:rsidRPr="00BD6104">
                              <w:rPr>
                                <w:rFonts w:cs="Tahoma"/>
                                <w:color w:val="0B5294"/>
                                <w:spacing w:val="-4"/>
                                <w:sz w:val="24"/>
                                <w:szCs w:val="24"/>
                                <w:rtl/>
                              </w:rPr>
                              <w:t>"</w:t>
                            </w:r>
                            <w:r w:rsidRPr="00BD6104">
                              <w:rPr>
                                <w:rFonts w:cs="Tahoma" w:hint="eastAsia"/>
                                <w:color w:val="0B5294"/>
                                <w:spacing w:val="-4"/>
                                <w:sz w:val="24"/>
                                <w:szCs w:val="24"/>
                                <w:rtl/>
                              </w:rPr>
                              <w:t>ל</w:t>
                            </w:r>
                            <w:r w:rsidRPr="00BD6104">
                              <w:rPr>
                                <w:rFonts w:cs="Tahoma"/>
                                <w:color w:val="0B5294"/>
                                <w:spacing w:val="-4"/>
                                <w:sz w:val="24"/>
                                <w:szCs w:val="24"/>
                                <w:rtl/>
                              </w:rPr>
                              <w:t xml:space="preserve"> </w:t>
                            </w:r>
                            <w:r w:rsidRPr="00BD6104">
                              <w:rPr>
                                <w:rFonts w:cs="Tahoma" w:hint="eastAsia"/>
                                <w:color w:val="0B5294"/>
                                <w:spacing w:val="-4"/>
                                <w:sz w:val="24"/>
                                <w:szCs w:val="24"/>
                                <w:rtl/>
                              </w:rPr>
                              <w:t>בעליהם</w:t>
                            </w:r>
                            <w:r w:rsidRPr="00BD6104">
                              <w:rPr>
                                <w:rFonts w:cs="Tahoma"/>
                                <w:color w:val="0B5294"/>
                                <w:spacing w:val="-4"/>
                                <w:sz w:val="24"/>
                                <w:szCs w:val="24"/>
                                <w:rtl/>
                              </w:rPr>
                              <w:t xml:space="preserve"> </w:t>
                            </w:r>
                            <w:r w:rsidRPr="00BD6104">
                              <w:rPr>
                                <w:rFonts w:cs="Tahoma" w:hint="eastAsia"/>
                                <w:color w:val="0B5294"/>
                                <w:spacing w:val="-4"/>
                                <w:sz w:val="24"/>
                                <w:szCs w:val="24"/>
                                <w:rtl/>
                              </w:rPr>
                              <w:t>הרשומים</w:t>
                            </w:r>
                            <w:r w:rsidRPr="00BD6104">
                              <w:rPr>
                                <w:rFonts w:cs="Tahoma"/>
                                <w:color w:val="0B5294"/>
                                <w:spacing w:val="-4"/>
                                <w:sz w:val="24"/>
                                <w:szCs w:val="24"/>
                                <w:rtl/>
                              </w:rPr>
                              <w:t xml:space="preserve">; </w:t>
                            </w:r>
                            <w:r>
                              <w:rPr>
                                <w:rFonts w:cs="Tahoma"/>
                                <w:color w:val="0B5294"/>
                                <w:spacing w:val="-4"/>
                                <w:sz w:val="24"/>
                                <w:szCs w:val="24"/>
                                <w:rtl/>
                              </w:rPr>
                              <w:br/>
                            </w:r>
                            <w:r w:rsidRPr="00BD6104">
                              <w:rPr>
                                <w:rFonts w:cs="Tahoma" w:hint="eastAsia"/>
                                <w:color w:val="0B5294"/>
                                <w:spacing w:val="-4"/>
                                <w:sz w:val="24"/>
                                <w:szCs w:val="24"/>
                                <w:rtl/>
                              </w:rPr>
                              <w:t>כ</w:t>
                            </w:r>
                            <w:r w:rsidRPr="00BD6104">
                              <w:rPr>
                                <w:rFonts w:cs="Tahoma"/>
                                <w:color w:val="0B5294"/>
                                <w:spacing w:val="-4"/>
                                <w:sz w:val="24"/>
                                <w:szCs w:val="24"/>
                                <w:rtl/>
                              </w:rPr>
                              <w:t xml:space="preserve">-8% </w:t>
                            </w:r>
                            <w:r w:rsidRPr="00BD6104">
                              <w:rPr>
                                <w:rFonts w:cs="Tahoma" w:hint="eastAsia"/>
                                <w:color w:val="0B5294"/>
                                <w:spacing w:val="-4"/>
                                <w:sz w:val="24"/>
                                <w:szCs w:val="24"/>
                                <w:rtl/>
                              </w:rPr>
                              <w:t>מקורן</w:t>
                            </w:r>
                            <w:r w:rsidRPr="00BD6104">
                              <w:rPr>
                                <w:rFonts w:cs="Tahoma"/>
                                <w:color w:val="0B5294"/>
                                <w:spacing w:val="-4"/>
                                <w:sz w:val="24"/>
                                <w:szCs w:val="24"/>
                                <w:rtl/>
                              </w:rPr>
                              <w:t xml:space="preserve"> </w:t>
                            </w:r>
                            <w:r w:rsidRPr="00BD6104">
                              <w:rPr>
                                <w:rFonts w:cs="Tahoma" w:hint="eastAsia"/>
                                <w:color w:val="0B5294"/>
                                <w:spacing w:val="-4"/>
                                <w:sz w:val="24"/>
                                <w:szCs w:val="24"/>
                                <w:rtl/>
                              </w:rPr>
                              <w:t>בתרומות</w:t>
                            </w:r>
                          </w:p>
                          <w:p w:rsidR="00821CF2" w:rsidRPr="00373C5D" w:rsidP="00BD610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49102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121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201.5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40480" filled="f" stroked="f">
                <v:textbox>
                  <w:txbxContent>
                    <w:p w:rsidR="00821CF2" w:rsidRPr="00373C5D" w:rsidP="00BD6104">
                      <w:pPr>
                        <w:spacing w:line="240" w:lineRule="atLeast"/>
                        <w:rPr>
                          <w:rFonts w:cs="Tahoma"/>
                          <w:b/>
                          <w:bCs/>
                          <w:color w:val="0B5294"/>
                          <w:sz w:val="48"/>
                          <w:szCs w:val="48"/>
                          <w:rtl/>
                        </w:rPr>
                      </w:pPr>
                      <w:drawing>
                        <wp:inline distT="0" distB="0" distL="0" distR="0">
                          <wp:extent cx="311150" cy="256800"/>
                          <wp:effectExtent l="0" t="0" r="0" b="0"/>
                          <wp:docPr id="5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811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BD6104">
                      <w:pPr>
                        <w:spacing w:after="0" w:line="240" w:lineRule="auto"/>
                        <w:rPr>
                          <w:color w:val="0B5294"/>
                          <w:spacing w:val="-4"/>
                          <w:sz w:val="24"/>
                          <w:szCs w:val="24"/>
                          <w:rtl/>
                          <w:cs/>
                        </w:rPr>
                      </w:pPr>
                      <w:r w:rsidRPr="00BD6104">
                        <w:rPr>
                          <w:rFonts w:cs="Tahoma" w:hint="eastAsia"/>
                          <w:color w:val="0B5294"/>
                          <w:spacing w:val="-4"/>
                          <w:sz w:val="24"/>
                          <w:szCs w:val="24"/>
                          <w:rtl/>
                        </w:rPr>
                        <w:t>עיקר</w:t>
                      </w:r>
                      <w:r w:rsidRPr="00BD6104">
                        <w:rPr>
                          <w:rFonts w:cs="Tahoma"/>
                          <w:color w:val="0B5294"/>
                          <w:spacing w:val="-4"/>
                          <w:sz w:val="24"/>
                          <w:szCs w:val="24"/>
                          <w:rtl/>
                        </w:rPr>
                        <w:t xml:space="preserve"> </w:t>
                      </w:r>
                      <w:r w:rsidRPr="00BD6104">
                        <w:rPr>
                          <w:rFonts w:cs="Tahoma" w:hint="eastAsia"/>
                          <w:color w:val="0B5294"/>
                          <w:spacing w:val="-4"/>
                          <w:sz w:val="24"/>
                          <w:szCs w:val="24"/>
                          <w:rtl/>
                        </w:rPr>
                        <w:t>הכנסות</w:t>
                      </w:r>
                      <w:r w:rsidRPr="00BD6104">
                        <w:rPr>
                          <w:rFonts w:cs="Tahoma"/>
                          <w:color w:val="0B5294"/>
                          <w:spacing w:val="-4"/>
                          <w:sz w:val="24"/>
                          <w:szCs w:val="24"/>
                          <w:rtl/>
                        </w:rPr>
                        <w:t xml:space="preserve"> </w:t>
                      </w:r>
                      <w:r w:rsidRPr="00BD6104">
                        <w:rPr>
                          <w:rFonts w:cs="Tahoma" w:hint="eastAsia"/>
                          <w:color w:val="0B5294"/>
                          <w:spacing w:val="-4"/>
                          <w:sz w:val="24"/>
                          <w:szCs w:val="24"/>
                          <w:rtl/>
                        </w:rPr>
                        <w:t>קק</w:t>
                      </w:r>
                      <w:r w:rsidRPr="00BD6104">
                        <w:rPr>
                          <w:rFonts w:cs="Tahoma"/>
                          <w:color w:val="0B5294"/>
                          <w:spacing w:val="-4"/>
                          <w:sz w:val="24"/>
                          <w:szCs w:val="24"/>
                          <w:rtl/>
                        </w:rPr>
                        <w:t>"</w:t>
                      </w:r>
                      <w:r w:rsidRPr="00BD6104">
                        <w:rPr>
                          <w:rFonts w:cs="Tahoma" w:hint="eastAsia"/>
                          <w:color w:val="0B5294"/>
                          <w:spacing w:val="-4"/>
                          <w:sz w:val="24"/>
                          <w:szCs w:val="24"/>
                          <w:rtl/>
                        </w:rPr>
                        <w:t>ל</w:t>
                      </w:r>
                      <w:r w:rsidRPr="00BD6104">
                        <w:rPr>
                          <w:rFonts w:cs="Tahoma"/>
                          <w:color w:val="0B5294"/>
                          <w:spacing w:val="-4"/>
                          <w:sz w:val="24"/>
                          <w:szCs w:val="24"/>
                          <w:rtl/>
                        </w:rPr>
                        <w:t xml:space="preserve"> (</w:t>
                      </w:r>
                      <w:r w:rsidRPr="00BD6104">
                        <w:rPr>
                          <w:rFonts w:cs="Tahoma" w:hint="eastAsia"/>
                          <w:color w:val="0B5294"/>
                          <w:spacing w:val="-4"/>
                          <w:sz w:val="24"/>
                          <w:szCs w:val="24"/>
                          <w:rtl/>
                        </w:rPr>
                        <w:t>כ</w:t>
                      </w:r>
                      <w:r w:rsidRPr="00BD6104">
                        <w:rPr>
                          <w:rFonts w:cs="Tahoma"/>
                          <w:color w:val="0B5294"/>
                          <w:spacing w:val="-4"/>
                          <w:sz w:val="24"/>
                          <w:szCs w:val="24"/>
                          <w:rtl/>
                        </w:rPr>
                        <w:t xml:space="preserve">-76% </w:t>
                      </w:r>
                      <w:r w:rsidRPr="00BD6104">
                        <w:rPr>
                          <w:rFonts w:cs="Tahoma" w:hint="eastAsia"/>
                          <w:color w:val="0B5294"/>
                          <w:spacing w:val="-4"/>
                          <w:sz w:val="24"/>
                          <w:szCs w:val="24"/>
                          <w:rtl/>
                        </w:rPr>
                        <w:t>מהן</w:t>
                      </w:r>
                      <w:r w:rsidRPr="00BD6104">
                        <w:rPr>
                          <w:rFonts w:cs="Tahoma"/>
                          <w:color w:val="0B5294"/>
                          <w:spacing w:val="-4"/>
                          <w:sz w:val="24"/>
                          <w:szCs w:val="24"/>
                          <w:rtl/>
                        </w:rPr>
                        <w:t xml:space="preserve">) </w:t>
                      </w:r>
                      <w:r w:rsidRPr="00BD6104">
                        <w:rPr>
                          <w:rFonts w:cs="Tahoma" w:hint="eastAsia"/>
                          <w:color w:val="0B5294"/>
                          <w:spacing w:val="-4"/>
                          <w:sz w:val="24"/>
                          <w:szCs w:val="24"/>
                          <w:rtl/>
                        </w:rPr>
                        <w:t>מקורן</w:t>
                      </w:r>
                      <w:r w:rsidRPr="00BD6104">
                        <w:rPr>
                          <w:rFonts w:cs="Tahoma"/>
                          <w:color w:val="0B5294"/>
                          <w:spacing w:val="-4"/>
                          <w:sz w:val="24"/>
                          <w:szCs w:val="24"/>
                          <w:rtl/>
                        </w:rPr>
                        <w:t xml:space="preserve"> </w:t>
                      </w:r>
                      <w:r w:rsidRPr="00BD6104">
                        <w:rPr>
                          <w:rFonts w:cs="Tahoma" w:hint="eastAsia"/>
                          <w:color w:val="0B5294"/>
                          <w:spacing w:val="-4"/>
                          <w:sz w:val="24"/>
                          <w:szCs w:val="24"/>
                          <w:rtl/>
                        </w:rPr>
                        <w:t>בתמורה</w:t>
                      </w:r>
                      <w:r w:rsidRPr="00BD6104">
                        <w:rPr>
                          <w:rFonts w:cs="Tahoma"/>
                          <w:color w:val="0B5294"/>
                          <w:spacing w:val="-4"/>
                          <w:sz w:val="24"/>
                          <w:szCs w:val="24"/>
                          <w:rtl/>
                        </w:rPr>
                        <w:t xml:space="preserve"> </w:t>
                      </w:r>
                      <w:r w:rsidRPr="00BD6104">
                        <w:rPr>
                          <w:rFonts w:cs="Tahoma" w:hint="eastAsia"/>
                          <w:color w:val="0B5294"/>
                          <w:spacing w:val="-4"/>
                          <w:sz w:val="24"/>
                          <w:szCs w:val="24"/>
                          <w:rtl/>
                        </w:rPr>
                        <w:t>שקיבלה</w:t>
                      </w:r>
                      <w:r w:rsidRPr="00BD6104">
                        <w:rPr>
                          <w:rFonts w:cs="Tahoma"/>
                          <w:color w:val="0B5294"/>
                          <w:spacing w:val="-4"/>
                          <w:sz w:val="24"/>
                          <w:szCs w:val="24"/>
                          <w:rtl/>
                        </w:rPr>
                        <w:t xml:space="preserve"> </w:t>
                      </w:r>
                      <w:r w:rsidRPr="00BD6104">
                        <w:rPr>
                          <w:rFonts w:cs="Tahoma" w:hint="eastAsia"/>
                          <w:color w:val="0B5294"/>
                          <w:spacing w:val="-4"/>
                          <w:sz w:val="24"/>
                          <w:szCs w:val="24"/>
                          <w:rtl/>
                        </w:rPr>
                        <w:t>מרמ</w:t>
                      </w:r>
                      <w:r w:rsidRPr="00BD6104">
                        <w:rPr>
                          <w:rFonts w:cs="Tahoma"/>
                          <w:color w:val="0B5294"/>
                          <w:spacing w:val="-4"/>
                          <w:sz w:val="24"/>
                          <w:szCs w:val="24"/>
                          <w:rtl/>
                        </w:rPr>
                        <w:t>"</w:t>
                      </w:r>
                      <w:r w:rsidRPr="00BD6104">
                        <w:rPr>
                          <w:rFonts w:cs="Tahoma" w:hint="eastAsia"/>
                          <w:color w:val="0B5294"/>
                          <w:spacing w:val="-4"/>
                          <w:sz w:val="24"/>
                          <w:szCs w:val="24"/>
                          <w:rtl/>
                        </w:rPr>
                        <w:t>י</w:t>
                      </w:r>
                      <w:r w:rsidRPr="00BD6104">
                        <w:rPr>
                          <w:rFonts w:cs="Tahoma"/>
                          <w:color w:val="0B5294"/>
                          <w:spacing w:val="-4"/>
                          <w:sz w:val="24"/>
                          <w:szCs w:val="24"/>
                          <w:rtl/>
                        </w:rPr>
                        <w:t xml:space="preserve"> </w:t>
                      </w:r>
                      <w:r w:rsidRPr="00BD6104">
                        <w:rPr>
                          <w:rFonts w:cs="Tahoma" w:hint="eastAsia"/>
                          <w:color w:val="0B5294"/>
                          <w:spacing w:val="-4"/>
                          <w:sz w:val="24"/>
                          <w:szCs w:val="24"/>
                          <w:rtl/>
                        </w:rPr>
                        <w:t>בעד</w:t>
                      </w:r>
                      <w:r w:rsidRPr="00BD6104">
                        <w:rPr>
                          <w:rFonts w:cs="Tahoma"/>
                          <w:color w:val="0B5294"/>
                          <w:spacing w:val="-4"/>
                          <w:sz w:val="24"/>
                          <w:szCs w:val="24"/>
                          <w:rtl/>
                        </w:rPr>
                        <w:t xml:space="preserve"> </w:t>
                      </w:r>
                      <w:r w:rsidRPr="00BD6104">
                        <w:rPr>
                          <w:rFonts w:cs="Tahoma" w:hint="eastAsia"/>
                          <w:color w:val="0B5294"/>
                          <w:spacing w:val="-4"/>
                          <w:sz w:val="24"/>
                          <w:szCs w:val="24"/>
                          <w:rtl/>
                        </w:rPr>
                        <w:t>ניהול</w:t>
                      </w:r>
                      <w:r w:rsidRPr="00BD6104">
                        <w:rPr>
                          <w:rFonts w:cs="Tahoma"/>
                          <w:color w:val="0B5294"/>
                          <w:spacing w:val="-4"/>
                          <w:sz w:val="24"/>
                          <w:szCs w:val="24"/>
                          <w:rtl/>
                        </w:rPr>
                        <w:t xml:space="preserve"> </w:t>
                      </w:r>
                      <w:r w:rsidRPr="00BD6104">
                        <w:rPr>
                          <w:rFonts w:cs="Tahoma" w:hint="eastAsia"/>
                          <w:color w:val="0B5294"/>
                          <w:spacing w:val="-4"/>
                          <w:sz w:val="24"/>
                          <w:szCs w:val="24"/>
                          <w:rtl/>
                        </w:rPr>
                        <w:t>המקרקעין</w:t>
                      </w:r>
                      <w:r w:rsidRPr="00BD6104">
                        <w:rPr>
                          <w:rFonts w:cs="Tahoma"/>
                          <w:color w:val="0B5294"/>
                          <w:spacing w:val="-4"/>
                          <w:sz w:val="24"/>
                          <w:szCs w:val="24"/>
                          <w:rtl/>
                        </w:rPr>
                        <w:t xml:space="preserve"> </w:t>
                      </w:r>
                      <w:r w:rsidRPr="00BD6104">
                        <w:rPr>
                          <w:rFonts w:cs="Tahoma" w:hint="eastAsia"/>
                          <w:color w:val="0B5294"/>
                          <w:spacing w:val="-4"/>
                          <w:sz w:val="24"/>
                          <w:szCs w:val="24"/>
                          <w:rtl/>
                        </w:rPr>
                        <w:t>שקק</w:t>
                      </w:r>
                      <w:r w:rsidRPr="00BD6104">
                        <w:rPr>
                          <w:rFonts w:cs="Tahoma"/>
                          <w:color w:val="0B5294"/>
                          <w:spacing w:val="-4"/>
                          <w:sz w:val="24"/>
                          <w:szCs w:val="24"/>
                          <w:rtl/>
                        </w:rPr>
                        <w:t>"</w:t>
                      </w:r>
                      <w:r w:rsidRPr="00BD6104">
                        <w:rPr>
                          <w:rFonts w:cs="Tahoma" w:hint="eastAsia"/>
                          <w:color w:val="0B5294"/>
                          <w:spacing w:val="-4"/>
                          <w:sz w:val="24"/>
                          <w:szCs w:val="24"/>
                          <w:rtl/>
                        </w:rPr>
                        <w:t>ל</w:t>
                      </w:r>
                      <w:r w:rsidRPr="00BD6104">
                        <w:rPr>
                          <w:rFonts w:cs="Tahoma"/>
                          <w:color w:val="0B5294"/>
                          <w:spacing w:val="-4"/>
                          <w:sz w:val="24"/>
                          <w:szCs w:val="24"/>
                          <w:rtl/>
                        </w:rPr>
                        <w:t xml:space="preserve"> </w:t>
                      </w:r>
                      <w:r w:rsidRPr="00BD6104">
                        <w:rPr>
                          <w:rFonts w:cs="Tahoma" w:hint="eastAsia"/>
                          <w:color w:val="0B5294"/>
                          <w:spacing w:val="-4"/>
                          <w:sz w:val="24"/>
                          <w:szCs w:val="24"/>
                          <w:rtl/>
                        </w:rPr>
                        <w:t>בעליהם</w:t>
                      </w:r>
                      <w:r w:rsidRPr="00BD6104">
                        <w:rPr>
                          <w:rFonts w:cs="Tahoma"/>
                          <w:color w:val="0B5294"/>
                          <w:spacing w:val="-4"/>
                          <w:sz w:val="24"/>
                          <w:szCs w:val="24"/>
                          <w:rtl/>
                        </w:rPr>
                        <w:t xml:space="preserve"> </w:t>
                      </w:r>
                      <w:r w:rsidRPr="00BD6104">
                        <w:rPr>
                          <w:rFonts w:cs="Tahoma" w:hint="eastAsia"/>
                          <w:color w:val="0B5294"/>
                          <w:spacing w:val="-4"/>
                          <w:sz w:val="24"/>
                          <w:szCs w:val="24"/>
                          <w:rtl/>
                        </w:rPr>
                        <w:t>הרשומים</w:t>
                      </w:r>
                      <w:r w:rsidRPr="00BD6104">
                        <w:rPr>
                          <w:rFonts w:cs="Tahoma"/>
                          <w:color w:val="0B5294"/>
                          <w:spacing w:val="-4"/>
                          <w:sz w:val="24"/>
                          <w:szCs w:val="24"/>
                          <w:rtl/>
                        </w:rPr>
                        <w:t xml:space="preserve">; </w:t>
                      </w:r>
                      <w:r>
                        <w:rPr>
                          <w:rFonts w:cs="Tahoma"/>
                          <w:color w:val="0B5294"/>
                          <w:spacing w:val="-4"/>
                          <w:sz w:val="24"/>
                          <w:szCs w:val="24"/>
                          <w:rtl/>
                        </w:rPr>
                        <w:br/>
                      </w:r>
                      <w:r w:rsidRPr="00BD6104">
                        <w:rPr>
                          <w:rFonts w:cs="Tahoma" w:hint="eastAsia"/>
                          <w:color w:val="0B5294"/>
                          <w:spacing w:val="-4"/>
                          <w:sz w:val="24"/>
                          <w:szCs w:val="24"/>
                          <w:rtl/>
                        </w:rPr>
                        <w:t>כ</w:t>
                      </w:r>
                      <w:r w:rsidRPr="00BD6104">
                        <w:rPr>
                          <w:rFonts w:cs="Tahoma"/>
                          <w:color w:val="0B5294"/>
                          <w:spacing w:val="-4"/>
                          <w:sz w:val="24"/>
                          <w:szCs w:val="24"/>
                          <w:rtl/>
                        </w:rPr>
                        <w:t xml:space="preserve">-8% </w:t>
                      </w:r>
                      <w:r w:rsidRPr="00BD6104">
                        <w:rPr>
                          <w:rFonts w:cs="Tahoma" w:hint="eastAsia"/>
                          <w:color w:val="0B5294"/>
                          <w:spacing w:val="-4"/>
                          <w:sz w:val="24"/>
                          <w:szCs w:val="24"/>
                          <w:rtl/>
                        </w:rPr>
                        <w:t>מקורן</w:t>
                      </w:r>
                      <w:r w:rsidRPr="00BD6104">
                        <w:rPr>
                          <w:rFonts w:cs="Tahoma"/>
                          <w:color w:val="0B5294"/>
                          <w:spacing w:val="-4"/>
                          <w:sz w:val="24"/>
                          <w:szCs w:val="24"/>
                          <w:rtl/>
                        </w:rPr>
                        <w:t xml:space="preserve"> </w:t>
                      </w:r>
                      <w:r w:rsidRPr="00BD6104">
                        <w:rPr>
                          <w:rFonts w:cs="Tahoma" w:hint="eastAsia"/>
                          <w:color w:val="0B5294"/>
                          <w:spacing w:val="-4"/>
                          <w:sz w:val="24"/>
                          <w:szCs w:val="24"/>
                          <w:rtl/>
                        </w:rPr>
                        <w:t>בתרומות</w:t>
                      </w:r>
                    </w:p>
                    <w:p w:rsidR="00821CF2" w:rsidRPr="00373C5D" w:rsidP="00BD6104">
                      <w:pPr>
                        <w:spacing w:before="120" w:after="0" w:line="240" w:lineRule="atLeast"/>
                        <w:rPr>
                          <w:rFonts w:cs="Tahoma"/>
                          <w:b/>
                          <w:bCs/>
                          <w:color w:val="0B5294"/>
                          <w:sz w:val="48"/>
                          <w:szCs w:val="48"/>
                          <w:rtl/>
                        </w:rPr>
                      </w:pPr>
                      <w:drawing>
                        <wp:inline distT="0" distB="0" distL="0" distR="0">
                          <wp:extent cx="288000" cy="31337"/>
                          <wp:effectExtent l="0" t="0" r="0" b="6985"/>
                          <wp:docPr id="5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750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מלוח 1 עולה כי בשנים 2014-2008 עיקר הכנסות קק"ל (כ-76% מהן) מקורן בתמורה שקיבלה מרמ"י בעד ניהול המקרקעין שקק"ל בעליהם הרשומים; </w:t>
      </w:r>
      <w:r w:rsidR="003F6461">
        <w:br/>
      </w:r>
      <w:r w:rsidRPr="003B1C2D" w:rsidR="00955E90">
        <w:rPr>
          <w:rFonts w:hint="cs"/>
          <w:rtl/>
        </w:rPr>
        <w:t>כ-8% מקורן בתרומות; כ-7% מקורן בתקציבי גופים ציבוריים; וכ-9% בהכנסות אחרות שרובן הכנסות מימון שמקורן ביתרות הכספים הגדולות שצברה קק"ל בשנים האחרונות (ראו להלן).</w:t>
      </w:r>
    </w:p>
    <w:p w:rsidR="00955E90" w:rsidRPr="003B1C2D" w:rsidP="00866BBD">
      <w:pPr>
        <w:pStyle w:val="RESHET"/>
        <w:rPr>
          <w:rtl/>
        </w:rPr>
      </w:pPr>
      <w:r w:rsidRPr="003B1C2D">
        <w:rPr>
          <w:rFonts w:hint="cs"/>
          <w:rtl/>
        </w:rPr>
        <w:t xml:space="preserve">מהנתונים דלעיל גם עולה, כי רוב מקורותיה הכספיים הנוכחיים של קק"ל, הם רווחים שנוצרו במשך השנים באמצעות ניהול קרקעות. יצוין כי הקרקעות מהן קק"ל הפיקה רווחים כאמור, הן קרקעות שנרכשו מכספי תרומות שקק"ל גייסה מהעם היהודי בארץ ובחו"ל, רובן המכריע לפני קום המדינה, כדי להשקיען בקרקע ובפיתוחה. </w:t>
      </w:r>
    </w:p>
    <w:p w:rsidR="00955E90" w:rsidP="00616152">
      <w:pPr>
        <w:spacing w:line="240" w:lineRule="exact"/>
        <w:ind w:right="2268"/>
        <w:jc w:val="both"/>
        <w:rPr>
          <w:rFonts w:ascii="Tahoma" w:hAnsi="Tahoma" w:cs="Tahoma"/>
          <w:b/>
          <w:bCs/>
          <w:sz w:val="17"/>
          <w:szCs w:val="17"/>
        </w:rPr>
      </w:pPr>
    </w:p>
    <w:p w:rsidR="00955E90" w:rsidRPr="00BF0371" w:rsidP="00616152">
      <w:pPr>
        <w:pStyle w:val="KOT5"/>
        <w:rPr>
          <w:rtl/>
        </w:rPr>
      </w:pPr>
      <w:bookmarkStart w:id="47" w:name="_Toc456012930"/>
      <w:bookmarkStart w:id="48" w:name="_Toc468814109"/>
      <w:r>
        <w:rPr>
          <w:rFonts w:hint="cs"/>
          <w:rtl/>
        </w:rPr>
        <w:t>צבירת עודפי הכנסה</w:t>
      </w:r>
      <w:bookmarkEnd w:id="47"/>
      <w:bookmarkEnd w:id="48"/>
    </w:p>
    <w:p w:rsidR="00955E90" w:rsidRPr="003B1C2D" w:rsidP="00795ED4">
      <w:pPr>
        <w:numPr>
          <w:ilvl w:val="1"/>
          <w:numId w:val="19"/>
        </w:num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כאמור, קק"ל קובעת את מסגרת התקציב הכוללת המוצעת שלה, בין היתר על בסיס צפי של הכנסותיה מניהול מקרקעיה בידי רמ"י. צפי זה נקבע לפי תחזיות רמ"י. להלן בלוח 2 ובתרשים 6 מוצגות הכנסותיה הצפויות של קק"ל ממקרקעין לשנים 2014-2008 לפי תחזיות רמ"י (להלן- הכנסות ממקרקעין לפי תקציב) </w:t>
      </w:r>
      <w:r w:rsidRPr="003B1C2D">
        <w:rPr>
          <w:rFonts w:ascii="Tahoma" w:hAnsi="Tahoma" w:cs="Tahoma" w:hint="cs"/>
          <w:sz w:val="17"/>
          <w:szCs w:val="17"/>
          <w:rtl/>
        </w:rPr>
        <w:t>לעומת הכנסותיה ממקרקעין בפועל באותן שנים (להלן - הכנסות ממקרקעין בפועל), כפי שנרשמו בהצעות התקציב של קק"ל:</w:t>
      </w:r>
    </w:p>
    <w:p w:rsidR="00955E90" w:rsidRPr="00505C34" w:rsidP="00505C34">
      <w:pPr>
        <w:pStyle w:val="tab-name"/>
        <w:rPr>
          <w:b/>
          <w:bCs/>
          <w:rtl/>
        </w:rPr>
      </w:pPr>
      <w:r w:rsidRPr="003B1C2D">
        <w:rPr>
          <w:rFonts w:hint="cs"/>
          <w:rtl/>
        </w:rPr>
        <w:t>לוח 2</w:t>
      </w:r>
      <w:r w:rsidR="00505C34">
        <w:rPr>
          <w:rFonts w:hint="cs"/>
          <w:rtl/>
        </w:rPr>
        <w:t xml:space="preserve">: </w:t>
      </w:r>
      <w:r w:rsidRPr="00505C34">
        <w:rPr>
          <w:rFonts w:hint="cs"/>
          <w:b/>
          <w:bCs/>
          <w:rtl/>
        </w:rPr>
        <w:t>הכנסות קק"ל מניהול מקרקעיה בידי רמ"י, לפי התקציב ובפועל</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shd w:val="clear" w:color="auto" w:fill="FFFFFF" w:themeFill="background1"/>
        <w:tblLook w:val="04A0"/>
      </w:tblPr>
      <w:tblGrid>
        <w:gridCol w:w="767"/>
        <w:gridCol w:w="2290"/>
        <w:gridCol w:w="2194"/>
        <w:gridCol w:w="986"/>
      </w:tblGrid>
      <w:tr w:rsidTr="008E54ED">
        <w:tblPrEx>
          <w:tblW w:w="6237" w:type="dxa"/>
          <w:tblBorders>
            <w:top w:val="single" w:sz="8" w:space="0" w:color="auto"/>
            <w:left w:val="single" w:sz="8" w:space="0" w:color="auto"/>
            <w:bottom w:val="single" w:sz="8" w:space="0" w:color="auto"/>
            <w:right w:val="single" w:sz="8" w:space="0" w:color="auto"/>
            <w:insideH w:val="none" w:sz="0" w:space="0" w:color="auto"/>
          </w:tblBorders>
          <w:shd w:val="clear" w:color="auto" w:fill="FFFFFF" w:themeFill="background1"/>
          <w:tblLook w:val="04A0"/>
        </w:tblPrEx>
        <w:trPr>
          <w:trHeight w:val="312"/>
        </w:trPr>
        <w:tc>
          <w:tcPr>
            <w:tcW w:w="0" w:type="auto"/>
            <w:tcBorders>
              <w:top w:val="single" w:sz="8" w:space="0" w:color="auto"/>
              <w:bottom w:val="single" w:sz="8" w:space="0" w:color="auto"/>
            </w:tcBorders>
            <w:shd w:val="clear" w:color="auto" w:fill="CEEAF5"/>
            <w:vAlign w:val="bottom"/>
            <w:hideMark/>
          </w:tcPr>
          <w:p w:rsidR="00955E90" w:rsidRPr="008E54ED" w:rsidP="008E54ED">
            <w:pPr>
              <w:tabs>
                <w:tab w:val="left" w:pos="1148"/>
              </w:tabs>
              <w:spacing w:before="40" w:after="40" w:line="280" w:lineRule="exact"/>
              <w:rPr>
                <w:rFonts w:ascii="Tahoma" w:hAnsi="Tahoma" w:cs="Tahoma"/>
                <w:b/>
                <w:bCs/>
                <w:sz w:val="16"/>
                <w:szCs w:val="16"/>
              </w:rPr>
            </w:pPr>
            <w:r w:rsidRPr="00505C34">
              <w:rPr>
                <w:rFonts w:ascii="Tahoma" w:hAnsi="Tahoma" w:cs="Tahoma" w:hint="cs"/>
                <w:b/>
                <w:bCs/>
                <w:sz w:val="16"/>
                <w:szCs w:val="16"/>
                <w:rtl/>
              </w:rPr>
              <w:t>ה</w:t>
            </w:r>
            <w:r w:rsidRPr="00505C34">
              <w:rPr>
                <w:rFonts w:ascii="Tahoma" w:hAnsi="Tahoma" w:cs="Tahoma"/>
                <w:b/>
                <w:bCs/>
                <w:sz w:val="16"/>
                <w:szCs w:val="16"/>
                <w:rtl/>
              </w:rPr>
              <w:t>שנה</w:t>
            </w:r>
          </w:p>
        </w:tc>
        <w:tc>
          <w:tcPr>
            <w:tcW w:w="0" w:type="auto"/>
            <w:tcBorders>
              <w:top w:val="single" w:sz="8" w:space="0" w:color="auto"/>
              <w:bottom w:val="single" w:sz="8" w:space="0" w:color="auto"/>
            </w:tcBorders>
            <w:shd w:val="clear" w:color="auto" w:fill="CEEAF5"/>
            <w:vAlign w:val="bottom"/>
            <w:hideMark/>
          </w:tcPr>
          <w:p w:rsidR="00955E90" w:rsidRPr="008E54ED" w:rsidP="008E54ED">
            <w:pPr>
              <w:tabs>
                <w:tab w:val="left" w:pos="1148"/>
              </w:tabs>
              <w:spacing w:before="40" w:after="40" w:line="280" w:lineRule="exact"/>
              <w:rPr>
                <w:rFonts w:ascii="Tahoma" w:hAnsi="Tahoma" w:cs="Tahoma"/>
                <w:b/>
                <w:bCs/>
                <w:sz w:val="16"/>
                <w:szCs w:val="16"/>
              </w:rPr>
            </w:pPr>
            <w:r w:rsidRPr="00505C34">
              <w:rPr>
                <w:rFonts w:ascii="Tahoma" w:hAnsi="Tahoma" w:cs="Tahoma"/>
                <w:b/>
                <w:bCs/>
                <w:sz w:val="16"/>
                <w:szCs w:val="16"/>
                <w:rtl/>
              </w:rPr>
              <w:t xml:space="preserve">הכנסות ממקרקעין </w:t>
            </w:r>
            <w:r w:rsidRPr="00505C34">
              <w:rPr>
                <w:rFonts w:ascii="Tahoma" w:hAnsi="Tahoma" w:cs="Tahoma" w:hint="cs"/>
                <w:b/>
                <w:bCs/>
                <w:sz w:val="16"/>
                <w:szCs w:val="16"/>
                <w:rtl/>
              </w:rPr>
              <w:t>לפי</w:t>
            </w:r>
            <w:r w:rsidRPr="00505C34">
              <w:rPr>
                <w:rFonts w:ascii="Tahoma" w:hAnsi="Tahoma" w:cs="Tahoma"/>
                <w:b/>
                <w:bCs/>
                <w:sz w:val="16"/>
                <w:szCs w:val="16"/>
                <w:rtl/>
              </w:rPr>
              <w:t xml:space="preserve"> </w:t>
            </w:r>
            <w:r w:rsidR="008E54ED">
              <w:rPr>
                <w:rFonts w:ascii="Tahoma" w:hAnsi="Tahoma" w:cs="Tahoma" w:hint="cs"/>
                <w:b/>
                <w:bCs/>
                <w:sz w:val="16"/>
                <w:szCs w:val="16"/>
                <w:rtl/>
              </w:rPr>
              <w:br/>
            </w:r>
            <w:r w:rsidRPr="00505C34">
              <w:rPr>
                <w:rFonts w:ascii="Tahoma" w:hAnsi="Tahoma" w:cs="Tahoma"/>
                <w:b/>
                <w:bCs/>
                <w:sz w:val="16"/>
                <w:szCs w:val="16"/>
                <w:rtl/>
              </w:rPr>
              <w:t>תקציב</w:t>
            </w:r>
            <w:r w:rsidRPr="00505C34">
              <w:rPr>
                <w:rFonts w:ascii="Tahoma" w:hAnsi="Tahoma" w:cs="Tahoma" w:hint="cs"/>
                <w:b/>
                <w:bCs/>
                <w:sz w:val="16"/>
                <w:szCs w:val="16"/>
                <w:rtl/>
              </w:rPr>
              <w:t xml:space="preserve"> (במיליוני ש"ח)</w:t>
            </w:r>
          </w:p>
        </w:tc>
        <w:tc>
          <w:tcPr>
            <w:tcW w:w="0" w:type="auto"/>
            <w:tcBorders>
              <w:top w:val="single" w:sz="8" w:space="0" w:color="auto"/>
              <w:bottom w:val="single" w:sz="8" w:space="0" w:color="auto"/>
            </w:tcBorders>
            <w:shd w:val="clear" w:color="auto" w:fill="CEEAF5"/>
            <w:vAlign w:val="bottom"/>
            <w:hideMark/>
          </w:tcPr>
          <w:p w:rsidR="00955E90" w:rsidRPr="008E54ED" w:rsidP="008E54ED">
            <w:pPr>
              <w:tabs>
                <w:tab w:val="left" w:pos="1148"/>
              </w:tabs>
              <w:spacing w:before="40" w:after="40" w:line="280" w:lineRule="exact"/>
              <w:rPr>
                <w:rFonts w:ascii="Tahoma" w:hAnsi="Tahoma" w:cs="Tahoma"/>
                <w:b/>
                <w:bCs/>
                <w:sz w:val="16"/>
                <w:szCs w:val="16"/>
              </w:rPr>
            </w:pPr>
            <w:r w:rsidRPr="00505C34">
              <w:rPr>
                <w:rFonts w:ascii="Tahoma" w:hAnsi="Tahoma" w:cs="Tahoma"/>
                <w:b/>
                <w:bCs/>
                <w:sz w:val="16"/>
                <w:szCs w:val="16"/>
                <w:rtl/>
              </w:rPr>
              <w:t xml:space="preserve">הכנסות ממקרקעין </w:t>
            </w:r>
            <w:r w:rsidR="008E54ED">
              <w:rPr>
                <w:rFonts w:ascii="Tahoma" w:hAnsi="Tahoma" w:cs="Tahoma" w:hint="cs"/>
                <w:b/>
                <w:bCs/>
                <w:sz w:val="16"/>
                <w:szCs w:val="16"/>
                <w:rtl/>
              </w:rPr>
              <w:br/>
            </w:r>
            <w:r w:rsidRPr="00505C34">
              <w:rPr>
                <w:rFonts w:ascii="Tahoma" w:hAnsi="Tahoma" w:cs="Tahoma"/>
                <w:b/>
                <w:bCs/>
                <w:sz w:val="16"/>
                <w:szCs w:val="16"/>
                <w:rtl/>
              </w:rPr>
              <w:t>בפועל</w:t>
            </w:r>
            <w:r w:rsidR="008E54ED">
              <w:rPr>
                <w:rFonts w:ascii="Tahoma" w:hAnsi="Tahoma" w:cs="Tahoma" w:hint="cs"/>
                <w:b/>
                <w:bCs/>
                <w:sz w:val="16"/>
                <w:szCs w:val="16"/>
                <w:rtl/>
              </w:rPr>
              <w:t xml:space="preserve"> </w:t>
            </w:r>
            <w:r w:rsidRPr="00505C34">
              <w:rPr>
                <w:rFonts w:ascii="Tahoma" w:hAnsi="Tahoma" w:cs="Tahoma" w:hint="cs"/>
                <w:b/>
                <w:bCs/>
                <w:sz w:val="16"/>
                <w:szCs w:val="16"/>
                <w:rtl/>
              </w:rPr>
              <w:t>(במיליוני ש"ח)</w:t>
            </w:r>
          </w:p>
        </w:tc>
        <w:tc>
          <w:tcPr>
            <w:tcW w:w="0" w:type="auto"/>
            <w:tcBorders>
              <w:top w:val="single" w:sz="8" w:space="0" w:color="auto"/>
              <w:bottom w:val="single" w:sz="8" w:space="0" w:color="auto"/>
            </w:tcBorders>
            <w:shd w:val="clear" w:color="auto" w:fill="CEEAF5"/>
            <w:vAlign w:val="bottom"/>
          </w:tcPr>
          <w:p w:rsidR="00955E90" w:rsidRPr="008E54ED" w:rsidP="008E54ED">
            <w:pPr>
              <w:tabs>
                <w:tab w:val="left" w:pos="1148"/>
              </w:tabs>
              <w:spacing w:before="40" w:after="40" w:line="280" w:lineRule="exact"/>
              <w:rPr>
                <w:rFonts w:ascii="Tahoma" w:hAnsi="Tahoma" w:cs="Tahoma"/>
                <w:b/>
                <w:bCs/>
                <w:sz w:val="16"/>
                <w:szCs w:val="16"/>
                <w:rtl/>
              </w:rPr>
            </w:pPr>
            <w:r w:rsidRPr="00505C34">
              <w:rPr>
                <w:rFonts w:ascii="Tahoma" w:hAnsi="Tahoma" w:cs="Tahoma" w:hint="cs"/>
                <w:b/>
                <w:bCs/>
                <w:sz w:val="16"/>
                <w:szCs w:val="16"/>
                <w:rtl/>
              </w:rPr>
              <w:t xml:space="preserve">הפער </w:t>
            </w:r>
            <w:r w:rsidR="008E54ED">
              <w:rPr>
                <w:rFonts w:ascii="Tahoma" w:hAnsi="Tahoma" w:cs="Tahoma"/>
                <w:b/>
                <w:bCs/>
                <w:sz w:val="16"/>
                <w:szCs w:val="16"/>
                <w:rtl/>
              </w:rPr>
              <w:br/>
            </w:r>
            <w:r w:rsidRPr="00505C34">
              <w:rPr>
                <w:rFonts w:ascii="Tahoma" w:hAnsi="Tahoma" w:cs="Tahoma" w:hint="cs"/>
                <w:b/>
                <w:bCs/>
                <w:sz w:val="16"/>
                <w:szCs w:val="16"/>
                <w:rtl/>
              </w:rPr>
              <w:t>באחוזים</w:t>
            </w:r>
          </w:p>
        </w:tc>
      </w:tr>
      <w:tr w:rsidTr="008E54ED">
        <w:tblPrEx>
          <w:tblW w:w="6237" w:type="dxa"/>
          <w:shd w:val="clear" w:color="auto" w:fill="FFFFFF" w:themeFill="background1"/>
          <w:tblLook w:val="04A0"/>
        </w:tblPrEx>
        <w:trPr>
          <w:trHeight w:val="285"/>
        </w:trPr>
        <w:tc>
          <w:tcPr>
            <w:tcW w:w="0" w:type="auto"/>
            <w:tcBorders>
              <w:top w:val="single" w:sz="8" w:space="0" w:color="auto"/>
            </w:tcBorders>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2008</w:t>
            </w:r>
          </w:p>
        </w:tc>
        <w:tc>
          <w:tcPr>
            <w:tcW w:w="0" w:type="auto"/>
            <w:tcBorders>
              <w:top w:val="single" w:sz="8" w:space="0" w:color="auto"/>
            </w:tcBorders>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475</w:t>
            </w:r>
          </w:p>
        </w:tc>
        <w:tc>
          <w:tcPr>
            <w:tcW w:w="0" w:type="auto"/>
            <w:tcBorders>
              <w:top w:val="single" w:sz="8" w:space="0" w:color="auto"/>
            </w:tcBorders>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825</w:t>
            </w:r>
          </w:p>
        </w:tc>
        <w:tc>
          <w:tcPr>
            <w:tcW w:w="0" w:type="auto"/>
            <w:tcBorders>
              <w:top w:val="single" w:sz="8" w:space="0" w:color="auto"/>
            </w:tcBorders>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74%</w:t>
            </w:r>
          </w:p>
        </w:tc>
      </w:tr>
      <w:tr w:rsidTr="008E54ED">
        <w:tblPrEx>
          <w:tblW w:w="6237" w:type="dxa"/>
          <w:shd w:val="clear" w:color="auto" w:fill="FFFFFF" w:themeFill="background1"/>
          <w:tblLook w:val="04A0"/>
        </w:tblPrEx>
        <w:trPr>
          <w:trHeight w:val="285"/>
        </w:trPr>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2009</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460</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1,007</w:t>
            </w:r>
          </w:p>
        </w:tc>
        <w:tc>
          <w:tcPr>
            <w:tcW w:w="0" w:type="auto"/>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119%</w:t>
            </w:r>
          </w:p>
        </w:tc>
      </w:tr>
      <w:tr w:rsidTr="008E54ED">
        <w:tblPrEx>
          <w:tblW w:w="6237" w:type="dxa"/>
          <w:shd w:val="clear" w:color="auto" w:fill="FFFFFF" w:themeFill="background1"/>
          <w:tblLook w:val="04A0"/>
        </w:tblPrEx>
        <w:trPr>
          <w:trHeight w:val="285"/>
        </w:trPr>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2010</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485</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1,691</w:t>
            </w:r>
          </w:p>
        </w:tc>
        <w:tc>
          <w:tcPr>
            <w:tcW w:w="0" w:type="auto"/>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249%</w:t>
            </w:r>
          </w:p>
        </w:tc>
      </w:tr>
      <w:tr w:rsidTr="008E54ED">
        <w:tblPrEx>
          <w:tblW w:w="6237" w:type="dxa"/>
          <w:shd w:val="clear" w:color="auto" w:fill="FFFFFF" w:themeFill="background1"/>
          <w:tblLook w:val="04A0"/>
        </w:tblPrEx>
        <w:trPr>
          <w:trHeight w:val="285"/>
        </w:trPr>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2011</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550</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1,709</w:t>
            </w:r>
          </w:p>
        </w:tc>
        <w:tc>
          <w:tcPr>
            <w:tcW w:w="0" w:type="auto"/>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211%</w:t>
            </w:r>
          </w:p>
        </w:tc>
      </w:tr>
      <w:tr w:rsidTr="008E54ED">
        <w:tblPrEx>
          <w:tblW w:w="6237" w:type="dxa"/>
          <w:shd w:val="clear" w:color="auto" w:fill="FFFFFF" w:themeFill="background1"/>
          <w:tblLook w:val="04A0"/>
        </w:tblPrEx>
        <w:trPr>
          <w:trHeight w:val="285"/>
        </w:trPr>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2012</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700</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889</w:t>
            </w:r>
          </w:p>
        </w:tc>
        <w:tc>
          <w:tcPr>
            <w:tcW w:w="0" w:type="auto"/>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27%</w:t>
            </w:r>
          </w:p>
        </w:tc>
      </w:tr>
      <w:tr w:rsidTr="008E54ED">
        <w:tblPrEx>
          <w:tblW w:w="6237" w:type="dxa"/>
          <w:shd w:val="clear" w:color="auto" w:fill="FFFFFF" w:themeFill="background1"/>
          <w:tblLook w:val="04A0"/>
        </w:tblPrEx>
        <w:trPr>
          <w:trHeight w:val="330"/>
        </w:trPr>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2013</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Pr>
            </w:pPr>
            <w:r w:rsidRPr="00505C34">
              <w:rPr>
                <w:rFonts w:ascii="Tahoma" w:hAnsi="Tahoma" w:cs="Tahoma" w:hint="cs"/>
                <w:sz w:val="16"/>
                <w:szCs w:val="16"/>
                <w:rtl/>
              </w:rPr>
              <w:t>622</w:t>
            </w:r>
          </w:p>
        </w:tc>
        <w:tc>
          <w:tcPr>
            <w:tcW w:w="0" w:type="auto"/>
            <w:shd w:val="clear" w:color="auto" w:fill="FFFFFF" w:themeFill="background1"/>
            <w:noWrap/>
            <w:hideMark/>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1,015</w:t>
            </w:r>
          </w:p>
        </w:tc>
        <w:tc>
          <w:tcPr>
            <w:tcW w:w="0" w:type="auto"/>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63%</w:t>
            </w:r>
          </w:p>
        </w:tc>
      </w:tr>
      <w:tr w:rsidTr="008E54ED">
        <w:tblPrEx>
          <w:tblW w:w="6237" w:type="dxa"/>
          <w:shd w:val="clear" w:color="auto" w:fill="FFFFFF" w:themeFill="background1"/>
          <w:tblLook w:val="04A0"/>
        </w:tblPrEx>
        <w:trPr>
          <w:trHeight w:val="285"/>
        </w:trPr>
        <w:tc>
          <w:tcPr>
            <w:tcW w:w="0" w:type="auto"/>
            <w:tcBorders>
              <w:bottom w:val="single" w:sz="8" w:space="0" w:color="auto"/>
            </w:tcBorders>
            <w:shd w:val="clear" w:color="auto" w:fill="FFFFFF" w:themeFill="background1"/>
            <w:noWrap/>
          </w:tcPr>
          <w:p w:rsidR="00955E90" w:rsidRPr="008E54ED" w:rsidP="008E54ED">
            <w:pPr>
              <w:tabs>
                <w:tab w:val="left" w:pos="1148"/>
              </w:tabs>
              <w:spacing w:before="40" w:after="40" w:line="280" w:lineRule="exact"/>
              <w:rPr>
                <w:rFonts w:ascii="Tahoma" w:hAnsi="Tahoma" w:cs="Tahoma"/>
                <w:sz w:val="16"/>
                <w:szCs w:val="16"/>
                <w:rtl/>
              </w:rPr>
            </w:pPr>
            <w:r w:rsidRPr="008E54ED">
              <w:rPr>
                <w:rFonts w:ascii="Tahoma" w:hAnsi="Tahoma" w:cs="Tahoma" w:hint="cs"/>
                <w:sz w:val="16"/>
                <w:szCs w:val="16"/>
                <w:rtl/>
              </w:rPr>
              <w:t>2014</w:t>
            </w:r>
          </w:p>
        </w:tc>
        <w:tc>
          <w:tcPr>
            <w:tcW w:w="0" w:type="auto"/>
            <w:tcBorders>
              <w:bottom w:val="single" w:sz="8" w:space="0" w:color="auto"/>
            </w:tcBorders>
            <w:shd w:val="clear" w:color="auto" w:fill="FFFFFF" w:themeFill="background1"/>
            <w:noWrap/>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852</w:t>
            </w:r>
          </w:p>
        </w:tc>
        <w:tc>
          <w:tcPr>
            <w:tcW w:w="0" w:type="auto"/>
            <w:tcBorders>
              <w:bottom w:val="single" w:sz="8" w:space="0" w:color="auto"/>
            </w:tcBorders>
            <w:shd w:val="clear" w:color="auto" w:fill="FFFFFF" w:themeFill="background1"/>
            <w:noWrap/>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888</w:t>
            </w:r>
          </w:p>
        </w:tc>
        <w:tc>
          <w:tcPr>
            <w:tcW w:w="0" w:type="auto"/>
            <w:tcBorders>
              <w:bottom w:val="single" w:sz="8" w:space="0" w:color="auto"/>
            </w:tcBorders>
            <w:shd w:val="clear" w:color="auto" w:fill="FFFFFF" w:themeFill="background1"/>
          </w:tcPr>
          <w:p w:rsidR="00955E90" w:rsidRPr="008E54ED" w:rsidP="008E54ED">
            <w:pPr>
              <w:tabs>
                <w:tab w:val="left" w:pos="1148"/>
              </w:tabs>
              <w:spacing w:before="40" w:after="40" w:line="280" w:lineRule="exact"/>
              <w:rPr>
                <w:rFonts w:ascii="Tahoma" w:hAnsi="Tahoma" w:cs="Tahoma"/>
                <w:sz w:val="16"/>
                <w:szCs w:val="16"/>
                <w:rtl/>
              </w:rPr>
            </w:pPr>
            <w:r w:rsidRPr="00505C34">
              <w:rPr>
                <w:rFonts w:ascii="Tahoma" w:hAnsi="Tahoma" w:cs="Tahoma" w:hint="cs"/>
                <w:sz w:val="16"/>
                <w:szCs w:val="16"/>
                <w:rtl/>
              </w:rPr>
              <w:t>4%</w:t>
            </w:r>
          </w:p>
        </w:tc>
      </w:tr>
      <w:tr w:rsidTr="008E54ED">
        <w:tblPrEx>
          <w:tblW w:w="6237" w:type="dxa"/>
          <w:shd w:val="clear" w:color="auto" w:fill="FFFFFF" w:themeFill="background1"/>
          <w:tblLook w:val="04A0"/>
        </w:tblPrEx>
        <w:trPr>
          <w:trHeight w:val="285"/>
        </w:trPr>
        <w:tc>
          <w:tcPr>
            <w:tcW w:w="0" w:type="auto"/>
            <w:tcBorders>
              <w:top w:val="single" w:sz="8" w:space="0" w:color="auto"/>
              <w:bottom w:val="single" w:sz="8" w:space="0" w:color="auto"/>
            </w:tcBorders>
            <w:shd w:val="clear" w:color="auto" w:fill="CEEAF5"/>
            <w:noWrap/>
            <w:hideMark/>
          </w:tcPr>
          <w:p w:rsidR="00955E90" w:rsidRPr="008E54ED" w:rsidP="008E54ED">
            <w:pPr>
              <w:tabs>
                <w:tab w:val="left" w:pos="1148"/>
              </w:tabs>
              <w:spacing w:before="40" w:after="40" w:line="280" w:lineRule="exact"/>
              <w:jc w:val="right"/>
              <w:rPr>
                <w:rFonts w:ascii="Tahoma" w:hAnsi="Tahoma" w:cs="Tahoma"/>
                <w:b/>
                <w:bCs/>
                <w:sz w:val="16"/>
                <w:szCs w:val="16"/>
              </w:rPr>
            </w:pPr>
            <w:r w:rsidRPr="00505C34">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noWrap/>
            <w:hideMark/>
          </w:tcPr>
          <w:p w:rsidR="00955E90" w:rsidRPr="008E54ED" w:rsidP="008E54ED">
            <w:pPr>
              <w:tabs>
                <w:tab w:val="left" w:pos="1148"/>
              </w:tabs>
              <w:spacing w:before="40" w:after="40" w:line="280" w:lineRule="exact"/>
              <w:rPr>
                <w:rFonts w:ascii="Tahoma" w:hAnsi="Tahoma" w:cs="Tahoma"/>
                <w:b/>
                <w:bCs/>
                <w:sz w:val="16"/>
                <w:szCs w:val="16"/>
              </w:rPr>
            </w:pPr>
            <w:r w:rsidRPr="00505C34">
              <w:rPr>
                <w:rFonts w:ascii="Tahoma" w:hAnsi="Tahoma" w:cs="Tahoma" w:hint="cs"/>
                <w:b/>
                <w:bCs/>
                <w:sz w:val="16"/>
                <w:szCs w:val="16"/>
                <w:rtl/>
              </w:rPr>
              <w:t>4,144</w:t>
            </w:r>
          </w:p>
        </w:tc>
        <w:tc>
          <w:tcPr>
            <w:tcW w:w="0" w:type="auto"/>
            <w:tcBorders>
              <w:top w:val="single" w:sz="8" w:space="0" w:color="auto"/>
              <w:bottom w:val="single" w:sz="8" w:space="0" w:color="auto"/>
            </w:tcBorders>
            <w:shd w:val="clear" w:color="auto" w:fill="CEEAF5"/>
            <w:noWrap/>
            <w:hideMark/>
          </w:tcPr>
          <w:p w:rsidR="00955E90" w:rsidRPr="008E54ED" w:rsidP="008E54ED">
            <w:pPr>
              <w:tabs>
                <w:tab w:val="left" w:pos="1148"/>
              </w:tabs>
              <w:spacing w:before="40" w:after="40" w:line="280" w:lineRule="exact"/>
              <w:rPr>
                <w:rFonts w:ascii="Tahoma" w:hAnsi="Tahoma" w:cs="Tahoma"/>
                <w:b/>
                <w:bCs/>
                <w:sz w:val="16"/>
                <w:szCs w:val="16"/>
              </w:rPr>
            </w:pPr>
            <w:r w:rsidRPr="00505C34">
              <w:rPr>
                <w:rFonts w:ascii="Tahoma" w:hAnsi="Tahoma" w:cs="Tahoma" w:hint="cs"/>
                <w:b/>
                <w:bCs/>
                <w:sz w:val="16"/>
                <w:szCs w:val="16"/>
                <w:rtl/>
              </w:rPr>
              <w:t>8,024</w:t>
            </w:r>
          </w:p>
        </w:tc>
        <w:tc>
          <w:tcPr>
            <w:tcW w:w="0" w:type="auto"/>
            <w:tcBorders>
              <w:top w:val="single" w:sz="8" w:space="0" w:color="auto"/>
              <w:bottom w:val="single" w:sz="8" w:space="0" w:color="auto"/>
            </w:tcBorders>
            <w:shd w:val="clear" w:color="auto" w:fill="CEEAF5"/>
          </w:tcPr>
          <w:p w:rsidR="00955E90" w:rsidRPr="00505C34" w:rsidP="008E54ED">
            <w:pPr>
              <w:tabs>
                <w:tab w:val="left" w:pos="1148"/>
              </w:tabs>
              <w:spacing w:before="40" w:after="40" w:line="280" w:lineRule="exact"/>
              <w:rPr>
                <w:rFonts w:ascii="Tahoma" w:hAnsi="Tahoma" w:cs="Tahoma"/>
                <w:b/>
                <w:bCs/>
                <w:sz w:val="16"/>
                <w:szCs w:val="16"/>
                <w:rtl/>
              </w:rPr>
            </w:pPr>
            <w:r w:rsidRPr="00505C34">
              <w:rPr>
                <w:rFonts w:ascii="Tahoma" w:hAnsi="Tahoma" w:cs="Tahoma" w:hint="cs"/>
                <w:b/>
                <w:bCs/>
                <w:sz w:val="16"/>
                <w:szCs w:val="16"/>
                <w:rtl/>
              </w:rPr>
              <w:t>94%</w:t>
            </w:r>
          </w:p>
        </w:tc>
      </w:tr>
    </w:tbl>
    <w:p w:rsidR="00955E90" w:rsidRPr="00505C34" w:rsidP="00505C34">
      <w:pPr>
        <w:pStyle w:val="tab-name"/>
        <w:rPr>
          <w:b/>
          <w:bCs/>
          <w:rtl/>
        </w:rPr>
      </w:pPr>
      <w:r w:rsidRPr="003B1C2D">
        <w:rPr>
          <w:rFonts w:hint="cs"/>
          <w:rtl/>
        </w:rPr>
        <w:t>תרשים 6</w:t>
      </w:r>
      <w:r w:rsidR="00505C34">
        <w:rPr>
          <w:rFonts w:hint="cs"/>
          <w:rtl/>
        </w:rPr>
        <w:t xml:space="preserve">: </w:t>
      </w:r>
      <w:r w:rsidRPr="00505C34">
        <w:rPr>
          <w:rFonts w:hint="cs"/>
          <w:b/>
          <w:bCs/>
          <w:rtl/>
        </w:rPr>
        <w:t>הכנסות ממקרקעין לפי התקציב ובפועל</w:t>
      </w:r>
    </w:p>
    <w:p w:rsidR="008E54ED" w:rsidRPr="003B1C2D" w:rsidP="008E54ED">
      <w:pPr>
        <w:pStyle w:val="running-text"/>
        <w:bidi/>
        <w:spacing w:line="240" w:lineRule="atLeast"/>
        <w:rPr>
          <w:noProof/>
          <w:rtl/>
        </w:rPr>
      </w:pPr>
      <w:r>
        <w:rPr>
          <w:noProof/>
          <w:rtl/>
        </w:rPr>
        <w:drawing>
          <wp:inline distT="0" distB="0" distL="0" distR="0">
            <wp:extent cx="5400040" cy="29095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61059" name="grf-5.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09570"/>
                    </a:xfrm>
                    <a:prstGeom prst="rect">
                      <a:avLst/>
                    </a:prstGeom>
                  </pic:spPr>
                </pic:pic>
              </a:graphicData>
            </a:graphic>
          </wp:inline>
        </w:drawing>
      </w:r>
    </w:p>
    <w:p w:rsidR="00955E90" w:rsidRPr="003B1C2D" w:rsidP="00295B91">
      <w:pPr>
        <w:pStyle w:val="RESHET"/>
        <w:ind w:left="567"/>
        <w:rPr>
          <w:rtl/>
        </w:rPr>
      </w:pPr>
      <w:r w:rsidRPr="0012789B">
        <w:rPr>
          <w:noProof/>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206375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063750"/>
                        </a:xfrm>
                        <a:prstGeom prst="rect">
                          <a:avLst/>
                        </a:prstGeom>
                        <a:noFill/>
                        <a:ln w="9525">
                          <a:noFill/>
                          <a:miter lim="800000"/>
                          <a:headEnd/>
                          <a:tailEnd/>
                        </a:ln>
                      </wps:spPr>
                      <wps:txbx>
                        <w:txbxContent>
                          <w:p w:rsidR="00821CF2" w:rsidRPr="00373C5D" w:rsidP="006570A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90540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3778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6570AC">
                            <w:pPr>
                              <w:spacing w:after="0" w:line="240" w:lineRule="auto"/>
                              <w:rPr>
                                <w:color w:val="0B5294"/>
                                <w:spacing w:val="-4"/>
                                <w:sz w:val="24"/>
                                <w:szCs w:val="24"/>
                                <w:rtl/>
                                <w:cs/>
                              </w:rPr>
                            </w:pPr>
                            <w:r w:rsidRPr="006570AC">
                              <w:rPr>
                                <w:rFonts w:cs="Tahoma" w:hint="eastAsia"/>
                                <w:color w:val="0B5294"/>
                                <w:spacing w:val="-4"/>
                                <w:sz w:val="24"/>
                                <w:szCs w:val="24"/>
                                <w:rtl/>
                              </w:rPr>
                              <w:t>קק</w:t>
                            </w:r>
                            <w:r w:rsidRPr="006570AC">
                              <w:rPr>
                                <w:rFonts w:cs="Tahoma"/>
                                <w:color w:val="0B5294"/>
                                <w:spacing w:val="-4"/>
                                <w:sz w:val="24"/>
                                <w:szCs w:val="24"/>
                                <w:rtl/>
                              </w:rPr>
                              <w:t>"</w:t>
                            </w:r>
                            <w:r w:rsidRPr="006570AC">
                              <w:rPr>
                                <w:rFonts w:cs="Tahoma" w:hint="eastAsia"/>
                                <w:color w:val="0B5294"/>
                                <w:spacing w:val="-4"/>
                                <w:sz w:val="24"/>
                                <w:szCs w:val="24"/>
                                <w:rtl/>
                              </w:rPr>
                              <w:t>ל</w:t>
                            </w:r>
                            <w:r w:rsidRPr="006570AC">
                              <w:rPr>
                                <w:rFonts w:cs="Tahoma"/>
                                <w:color w:val="0B5294"/>
                                <w:spacing w:val="-4"/>
                                <w:sz w:val="24"/>
                                <w:szCs w:val="24"/>
                                <w:rtl/>
                              </w:rPr>
                              <w:t xml:space="preserve"> </w:t>
                            </w:r>
                            <w:r w:rsidRPr="006570AC">
                              <w:rPr>
                                <w:rFonts w:cs="Tahoma" w:hint="eastAsia"/>
                                <w:color w:val="0B5294"/>
                                <w:spacing w:val="-4"/>
                                <w:sz w:val="24"/>
                                <w:szCs w:val="24"/>
                                <w:rtl/>
                              </w:rPr>
                              <w:t>השתמשה</w:t>
                            </w:r>
                            <w:r w:rsidRPr="006570AC">
                              <w:rPr>
                                <w:rFonts w:cs="Tahoma"/>
                                <w:color w:val="0B5294"/>
                                <w:spacing w:val="-4"/>
                                <w:sz w:val="24"/>
                                <w:szCs w:val="24"/>
                                <w:rtl/>
                              </w:rPr>
                              <w:t xml:space="preserve"> </w:t>
                            </w:r>
                            <w:r w:rsidRPr="006570AC">
                              <w:rPr>
                                <w:rFonts w:cs="Tahoma" w:hint="eastAsia"/>
                                <w:color w:val="0B5294"/>
                                <w:spacing w:val="-4"/>
                                <w:sz w:val="24"/>
                                <w:szCs w:val="24"/>
                                <w:rtl/>
                              </w:rPr>
                              <w:t>בעודף</w:t>
                            </w:r>
                            <w:r w:rsidRPr="006570AC">
                              <w:rPr>
                                <w:rFonts w:cs="Tahoma"/>
                                <w:color w:val="0B5294"/>
                                <w:spacing w:val="-4"/>
                                <w:sz w:val="24"/>
                                <w:szCs w:val="24"/>
                                <w:rtl/>
                              </w:rPr>
                              <w:t xml:space="preserve"> </w:t>
                            </w:r>
                            <w:r w:rsidRPr="006570AC">
                              <w:rPr>
                                <w:rFonts w:cs="Tahoma" w:hint="eastAsia"/>
                                <w:color w:val="0B5294"/>
                                <w:spacing w:val="-4"/>
                                <w:sz w:val="24"/>
                                <w:szCs w:val="24"/>
                                <w:rtl/>
                              </w:rPr>
                              <w:t>ההכנסות</w:t>
                            </w:r>
                            <w:r>
                              <w:rPr>
                                <w:rFonts w:cs="Tahoma" w:hint="cs"/>
                                <w:color w:val="0B5294"/>
                                <w:spacing w:val="-4"/>
                                <w:sz w:val="24"/>
                                <w:szCs w:val="24"/>
                                <w:rtl/>
                              </w:rPr>
                              <w:t xml:space="preserve">... </w:t>
                            </w:r>
                            <w:r w:rsidRPr="006570AC">
                              <w:rPr>
                                <w:rFonts w:cs="Tahoma" w:hint="eastAsia"/>
                                <w:color w:val="0B5294"/>
                                <w:spacing w:val="-4"/>
                                <w:sz w:val="24"/>
                                <w:szCs w:val="24"/>
                                <w:rtl/>
                              </w:rPr>
                              <w:t>בין</w:t>
                            </w:r>
                            <w:r w:rsidRPr="006570AC">
                              <w:rPr>
                                <w:rFonts w:cs="Tahoma"/>
                                <w:color w:val="0B5294"/>
                                <w:spacing w:val="-4"/>
                                <w:sz w:val="24"/>
                                <w:szCs w:val="24"/>
                                <w:rtl/>
                              </w:rPr>
                              <w:t xml:space="preserve"> </w:t>
                            </w:r>
                            <w:r w:rsidRPr="006570AC">
                              <w:rPr>
                                <w:rFonts w:cs="Tahoma" w:hint="eastAsia"/>
                                <w:color w:val="0B5294"/>
                                <w:spacing w:val="-4"/>
                                <w:sz w:val="24"/>
                                <w:szCs w:val="24"/>
                                <w:rtl/>
                              </w:rPr>
                              <w:t>היתר</w:t>
                            </w:r>
                            <w:r w:rsidRPr="006570AC">
                              <w:rPr>
                                <w:rFonts w:cs="Tahoma"/>
                                <w:color w:val="0B5294"/>
                                <w:spacing w:val="-4"/>
                                <w:sz w:val="24"/>
                                <w:szCs w:val="24"/>
                                <w:rtl/>
                              </w:rPr>
                              <w:t xml:space="preserve">, </w:t>
                            </w:r>
                            <w:r w:rsidRPr="006570AC">
                              <w:rPr>
                                <w:rFonts w:cs="Tahoma" w:hint="eastAsia"/>
                                <w:color w:val="0B5294"/>
                                <w:spacing w:val="-4"/>
                                <w:sz w:val="24"/>
                                <w:szCs w:val="24"/>
                                <w:rtl/>
                              </w:rPr>
                              <w:t>כדי</w:t>
                            </w:r>
                            <w:r w:rsidRPr="006570AC">
                              <w:rPr>
                                <w:rFonts w:cs="Tahoma"/>
                                <w:color w:val="0B5294"/>
                                <w:spacing w:val="-4"/>
                                <w:sz w:val="24"/>
                                <w:szCs w:val="24"/>
                                <w:rtl/>
                              </w:rPr>
                              <w:t xml:space="preserve"> </w:t>
                            </w:r>
                            <w:r w:rsidRPr="006570AC">
                              <w:rPr>
                                <w:rFonts w:cs="Tahoma" w:hint="eastAsia"/>
                                <w:color w:val="0B5294"/>
                                <w:spacing w:val="-4"/>
                                <w:sz w:val="24"/>
                                <w:szCs w:val="24"/>
                                <w:rtl/>
                              </w:rPr>
                              <w:t>להגדיל</w:t>
                            </w:r>
                            <w:r w:rsidRPr="006570AC">
                              <w:rPr>
                                <w:rFonts w:cs="Tahoma"/>
                                <w:color w:val="0B5294"/>
                                <w:spacing w:val="-4"/>
                                <w:sz w:val="24"/>
                                <w:szCs w:val="24"/>
                                <w:rtl/>
                              </w:rPr>
                              <w:t xml:space="preserve"> </w:t>
                            </w:r>
                            <w:r w:rsidRPr="006570AC">
                              <w:rPr>
                                <w:rFonts w:cs="Tahoma" w:hint="eastAsia"/>
                                <w:color w:val="0B5294"/>
                                <w:spacing w:val="-4"/>
                                <w:sz w:val="24"/>
                                <w:szCs w:val="24"/>
                                <w:rtl/>
                              </w:rPr>
                              <w:t>את</w:t>
                            </w:r>
                            <w:r w:rsidRPr="006570AC">
                              <w:rPr>
                                <w:rFonts w:cs="Tahoma"/>
                                <w:color w:val="0B5294"/>
                                <w:spacing w:val="-4"/>
                                <w:sz w:val="24"/>
                                <w:szCs w:val="24"/>
                                <w:rtl/>
                              </w:rPr>
                              <w:t xml:space="preserve"> </w:t>
                            </w:r>
                            <w:r w:rsidRPr="006570AC">
                              <w:rPr>
                                <w:rFonts w:cs="Tahoma" w:hint="eastAsia"/>
                                <w:color w:val="0B5294"/>
                                <w:spacing w:val="-4"/>
                                <w:sz w:val="24"/>
                                <w:szCs w:val="24"/>
                                <w:rtl/>
                              </w:rPr>
                              <w:t>יתרות</w:t>
                            </w:r>
                            <w:r w:rsidRPr="006570AC">
                              <w:rPr>
                                <w:rFonts w:cs="Tahoma"/>
                                <w:color w:val="0B5294"/>
                                <w:spacing w:val="-4"/>
                                <w:sz w:val="24"/>
                                <w:szCs w:val="24"/>
                                <w:rtl/>
                              </w:rPr>
                              <w:t xml:space="preserve"> </w:t>
                            </w:r>
                            <w:r w:rsidRPr="006570AC">
                              <w:rPr>
                                <w:rFonts w:cs="Tahoma" w:hint="eastAsia"/>
                                <w:color w:val="0B5294"/>
                                <w:spacing w:val="-4"/>
                                <w:sz w:val="24"/>
                                <w:szCs w:val="24"/>
                                <w:rtl/>
                              </w:rPr>
                              <w:t>המזומנים</w:t>
                            </w:r>
                            <w:r w:rsidRPr="006570AC">
                              <w:rPr>
                                <w:rFonts w:cs="Tahoma"/>
                                <w:color w:val="0B5294"/>
                                <w:spacing w:val="-4"/>
                                <w:sz w:val="24"/>
                                <w:szCs w:val="24"/>
                                <w:rtl/>
                              </w:rPr>
                              <w:t xml:space="preserve"> </w:t>
                            </w:r>
                            <w:r w:rsidRPr="006570AC">
                              <w:rPr>
                                <w:rFonts w:cs="Tahoma" w:hint="eastAsia"/>
                                <w:color w:val="0B5294"/>
                                <w:spacing w:val="-4"/>
                                <w:sz w:val="24"/>
                                <w:szCs w:val="24"/>
                                <w:rtl/>
                              </w:rPr>
                              <w:t>וניירות</w:t>
                            </w:r>
                            <w:r w:rsidRPr="006570AC">
                              <w:rPr>
                                <w:rFonts w:cs="Tahoma"/>
                                <w:color w:val="0B5294"/>
                                <w:spacing w:val="-4"/>
                                <w:sz w:val="24"/>
                                <w:szCs w:val="24"/>
                                <w:rtl/>
                              </w:rPr>
                              <w:t xml:space="preserve"> </w:t>
                            </w:r>
                            <w:r w:rsidRPr="006570AC">
                              <w:rPr>
                                <w:rFonts w:cs="Tahoma" w:hint="eastAsia"/>
                                <w:color w:val="0B5294"/>
                                <w:spacing w:val="-4"/>
                                <w:sz w:val="24"/>
                                <w:szCs w:val="24"/>
                                <w:rtl/>
                              </w:rPr>
                              <w:t>הערך</w:t>
                            </w:r>
                            <w:r w:rsidRPr="006570AC">
                              <w:rPr>
                                <w:rFonts w:cs="Tahoma"/>
                                <w:color w:val="0B5294"/>
                                <w:spacing w:val="-4"/>
                                <w:sz w:val="24"/>
                                <w:szCs w:val="24"/>
                                <w:rtl/>
                              </w:rPr>
                              <w:t xml:space="preserve"> </w:t>
                            </w:r>
                            <w:r w:rsidRPr="006570AC">
                              <w:rPr>
                                <w:rFonts w:cs="Tahoma" w:hint="eastAsia"/>
                                <w:color w:val="0B5294"/>
                                <w:spacing w:val="-4"/>
                                <w:sz w:val="24"/>
                                <w:szCs w:val="24"/>
                                <w:rtl/>
                              </w:rPr>
                              <w:t>הסחירים</w:t>
                            </w:r>
                            <w:r w:rsidRPr="006570AC">
                              <w:rPr>
                                <w:rFonts w:cs="Tahoma"/>
                                <w:color w:val="0B5294"/>
                                <w:spacing w:val="-4"/>
                                <w:sz w:val="24"/>
                                <w:szCs w:val="24"/>
                                <w:rtl/>
                              </w:rPr>
                              <w:t xml:space="preserve"> </w:t>
                            </w:r>
                            <w:r w:rsidRPr="006570AC">
                              <w:rPr>
                                <w:rFonts w:cs="Tahoma" w:hint="eastAsia"/>
                                <w:color w:val="0B5294"/>
                                <w:spacing w:val="-4"/>
                                <w:sz w:val="24"/>
                                <w:szCs w:val="24"/>
                                <w:rtl/>
                              </w:rPr>
                              <w:t>שלה</w:t>
                            </w:r>
                          </w:p>
                          <w:p w:rsidR="00821CF2" w:rsidRPr="00373C5D" w:rsidP="006570A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81178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586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162.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821CF2" w:rsidRPr="00373C5D" w:rsidP="006570AC">
                      <w:pPr>
                        <w:spacing w:line="240" w:lineRule="atLeast"/>
                        <w:rPr>
                          <w:rFonts w:cs="Tahoma"/>
                          <w:b/>
                          <w:bCs/>
                          <w:color w:val="0B5294"/>
                          <w:sz w:val="48"/>
                          <w:szCs w:val="48"/>
                          <w:rtl/>
                        </w:rPr>
                      </w:pPr>
                      <w:drawing>
                        <wp:inline distT="0" distB="0" distL="0" distR="0">
                          <wp:extent cx="311150" cy="256800"/>
                          <wp:effectExtent l="0" t="0" r="0" b="0"/>
                          <wp:docPr id="5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386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6570AC">
                      <w:pPr>
                        <w:spacing w:after="0" w:line="240" w:lineRule="auto"/>
                        <w:rPr>
                          <w:color w:val="0B5294"/>
                          <w:spacing w:val="-4"/>
                          <w:sz w:val="24"/>
                          <w:szCs w:val="24"/>
                          <w:rtl/>
                          <w:cs/>
                        </w:rPr>
                      </w:pPr>
                      <w:r w:rsidRPr="006570AC">
                        <w:rPr>
                          <w:rFonts w:cs="Tahoma" w:hint="eastAsia"/>
                          <w:color w:val="0B5294"/>
                          <w:spacing w:val="-4"/>
                          <w:sz w:val="24"/>
                          <w:szCs w:val="24"/>
                          <w:rtl/>
                        </w:rPr>
                        <w:t>קק</w:t>
                      </w:r>
                      <w:r w:rsidRPr="006570AC">
                        <w:rPr>
                          <w:rFonts w:cs="Tahoma"/>
                          <w:color w:val="0B5294"/>
                          <w:spacing w:val="-4"/>
                          <w:sz w:val="24"/>
                          <w:szCs w:val="24"/>
                          <w:rtl/>
                        </w:rPr>
                        <w:t>"</w:t>
                      </w:r>
                      <w:r w:rsidRPr="006570AC">
                        <w:rPr>
                          <w:rFonts w:cs="Tahoma" w:hint="eastAsia"/>
                          <w:color w:val="0B5294"/>
                          <w:spacing w:val="-4"/>
                          <w:sz w:val="24"/>
                          <w:szCs w:val="24"/>
                          <w:rtl/>
                        </w:rPr>
                        <w:t>ל</w:t>
                      </w:r>
                      <w:r w:rsidRPr="006570AC">
                        <w:rPr>
                          <w:rFonts w:cs="Tahoma"/>
                          <w:color w:val="0B5294"/>
                          <w:spacing w:val="-4"/>
                          <w:sz w:val="24"/>
                          <w:szCs w:val="24"/>
                          <w:rtl/>
                        </w:rPr>
                        <w:t xml:space="preserve"> </w:t>
                      </w:r>
                      <w:r w:rsidRPr="006570AC">
                        <w:rPr>
                          <w:rFonts w:cs="Tahoma" w:hint="eastAsia"/>
                          <w:color w:val="0B5294"/>
                          <w:spacing w:val="-4"/>
                          <w:sz w:val="24"/>
                          <w:szCs w:val="24"/>
                          <w:rtl/>
                        </w:rPr>
                        <w:t>השתמשה</w:t>
                      </w:r>
                      <w:r w:rsidRPr="006570AC">
                        <w:rPr>
                          <w:rFonts w:cs="Tahoma"/>
                          <w:color w:val="0B5294"/>
                          <w:spacing w:val="-4"/>
                          <w:sz w:val="24"/>
                          <w:szCs w:val="24"/>
                          <w:rtl/>
                        </w:rPr>
                        <w:t xml:space="preserve"> </w:t>
                      </w:r>
                      <w:r w:rsidRPr="006570AC">
                        <w:rPr>
                          <w:rFonts w:cs="Tahoma" w:hint="eastAsia"/>
                          <w:color w:val="0B5294"/>
                          <w:spacing w:val="-4"/>
                          <w:sz w:val="24"/>
                          <w:szCs w:val="24"/>
                          <w:rtl/>
                        </w:rPr>
                        <w:t>בעודף</w:t>
                      </w:r>
                      <w:r w:rsidRPr="006570AC">
                        <w:rPr>
                          <w:rFonts w:cs="Tahoma"/>
                          <w:color w:val="0B5294"/>
                          <w:spacing w:val="-4"/>
                          <w:sz w:val="24"/>
                          <w:szCs w:val="24"/>
                          <w:rtl/>
                        </w:rPr>
                        <w:t xml:space="preserve"> </w:t>
                      </w:r>
                      <w:r w:rsidRPr="006570AC">
                        <w:rPr>
                          <w:rFonts w:cs="Tahoma" w:hint="eastAsia"/>
                          <w:color w:val="0B5294"/>
                          <w:spacing w:val="-4"/>
                          <w:sz w:val="24"/>
                          <w:szCs w:val="24"/>
                          <w:rtl/>
                        </w:rPr>
                        <w:t>ההכנסות</w:t>
                      </w:r>
                      <w:r>
                        <w:rPr>
                          <w:rFonts w:cs="Tahoma" w:hint="cs"/>
                          <w:color w:val="0B5294"/>
                          <w:spacing w:val="-4"/>
                          <w:sz w:val="24"/>
                          <w:szCs w:val="24"/>
                          <w:rtl/>
                        </w:rPr>
                        <w:t xml:space="preserve">... </w:t>
                      </w:r>
                      <w:r w:rsidRPr="006570AC">
                        <w:rPr>
                          <w:rFonts w:cs="Tahoma" w:hint="eastAsia"/>
                          <w:color w:val="0B5294"/>
                          <w:spacing w:val="-4"/>
                          <w:sz w:val="24"/>
                          <w:szCs w:val="24"/>
                          <w:rtl/>
                        </w:rPr>
                        <w:t>בין</w:t>
                      </w:r>
                      <w:r w:rsidRPr="006570AC">
                        <w:rPr>
                          <w:rFonts w:cs="Tahoma"/>
                          <w:color w:val="0B5294"/>
                          <w:spacing w:val="-4"/>
                          <w:sz w:val="24"/>
                          <w:szCs w:val="24"/>
                          <w:rtl/>
                        </w:rPr>
                        <w:t xml:space="preserve"> </w:t>
                      </w:r>
                      <w:r w:rsidRPr="006570AC">
                        <w:rPr>
                          <w:rFonts w:cs="Tahoma" w:hint="eastAsia"/>
                          <w:color w:val="0B5294"/>
                          <w:spacing w:val="-4"/>
                          <w:sz w:val="24"/>
                          <w:szCs w:val="24"/>
                          <w:rtl/>
                        </w:rPr>
                        <w:t>היתר</w:t>
                      </w:r>
                      <w:r w:rsidRPr="006570AC">
                        <w:rPr>
                          <w:rFonts w:cs="Tahoma"/>
                          <w:color w:val="0B5294"/>
                          <w:spacing w:val="-4"/>
                          <w:sz w:val="24"/>
                          <w:szCs w:val="24"/>
                          <w:rtl/>
                        </w:rPr>
                        <w:t xml:space="preserve">, </w:t>
                      </w:r>
                      <w:r w:rsidRPr="006570AC">
                        <w:rPr>
                          <w:rFonts w:cs="Tahoma" w:hint="eastAsia"/>
                          <w:color w:val="0B5294"/>
                          <w:spacing w:val="-4"/>
                          <w:sz w:val="24"/>
                          <w:szCs w:val="24"/>
                          <w:rtl/>
                        </w:rPr>
                        <w:t>כדי</w:t>
                      </w:r>
                      <w:r w:rsidRPr="006570AC">
                        <w:rPr>
                          <w:rFonts w:cs="Tahoma"/>
                          <w:color w:val="0B5294"/>
                          <w:spacing w:val="-4"/>
                          <w:sz w:val="24"/>
                          <w:szCs w:val="24"/>
                          <w:rtl/>
                        </w:rPr>
                        <w:t xml:space="preserve"> </w:t>
                      </w:r>
                      <w:r w:rsidRPr="006570AC">
                        <w:rPr>
                          <w:rFonts w:cs="Tahoma" w:hint="eastAsia"/>
                          <w:color w:val="0B5294"/>
                          <w:spacing w:val="-4"/>
                          <w:sz w:val="24"/>
                          <w:szCs w:val="24"/>
                          <w:rtl/>
                        </w:rPr>
                        <w:t>להגדיל</w:t>
                      </w:r>
                      <w:r w:rsidRPr="006570AC">
                        <w:rPr>
                          <w:rFonts w:cs="Tahoma"/>
                          <w:color w:val="0B5294"/>
                          <w:spacing w:val="-4"/>
                          <w:sz w:val="24"/>
                          <w:szCs w:val="24"/>
                          <w:rtl/>
                        </w:rPr>
                        <w:t xml:space="preserve"> </w:t>
                      </w:r>
                      <w:r w:rsidRPr="006570AC">
                        <w:rPr>
                          <w:rFonts w:cs="Tahoma" w:hint="eastAsia"/>
                          <w:color w:val="0B5294"/>
                          <w:spacing w:val="-4"/>
                          <w:sz w:val="24"/>
                          <w:szCs w:val="24"/>
                          <w:rtl/>
                        </w:rPr>
                        <w:t>את</w:t>
                      </w:r>
                      <w:r w:rsidRPr="006570AC">
                        <w:rPr>
                          <w:rFonts w:cs="Tahoma"/>
                          <w:color w:val="0B5294"/>
                          <w:spacing w:val="-4"/>
                          <w:sz w:val="24"/>
                          <w:szCs w:val="24"/>
                          <w:rtl/>
                        </w:rPr>
                        <w:t xml:space="preserve"> </w:t>
                      </w:r>
                      <w:r w:rsidRPr="006570AC">
                        <w:rPr>
                          <w:rFonts w:cs="Tahoma" w:hint="eastAsia"/>
                          <w:color w:val="0B5294"/>
                          <w:spacing w:val="-4"/>
                          <w:sz w:val="24"/>
                          <w:szCs w:val="24"/>
                          <w:rtl/>
                        </w:rPr>
                        <w:t>יתרות</w:t>
                      </w:r>
                      <w:r w:rsidRPr="006570AC">
                        <w:rPr>
                          <w:rFonts w:cs="Tahoma"/>
                          <w:color w:val="0B5294"/>
                          <w:spacing w:val="-4"/>
                          <w:sz w:val="24"/>
                          <w:szCs w:val="24"/>
                          <w:rtl/>
                        </w:rPr>
                        <w:t xml:space="preserve"> </w:t>
                      </w:r>
                      <w:r w:rsidRPr="006570AC">
                        <w:rPr>
                          <w:rFonts w:cs="Tahoma" w:hint="eastAsia"/>
                          <w:color w:val="0B5294"/>
                          <w:spacing w:val="-4"/>
                          <w:sz w:val="24"/>
                          <w:szCs w:val="24"/>
                          <w:rtl/>
                        </w:rPr>
                        <w:t>המזומנים</w:t>
                      </w:r>
                      <w:r w:rsidRPr="006570AC">
                        <w:rPr>
                          <w:rFonts w:cs="Tahoma"/>
                          <w:color w:val="0B5294"/>
                          <w:spacing w:val="-4"/>
                          <w:sz w:val="24"/>
                          <w:szCs w:val="24"/>
                          <w:rtl/>
                        </w:rPr>
                        <w:t xml:space="preserve"> </w:t>
                      </w:r>
                      <w:r w:rsidRPr="006570AC">
                        <w:rPr>
                          <w:rFonts w:cs="Tahoma" w:hint="eastAsia"/>
                          <w:color w:val="0B5294"/>
                          <w:spacing w:val="-4"/>
                          <w:sz w:val="24"/>
                          <w:szCs w:val="24"/>
                          <w:rtl/>
                        </w:rPr>
                        <w:t>וניירות</w:t>
                      </w:r>
                      <w:r w:rsidRPr="006570AC">
                        <w:rPr>
                          <w:rFonts w:cs="Tahoma"/>
                          <w:color w:val="0B5294"/>
                          <w:spacing w:val="-4"/>
                          <w:sz w:val="24"/>
                          <w:szCs w:val="24"/>
                          <w:rtl/>
                        </w:rPr>
                        <w:t xml:space="preserve"> </w:t>
                      </w:r>
                      <w:r w:rsidRPr="006570AC">
                        <w:rPr>
                          <w:rFonts w:cs="Tahoma" w:hint="eastAsia"/>
                          <w:color w:val="0B5294"/>
                          <w:spacing w:val="-4"/>
                          <w:sz w:val="24"/>
                          <w:szCs w:val="24"/>
                          <w:rtl/>
                        </w:rPr>
                        <w:t>הערך</w:t>
                      </w:r>
                      <w:r w:rsidRPr="006570AC">
                        <w:rPr>
                          <w:rFonts w:cs="Tahoma"/>
                          <w:color w:val="0B5294"/>
                          <w:spacing w:val="-4"/>
                          <w:sz w:val="24"/>
                          <w:szCs w:val="24"/>
                          <w:rtl/>
                        </w:rPr>
                        <w:t xml:space="preserve"> </w:t>
                      </w:r>
                      <w:r w:rsidRPr="006570AC">
                        <w:rPr>
                          <w:rFonts w:cs="Tahoma" w:hint="eastAsia"/>
                          <w:color w:val="0B5294"/>
                          <w:spacing w:val="-4"/>
                          <w:sz w:val="24"/>
                          <w:szCs w:val="24"/>
                          <w:rtl/>
                        </w:rPr>
                        <w:t>הסחירים</w:t>
                      </w:r>
                      <w:r w:rsidRPr="006570AC">
                        <w:rPr>
                          <w:rFonts w:cs="Tahoma"/>
                          <w:color w:val="0B5294"/>
                          <w:spacing w:val="-4"/>
                          <w:sz w:val="24"/>
                          <w:szCs w:val="24"/>
                          <w:rtl/>
                        </w:rPr>
                        <w:t xml:space="preserve"> </w:t>
                      </w:r>
                      <w:r w:rsidRPr="006570AC">
                        <w:rPr>
                          <w:rFonts w:cs="Tahoma" w:hint="eastAsia"/>
                          <w:color w:val="0B5294"/>
                          <w:spacing w:val="-4"/>
                          <w:sz w:val="24"/>
                          <w:szCs w:val="24"/>
                          <w:rtl/>
                        </w:rPr>
                        <w:t>שלה</w:t>
                      </w:r>
                    </w:p>
                    <w:p w:rsidR="00821CF2" w:rsidRPr="00373C5D" w:rsidP="006570AC">
                      <w:pPr>
                        <w:spacing w:before="120" w:after="0" w:line="240" w:lineRule="atLeast"/>
                        <w:rPr>
                          <w:rFonts w:cs="Tahoma"/>
                          <w:b/>
                          <w:bCs/>
                          <w:color w:val="0B5294"/>
                          <w:sz w:val="48"/>
                          <w:szCs w:val="48"/>
                          <w:rtl/>
                        </w:rPr>
                      </w:pPr>
                      <w:drawing>
                        <wp:inline distT="0" distB="0" distL="0" distR="0">
                          <wp:extent cx="288000" cy="31337"/>
                          <wp:effectExtent l="0" t="0" r="0" b="6985"/>
                          <wp:docPr id="5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1406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מהנתונים דלעיל עולה כי סך כל הכנסות קק"ל בפועל ממקרקעין על פי תקציבה בשנים 2014-2008, היו גדולות בכ-3.9 מיליארד ש"ח (94% מהתקציב החזוי) מסך כל ההכנסות המצטברות שהיו צפויות להתקבל על פי התקציב. משרד מבקר המדינה העלה כי קק"ל השתמשה בעודף ההכנסות האמור, בין היתר, כדי להגדיל את יתרות המזומנים וניירות הערך הסחירים שלה. בשנת 2013, נוכח יתרה ניכרת זו, הפקידה קק"ל בקרן ייעודית כ-2.2 מיליארד ש"ח מתוך סכום זה להבטחת כספי הפנסיה של עובדיה וגמלאיה. מהדוחות הכספיים של קק"ל עולה כי גם לאחר פעולה זו היו לקק"ל בסוף שנת 2015 יתרות מזומנים וניירות ערך סחירים בסך של כ-2.1 מיליארד ש"ח.</w:t>
      </w:r>
    </w:p>
    <w:p w:rsidR="00955E90" w:rsidRPr="003B1C2D" w:rsidP="008E54ED">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להלן בלוח 3 יפורטו סך כל הכנסות קק"ל בפועל, הוצאותיה בפועל, עודף ההכנסות על ההוצאות והוצאות מפ"ק בשנים 2014-2008, במיליוני ש"ח, כפי שמוצגים בהצעות התקציב של קק"ל:</w:t>
      </w:r>
    </w:p>
    <w:p w:rsidR="00955E90" w:rsidRPr="00505C34" w:rsidP="00505C34">
      <w:pPr>
        <w:pStyle w:val="tab-name"/>
        <w:rPr>
          <w:b/>
          <w:bCs/>
          <w:rtl/>
        </w:rPr>
      </w:pPr>
      <w:r w:rsidRPr="003B1C2D">
        <w:rPr>
          <w:rFonts w:hint="cs"/>
          <w:rtl/>
        </w:rPr>
        <w:t>לוח 3</w:t>
      </w:r>
      <w:r w:rsidR="00505C34">
        <w:rPr>
          <w:rFonts w:hint="cs"/>
          <w:rtl/>
        </w:rPr>
        <w:t xml:space="preserve">: </w:t>
      </w:r>
      <w:r w:rsidRPr="00505C34">
        <w:rPr>
          <w:rFonts w:hint="cs"/>
          <w:b/>
          <w:bCs/>
          <w:rtl/>
        </w:rPr>
        <w:t xml:space="preserve">הכנסות והוצאות קק"ל בפועל, עודף ההכנסות על ההוצאות והוצאות מפ"ק בשנים 2014-2008 </w:t>
      </w:r>
    </w:p>
    <w:tbl>
      <w:tblPr>
        <w:bidiVisual/>
        <w:tblW w:w="8505"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Look w:val="04A0"/>
      </w:tblPr>
      <w:tblGrid>
        <w:gridCol w:w="734"/>
        <w:gridCol w:w="1298"/>
        <w:gridCol w:w="1296"/>
        <w:gridCol w:w="1352"/>
        <w:gridCol w:w="1237"/>
        <w:gridCol w:w="1294"/>
        <w:gridCol w:w="1294"/>
      </w:tblGrid>
      <w:tr w:rsidTr="008E54ED">
        <w:tblPrEx>
          <w:tblW w:w="8505" w:type="dxa"/>
          <w:tblBorders>
            <w:top w:val="single" w:sz="8" w:space="0" w:color="auto"/>
            <w:left w:val="single" w:sz="8" w:space="0" w:color="auto"/>
            <w:bottom w:val="single" w:sz="8" w:space="0" w:color="auto"/>
            <w:right w:val="single" w:sz="8" w:space="0" w:color="auto"/>
            <w:insideV w:val="single" w:sz="4" w:space="0" w:color="auto"/>
          </w:tblBorders>
          <w:shd w:val="clear" w:color="auto" w:fill="FFFFFF" w:themeFill="background1"/>
          <w:tblLook w:val="04A0"/>
        </w:tblPrEx>
        <w:trPr>
          <w:tblHeader/>
        </w:trPr>
        <w:tc>
          <w:tcPr>
            <w:tcW w:w="431" w:type="pct"/>
            <w:tcBorders>
              <w:top w:val="single" w:sz="8" w:space="0" w:color="auto"/>
              <w:bottom w:val="single" w:sz="6" w:space="0" w:color="auto"/>
            </w:tcBorders>
            <w:shd w:val="clear" w:color="auto" w:fill="CEEAF5"/>
            <w:vAlign w:val="bottom"/>
            <w:hideMark/>
          </w:tcPr>
          <w:p w:rsidR="00955E90" w:rsidRPr="008E54ED" w:rsidP="008E54ED">
            <w:pPr>
              <w:spacing w:before="40" w:after="40" w:line="280" w:lineRule="exact"/>
              <w:rPr>
                <w:rFonts w:ascii="Tahoma" w:hAnsi="Tahoma" w:cs="Tahoma"/>
                <w:b/>
                <w:bCs/>
                <w:sz w:val="16"/>
                <w:szCs w:val="16"/>
                <w:rtl/>
              </w:rPr>
            </w:pPr>
            <w:r w:rsidRPr="008E54ED">
              <w:rPr>
                <w:rFonts w:ascii="Tahoma" w:hAnsi="Tahoma" w:cs="Tahoma" w:hint="cs"/>
                <w:b/>
                <w:bCs/>
                <w:sz w:val="16"/>
                <w:szCs w:val="16"/>
                <w:rtl/>
              </w:rPr>
              <w:t>השנה</w:t>
            </w:r>
          </w:p>
        </w:tc>
        <w:tc>
          <w:tcPr>
            <w:tcW w:w="763" w:type="pct"/>
            <w:tcBorders>
              <w:top w:val="single" w:sz="8" w:space="0" w:color="auto"/>
              <w:bottom w:val="single" w:sz="6" w:space="0" w:color="auto"/>
            </w:tcBorders>
            <w:shd w:val="clear" w:color="auto" w:fill="CEEAF5"/>
            <w:vAlign w:val="bottom"/>
            <w:hideMark/>
          </w:tcPr>
          <w:p w:rsidR="00955E90" w:rsidRPr="008E54ED" w:rsidP="008E54ED">
            <w:pPr>
              <w:spacing w:before="40" w:after="40" w:line="280" w:lineRule="exact"/>
              <w:rPr>
                <w:b/>
                <w:bCs/>
                <w:sz w:val="16"/>
                <w:szCs w:val="16"/>
              </w:rPr>
            </w:pPr>
            <w:r w:rsidRPr="008E54ED">
              <w:rPr>
                <w:rFonts w:ascii="Tahoma" w:hAnsi="Tahoma" w:cs="Tahoma" w:hint="cs"/>
                <w:b/>
                <w:bCs/>
                <w:sz w:val="16"/>
                <w:szCs w:val="16"/>
                <w:rtl/>
              </w:rPr>
              <w:t xml:space="preserve">סה"כ הכנסות קק"ל בפועל </w:t>
            </w:r>
            <w:r w:rsidRPr="008E54ED" w:rsidR="008E54ED">
              <w:rPr>
                <w:rFonts w:ascii="Tahoma" w:hAnsi="Tahoma" w:cs="Tahoma"/>
                <w:b/>
                <w:bCs/>
                <w:sz w:val="16"/>
                <w:szCs w:val="16"/>
                <w:rtl/>
              </w:rPr>
              <w:br/>
            </w:r>
            <w:r w:rsidRPr="008E54ED">
              <w:rPr>
                <w:rFonts w:ascii="Tahoma" w:hAnsi="Tahoma" w:cs="Tahoma" w:hint="cs"/>
                <w:b/>
                <w:bCs/>
                <w:sz w:val="16"/>
                <w:szCs w:val="16"/>
                <w:rtl/>
              </w:rPr>
              <w:t>(במיליוני ש"ח)</w:t>
            </w:r>
          </w:p>
        </w:tc>
        <w:tc>
          <w:tcPr>
            <w:tcW w:w="762" w:type="pct"/>
            <w:tcBorders>
              <w:top w:val="single" w:sz="8" w:space="0" w:color="auto"/>
              <w:bottom w:val="single" w:sz="6" w:space="0" w:color="auto"/>
            </w:tcBorders>
            <w:shd w:val="clear" w:color="auto" w:fill="CEEAF5"/>
            <w:vAlign w:val="bottom"/>
          </w:tcPr>
          <w:p w:rsidR="00955E90" w:rsidRPr="008E54ED" w:rsidP="008E54ED">
            <w:pPr>
              <w:spacing w:before="40" w:after="40" w:line="280" w:lineRule="exact"/>
              <w:rPr>
                <w:b/>
                <w:bCs/>
                <w:sz w:val="16"/>
                <w:szCs w:val="16"/>
              </w:rPr>
            </w:pPr>
            <w:r w:rsidRPr="008E54ED">
              <w:rPr>
                <w:rFonts w:ascii="Tahoma" w:hAnsi="Tahoma" w:cs="Tahoma" w:hint="cs"/>
                <w:b/>
                <w:bCs/>
                <w:sz w:val="16"/>
                <w:szCs w:val="16"/>
                <w:rtl/>
              </w:rPr>
              <w:t>הוצאות קק"ל בפועל</w:t>
            </w:r>
            <w:r w:rsidRPr="008E54ED" w:rsidR="008E54ED">
              <w:rPr>
                <w:rFonts w:ascii="Tahoma" w:hAnsi="Tahoma" w:cs="Tahoma"/>
                <w:b/>
                <w:bCs/>
                <w:sz w:val="16"/>
                <w:szCs w:val="16"/>
                <w:rtl/>
              </w:rPr>
              <w:br/>
            </w:r>
            <w:r w:rsidRPr="008E54ED">
              <w:rPr>
                <w:rFonts w:ascii="Tahoma" w:hAnsi="Tahoma" w:cs="Tahoma" w:hint="cs"/>
                <w:b/>
                <w:bCs/>
                <w:sz w:val="16"/>
                <w:szCs w:val="16"/>
                <w:rtl/>
              </w:rPr>
              <w:t>(במיליוני ש"ח)</w:t>
            </w:r>
          </w:p>
        </w:tc>
        <w:tc>
          <w:tcPr>
            <w:tcW w:w="795" w:type="pct"/>
            <w:tcBorders>
              <w:top w:val="single" w:sz="8" w:space="0" w:color="auto"/>
              <w:bottom w:val="single" w:sz="6" w:space="0" w:color="auto"/>
            </w:tcBorders>
            <w:shd w:val="clear" w:color="auto" w:fill="CEEAF5"/>
            <w:vAlign w:val="bottom"/>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עודף הכנסות על הוצאות בפועל</w:t>
            </w:r>
            <w:r w:rsidRPr="008E54ED" w:rsidR="008E54ED">
              <w:rPr>
                <w:rFonts w:ascii="Tahoma" w:hAnsi="Tahoma" w:cs="Tahoma"/>
                <w:b/>
                <w:bCs/>
                <w:sz w:val="16"/>
                <w:szCs w:val="16"/>
                <w:rtl/>
              </w:rPr>
              <w:br/>
            </w:r>
            <w:r w:rsidRPr="008E54ED">
              <w:rPr>
                <w:rFonts w:ascii="Tahoma" w:hAnsi="Tahoma" w:cs="Tahoma" w:hint="cs"/>
                <w:b/>
                <w:bCs/>
                <w:sz w:val="16"/>
                <w:szCs w:val="16"/>
                <w:rtl/>
              </w:rPr>
              <w:t>(במיליוני ש"ח)</w:t>
            </w:r>
          </w:p>
        </w:tc>
        <w:tc>
          <w:tcPr>
            <w:tcW w:w="727" w:type="pct"/>
            <w:tcBorders>
              <w:top w:val="single" w:sz="8" w:space="0" w:color="auto"/>
              <w:bottom w:val="single" w:sz="6" w:space="0" w:color="auto"/>
            </w:tcBorders>
            <w:shd w:val="clear" w:color="auto" w:fill="CEEAF5"/>
            <w:vAlign w:val="bottom"/>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שיעור עודף ההכנסות מתוך ההכנסות</w:t>
            </w:r>
          </w:p>
        </w:tc>
        <w:tc>
          <w:tcPr>
            <w:tcW w:w="761" w:type="pct"/>
            <w:tcBorders>
              <w:top w:val="single" w:sz="8" w:space="0" w:color="auto"/>
              <w:bottom w:val="single" w:sz="6" w:space="0" w:color="auto"/>
            </w:tcBorders>
            <w:shd w:val="clear" w:color="auto" w:fill="CEEAF5"/>
            <w:vAlign w:val="bottom"/>
          </w:tcPr>
          <w:p w:rsidR="00955E90" w:rsidRPr="008E54ED" w:rsidP="008E54ED">
            <w:pPr>
              <w:spacing w:before="40" w:after="40" w:line="280" w:lineRule="exact"/>
              <w:rPr>
                <w:b/>
                <w:bCs/>
                <w:sz w:val="16"/>
                <w:szCs w:val="16"/>
              </w:rPr>
            </w:pPr>
            <w:r w:rsidRPr="008E54ED">
              <w:rPr>
                <w:rFonts w:ascii="Tahoma" w:hAnsi="Tahoma" w:cs="Tahoma" w:hint="cs"/>
                <w:b/>
                <w:bCs/>
                <w:sz w:val="16"/>
                <w:szCs w:val="16"/>
                <w:rtl/>
              </w:rPr>
              <w:t>הוצאות מפ"ק בפועל</w:t>
            </w:r>
            <w:r w:rsidRPr="008E54ED" w:rsidR="008E54ED">
              <w:rPr>
                <w:rFonts w:ascii="Tahoma" w:hAnsi="Tahoma" w:cs="Tahoma"/>
                <w:b/>
                <w:bCs/>
                <w:sz w:val="16"/>
                <w:szCs w:val="16"/>
                <w:rtl/>
              </w:rPr>
              <w:br/>
            </w:r>
            <w:r w:rsidRPr="008E54ED">
              <w:rPr>
                <w:rFonts w:ascii="Tahoma" w:hAnsi="Tahoma" w:cs="Tahoma" w:hint="cs"/>
                <w:b/>
                <w:bCs/>
                <w:sz w:val="16"/>
                <w:szCs w:val="16"/>
                <w:rtl/>
              </w:rPr>
              <w:t>(במיליוני ש"ח)</w:t>
            </w:r>
          </w:p>
        </w:tc>
        <w:tc>
          <w:tcPr>
            <w:tcW w:w="761" w:type="pct"/>
            <w:tcBorders>
              <w:top w:val="single" w:sz="8" w:space="0" w:color="auto"/>
              <w:bottom w:val="single" w:sz="6" w:space="0" w:color="auto"/>
            </w:tcBorders>
            <w:shd w:val="clear" w:color="auto" w:fill="CEEAF5"/>
            <w:vAlign w:val="bottom"/>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שיעור הוצאות מפ"ק מתוך סה"כ הכנסות קק"ל</w:t>
            </w:r>
          </w:p>
        </w:tc>
      </w:tr>
      <w:tr w:rsidTr="008E54ED">
        <w:tblPrEx>
          <w:tblW w:w="8505" w:type="dxa"/>
          <w:shd w:val="clear" w:color="auto" w:fill="FFFFFF" w:themeFill="background1"/>
          <w:tblLook w:val="04A0"/>
        </w:tblPrEx>
        <w:tc>
          <w:tcPr>
            <w:tcW w:w="431" w:type="pct"/>
            <w:tcBorders>
              <w:top w:val="single" w:sz="6" w:space="0" w:color="auto"/>
            </w:tcBorders>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2008</w:t>
            </w:r>
          </w:p>
        </w:tc>
        <w:tc>
          <w:tcPr>
            <w:tcW w:w="763" w:type="pct"/>
            <w:tcBorders>
              <w:top w:val="single" w:sz="6" w:space="0" w:color="auto"/>
            </w:tcBorders>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1,028</w:t>
            </w:r>
          </w:p>
        </w:tc>
        <w:tc>
          <w:tcPr>
            <w:tcW w:w="762" w:type="pct"/>
            <w:tcBorders>
              <w:top w:val="single" w:sz="6" w:space="0" w:color="auto"/>
            </w:tcBorders>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709</w:t>
            </w:r>
          </w:p>
        </w:tc>
        <w:tc>
          <w:tcPr>
            <w:tcW w:w="795" w:type="pct"/>
            <w:tcBorders>
              <w:top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319</w:t>
            </w:r>
          </w:p>
        </w:tc>
        <w:tc>
          <w:tcPr>
            <w:tcW w:w="727" w:type="pct"/>
            <w:tcBorders>
              <w:top w:val="single" w:sz="6" w:space="0" w:color="auto"/>
            </w:tcBorders>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31%</w:t>
            </w:r>
          </w:p>
        </w:tc>
        <w:tc>
          <w:tcPr>
            <w:tcW w:w="761" w:type="pct"/>
            <w:tcBorders>
              <w:top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408</w:t>
            </w:r>
          </w:p>
        </w:tc>
        <w:tc>
          <w:tcPr>
            <w:tcW w:w="761" w:type="pct"/>
            <w:tcBorders>
              <w:top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40%</w:t>
            </w:r>
          </w:p>
        </w:tc>
      </w:tr>
      <w:tr w:rsidTr="008E54ED">
        <w:tblPrEx>
          <w:tblW w:w="8505" w:type="dxa"/>
          <w:shd w:val="clear" w:color="auto" w:fill="FFFFFF" w:themeFill="background1"/>
          <w:tblLook w:val="04A0"/>
        </w:tblPrEx>
        <w:tc>
          <w:tcPr>
            <w:tcW w:w="431" w:type="pct"/>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2009</w:t>
            </w:r>
          </w:p>
        </w:tc>
        <w:tc>
          <w:tcPr>
            <w:tcW w:w="763" w:type="pct"/>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1,341</w:t>
            </w:r>
          </w:p>
        </w:tc>
        <w:tc>
          <w:tcPr>
            <w:tcW w:w="762"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759</w:t>
            </w:r>
          </w:p>
        </w:tc>
        <w:tc>
          <w:tcPr>
            <w:tcW w:w="795"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582</w:t>
            </w:r>
          </w:p>
        </w:tc>
        <w:tc>
          <w:tcPr>
            <w:tcW w:w="727"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43%</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447</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33%</w:t>
            </w:r>
          </w:p>
        </w:tc>
      </w:tr>
      <w:tr w:rsidTr="008E54ED">
        <w:tblPrEx>
          <w:tblW w:w="8505" w:type="dxa"/>
          <w:shd w:val="clear" w:color="auto" w:fill="FFFFFF" w:themeFill="background1"/>
          <w:tblLook w:val="04A0"/>
        </w:tblPrEx>
        <w:tc>
          <w:tcPr>
            <w:tcW w:w="431" w:type="pct"/>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2010</w:t>
            </w:r>
          </w:p>
        </w:tc>
        <w:tc>
          <w:tcPr>
            <w:tcW w:w="763" w:type="pct"/>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2,040</w:t>
            </w:r>
          </w:p>
        </w:tc>
        <w:tc>
          <w:tcPr>
            <w:tcW w:w="762"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845</w:t>
            </w:r>
          </w:p>
        </w:tc>
        <w:tc>
          <w:tcPr>
            <w:tcW w:w="795"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1,195</w:t>
            </w:r>
          </w:p>
        </w:tc>
        <w:tc>
          <w:tcPr>
            <w:tcW w:w="727"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59%</w:t>
            </w:r>
          </w:p>
        </w:tc>
        <w:tc>
          <w:tcPr>
            <w:tcW w:w="761"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486</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24%</w:t>
            </w:r>
          </w:p>
        </w:tc>
      </w:tr>
      <w:tr w:rsidTr="008E54ED">
        <w:tblPrEx>
          <w:tblW w:w="8505" w:type="dxa"/>
          <w:shd w:val="clear" w:color="auto" w:fill="FFFFFF" w:themeFill="background1"/>
          <w:tblLook w:val="04A0"/>
        </w:tblPrEx>
        <w:tc>
          <w:tcPr>
            <w:tcW w:w="431" w:type="pct"/>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2011</w:t>
            </w:r>
          </w:p>
        </w:tc>
        <w:tc>
          <w:tcPr>
            <w:tcW w:w="763" w:type="pct"/>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1,978</w:t>
            </w:r>
          </w:p>
        </w:tc>
        <w:tc>
          <w:tcPr>
            <w:tcW w:w="762"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864</w:t>
            </w:r>
          </w:p>
        </w:tc>
        <w:tc>
          <w:tcPr>
            <w:tcW w:w="795"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1,114</w:t>
            </w:r>
          </w:p>
        </w:tc>
        <w:tc>
          <w:tcPr>
            <w:tcW w:w="727"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56%</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497</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25%</w:t>
            </w:r>
          </w:p>
        </w:tc>
      </w:tr>
      <w:tr w:rsidTr="008E54ED">
        <w:tblPrEx>
          <w:tblW w:w="8505" w:type="dxa"/>
          <w:shd w:val="clear" w:color="auto" w:fill="FFFFFF" w:themeFill="background1"/>
          <w:tblLook w:val="04A0"/>
        </w:tblPrEx>
        <w:tc>
          <w:tcPr>
            <w:tcW w:w="431" w:type="pct"/>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2012</w:t>
            </w:r>
          </w:p>
        </w:tc>
        <w:tc>
          <w:tcPr>
            <w:tcW w:w="763" w:type="pct"/>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1,370</w:t>
            </w:r>
          </w:p>
        </w:tc>
        <w:tc>
          <w:tcPr>
            <w:tcW w:w="762"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921</w:t>
            </w:r>
          </w:p>
        </w:tc>
        <w:tc>
          <w:tcPr>
            <w:tcW w:w="795"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449</w:t>
            </w:r>
          </w:p>
        </w:tc>
        <w:tc>
          <w:tcPr>
            <w:tcW w:w="727"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33%</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569</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42%</w:t>
            </w:r>
          </w:p>
        </w:tc>
      </w:tr>
      <w:tr w:rsidTr="008E54ED">
        <w:tblPrEx>
          <w:tblW w:w="8505" w:type="dxa"/>
          <w:shd w:val="clear" w:color="auto" w:fill="FFFFFF" w:themeFill="background1"/>
          <w:tblLook w:val="04A0"/>
        </w:tblPrEx>
        <w:tc>
          <w:tcPr>
            <w:tcW w:w="431" w:type="pct"/>
            <w:shd w:val="clear" w:color="auto" w:fill="FFFFFF" w:themeFill="background1"/>
            <w:noWrap/>
            <w:hideMark/>
          </w:tcPr>
          <w:p w:rsidR="00955E90" w:rsidRPr="008E54ED" w:rsidP="008E54ED">
            <w:pPr>
              <w:spacing w:before="40" w:after="40" w:line="280" w:lineRule="exact"/>
              <w:rPr>
                <w:sz w:val="16"/>
                <w:szCs w:val="16"/>
              </w:rPr>
            </w:pPr>
            <w:r w:rsidRPr="008E54ED">
              <w:rPr>
                <w:rFonts w:ascii="Tahoma" w:hAnsi="Tahoma" w:cs="Tahoma" w:hint="cs"/>
                <w:sz w:val="16"/>
                <w:szCs w:val="16"/>
                <w:rtl/>
              </w:rPr>
              <w:t>2013</w:t>
            </w:r>
          </w:p>
        </w:tc>
        <w:tc>
          <w:tcPr>
            <w:tcW w:w="763" w:type="pct"/>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1,465</w:t>
            </w:r>
          </w:p>
        </w:tc>
        <w:tc>
          <w:tcPr>
            <w:tcW w:w="762"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918</w:t>
            </w:r>
          </w:p>
        </w:tc>
        <w:tc>
          <w:tcPr>
            <w:tcW w:w="795"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547</w:t>
            </w:r>
          </w:p>
        </w:tc>
        <w:tc>
          <w:tcPr>
            <w:tcW w:w="727" w:type="pct"/>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37%</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562</w:t>
            </w:r>
          </w:p>
        </w:tc>
        <w:tc>
          <w:tcPr>
            <w:tcW w:w="761" w:type="pct"/>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38%</w:t>
            </w:r>
          </w:p>
        </w:tc>
      </w:tr>
      <w:tr w:rsidTr="008E54ED">
        <w:tblPrEx>
          <w:tblW w:w="8505" w:type="dxa"/>
          <w:shd w:val="clear" w:color="auto" w:fill="FFFFFF" w:themeFill="background1"/>
          <w:tblLook w:val="04A0"/>
        </w:tblPrEx>
        <w:tc>
          <w:tcPr>
            <w:tcW w:w="431" w:type="pct"/>
            <w:tcBorders>
              <w:bottom w:val="single" w:sz="6" w:space="0" w:color="auto"/>
            </w:tcBorders>
            <w:shd w:val="clear" w:color="auto" w:fill="FFFFFF" w:themeFill="background1"/>
            <w:noWrap/>
          </w:tcPr>
          <w:p w:rsidR="00955E90" w:rsidRPr="008E54ED" w:rsidP="008E54ED">
            <w:pPr>
              <w:spacing w:before="40" w:after="40" w:line="280" w:lineRule="exact"/>
              <w:rPr>
                <w:sz w:val="16"/>
                <w:szCs w:val="16"/>
              </w:rPr>
            </w:pPr>
            <w:r w:rsidRPr="008E54ED">
              <w:rPr>
                <w:rFonts w:ascii="Tahoma" w:hAnsi="Tahoma" w:cs="Tahoma" w:hint="cs"/>
                <w:sz w:val="16"/>
                <w:szCs w:val="16"/>
                <w:rtl/>
              </w:rPr>
              <w:t>2014</w:t>
            </w:r>
          </w:p>
        </w:tc>
        <w:tc>
          <w:tcPr>
            <w:tcW w:w="763" w:type="pct"/>
            <w:tcBorders>
              <w:bottom w:val="single" w:sz="6" w:space="0" w:color="auto"/>
            </w:tcBorders>
            <w:shd w:val="clear" w:color="auto" w:fill="FFFFFF" w:themeFill="background1"/>
            <w:noWrap/>
          </w:tcPr>
          <w:p w:rsidR="00955E90" w:rsidRPr="008E54ED" w:rsidP="008E54ED">
            <w:pPr>
              <w:spacing w:before="40" w:after="40" w:line="280" w:lineRule="exact"/>
              <w:rPr>
                <w:sz w:val="16"/>
                <w:szCs w:val="16"/>
                <w:rtl/>
              </w:rPr>
            </w:pPr>
            <w:r w:rsidRPr="008E54ED">
              <w:rPr>
                <w:rFonts w:ascii="Tahoma" w:hAnsi="Tahoma" w:cs="Tahoma" w:hint="cs"/>
                <w:sz w:val="16"/>
                <w:szCs w:val="16"/>
                <w:rtl/>
              </w:rPr>
              <w:t>1,293</w:t>
            </w:r>
          </w:p>
        </w:tc>
        <w:tc>
          <w:tcPr>
            <w:tcW w:w="762" w:type="pct"/>
            <w:tcBorders>
              <w:bottom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949</w:t>
            </w:r>
          </w:p>
        </w:tc>
        <w:tc>
          <w:tcPr>
            <w:tcW w:w="795" w:type="pct"/>
            <w:tcBorders>
              <w:bottom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344</w:t>
            </w:r>
          </w:p>
        </w:tc>
        <w:tc>
          <w:tcPr>
            <w:tcW w:w="727" w:type="pct"/>
            <w:tcBorders>
              <w:bottom w:val="single" w:sz="6" w:space="0" w:color="auto"/>
            </w:tcBorders>
            <w:shd w:val="clear" w:color="auto" w:fill="FFFFFF" w:themeFill="background1"/>
          </w:tcPr>
          <w:p w:rsidR="00955E90" w:rsidRPr="008E54ED" w:rsidP="008E54ED">
            <w:pPr>
              <w:spacing w:before="40" w:after="40" w:line="280" w:lineRule="exact"/>
              <w:rPr>
                <w:sz w:val="16"/>
                <w:szCs w:val="16"/>
              </w:rPr>
            </w:pPr>
            <w:r w:rsidRPr="008E54ED">
              <w:rPr>
                <w:rFonts w:ascii="Tahoma" w:hAnsi="Tahoma" w:cs="Tahoma" w:hint="cs"/>
                <w:sz w:val="16"/>
                <w:szCs w:val="16"/>
                <w:rtl/>
              </w:rPr>
              <w:t>27%</w:t>
            </w:r>
          </w:p>
        </w:tc>
        <w:tc>
          <w:tcPr>
            <w:tcW w:w="761" w:type="pct"/>
            <w:tcBorders>
              <w:bottom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537</w:t>
            </w:r>
          </w:p>
        </w:tc>
        <w:tc>
          <w:tcPr>
            <w:tcW w:w="761" w:type="pct"/>
            <w:tcBorders>
              <w:bottom w:val="single" w:sz="6" w:space="0" w:color="auto"/>
            </w:tcBorders>
            <w:shd w:val="clear" w:color="auto" w:fill="FFFFFF" w:themeFill="background1"/>
          </w:tcPr>
          <w:p w:rsidR="00955E90" w:rsidRPr="008E54ED" w:rsidP="008E54ED">
            <w:pPr>
              <w:spacing w:before="40" w:after="40" w:line="280" w:lineRule="exact"/>
              <w:rPr>
                <w:sz w:val="16"/>
                <w:szCs w:val="16"/>
                <w:rtl/>
              </w:rPr>
            </w:pPr>
            <w:r w:rsidRPr="008E54ED">
              <w:rPr>
                <w:rFonts w:ascii="Tahoma" w:hAnsi="Tahoma" w:cs="Tahoma" w:hint="cs"/>
                <w:sz w:val="16"/>
                <w:szCs w:val="16"/>
                <w:rtl/>
              </w:rPr>
              <w:t>42%</w:t>
            </w:r>
          </w:p>
        </w:tc>
      </w:tr>
      <w:tr w:rsidTr="008E54ED">
        <w:tblPrEx>
          <w:tblW w:w="8505" w:type="dxa"/>
          <w:shd w:val="clear" w:color="auto" w:fill="FFFFFF" w:themeFill="background1"/>
          <w:tblLook w:val="04A0"/>
        </w:tblPrEx>
        <w:tc>
          <w:tcPr>
            <w:tcW w:w="431" w:type="pct"/>
            <w:tcBorders>
              <w:top w:val="single" w:sz="6" w:space="0" w:color="auto"/>
              <w:bottom w:val="single" w:sz="8" w:space="0" w:color="auto"/>
            </w:tcBorders>
            <w:shd w:val="clear" w:color="auto" w:fill="CEEAF5"/>
            <w:noWrap/>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סה"כ</w:t>
            </w:r>
          </w:p>
        </w:tc>
        <w:tc>
          <w:tcPr>
            <w:tcW w:w="763" w:type="pct"/>
            <w:tcBorders>
              <w:top w:val="single" w:sz="6" w:space="0" w:color="auto"/>
              <w:bottom w:val="single" w:sz="8" w:space="0" w:color="auto"/>
            </w:tcBorders>
            <w:shd w:val="clear" w:color="auto" w:fill="CEEAF5"/>
            <w:noWrap/>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10,515</w:t>
            </w:r>
          </w:p>
        </w:tc>
        <w:tc>
          <w:tcPr>
            <w:tcW w:w="762" w:type="pct"/>
            <w:tcBorders>
              <w:top w:val="single" w:sz="6" w:space="0" w:color="auto"/>
              <w:bottom w:val="single" w:sz="8" w:space="0" w:color="auto"/>
            </w:tcBorders>
            <w:shd w:val="clear" w:color="auto" w:fill="CEEAF5"/>
          </w:tcPr>
          <w:p w:rsidR="00955E90" w:rsidRPr="008E54ED" w:rsidP="008E54ED">
            <w:pPr>
              <w:spacing w:before="40" w:after="40" w:line="280" w:lineRule="exact"/>
              <w:rPr>
                <w:b/>
                <w:bCs/>
                <w:sz w:val="16"/>
                <w:szCs w:val="16"/>
              </w:rPr>
            </w:pPr>
            <w:r w:rsidRPr="008E54ED">
              <w:rPr>
                <w:rFonts w:ascii="Tahoma" w:hAnsi="Tahoma" w:cs="Tahoma" w:hint="cs"/>
                <w:b/>
                <w:bCs/>
                <w:sz w:val="16"/>
                <w:szCs w:val="16"/>
                <w:rtl/>
              </w:rPr>
              <w:t>5,965</w:t>
            </w:r>
          </w:p>
        </w:tc>
        <w:tc>
          <w:tcPr>
            <w:tcW w:w="795" w:type="pct"/>
            <w:tcBorders>
              <w:top w:val="single" w:sz="6" w:space="0" w:color="auto"/>
              <w:bottom w:val="single" w:sz="8" w:space="0" w:color="auto"/>
            </w:tcBorders>
            <w:shd w:val="clear" w:color="auto" w:fill="CEEAF5"/>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4,550</w:t>
            </w:r>
          </w:p>
        </w:tc>
        <w:tc>
          <w:tcPr>
            <w:tcW w:w="727" w:type="pct"/>
            <w:tcBorders>
              <w:top w:val="single" w:sz="6" w:space="0" w:color="auto"/>
              <w:bottom w:val="single" w:sz="8" w:space="0" w:color="auto"/>
            </w:tcBorders>
            <w:shd w:val="clear" w:color="auto" w:fill="CEEAF5"/>
          </w:tcPr>
          <w:p w:rsidR="00955E90" w:rsidRPr="008E54ED" w:rsidP="008E54ED">
            <w:pPr>
              <w:spacing w:before="40" w:after="40" w:line="280" w:lineRule="exact"/>
              <w:rPr>
                <w:b/>
                <w:bCs/>
                <w:sz w:val="16"/>
                <w:szCs w:val="16"/>
              </w:rPr>
            </w:pPr>
            <w:r w:rsidRPr="008E54ED">
              <w:rPr>
                <w:rFonts w:ascii="Tahoma" w:hAnsi="Tahoma" w:cs="Tahoma" w:hint="cs"/>
                <w:b/>
                <w:bCs/>
                <w:sz w:val="16"/>
                <w:szCs w:val="16"/>
                <w:rtl/>
              </w:rPr>
              <w:t>43%</w:t>
            </w:r>
          </w:p>
        </w:tc>
        <w:tc>
          <w:tcPr>
            <w:tcW w:w="761" w:type="pct"/>
            <w:tcBorders>
              <w:top w:val="single" w:sz="6" w:space="0" w:color="auto"/>
              <w:bottom w:val="single" w:sz="8" w:space="0" w:color="auto"/>
            </w:tcBorders>
            <w:shd w:val="clear" w:color="auto" w:fill="CEEAF5"/>
          </w:tcPr>
          <w:p w:rsidR="00955E90" w:rsidRPr="008E54ED" w:rsidP="008E54ED">
            <w:pPr>
              <w:spacing w:before="40" w:after="40" w:line="280" w:lineRule="exact"/>
              <w:rPr>
                <w:b/>
                <w:bCs/>
                <w:sz w:val="16"/>
                <w:szCs w:val="16"/>
                <w:rtl/>
              </w:rPr>
            </w:pPr>
            <w:r w:rsidRPr="008E54ED">
              <w:rPr>
                <w:rFonts w:ascii="Tahoma" w:hAnsi="Tahoma" w:cs="Tahoma" w:hint="cs"/>
                <w:b/>
                <w:bCs/>
                <w:sz w:val="16"/>
                <w:szCs w:val="16"/>
                <w:rtl/>
              </w:rPr>
              <w:t>3,506</w:t>
            </w:r>
          </w:p>
        </w:tc>
        <w:tc>
          <w:tcPr>
            <w:tcW w:w="761" w:type="pct"/>
            <w:tcBorders>
              <w:top w:val="single" w:sz="6" w:space="0" w:color="auto"/>
              <w:bottom w:val="single" w:sz="8" w:space="0" w:color="auto"/>
            </w:tcBorders>
            <w:shd w:val="clear" w:color="auto" w:fill="CEEAF5"/>
          </w:tcPr>
          <w:p w:rsidR="00955E90" w:rsidRPr="008E54ED" w:rsidP="008E54ED">
            <w:pPr>
              <w:spacing w:before="40" w:after="40" w:line="280" w:lineRule="exact"/>
              <w:rPr>
                <w:rFonts w:ascii="Tahoma" w:hAnsi="Tahoma" w:cs="Tahoma"/>
                <w:b/>
                <w:bCs/>
                <w:sz w:val="16"/>
                <w:szCs w:val="16"/>
                <w:rtl/>
              </w:rPr>
            </w:pPr>
            <w:r w:rsidRPr="008E54ED">
              <w:rPr>
                <w:rFonts w:ascii="Tahoma" w:hAnsi="Tahoma" w:cs="Tahoma" w:hint="cs"/>
                <w:b/>
                <w:bCs/>
                <w:sz w:val="16"/>
                <w:szCs w:val="16"/>
                <w:rtl/>
              </w:rPr>
              <w:t>33%</w:t>
            </w:r>
          </w:p>
        </w:tc>
      </w:tr>
    </w:tbl>
    <w:p w:rsidR="00955E90" w:rsidRPr="003B1C2D" w:rsidP="008E54ED">
      <w:pPr>
        <w:keepNext/>
        <w:spacing w:before="120" w:line="240" w:lineRule="exact"/>
        <w:ind w:left="397" w:right="2268"/>
        <w:jc w:val="both"/>
        <w:rPr>
          <w:rFonts w:ascii="Tahoma" w:hAnsi="Tahoma" w:cs="Tahoma"/>
          <w:sz w:val="17"/>
          <w:szCs w:val="17"/>
          <w:rtl/>
        </w:rPr>
      </w:pPr>
      <w:r w:rsidRPr="003B1C2D">
        <w:rPr>
          <w:rFonts w:ascii="Tahoma" w:hAnsi="Tahoma" w:cs="Tahoma" w:hint="cs"/>
          <w:sz w:val="17"/>
          <w:szCs w:val="17"/>
          <w:rtl/>
        </w:rPr>
        <w:t>להלן בתרשים 7 מוצגת התפלגות השימוש בהכנסות קק"ל בשנים 2014-2008:</w:t>
      </w:r>
    </w:p>
    <w:p w:rsidR="00955E90" w:rsidRPr="00505C34" w:rsidP="00505C34">
      <w:pPr>
        <w:pStyle w:val="tab-name"/>
        <w:rPr>
          <w:b/>
          <w:bCs/>
          <w:rtl/>
        </w:rPr>
      </w:pPr>
      <w:r w:rsidRPr="003B1C2D">
        <w:rPr>
          <w:rFonts w:hint="cs"/>
          <w:rtl/>
        </w:rPr>
        <w:t>תרשים 7</w:t>
      </w:r>
      <w:r w:rsidR="00505C34">
        <w:rPr>
          <w:rFonts w:hint="cs"/>
          <w:rtl/>
        </w:rPr>
        <w:t xml:space="preserve">: </w:t>
      </w:r>
      <w:r w:rsidRPr="00505C34">
        <w:rPr>
          <w:rFonts w:hint="cs"/>
          <w:b/>
          <w:bCs/>
          <w:rtl/>
        </w:rPr>
        <w:t>השימוש בהכנסות קק"ל בשנים 2014-2008</w:t>
      </w:r>
    </w:p>
    <w:p w:rsidR="008E54ED" w:rsidRPr="003B1C2D" w:rsidP="006570AC">
      <w:pPr>
        <w:spacing w:after="240"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960000" cy="2946029"/>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78672" name="grf-6.pn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46029"/>
                    </a:xfrm>
                    <a:prstGeom prst="rect">
                      <a:avLst/>
                    </a:prstGeom>
                  </pic:spPr>
                </pic:pic>
              </a:graphicData>
            </a:graphic>
          </wp:inline>
        </w:drawing>
      </w:r>
    </w:p>
    <w:p w:rsidR="00955E90" w:rsidRPr="003B1C2D" w:rsidP="00567DF1">
      <w:pPr>
        <w:pStyle w:val="RESHET"/>
        <w:ind w:left="567"/>
        <w:rPr>
          <w:rtl/>
        </w:rPr>
      </w:pPr>
      <w:r w:rsidRPr="0012789B">
        <w:rPr>
          <w:noProof/>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6570A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1532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2394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6570AC">
                            <w:pPr>
                              <w:spacing w:after="0" w:line="240" w:lineRule="auto"/>
                              <w:rPr>
                                <w:color w:val="0B5294"/>
                                <w:spacing w:val="-4"/>
                                <w:sz w:val="24"/>
                                <w:szCs w:val="24"/>
                                <w:rtl/>
                                <w:cs/>
                              </w:rPr>
                            </w:pPr>
                            <w:r w:rsidRPr="006570AC">
                              <w:rPr>
                                <w:rFonts w:cs="Tahoma" w:hint="eastAsia"/>
                                <w:color w:val="0B5294"/>
                                <w:spacing w:val="-4"/>
                                <w:sz w:val="24"/>
                                <w:szCs w:val="24"/>
                                <w:rtl/>
                              </w:rPr>
                              <w:t>קק</w:t>
                            </w:r>
                            <w:r w:rsidRPr="006570AC">
                              <w:rPr>
                                <w:rFonts w:cs="Tahoma"/>
                                <w:color w:val="0B5294"/>
                                <w:spacing w:val="-4"/>
                                <w:sz w:val="24"/>
                                <w:szCs w:val="24"/>
                                <w:rtl/>
                              </w:rPr>
                              <w:t>"</w:t>
                            </w:r>
                            <w:r w:rsidRPr="006570AC">
                              <w:rPr>
                                <w:rFonts w:cs="Tahoma" w:hint="eastAsia"/>
                                <w:color w:val="0B5294"/>
                                <w:spacing w:val="-4"/>
                                <w:sz w:val="24"/>
                                <w:szCs w:val="24"/>
                                <w:rtl/>
                              </w:rPr>
                              <w:t>ל</w:t>
                            </w:r>
                            <w:r w:rsidRPr="006570AC">
                              <w:rPr>
                                <w:rFonts w:cs="Tahoma"/>
                                <w:color w:val="0B5294"/>
                                <w:spacing w:val="-4"/>
                                <w:sz w:val="24"/>
                                <w:szCs w:val="24"/>
                                <w:rtl/>
                              </w:rPr>
                              <w:t xml:space="preserve"> </w:t>
                            </w:r>
                            <w:r w:rsidRPr="006570AC">
                              <w:rPr>
                                <w:rFonts w:cs="Tahoma" w:hint="eastAsia"/>
                                <w:color w:val="0B5294"/>
                                <w:spacing w:val="-4"/>
                                <w:sz w:val="24"/>
                                <w:szCs w:val="24"/>
                                <w:rtl/>
                              </w:rPr>
                              <w:t>השתמשה</w:t>
                            </w:r>
                            <w:r w:rsidRPr="006570AC">
                              <w:rPr>
                                <w:rFonts w:cs="Tahoma"/>
                                <w:color w:val="0B5294"/>
                                <w:spacing w:val="-4"/>
                                <w:sz w:val="24"/>
                                <w:szCs w:val="24"/>
                                <w:rtl/>
                              </w:rPr>
                              <w:t xml:space="preserve"> </w:t>
                            </w:r>
                            <w:r w:rsidRPr="006570AC">
                              <w:rPr>
                                <w:rFonts w:cs="Tahoma" w:hint="eastAsia"/>
                                <w:color w:val="0B5294"/>
                                <w:spacing w:val="-4"/>
                                <w:sz w:val="24"/>
                                <w:szCs w:val="24"/>
                                <w:rtl/>
                              </w:rPr>
                              <w:t>רק</w:t>
                            </w:r>
                            <w:r w:rsidRPr="006570AC">
                              <w:rPr>
                                <w:rFonts w:cs="Tahoma"/>
                                <w:color w:val="0B5294"/>
                                <w:spacing w:val="-4"/>
                                <w:sz w:val="24"/>
                                <w:szCs w:val="24"/>
                                <w:rtl/>
                              </w:rPr>
                              <w:t xml:space="preserve"> </w:t>
                            </w:r>
                            <w:r w:rsidRPr="006570AC">
                              <w:rPr>
                                <w:rFonts w:cs="Tahoma" w:hint="eastAsia"/>
                                <w:color w:val="0B5294"/>
                                <w:spacing w:val="-4"/>
                                <w:sz w:val="24"/>
                                <w:szCs w:val="24"/>
                                <w:rtl/>
                              </w:rPr>
                              <w:t>ב</w:t>
                            </w:r>
                            <w:r w:rsidRPr="006570AC">
                              <w:rPr>
                                <w:rFonts w:cs="Tahoma"/>
                                <w:color w:val="0B5294"/>
                                <w:spacing w:val="-4"/>
                                <w:sz w:val="24"/>
                                <w:szCs w:val="24"/>
                                <w:rtl/>
                              </w:rPr>
                              <w:t xml:space="preserve">-33% </w:t>
                            </w:r>
                            <w:r w:rsidRPr="006570AC">
                              <w:rPr>
                                <w:rFonts w:cs="Tahoma" w:hint="eastAsia"/>
                                <w:color w:val="0B5294"/>
                                <w:spacing w:val="-4"/>
                                <w:sz w:val="24"/>
                                <w:szCs w:val="24"/>
                                <w:rtl/>
                              </w:rPr>
                              <w:t>מהכנסותיה</w:t>
                            </w:r>
                            <w:r w:rsidRPr="006570AC">
                              <w:rPr>
                                <w:rFonts w:cs="Tahoma"/>
                                <w:color w:val="0B5294"/>
                                <w:spacing w:val="-4"/>
                                <w:sz w:val="24"/>
                                <w:szCs w:val="24"/>
                                <w:rtl/>
                              </w:rPr>
                              <w:t xml:space="preserve"> </w:t>
                            </w:r>
                            <w:r w:rsidRPr="006570AC">
                              <w:rPr>
                                <w:rFonts w:cs="Tahoma" w:hint="eastAsia"/>
                                <w:color w:val="0B5294"/>
                                <w:spacing w:val="-4"/>
                                <w:sz w:val="24"/>
                                <w:szCs w:val="24"/>
                                <w:rtl/>
                              </w:rPr>
                              <w:t>הכוללות</w:t>
                            </w:r>
                            <w:r w:rsidRPr="006570AC">
                              <w:rPr>
                                <w:rFonts w:cs="Tahoma"/>
                                <w:color w:val="0B5294"/>
                                <w:spacing w:val="-4"/>
                                <w:sz w:val="24"/>
                                <w:szCs w:val="24"/>
                                <w:rtl/>
                              </w:rPr>
                              <w:t xml:space="preserve"> (</w:t>
                            </w:r>
                            <w:r w:rsidRPr="006570AC">
                              <w:rPr>
                                <w:rFonts w:cs="Tahoma" w:hint="eastAsia"/>
                                <w:color w:val="0B5294"/>
                                <w:spacing w:val="-4"/>
                                <w:sz w:val="24"/>
                                <w:szCs w:val="24"/>
                                <w:rtl/>
                              </w:rPr>
                              <w:t>כ</w:t>
                            </w:r>
                            <w:r w:rsidRPr="006570AC">
                              <w:rPr>
                                <w:rFonts w:cs="Tahoma"/>
                                <w:color w:val="0B5294"/>
                                <w:spacing w:val="-4"/>
                                <w:sz w:val="24"/>
                                <w:szCs w:val="24"/>
                                <w:rtl/>
                              </w:rPr>
                              <w:t xml:space="preserve">-3.5 </w:t>
                            </w:r>
                            <w:r w:rsidRPr="006570AC">
                              <w:rPr>
                                <w:rFonts w:cs="Tahoma" w:hint="eastAsia"/>
                                <w:color w:val="0B5294"/>
                                <w:spacing w:val="-4"/>
                                <w:sz w:val="24"/>
                                <w:szCs w:val="24"/>
                                <w:rtl/>
                              </w:rPr>
                              <w:t>מיליארד</w:t>
                            </w:r>
                            <w:r w:rsidRPr="006570AC">
                              <w:rPr>
                                <w:rFonts w:cs="Tahoma"/>
                                <w:color w:val="0B5294"/>
                                <w:spacing w:val="-4"/>
                                <w:sz w:val="24"/>
                                <w:szCs w:val="24"/>
                                <w:rtl/>
                              </w:rPr>
                              <w:t xml:space="preserve"> </w:t>
                            </w:r>
                            <w:r w:rsidRPr="006570AC">
                              <w:rPr>
                                <w:rFonts w:cs="Tahoma" w:hint="eastAsia"/>
                                <w:color w:val="0B5294"/>
                                <w:spacing w:val="-4"/>
                                <w:sz w:val="24"/>
                                <w:szCs w:val="24"/>
                                <w:rtl/>
                              </w:rPr>
                              <w:t>ש</w:t>
                            </w:r>
                            <w:r w:rsidRPr="006570AC">
                              <w:rPr>
                                <w:rFonts w:cs="Tahoma"/>
                                <w:color w:val="0B5294"/>
                                <w:spacing w:val="-4"/>
                                <w:sz w:val="24"/>
                                <w:szCs w:val="24"/>
                                <w:rtl/>
                              </w:rPr>
                              <w:t>"</w:t>
                            </w:r>
                            <w:r w:rsidRPr="006570AC">
                              <w:rPr>
                                <w:rFonts w:cs="Tahoma" w:hint="eastAsia"/>
                                <w:color w:val="0B5294"/>
                                <w:spacing w:val="-4"/>
                                <w:sz w:val="24"/>
                                <w:szCs w:val="24"/>
                                <w:rtl/>
                              </w:rPr>
                              <w:t>ח</w:t>
                            </w:r>
                            <w:r w:rsidRPr="006570AC">
                              <w:rPr>
                                <w:rFonts w:cs="Tahoma"/>
                                <w:color w:val="0B5294"/>
                                <w:spacing w:val="-4"/>
                                <w:sz w:val="24"/>
                                <w:szCs w:val="24"/>
                                <w:rtl/>
                              </w:rPr>
                              <w:t xml:space="preserve"> </w:t>
                            </w:r>
                            <w:r w:rsidRPr="006570AC">
                              <w:rPr>
                                <w:rFonts w:cs="Tahoma" w:hint="eastAsia"/>
                                <w:color w:val="0B5294"/>
                                <w:spacing w:val="-4"/>
                                <w:sz w:val="24"/>
                                <w:szCs w:val="24"/>
                                <w:rtl/>
                              </w:rPr>
                              <w:t>מתוך</w:t>
                            </w:r>
                            <w:r w:rsidRPr="006570AC">
                              <w:rPr>
                                <w:rFonts w:cs="Tahoma"/>
                                <w:color w:val="0B5294"/>
                                <w:spacing w:val="-4"/>
                                <w:sz w:val="24"/>
                                <w:szCs w:val="24"/>
                                <w:rtl/>
                              </w:rPr>
                              <w:t xml:space="preserve"> </w:t>
                            </w:r>
                            <w:r w:rsidRPr="006570AC">
                              <w:rPr>
                                <w:rFonts w:cs="Tahoma" w:hint="eastAsia"/>
                                <w:color w:val="0B5294"/>
                                <w:spacing w:val="-4"/>
                                <w:sz w:val="24"/>
                                <w:szCs w:val="24"/>
                                <w:rtl/>
                              </w:rPr>
                              <w:t>כ</w:t>
                            </w:r>
                            <w:r w:rsidRPr="006570AC">
                              <w:rPr>
                                <w:rFonts w:cs="Tahoma"/>
                                <w:color w:val="0B5294"/>
                                <w:spacing w:val="-4"/>
                                <w:sz w:val="24"/>
                                <w:szCs w:val="24"/>
                                <w:rtl/>
                              </w:rPr>
                              <w:t xml:space="preserve">-10.5 </w:t>
                            </w:r>
                            <w:r w:rsidRPr="006570AC">
                              <w:rPr>
                                <w:rFonts w:cs="Tahoma" w:hint="eastAsia"/>
                                <w:color w:val="0B5294"/>
                                <w:spacing w:val="-4"/>
                                <w:sz w:val="24"/>
                                <w:szCs w:val="24"/>
                                <w:rtl/>
                              </w:rPr>
                              <w:t>מיליארד</w:t>
                            </w:r>
                            <w:r w:rsidRPr="006570AC">
                              <w:rPr>
                                <w:rFonts w:cs="Tahoma"/>
                                <w:color w:val="0B5294"/>
                                <w:spacing w:val="-4"/>
                                <w:sz w:val="24"/>
                                <w:szCs w:val="24"/>
                                <w:rtl/>
                              </w:rPr>
                              <w:t xml:space="preserve"> </w:t>
                            </w:r>
                            <w:r w:rsidRPr="006570AC">
                              <w:rPr>
                                <w:rFonts w:cs="Tahoma" w:hint="eastAsia"/>
                                <w:color w:val="0B5294"/>
                                <w:spacing w:val="-4"/>
                                <w:sz w:val="24"/>
                                <w:szCs w:val="24"/>
                                <w:rtl/>
                              </w:rPr>
                              <w:t>ש</w:t>
                            </w:r>
                            <w:r w:rsidRPr="006570AC">
                              <w:rPr>
                                <w:rFonts w:cs="Tahoma"/>
                                <w:color w:val="0B5294"/>
                                <w:spacing w:val="-4"/>
                                <w:sz w:val="24"/>
                                <w:szCs w:val="24"/>
                                <w:rtl/>
                              </w:rPr>
                              <w:t>"</w:t>
                            </w:r>
                            <w:r w:rsidRPr="006570AC">
                              <w:rPr>
                                <w:rFonts w:cs="Tahoma" w:hint="eastAsia"/>
                                <w:color w:val="0B5294"/>
                                <w:spacing w:val="-4"/>
                                <w:sz w:val="24"/>
                                <w:szCs w:val="24"/>
                                <w:rtl/>
                              </w:rPr>
                              <w:t>ח</w:t>
                            </w:r>
                            <w:r w:rsidRPr="006570AC">
                              <w:rPr>
                                <w:rFonts w:cs="Tahoma"/>
                                <w:color w:val="0B5294"/>
                                <w:spacing w:val="-4"/>
                                <w:sz w:val="24"/>
                                <w:szCs w:val="24"/>
                                <w:rtl/>
                              </w:rPr>
                              <w:t xml:space="preserve">) </w:t>
                            </w:r>
                            <w:r w:rsidRPr="006570AC">
                              <w:rPr>
                                <w:rFonts w:cs="Tahoma" w:hint="eastAsia"/>
                                <w:color w:val="0B5294"/>
                                <w:spacing w:val="-4"/>
                                <w:sz w:val="24"/>
                                <w:szCs w:val="24"/>
                                <w:rtl/>
                              </w:rPr>
                              <w:t>בשנים</w:t>
                            </w:r>
                            <w:r w:rsidRPr="006570AC">
                              <w:rPr>
                                <w:rFonts w:cs="Tahoma"/>
                                <w:color w:val="0B5294"/>
                                <w:spacing w:val="-4"/>
                                <w:sz w:val="24"/>
                                <w:szCs w:val="24"/>
                                <w:rtl/>
                              </w:rPr>
                              <w:t xml:space="preserve"> </w:t>
                            </w:r>
                            <w:r w:rsidRPr="006570AC">
                              <w:rPr>
                                <w:rFonts w:cs="Tahoma" w:hint="eastAsia"/>
                                <w:color w:val="0B5294"/>
                                <w:spacing w:val="-4"/>
                                <w:sz w:val="24"/>
                                <w:szCs w:val="24"/>
                                <w:rtl/>
                              </w:rPr>
                              <w:t>אלה</w:t>
                            </w:r>
                            <w:r w:rsidRPr="006570AC">
                              <w:rPr>
                                <w:rFonts w:cs="Tahoma"/>
                                <w:color w:val="0B5294"/>
                                <w:spacing w:val="-4"/>
                                <w:sz w:val="24"/>
                                <w:szCs w:val="24"/>
                                <w:rtl/>
                              </w:rPr>
                              <w:t xml:space="preserve">, </w:t>
                            </w:r>
                            <w:r w:rsidRPr="006570AC">
                              <w:rPr>
                                <w:rFonts w:cs="Tahoma" w:hint="eastAsia"/>
                                <w:color w:val="0B5294"/>
                                <w:spacing w:val="-4"/>
                                <w:sz w:val="24"/>
                                <w:szCs w:val="24"/>
                                <w:rtl/>
                              </w:rPr>
                              <w:t>לפיתוח</w:t>
                            </w:r>
                            <w:r w:rsidRPr="006570AC">
                              <w:rPr>
                                <w:rFonts w:cs="Tahoma"/>
                                <w:color w:val="0B5294"/>
                                <w:spacing w:val="-4"/>
                                <w:sz w:val="24"/>
                                <w:szCs w:val="24"/>
                                <w:rtl/>
                              </w:rPr>
                              <w:t xml:space="preserve"> </w:t>
                            </w:r>
                            <w:r w:rsidRPr="006570AC">
                              <w:rPr>
                                <w:rFonts w:cs="Tahoma" w:hint="eastAsia"/>
                                <w:color w:val="0B5294"/>
                                <w:spacing w:val="-4"/>
                                <w:sz w:val="24"/>
                                <w:szCs w:val="24"/>
                                <w:rtl/>
                              </w:rPr>
                              <w:t>הקרקע</w:t>
                            </w:r>
                            <w:r w:rsidRPr="006570AC">
                              <w:rPr>
                                <w:rFonts w:cs="Tahoma"/>
                                <w:color w:val="0B5294"/>
                                <w:spacing w:val="-4"/>
                                <w:sz w:val="24"/>
                                <w:szCs w:val="24"/>
                                <w:rtl/>
                              </w:rPr>
                              <w:t xml:space="preserve">, </w:t>
                            </w:r>
                            <w:r w:rsidRPr="006570AC">
                              <w:rPr>
                                <w:rFonts w:cs="Tahoma" w:hint="eastAsia"/>
                                <w:color w:val="0B5294"/>
                                <w:spacing w:val="-4"/>
                                <w:sz w:val="24"/>
                                <w:szCs w:val="24"/>
                                <w:rtl/>
                              </w:rPr>
                              <w:t>להכשרה</w:t>
                            </w:r>
                            <w:r w:rsidRPr="006570AC">
                              <w:rPr>
                                <w:rFonts w:cs="Tahoma"/>
                                <w:color w:val="0B5294"/>
                                <w:spacing w:val="-4"/>
                                <w:sz w:val="24"/>
                                <w:szCs w:val="24"/>
                                <w:rtl/>
                              </w:rPr>
                              <w:t xml:space="preserve"> </w:t>
                            </w:r>
                            <w:r w:rsidRPr="006570AC">
                              <w:rPr>
                                <w:rFonts w:cs="Tahoma" w:hint="eastAsia"/>
                                <w:color w:val="0B5294"/>
                                <w:spacing w:val="-4"/>
                                <w:sz w:val="24"/>
                                <w:szCs w:val="24"/>
                                <w:rtl/>
                              </w:rPr>
                              <w:t>ולייעו</w:t>
                            </w:r>
                            <w:r>
                              <w:rPr>
                                <w:rFonts w:cs="Tahoma" w:hint="cs"/>
                                <w:color w:val="0B5294"/>
                                <w:spacing w:val="-4"/>
                                <w:sz w:val="24"/>
                                <w:szCs w:val="24"/>
                                <w:rtl/>
                              </w:rPr>
                              <w:t>ר</w:t>
                            </w:r>
                          </w:p>
                          <w:p w:rsidR="00821CF2" w:rsidRPr="00373C5D" w:rsidP="006570A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97150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339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821CF2" w:rsidRPr="00373C5D" w:rsidP="006570AC">
                      <w:pPr>
                        <w:spacing w:line="240" w:lineRule="atLeast"/>
                        <w:rPr>
                          <w:rFonts w:cs="Tahoma"/>
                          <w:b/>
                          <w:bCs/>
                          <w:color w:val="0B5294"/>
                          <w:sz w:val="48"/>
                          <w:szCs w:val="48"/>
                          <w:rtl/>
                        </w:rPr>
                      </w:pPr>
                      <w:drawing>
                        <wp:inline distT="0" distB="0" distL="0" distR="0">
                          <wp:extent cx="311150" cy="256800"/>
                          <wp:effectExtent l="0" t="0" r="0" b="0"/>
                          <wp:docPr id="5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493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6570AC">
                      <w:pPr>
                        <w:spacing w:after="0" w:line="240" w:lineRule="auto"/>
                        <w:rPr>
                          <w:color w:val="0B5294"/>
                          <w:spacing w:val="-4"/>
                          <w:sz w:val="24"/>
                          <w:szCs w:val="24"/>
                          <w:rtl/>
                          <w:cs/>
                        </w:rPr>
                      </w:pPr>
                      <w:r w:rsidRPr="006570AC">
                        <w:rPr>
                          <w:rFonts w:cs="Tahoma" w:hint="eastAsia"/>
                          <w:color w:val="0B5294"/>
                          <w:spacing w:val="-4"/>
                          <w:sz w:val="24"/>
                          <w:szCs w:val="24"/>
                          <w:rtl/>
                        </w:rPr>
                        <w:t>קק</w:t>
                      </w:r>
                      <w:r w:rsidRPr="006570AC">
                        <w:rPr>
                          <w:rFonts w:cs="Tahoma"/>
                          <w:color w:val="0B5294"/>
                          <w:spacing w:val="-4"/>
                          <w:sz w:val="24"/>
                          <w:szCs w:val="24"/>
                          <w:rtl/>
                        </w:rPr>
                        <w:t>"</w:t>
                      </w:r>
                      <w:r w:rsidRPr="006570AC">
                        <w:rPr>
                          <w:rFonts w:cs="Tahoma" w:hint="eastAsia"/>
                          <w:color w:val="0B5294"/>
                          <w:spacing w:val="-4"/>
                          <w:sz w:val="24"/>
                          <w:szCs w:val="24"/>
                          <w:rtl/>
                        </w:rPr>
                        <w:t>ל</w:t>
                      </w:r>
                      <w:r w:rsidRPr="006570AC">
                        <w:rPr>
                          <w:rFonts w:cs="Tahoma"/>
                          <w:color w:val="0B5294"/>
                          <w:spacing w:val="-4"/>
                          <w:sz w:val="24"/>
                          <w:szCs w:val="24"/>
                          <w:rtl/>
                        </w:rPr>
                        <w:t xml:space="preserve"> </w:t>
                      </w:r>
                      <w:r w:rsidRPr="006570AC">
                        <w:rPr>
                          <w:rFonts w:cs="Tahoma" w:hint="eastAsia"/>
                          <w:color w:val="0B5294"/>
                          <w:spacing w:val="-4"/>
                          <w:sz w:val="24"/>
                          <w:szCs w:val="24"/>
                          <w:rtl/>
                        </w:rPr>
                        <w:t>השתמשה</w:t>
                      </w:r>
                      <w:r w:rsidRPr="006570AC">
                        <w:rPr>
                          <w:rFonts w:cs="Tahoma"/>
                          <w:color w:val="0B5294"/>
                          <w:spacing w:val="-4"/>
                          <w:sz w:val="24"/>
                          <w:szCs w:val="24"/>
                          <w:rtl/>
                        </w:rPr>
                        <w:t xml:space="preserve"> </w:t>
                      </w:r>
                      <w:r w:rsidRPr="006570AC">
                        <w:rPr>
                          <w:rFonts w:cs="Tahoma" w:hint="eastAsia"/>
                          <w:color w:val="0B5294"/>
                          <w:spacing w:val="-4"/>
                          <w:sz w:val="24"/>
                          <w:szCs w:val="24"/>
                          <w:rtl/>
                        </w:rPr>
                        <w:t>רק</w:t>
                      </w:r>
                      <w:r w:rsidRPr="006570AC">
                        <w:rPr>
                          <w:rFonts w:cs="Tahoma"/>
                          <w:color w:val="0B5294"/>
                          <w:spacing w:val="-4"/>
                          <w:sz w:val="24"/>
                          <w:szCs w:val="24"/>
                          <w:rtl/>
                        </w:rPr>
                        <w:t xml:space="preserve"> </w:t>
                      </w:r>
                      <w:r w:rsidRPr="006570AC">
                        <w:rPr>
                          <w:rFonts w:cs="Tahoma" w:hint="eastAsia"/>
                          <w:color w:val="0B5294"/>
                          <w:spacing w:val="-4"/>
                          <w:sz w:val="24"/>
                          <w:szCs w:val="24"/>
                          <w:rtl/>
                        </w:rPr>
                        <w:t>ב</w:t>
                      </w:r>
                      <w:r w:rsidRPr="006570AC">
                        <w:rPr>
                          <w:rFonts w:cs="Tahoma"/>
                          <w:color w:val="0B5294"/>
                          <w:spacing w:val="-4"/>
                          <w:sz w:val="24"/>
                          <w:szCs w:val="24"/>
                          <w:rtl/>
                        </w:rPr>
                        <w:t xml:space="preserve">-33% </w:t>
                      </w:r>
                      <w:r w:rsidRPr="006570AC">
                        <w:rPr>
                          <w:rFonts w:cs="Tahoma" w:hint="eastAsia"/>
                          <w:color w:val="0B5294"/>
                          <w:spacing w:val="-4"/>
                          <w:sz w:val="24"/>
                          <w:szCs w:val="24"/>
                          <w:rtl/>
                        </w:rPr>
                        <w:t>מהכנסותיה</w:t>
                      </w:r>
                      <w:r w:rsidRPr="006570AC">
                        <w:rPr>
                          <w:rFonts w:cs="Tahoma"/>
                          <w:color w:val="0B5294"/>
                          <w:spacing w:val="-4"/>
                          <w:sz w:val="24"/>
                          <w:szCs w:val="24"/>
                          <w:rtl/>
                        </w:rPr>
                        <w:t xml:space="preserve"> </w:t>
                      </w:r>
                      <w:r w:rsidRPr="006570AC">
                        <w:rPr>
                          <w:rFonts w:cs="Tahoma" w:hint="eastAsia"/>
                          <w:color w:val="0B5294"/>
                          <w:spacing w:val="-4"/>
                          <w:sz w:val="24"/>
                          <w:szCs w:val="24"/>
                          <w:rtl/>
                        </w:rPr>
                        <w:t>הכוללות</w:t>
                      </w:r>
                      <w:r w:rsidRPr="006570AC">
                        <w:rPr>
                          <w:rFonts w:cs="Tahoma"/>
                          <w:color w:val="0B5294"/>
                          <w:spacing w:val="-4"/>
                          <w:sz w:val="24"/>
                          <w:szCs w:val="24"/>
                          <w:rtl/>
                        </w:rPr>
                        <w:t xml:space="preserve"> (</w:t>
                      </w:r>
                      <w:r w:rsidRPr="006570AC">
                        <w:rPr>
                          <w:rFonts w:cs="Tahoma" w:hint="eastAsia"/>
                          <w:color w:val="0B5294"/>
                          <w:spacing w:val="-4"/>
                          <w:sz w:val="24"/>
                          <w:szCs w:val="24"/>
                          <w:rtl/>
                        </w:rPr>
                        <w:t>כ</w:t>
                      </w:r>
                      <w:r w:rsidRPr="006570AC">
                        <w:rPr>
                          <w:rFonts w:cs="Tahoma"/>
                          <w:color w:val="0B5294"/>
                          <w:spacing w:val="-4"/>
                          <w:sz w:val="24"/>
                          <w:szCs w:val="24"/>
                          <w:rtl/>
                        </w:rPr>
                        <w:t xml:space="preserve">-3.5 </w:t>
                      </w:r>
                      <w:r w:rsidRPr="006570AC">
                        <w:rPr>
                          <w:rFonts w:cs="Tahoma" w:hint="eastAsia"/>
                          <w:color w:val="0B5294"/>
                          <w:spacing w:val="-4"/>
                          <w:sz w:val="24"/>
                          <w:szCs w:val="24"/>
                          <w:rtl/>
                        </w:rPr>
                        <w:t>מיליארד</w:t>
                      </w:r>
                      <w:r w:rsidRPr="006570AC">
                        <w:rPr>
                          <w:rFonts w:cs="Tahoma"/>
                          <w:color w:val="0B5294"/>
                          <w:spacing w:val="-4"/>
                          <w:sz w:val="24"/>
                          <w:szCs w:val="24"/>
                          <w:rtl/>
                        </w:rPr>
                        <w:t xml:space="preserve"> </w:t>
                      </w:r>
                      <w:r w:rsidRPr="006570AC">
                        <w:rPr>
                          <w:rFonts w:cs="Tahoma" w:hint="eastAsia"/>
                          <w:color w:val="0B5294"/>
                          <w:spacing w:val="-4"/>
                          <w:sz w:val="24"/>
                          <w:szCs w:val="24"/>
                          <w:rtl/>
                        </w:rPr>
                        <w:t>ש</w:t>
                      </w:r>
                      <w:r w:rsidRPr="006570AC">
                        <w:rPr>
                          <w:rFonts w:cs="Tahoma"/>
                          <w:color w:val="0B5294"/>
                          <w:spacing w:val="-4"/>
                          <w:sz w:val="24"/>
                          <w:szCs w:val="24"/>
                          <w:rtl/>
                        </w:rPr>
                        <w:t>"</w:t>
                      </w:r>
                      <w:r w:rsidRPr="006570AC">
                        <w:rPr>
                          <w:rFonts w:cs="Tahoma" w:hint="eastAsia"/>
                          <w:color w:val="0B5294"/>
                          <w:spacing w:val="-4"/>
                          <w:sz w:val="24"/>
                          <w:szCs w:val="24"/>
                          <w:rtl/>
                        </w:rPr>
                        <w:t>ח</w:t>
                      </w:r>
                      <w:r w:rsidRPr="006570AC">
                        <w:rPr>
                          <w:rFonts w:cs="Tahoma"/>
                          <w:color w:val="0B5294"/>
                          <w:spacing w:val="-4"/>
                          <w:sz w:val="24"/>
                          <w:szCs w:val="24"/>
                          <w:rtl/>
                        </w:rPr>
                        <w:t xml:space="preserve"> </w:t>
                      </w:r>
                      <w:r w:rsidRPr="006570AC">
                        <w:rPr>
                          <w:rFonts w:cs="Tahoma" w:hint="eastAsia"/>
                          <w:color w:val="0B5294"/>
                          <w:spacing w:val="-4"/>
                          <w:sz w:val="24"/>
                          <w:szCs w:val="24"/>
                          <w:rtl/>
                        </w:rPr>
                        <w:t>מתוך</w:t>
                      </w:r>
                      <w:r w:rsidRPr="006570AC">
                        <w:rPr>
                          <w:rFonts w:cs="Tahoma"/>
                          <w:color w:val="0B5294"/>
                          <w:spacing w:val="-4"/>
                          <w:sz w:val="24"/>
                          <w:szCs w:val="24"/>
                          <w:rtl/>
                        </w:rPr>
                        <w:t xml:space="preserve"> </w:t>
                      </w:r>
                      <w:r w:rsidRPr="006570AC">
                        <w:rPr>
                          <w:rFonts w:cs="Tahoma" w:hint="eastAsia"/>
                          <w:color w:val="0B5294"/>
                          <w:spacing w:val="-4"/>
                          <w:sz w:val="24"/>
                          <w:szCs w:val="24"/>
                          <w:rtl/>
                        </w:rPr>
                        <w:t>כ</w:t>
                      </w:r>
                      <w:r w:rsidRPr="006570AC">
                        <w:rPr>
                          <w:rFonts w:cs="Tahoma"/>
                          <w:color w:val="0B5294"/>
                          <w:spacing w:val="-4"/>
                          <w:sz w:val="24"/>
                          <w:szCs w:val="24"/>
                          <w:rtl/>
                        </w:rPr>
                        <w:t xml:space="preserve">-10.5 </w:t>
                      </w:r>
                      <w:r w:rsidRPr="006570AC">
                        <w:rPr>
                          <w:rFonts w:cs="Tahoma" w:hint="eastAsia"/>
                          <w:color w:val="0B5294"/>
                          <w:spacing w:val="-4"/>
                          <w:sz w:val="24"/>
                          <w:szCs w:val="24"/>
                          <w:rtl/>
                        </w:rPr>
                        <w:t>מיליארד</w:t>
                      </w:r>
                      <w:r w:rsidRPr="006570AC">
                        <w:rPr>
                          <w:rFonts w:cs="Tahoma"/>
                          <w:color w:val="0B5294"/>
                          <w:spacing w:val="-4"/>
                          <w:sz w:val="24"/>
                          <w:szCs w:val="24"/>
                          <w:rtl/>
                        </w:rPr>
                        <w:t xml:space="preserve"> </w:t>
                      </w:r>
                      <w:r w:rsidRPr="006570AC">
                        <w:rPr>
                          <w:rFonts w:cs="Tahoma" w:hint="eastAsia"/>
                          <w:color w:val="0B5294"/>
                          <w:spacing w:val="-4"/>
                          <w:sz w:val="24"/>
                          <w:szCs w:val="24"/>
                          <w:rtl/>
                        </w:rPr>
                        <w:t>ש</w:t>
                      </w:r>
                      <w:r w:rsidRPr="006570AC">
                        <w:rPr>
                          <w:rFonts w:cs="Tahoma"/>
                          <w:color w:val="0B5294"/>
                          <w:spacing w:val="-4"/>
                          <w:sz w:val="24"/>
                          <w:szCs w:val="24"/>
                          <w:rtl/>
                        </w:rPr>
                        <w:t>"</w:t>
                      </w:r>
                      <w:r w:rsidRPr="006570AC">
                        <w:rPr>
                          <w:rFonts w:cs="Tahoma" w:hint="eastAsia"/>
                          <w:color w:val="0B5294"/>
                          <w:spacing w:val="-4"/>
                          <w:sz w:val="24"/>
                          <w:szCs w:val="24"/>
                          <w:rtl/>
                        </w:rPr>
                        <w:t>ח</w:t>
                      </w:r>
                      <w:r w:rsidRPr="006570AC">
                        <w:rPr>
                          <w:rFonts w:cs="Tahoma"/>
                          <w:color w:val="0B5294"/>
                          <w:spacing w:val="-4"/>
                          <w:sz w:val="24"/>
                          <w:szCs w:val="24"/>
                          <w:rtl/>
                        </w:rPr>
                        <w:t xml:space="preserve">) </w:t>
                      </w:r>
                      <w:r w:rsidRPr="006570AC">
                        <w:rPr>
                          <w:rFonts w:cs="Tahoma" w:hint="eastAsia"/>
                          <w:color w:val="0B5294"/>
                          <w:spacing w:val="-4"/>
                          <w:sz w:val="24"/>
                          <w:szCs w:val="24"/>
                          <w:rtl/>
                        </w:rPr>
                        <w:t>בשנים</w:t>
                      </w:r>
                      <w:r w:rsidRPr="006570AC">
                        <w:rPr>
                          <w:rFonts w:cs="Tahoma"/>
                          <w:color w:val="0B5294"/>
                          <w:spacing w:val="-4"/>
                          <w:sz w:val="24"/>
                          <w:szCs w:val="24"/>
                          <w:rtl/>
                        </w:rPr>
                        <w:t xml:space="preserve"> </w:t>
                      </w:r>
                      <w:r w:rsidRPr="006570AC">
                        <w:rPr>
                          <w:rFonts w:cs="Tahoma" w:hint="eastAsia"/>
                          <w:color w:val="0B5294"/>
                          <w:spacing w:val="-4"/>
                          <w:sz w:val="24"/>
                          <w:szCs w:val="24"/>
                          <w:rtl/>
                        </w:rPr>
                        <w:t>אלה</w:t>
                      </w:r>
                      <w:r w:rsidRPr="006570AC">
                        <w:rPr>
                          <w:rFonts w:cs="Tahoma"/>
                          <w:color w:val="0B5294"/>
                          <w:spacing w:val="-4"/>
                          <w:sz w:val="24"/>
                          <w:szCs w:val="24"/>
                          <w:rtl/>
                        </w:rPr>
                        <w:t xml:space="preserve">, </w:t>
                      </w:r>
                      <w:r w:rsidRPr="006570AC">
                        <w:rPr>
                          <w:rFonts w:cs="Tahoma" w:hint="eastAsia"/>
                          <w:color w:val="0B5294"/>
                          <w:spacing w:val="-4"/>
                          <w:sz w:val="24"/>
                          <w:szCs w:val="24"/>
                          <w:rtl/>
                        </w:rPr>
                        <w:t>לפיתוח</w:t>
                      </w:r>
                      <w:r w:rsidRPr="006570AC">
                        <w:rPr>
                          <w:rFonts w:cs="Tahoma"/>
                          <w:color w:val="0B5294"/>
                          <w:spacing w:val="-4"/>
                          <w:sz w:val="24"/>
                          <w:szCs w:val="24"/>
                          <w:rtl/>
                        </w:rPr>
                        <w:t xml:space="preserve"> </w:t>
                      </w:r>
                      <w:r w:rsidRPr="006570AC">
                        <w:rPr>
                          <w:rFonts w:cs="Tahoma" w:hint="eastAsia"/>
                          <w:color w:val="0B5294"/>
                          <w:spacing w:val="-4"/>
                          <w:sz w:val="24"/>
                          <w:szCs w:val="24"/>
                          <w:rtl/>
                        </w:rPr>
                        <w:t>הקרקע</w:t>
                      </w:r>
                      <w:r w:rsidRPr="006570AC">
                        <w:rPr>
                          <w:rFonts w:cs="Tahoma"/>
                          <w:color w:val="0B5294"/>
                          <w:spacing w:val="-4"/>
                          <w:sz w:val="24"/>
                          <w:szCs w:val="24"/>
                          <w:rtl/>
                        </w:rPr>
                        <w:t xml:space="preserve">, </w:t>
                      </w:r>
                      <w:r w:rsidRPr="006570AC">
                        <w:rPr>
                          <w:rFonts w:cs="Tahoma" w:hint="eastAsia"/>
                          <w:color w:val="0B5294"/>
                          <w:spacing w:val="-4"/>
                          <w:sz w:val="24"/>
                          <w:szCs w:val="24"/>
                          <w:rtl/>
                        </w:rPr>
                        <w:t>להכשרה</w:t>
                      </w:r>
                      <w:r w:rsidRPr="006570AC">
                        <w:rPr>
                          <w:rFonts w:cs="Tahoma"/>
                          <w:color w:val="0B5294"/>
                          <w:spacing w:val="-4"/>
                          <w:sz w:val="24"/>
                          <w:szCs w:val="24"/>
                          <w:rtl/>
                        </w:rPr>
                        <w:t xml:space="preserve"> </w:t>
                      </w:r>
                      <w:r w:rsidRPr="006570AC">
                        <w:rPr>
                          <w:rFonts w:cs="Tahoma" w:hint="eastAsia"/>
                          <w:color w:val="0B5294"/>
                          <w:spacing w:val="-4"/>
                          <w:sz w:val="24"/>
                          <w:szCs w:val="24"/>
                          <w:rtl/>
                        </w:rPr>
                        <w:t>ולייעו</w:t>
                      </w:r>
                      <w:r>
                        <w:rPr>
                          <w:rFonts w:cs="Tahoma" w:hint="cs"/>
                          <w:color w:val="0B5294"/>
                          <w:spacing w:val="-4"/>
                          <w:sz w:val="24"/>
                          <w:szCs w:val="24"/>
                          <w:rtl/>
                        </w:rPr>
                        <w:t>ר</w:t>
                      </w:r>
                    </w:p>
                    <w:p w:rsidR="00821CF2" w:rsidRPr="00373C5D" w:rsidP="006570AC">
                      <w:pPr>
                        <w:spacing w:before="120" w:after="0" w:line="240" w:lineRule="atLeast"/>
                        <w:rPr>
                          <w:rFonts w:cs="Tahoma"/>
                          <w:b/>
                          <w:bCs/>
                          <w:color w:val="0B5294"/>
                          <w:sz w:val="48"/>
                          <w:szCs w:val="48"/>
                          <w:rtl/>
                        </w:rPr>
                      </w:pPr>
                      <w:drawing>
                        <wp:inline distT="0" distB="0" distL="0" distR="0">
                          <wp:extent cx="288000" cy="31337"/>
                          <wp:effectExtent l="0" t="0" r="0" b="6985"/>
                          <wp:docPr id="5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485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מהנתונים שלעיל עולה כי קק"ל השתמשה רק ב-33% מהכנסותיה הכוללות (כ-3.5 מיליארד ש"ח מתוך כ-10.5 מיליארד ש"ח) בשנים אלה, לפיתוח הקרקע, להכשרה ולייעור. לעומת זאת, כ-4.5 מיליארד ש"ח, ששיעורם כ-43% מההכנסות באותן שנים, שימשו את קק"ל להגדלת יתרות נכסיה הפיננסיים, וכ-24% שימשו לצרכים אחרים.</w:t>
      </w:r>
    </w:p>
    <w:p w:rsidR="00955E90" w:rsidRPr="003B1C2D" w:rsidP="00567DF1">
      <w:pPr>
        <w:spacing w:before="180" w:line="240" w:lineRule="exact"/>
        <w:ind w:left="340" w:right="2268"/>
        <w:jc w:val="both"/>
        <w:rPr>
          <w:rFonts w:ascii="Tahoma" w:hAnsi="Tahoma" w:cs="Tahoma"/>
          <w:b/>
          <w:bCs/>
          <w:sz w:val="17"/>
          <w:szCs w:val="17"/>
          <w:rtl/>
        </w:rPr>
      </w:pPr>
      <w:r w:rsidRPr="003B1C2D">
        <w:rPr>
          <w:rFonts w:ascii="Tahoma" w:hAnsi="Tahoma" w:cs="Tahoma" w:hint="cs"/>
          <w:sz w:val="17"/>
          <w:szCs w:val="17"/>
          <w:rtl/>
        </w:rPr>
        <w:t>להלן</w:t>
      </w:r>
      <w:r w:rsidRPr="003B1C2D">
        <w:rPr>
          <w:rFonts w:ascii="Tahoma" w:hAnsi="Tahoma" w:cs="Tahoma"/>
          <w:sz w:val="17"/>
          <w:szCs w:val="17"/>
          <w:rtl/>
        </w:rPr>
        <w:t xml:space="preserve"> מוצגות בתרשים </w:t>
      </w:r>
      <w:r w:rsidRPr="003B1C2D">
        <w:rPr>
          <w:rFonts w:ascii="Tahoma" w:hAnsi="Tahoma" w:cs="Tahoma" w:hint="cs"/>
          <w:sz w:val="17"/>
          <w:szCs w:val="17"/>
          <w:rtl/>
        </w:rPr>
        <w:t>8</w:t>
      </w:r>
      <w:r w:rsidRPr="003B1C2D">
        <w:rPr>
          <w:rFonts w:ascii="Tahoma" w:hAnsi="Tahoma" w:cs="Tahoma"/>
          <w:sz w:val="17"/>
          <w:szCs w:val="17"/>
          <w:rtl/>
        </w:rPr>
        <w:t xml:space="preserve"> הכנסות קק"ל ממקרקעין בפועל, הוצאות </w:t>
      </w:r>
      <w:r w:rsidRPr="003B1C2D">
        <w:rPr>
          <w:rFonts w:ascii="Tahoma" w:hAnsi="Tahoma" w:cs="Tahoma" w:hint="cs"/>
          <w:sz w:val="17"/>
          <w:szCs w:val="17"/>
          <w:rtl/>
        </w:rPr>
        <w:t>מפ</w:t>
      </w:r>
      <w:r w:rsidRPr="003B1C2D">
        <w:rPr>
          <w:rFonts w:ascii="Tahoma" w:hAnsi="Tahoma" w:cs="Tahoma"/>
          <w:sz w:val="17"/>
          <w:szCs w:val="17"/>
          <w:rtl/>
        </w:rPr>
        <w:t>"ק בפועל והוצאות קק"ל בפועל בשנים 201</w:t>
      </w:r>
      <w:r w:rsidRPr="003B1C2D">
        <w:rPr>
          <w:rFonts w:ascii="Tahoma" w:hAnsi="Tahoma" w:cs="Tahoma" w:hint="cs"/>
          <w:sz w:val="17"/>
          <w:szCs w:val="17"/>
          <w:rtl/>
        </w:rPr>
        <w:t>4</w:t>
      </w:r>
      <w:r w:rsidRPr="003B1C2D">
        <w:rPr>
          <w:rFonts w:ascii="Tahoma" w:hAnsi="Tahoma" w:cs="Tahoma"/>
          <w:sz w:val="17"/>
          <w:szCs w:val="17"/>
          <w:rtl/>
        </w:rPr>
        <w:t>-2008</w:t>
      </w:r>
      <w:r w:rsidRPr="003B1C2D">
        <w:rPr>
          <w:rFonts w:ascii="Tahoma" w:hAnsi="Tahoma" w:cs="Tahoma" w:hint="cs"/>
          <w:sz w:val="17"/>
          <w:szCs w:val="17"/>
          <w:rtl/>
        </w:rPr>
        <w:t>, באלפי ש"ח</w:t>
      </w:r>
      <w:r w:rsidRPr="003B1C2D">
        <w:rPr>
          <w:rFonts w:ascii="Tahoma" w:hAnsi="Tahoma" w:cs="Tahoma"/>
          <w:sz w:val="17"/>
          <w:szCs w:val="17"/>
          <w:rtl/>
        </w:rPr>
        <w:t>:</w:t>
      </w:r>
    </w:p>
    <w:p w:rsidR="00955E90" w:rsidRPr="00505C34" w:rsidP="00505C34">
      <w:pPr>
        <w:pStyle w:val="tab-name"/>
        <w:rPr>
          <w:b/>
          <w:bCs/>
          <w:rtl/>
        </w:rPr>
      </w:pPr>
      <w:r w:rsidRPr="003B1C2D">
        <w:rPr>
          <w:rFonts w:hint="cs"/>
          <w:rtl/>
        </w:rPr>
        <w:t>תרשים 8</w:t>
      </w:r>
      <w:r w:rsidR="00505C34">
        <w:rPr>
          <w:rFonts w:hint="cs"/>
          <w:rtl/>
        </w:rPr>
        <w:t xml:space="preserve">: </w:t>
      </w:r>
      <w:r w:rsidRPr="00505C34">
        <w:rPr>
          <w:rFonts w:hint="cs"/>
          <w:b/>
          <w:bCs/>
          <w:rtl/>
        </w:rPr>
        <w:t xml:space="preserve">הכנסות קק"ל ממקרקעין, הוצאות של קק"ל ומפ"ק </w:t>
      </w:r>
    </w:p>
    <w:p w:rsidR="00567DF1" w:rsidRPr="003B1C2D" w:rsidP="00567DF1">
      <w:pPr>
        <w:spacing w:after="240"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5400040" cy="2910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0792" name="grf-7.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10840"/>
                    </a:xfrm>
                    <a:prstGeom prst="rect">
                      <a:avLst/>
                    </a:prstGeom>
                  </pic:spPr>
                </pic:pic>
              </a:graphicData>
            </a:graphic>
          </wp:inline>
        </w:drawing>
      </w:r>
    </w:p>
    <w:p w:rsidR="00955E90" w:rsidRPr="003B1C2D" w:rsidP="00567DF1">
      <w:pPr>
        <w:pStyle w:val="RESHET"/>
        <w:ind w:left="567"/>
        <w:rPr>
          <w:rtl/>
        </w:rPr>
      </w:pPr>
      <w:r w:rsidRPr="003B1C2D">
        <w:rPr>
          <w:rFonts w:hint="cs"/>
          <w:rtl/>
        </w:rPr>
        <w:t>מתרשים 8 עולה כי בשנים 20</w:t>
      </w:r>
      <w:r w:rsidRPr="003B1C2D">
        <w:rPr>
          <w:rtl/>
        </w:rPr>
        <w:t>1</w:t>
      </w:r>
      <w:r w:rsidRPr="003B1C2D">
        <w:rPr>
          <w:rFonts w:hint="cs"/>
          <w:rtl/>
        </w:rPr>
        <w:t xml:space="preserve">4-2008 שיעור ההוצאות של מפ"ק המהווה את לב ליבה של קק"ל (600 מתוך 900 עובדים) וזרוע הביצוע שלה להשגת מטרתה העיקרית, מהווה רק 44% מהכנסותיה ממקרקעין </w:t>
      </w:r>
      <w:r w:rsidR="00C33955">
        <w:rPr>
          <w:rtl/>
        </w:rPr>
        <w:br/>
      </w:r>
      <w:r w:rsidRPr="003B1C2D">
        <w:rPr>
          <w:rFonts w:hint="cs"/>
          <w:rtl/>
        </w:rPr>
        <w:t xml:space="preserve">(כ-59% מהוצאותיה הכוללות של קק"ל). </w:t>
      </w:r>
    </w:p>
    <w:p w:rsidR="00955E90" w:rsidRPr="003B1C2D" w:rsidP="00567DF1">
      <w:pPr>
        <w:pStyle w:val="RESHET"/>
        <w:ind w:left="567"/>
        <w:rPr>
          <w:rtl/>
        </w:rPr>
      </w:pPr>
      <w:r w:rsidRPr="003B1C2D">
        <w:rPr>
          <w:rFonts w:hint="cs"/>
          <w:rtl/>
        </w:rPr>
        <w:t>מסמכי</w:t>
      </w:r>
      <w:r w:rsidRPr="003B1C2D">
        <w:rPr>
          <w:rtl/>
        </w:rPr>
        <w:t xml:space="preserve"> </w:t>
      </w:r>
      <w:r w:rsidRPr="003B1C2D">
        <w:rPr>
          <w:rFonts w:hint="cs"/>
          <w:rtl/>
        </w:rPr>
        <w:t>היסוד</w:t>
      </w:r>
      <w:r w:rsidRPr="003B1C2D">
        <w:rPr>
          <w:rtl/>
        </w:rPr>
        <w:t xml:space="preserve"> </w:t>
      </w:r>
      <w:r w:rsidRPr="003B1C2D">
        <w:rPr>
          <w:rFonts w:hint="cs"/>
          <w:rtl/>
        </w:rPr>
        <w:t>של</w:t>
      </w:r>
      <w:r w:rsidRPr="003B1C2D">
        <w:rPr>
          <w:rtl/>
        </w:rPr>
        <w:t xml:space="preserve"> </w:t>
      </w:r>
      <w:r w:rsidRPr="003B1C2D">
        <w:rPr>
          <w:rFonts w:hint="cs"/>
          <w:rtl/>
        </w:rPr>
        <w:t>קק</w:t>
      </w:r>
      <w:r w:rsidRPr="003B1C2D">
        <w:rPr>
          <w:rtl/>
        </w:rPr>
        <w:t>"ל</w:t>
      </w:r>
      <w:r w:rsidRPr="003B1C2D">
        <w:rPr>
          <w:rFonts w:hint="cs"/>
          <w:rtl/>
        </w:rPr>
        <w:t xml:space="preserve"> אוסרים על</w:t>
      </w:r>
      <w:r w:rsidRPr="003B1C2D">
        <w:rPr>
          <w:rtl/>
        </w:rPr>
        <w:t xml:space="preserve"> </w:t>
      </w:r>
      <w:r w:rsidRPr="003B1C2D">
        <w:rPr>
          <w:rFonts w:hint="cs"/>
          <w:rtl/>
        </w:rPr>
        <w:t>חלוקת</w:t>
      </w:r>
      <w:r w:rsidRPr="003B1C2D">
        <w:rPr>
          <w:rtl/>
        </w:rPr>
        <w:t xml:space="preserve"> </w:t>
      </w:r>
      <w:r w:rsidRPr="003B1C2D">
        <w:rPr>
          <w:rFonts w:hint="cs"/>
          <w:rtl/>
        </w:rPr>
        <w:t xml:space="preserve">רווחים וקובעים כי היא תפעל להשגת מטרות ציבוריות מובהקות, ובראשן גאולת הקרקע מהשממה. מהנתונים דלעיל עולה, כי בתקופה שנבדקה בביקורת הנוכחית מרבית הכנסותיה הכוללות של קק"ל, ומרבית הכנסותיה ממקרקעין, לא הושקעו לקידום מטרותיה הציבוריות, אלא שימשו את קק"ל להגדלת יתרות נכסיה הפיננסיים. בדיקת משרד מבקר המדינה העלתה כי קק"ל צברה באופן עקבי את עודפי הכספים בקופתה במשך שש שנים (2014-2008) בלא שבחנה אם יש צורך ממשי בכך ואם ניתן לנצל לפחות חלק מהכספים העודפים לקידום מטרותיה הציבוריות. </w:t>
      </w:r>
    </w:p>
    <w:p w:rsidR="00955E90" w:rsidRPr="003B1C2D" w:rsidP="00567DF1">
      <w:pPr>
        <w:pStyle w:val="RESHET"/>
        <w:ind w:left="567"/>
        <w:rPr>
          <w:rtl/>
        </w:rPr>
      </w:pPr>
      <w:r w:rsidRPr="003B1C2D">
        <w:rPr>
          <w:rFonts w:hint="cs"/>
          <w:rtl/>
        </w:rPr>
        <w:t xml:space="preserve">לדעת משרד מבקר המדינה, נוכח הצטברות עודפי כספים בסכומים ניכרים בקופתה, כמתואר לעיל, היה על קק"ל לקיים עבודת מטה וכן לבחון ולהעריך במסגרתה, בין היתר, את הסיכונים הצפויים להכנסותיה ואת </w:t>
      </w:r>
      <w:r w:rsidRPr="003B1C2D">
        <w:rPr>
          <w:rtl/>
        </w:rPr>
        <w:t xml:space="preserve">מידת הסבירות </w:t>
      </w:r>
      <w:r w:rsidRPr="003B1C2D">
        <w:rPr>
          <w:rFonts w:hint="cs"/>
          <w:rtl/>
        </w:rPr>
        <w:t xml:space="preserve">שסיכונים אלה יתממשו; את הסכומים שעליה לשמור בקופתה לשם התמודדות עם סיכונים אלה; את יתרת הכספים הניתנת לניצול, אם אכן יש יתרה כזאת; ואת דרכי הפעולה בנוגע לאופן השימוש ביתרה זו כדי להשיג את מטרותיה באופן המיטבי. </w:t>
      </w:r>
    </w:p>
    <w:p w:rsidR="00955E90" w:rsidRPr="003B1C2D" w:rsidP="00567DF1">
      <w:pPr>
        <w:pStyle w:val="RESHET"/>
        <w:ind w:left="567"/>
        <w:rPr>
          <w:rtl/>
        </w:rPr>
      </w:pPr>
      <w:r w:rsidRPr="003B1C2D">
        <w:rPr>
          <w:rFonts w:hint="cs"/>
          <w:rtl/>
        </w:rPr>
        <w:t xml:space="preserve">לדעת משרד מבקר המדינה, מעורבות ממשית של המדינה בפעילות קק"ל במסגרת ההסדר שנקבע באמנה עשויה הייתה להבטיח ביצוע של עבודת המטה האמורה כבר לפני שנים, ואפשר כי הייתה מביאה, בין היתר, להגדלת תקציבי הפיתוח שקק"ל הקצתה לפעילות מפ"ק. </w:t>
      </w:r>
    </w:p>
    <w:p w:rsidR="00955E90" w:rsidRPr="003B1C2D" w:rsidP="00795ED4">
      <w:pPr>
        <w:numPr>
          <w:ilvl w:val="1"/>
          <w:numId w:val="19"/>
        </w:num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במאי 2014, בעקבות מגעים בין משרד הבינוי והשיכון, משרד ראש הממשלה וקק"ל, אישרה ועדת הכספים של דירקטוריון קק"ל, באופן עקרוני ובכפוף לאישור דירקטוריון קק"ל, מתווה שבמסגרתו קק"ל תממן פיתוח של פרויקטים לאומיים בהיקף של 2.5 מיליארד ש"ח בשנים 2017-2014. בהחלטה נקבע כי רשימת הפרויקטים תיקבע בהסכמה בין קק"ל למדינה. בעקבות זאת פנה עוזר שר הבינוי לכל המנכ"לים של משרדי הממשלה בבקשה לקבל פירוט בדבר הפרויקטים העומדים בראש סדר העדיפויות של כל משרד ומשרד. </w:t>
      </w:r>
    </w:p>
    <w:p w:rsidR="00955E90" w:rsidRPr="003B1C2D" w:rsidP="00567DF1">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ביוני 2014, על רקע המגעים האמורים, קבע המשנה ליועץ המשפטי לממשלה (כלכלי-פיסקלי) (להלן גם - המשנה ליועמ"ש) עקרונות כלליים לדרך העבודה הממשלתית בנושא של מימון פרויקטים לאומיים בידי קק"ל (להלן - חוות הדעת). המשנה ליועמ"ש כתב בין השאר בחוות הדעת כי "קק"ל ונושאי משרה בה הם בעלי אינטרסים משל עצמם... יש להבטיח, גם על סמך ניסיון העבר, כי הסכום שהקציבה קק"ל לא ניתן בתמורה להתחייבות או הבטחה כלשהי כלפיה, שאינן ידועות, גלויות, ועומדות בהוראות הדין". כמו כן קבע המשנה ליועמ"ש כי "יש להבטיח כי ההליך לבחירת הפרויקטים הלאומיים שיזכו למימון לא יתנהל באופן פרטני מול השרים אלא ייבחן בראייה כוללת".</w:t>
      </w:r>
    </w:p>
    <w:p w:rsidR="00955E90" w:rsidRPr="003B1C2D" w:rsidP="00567DF1">
      <w:pPr>
        <w:spacing w:line="240" w:lineRule="exact"/>
        <w:ind w:left="340" w:right="2268"/>
        <w:jc w:val="both"/>
        <w:rPr>
          <w:rFonts w:ascii="Tahoma" w:hAnsi="Tahoma" w:cs="Tahoma"/>
          <w:sz w:val="17"/>
          <w:szCs w:val="17"/>
          <w:rtl/>
        </w:rPr>
      </w:pPr>
      <w:r w:rsidRPr="003B1C2D">
        <w:rPr>
          <w:rFonts w:ascii="Tahoma" w:hAnsi="Tahoma" w:cs="Tahoma" w:hint="cs"/>
          <w:sz w:val="17"/>
          <w:szCs w:val="17"/>
          <w:rtl/>
        </w:rPr>
        <w:t>עוד כתב המשנה ליועמ"ש בחוות הדעת כי מטרת קק"ל להשתמש בקרקעות שבבעלותה, שהן מקור הכנסתה העיקרי, לטובת העם בישראל, שאותו הן אמורות לשמש. בעניין זה קבע המשנה בחוות הדעת כי "</w:t>
      </w:r>
      <w:r w:rsidRPr="003B1C2D">
        <w:rPr>
          <w:rFonts w:ascii="Tahoma" w:hAnsi="Tahoma" w:cs="Tahoma" w:hint="cs"/>
          <w:b/>
          <w:bCs/>
          <w:sz w:val="17"/>
          <w:szCs w:val="17"/>
          <w:rtl/>
        </w:rPr>
        <w:t>קק"ל אינה עושה מעשה נאצל בחלוקת רווחי הקרקע חזרה לציבור. חובתה לעשות כן לשם הגשמת תכליותיה</w:t>
      </w:r>
      <w:r w:rsidRPr="003B1C2D">
        <w:rPr>
          <w:rFonts w:ascii="Tahoma" w:hAnsi="Tahoma" w:cs="Tahoma" w:hint="cs"/>
          <w:sz w:val="17"/>
          <w:szCs w:val="17"/>
          <w:rtl/>
        </w:rPr>
        <w:t xml:space="preserve">. </w:t>
      </w:r>
      <w:r w:rsidRPr="003B1C2D">
        <w:rPr>
          <w:rFonts w:ascii="Tahoma" w:hAnsi="Tahoma" w:cs="Tahoma" w:hint="cs"/>
          <w:b/>
          <w:bCs/>
          <w:sz w:val="17"/>
          <w:szCs w:val="17"/>
          <w:rtl/>
        </w:rPr>
        <w:t>הצטברות מיליארדי השקלים בידיה מבלי שהם משמשים לקידום מטרותיה הציבוריות מעוררת קושי"</w:t>
      </w:r>
      <w:r w:rsidRPr="003B1C2D">
        <w:rPr>
          <w:rFonts w:ascii="Tahoma" w:hAnsi="Tahoma" w:cs="Tahoma" w:hint="cs"/>
          <w:sz w:val="17"/>
          <w:szCs w:val="17"/>
          <w:rtl/>
        </w:rPr>
        <w:t xml:space="preserve"> (ההדגשה אינה במקור). בעניין זה התייחס המשנה ליועמ"ש לחוות דעת קודמת שלו ממרץ 2014, ובה קבע כי קק"ל במהותה היא חברה לתועלת הציבור</w:t>
      </w:r>
      <w:r>
        <w:rPr>
          <w:rFonts w:ascii="Tahoma" w:hAnsi="Tahoma" w:cs="Tahoma"/>
          <w:sz w:val="17"/>
          <w:szCs w:val="17"/>
          <w:vertAlign w:val="superscript"/>
          <w:rtl/>
        </w:rPr>
        <w:footnoteReference w:id="32"/>
      </w:r>
      <w:r w:rsidRPr="003B1C2D">
        <w:rPr>
          <w:rFonts w:ascii="Tahoma" w:hAnsi="Tahoma" w:cs="Tahoma" w:hint="cs"/>
          <w:sz w:val="17"/>
          <w:szCs w:val="17"/>
          <w:rtl/>
        </w:rPr>
        <w:t>, וציטט את האמור בנוהל ניהול תקין של עמותות, החל גם על חברות לתועלת הציבור, ולפיו "</w:t>
      </w:r>
      <w:r w:rsidRPr="003B1C2D">
        <w:rPr>
          <w:rFonts w:ascii="Tahoma" w:hAnsi="Tahoma" w:cs="Tahoma"/>
          <w:b/>
          <w:bCs/>
          <w:sz w:val="17"/>
          <w:szCs w:val="17"/>
          <w:rtl/>
        </w:rPr>
        <w:t xml:space="preserve">עמותה הצוברת, באופן לא סביר, נכסים או הון לתקופה ממושכת בלי להשקיעם </w:t>
      </w:r>
      <w:r w:rsidRPr="003B1C2D">
        <w:rPr>
          <w:rFonts w:ascii="Tahoma" w:hAnsi="Tahoma" w:cs="Tahoma" w:hint="cs"/>
          <w:b/>
          <w:bCs/>
          <w:sz w:val="17"/>
          <w:szCs w:val="17"/>
          <w:rtl/>
        </w:rPr>
        <w:t xml:space="preserve">- </w:t>
      </w:r>
      <w:r w:rsidRPr="003B1C2D">
        <w:rPr>
          <w:rFonts w:ascii="Tahoma" w:hAnsi="Tahoma" w:cs="Tahoma"/>
          <w:b/>
          <w:bCs/>
          <w:sz w:val="17"/>
          <w:szCs w:val="17"/>
          <w:rtl/>
        </w:rPr>
        <w:t>בקידום מטרות קונקרטיות, או שאין לה תכנית עדכנית, מעשית ויעילה לשימוש בכספים אלו</w:t>
      </w:r>
      <w:r w:rsidRPr="003B1C2D">
        <w:rPr>
          <w:rFonts w:ascii="Tahoma" w:hAnsi="Tahoma" w:cs="Tahoma" w:hint="cs"/>
          <w:b/>
          <w:bCs/>
          <w:sz w:val="17"/>
          <w:szCs w:val="17"/>
          <w:rtl/>
        </w:rPr>
        <w:t xml:space="preserve"> </w:t>
      </w:r>
      <w:r w:rsidRPr="003B1C2D">
        <w:rPr>
          <w:rFonts w:ascii="Tahoma" w:hAnsi="Tahoma" w:cs="Tahoma"/>
          <w:b/>
          <w:bCs/>
          <w:sz w:val="17"/>
          <w:szCs w:val="17"/>
          <w:rtl/>
        </w:rPr>
        <w:t>לצורך קידום המטרות, לא תהא זכאית לקבל אישור ניהול תקין. איסור צבירת עודפים באופן לא</w:t>
      </w:r>
      <w:r w:rsidRPr="003B1C2D">
        <w:rPr>
          <w:rFonts w:ascii="Tahoma" w:hAnsi="Tahoma" w:cs="Tahoma" w:hint="cs"/>
          <w:b/>
          <w:bCs/>
          <w:sz w:val="17"/>
          <w:szCs w:val="17"/>
          <w:rtl/>
        </w:rPr>
        <w:t xml:space="preserve"> </w:t>
      </w:r>
      <w:r w:rsidRPr="003B1C2D">
        <w:rPr>
          <w:rFonts w:ascii="Tahoma" w:hAnsi="Tahoma" w:cs="Tahoma"/>
          <w:b/>
          <w:bCs/>
          <w:sz w:val="17"/>
          <w:szCs w:val="17"/>
          <w:rtl/>
        </w:rPr>
        <w:t>סביר נובע בין היתר מתכלית העמותה לפעול לקידום מטרותיה, ומהנחת היסוד שתורמים או</w:t>
      </w:r>
      <w:r w:rsidRPr="003B1C2D">
        <w:rPr>
          <w:rFonts w:ascii="Tahoma" w:hAnsi="Tahoma" w:cs="Tahoma" w:hint="cs"/>
          <w:b/>
          <w:bCs/>
          <w:sz w:val="17"/>
          <w:szCs w:val="17"/>
          <w:rtl/>
        </w:rPr>
        <w:t xml:space="preserve"> </w:t>
      </w:r>
      <w:r w:rsidRPr="003B1C2D">
        <w:rPr>
          <w:rFonts w:ascii="Tahoma" w:hAnsi="Tahoma" w:cs="Tahoma"/>
          <w:b/>
          <w:bCs/>
          <w:sz w:val="17"/>
          <w:szCs w:val="17"/>
          <w:rtl/>
        </w:rPr>
        <w:t>גופים אחרים העבירו כספים לעמותה לצורך קידום ישיר של מטרותיה תוך זמן סביר</w:t>
      </w:r>
      <w:r w:rsidRPr="003B1C2D">
        <w:rPr>
          <w:rFonts w:ascii="Tahoma" w:hAnsi="Tahoma" w:cs="Tahoma" w:hint="cs"/>
          <w:sz w:val="17"/>
          <w:szCs w:val="17"/>
          <w:rtl/>
        </w:rPr>
        <w:t>"</w:t>
      </w:r>
      <w:r>
        <w:rPr>
          <w:rFonts w:ascii="Tahoma" w:hAnsi="Tahoma" w:cs="Tahoma"/>
          <w:sz w:val="17"/>
          <w:szCs w:val="17"/>
          <w:vertAlign w:val="superscript"/>
          <w:rtl/>
        </w:rPr>
        <w:footnoteReference w:id="33"/>
      </w:r>
      <w:r w:rsidRPr="003B1C2D">
        <w:rPr>
          <w:rFonts w:ascii="Tahoma" w:hAnsi="Tahoma" w:cs="Tahoma" w:hint="cs"/>
          <w:sz w:val="17"/>
          <w:szCs w:val="17"/>
          <w:rtl/>
        </w:rPr>
        <w:t xml:space="preserve"> (ההדגשות בקטע זה אינן במקור). משמע שגם על פי חוות הדעת, קק"ל צריכה להשקיע את רוב הכנסותיה מניהול המקרקעין שבבעלותה בפיתוח מקרקעין בישראל. </w:t>
      </w:r>
    </w:p>
    <w:p w:rsidR="00955E90" w:rsidRPr="003B1C2D" w:rsidP="00567DF1">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בסופו של דבר, מסיבות שונות, המהלך האמור של מימון פרויקטים לאומיים בידי קק"ל לא יצא לפועל. </w:t>
      </w:r>
    </w:p>
    <w:p w:rsidR="00955E90" w:rsidRPr="003B1C2D" w:rsidP="00567DF1">
      <w:pPr>
        <w:pStyle w:val="RESHET"/>
        <w:ind w:left="567"/>
        <w:rPr>
          <w:rtl/>
        </w:rPr>
      </w:pPr>
      <w:r w:rsidRPr="003B1C2D">
        <w:rPr>
          <w:rFonts w:hint="cs"/>
          <w:rtl/>
        </w:rPr>
        <w:t xml:space="preserve">לדעת משרד מבקר המדינה האמור בחוות הדעת של המשנה ליועמ"ש מדגיש את החשיבות הרבה והצורך בגיבוש תכנית תקציבית מבוססת לשם קידום מטרותיה הציבוריות של קק"ל, שבמסגרתה תתקיים עבודת מטה שתבחן את הצורך בצבירת העודפים, ואת האפשרות לנצל לפחות חלק מהם לשם קידום מטרותיה הציבוריות. </w:t>
      </w:r>
    </w:p>
    <w:p w:rsidR="00955E90" w:rsidRPr="003B1C2D" w:rsidP="00567DF1">
      <w:pPr>
        <w:pStyle w:val="RESHET"/>
        <w:ind w:left="567"/>
        <w:rPr>
          <w:rtl/>
        </w:rPr>
      </w:pPr>
      <w:r w:rsidRPr="0012789B">
        <w:rPr>
          <w:noProof/>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C3395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0924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13223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33955">
                            <w:pPr>
                              <w:spacing w:after="0" w:line="240" w:lineRule="auto"/>
                              <w:rPr>
                                <w:color w:val="0B5294"/>
                                <w:spacing w:val="-4"/>
                                <w:sz w:val="24"/>
                                <w:szCs w:val="24"/>
                                <w:rtl/>
                                <w:cs/>
                              </w:rPr>
                            </w:pPr>
                            <w:r w:rsidRPr="00C33955">
                              <w:rPr>
                                <w:rFonts w:cs="Tahoma" w:hint="eastAsia"/>
                                <w:color w:val="0B5294"/>
                                <w:spacing w:val="-4"/>
                                <w:sz w:val="24"/>
                                <w:szCs w:val="24"/>
                                <w:rtl/>
                              </w:rPr>
                              <w:t>ראוי</w:t>
                            </w:r>
                            <w:r w:rsidRPr="00C33955">
                              <w:rPr>
                                <w:rFonts w:cs="Tahoma"/>
                                <w:color w:val="0B5294"/>
                                <w:spacing w:val="-4"/>
                                <w:sz w:val="24"/>
                                <w:szCs w:val="24"/>
                                <w:rtl/>
                              </w:rPr>
                              <w:t xml:space="preserve"> </w:t>
                            </w:r>
                            <w:r w:rsidRPr="00C33955">
                              <w:rPr>
                                <w:rFonts w:cs="Tahoma" w:hint="eastAsia"/>
                                <w:color w:val="0B5294"/>
                                <w:spacing w:val="-4"/>
                                <w:sz w:val="24"/>
                                <w:szCs w:val="24"/>
                                <w:rtl/>
                              </w:rPr>
                              <w:t>היה</w:t>
                            </w:r>
                            <w:r w:rsidRPr="00C33955">
                              <w:rPr>
                                <w:rFonts w:cs="Tahoma"/>
                                <w:color w:val="0B5294"/>
                                <w:spacing w:val="-4"/>
                                <w:sz w:val="24"/>
                                <w:szCs w:val="24"/>
                                <w:rtl/>
                              </w:rPr>
                              <w:t xml:space="preserve"> </w:t>
                            </w:r>
                            <w:r w:rsidRPr="00C33955">
                              <w:rPr>
                                <w:rFonts w:cs="Tahoma" w:hint="eastAsia"/>
                                <w:color w:val="0B5294"/>
                                <w:spacing w:val="-4"/>
                                <w:sz w:val="24"/>
                                <w:szCs w:val="24"/>
                                <w:rtl/>
                              </w:rPr>
                              <w:t>שרוב</w:t>
                            </w:r>
                            <w:r w:rsidRPr="00C33955">
                              <w:rPr>
                                <w:rFonts w:cs="Tahoma"/>
                                <w:color w:val="0B5294"/>
                                <w:spacing w:val="-4"/>
                                <w:sz w:val="24"/>
                                <w:szCs w:val="24"/>
                                <w:rtl/>
                              </w:rPr>
                              <w:t xml:space="preserve"> </w:t>
                            </w:r>
                            <w:r w:rsidRPr="00C33955">
                              <w:rPr>
                                <w:rFonts w:cs="Tahoma" w:hint="eastAsia"/>
                                <w:color w:val="0B5294"/>
                                <w:spacing w:val="-4"/>
                                <w:sz w:val="24"/>
                                <w:szCs w:val="24"/>
                                <w:rtl/>
                              </w:rPr>
                              <w:t>הכנסות</w:t>
                            </w:r>
                            <w:r w:rsidRPr="00C33955">
                              <w:rPr>
                                <w:rFonts w:cs="Tahoma"/>
                                <w:color w:val="0B5294"/>
                                <w:spacing w:val="-4"/>
                                <w:sz w:val="24"/>
                                <w:szCs w:val="24"/>
                                <w:rtl/>
                              </w:rPr>
                              <w:t xml:space="preserve"> </w:t>
                            </w:r>
                            <w:r w:rsidRPr="00C33955">
                              <w:rPr>
                                <w:rFonts w:cs="Tahoma" w:hint="eastAsia"/>
                                <w:color w:val="0B5294"/>
                                <w:spacing w:val="-4"/>
                                <w:sz w:val="24"/>
                                <w:szCs w:val="24"/>
                                <w:rtl/>
                              </w:rPr>
                              <w:t>קק</w:t>
                            </w:r>
                            <w:r w:rsidRPr="00C33955">
                              <w:rPr>
                                <w:rFonts w:cs="Tahoma"/>
                                <w:color w:val="0B5294"/>
                                <w:spacing w:val="-4"/>
                                <w:sz w:val="24"/>
                                <w:szCs w:val="24"/>
                                <w:rtl/>
                              </w:rPr>
                              <w:t>"</w:t>
                            </w:r>
                            <w:r w:rsidRPr="00C33955">
                              <w:rPr>
                                <w:rFonts w:cs="Tahoma" w:hint="eastAsia"/>
                                <w:color w:val="0B5294"/>
                                <w:spacing w:val="-4"/>
                                <w:sz w:val="24"/>
                                <w:szCs w:val="24"/>
                                <w:rtl/>
                              </w:rPr>
                              <w:t>ל</w:t>
                            </w:r>
                            <w:r w:rsidRPr="00C33955">
                              <w:rPr>
                                <w:rFonts w:cs="Tahoma"/>
                                <w:color w:val="0B5294"/>
                                <w:spacing w:val="-4"/>
                                <w:sz w:val="24"/>
                                <w:szCs w:val="24"/>
                                <w:rtl/>
                              </w:rPr>
                              <w:t xml:space="preserve">, </w:t>
                            </w:r>
                            <w:r w:rsidRPr="00C33955">
                              <w:rPr>
                                <w:rFonts w:cs="Tahoma" w:hint="eastAsia"/>
                                <w:color w:val="0B5294"/>
                                <w:spacing w:val="-4"/>
                                <w:sz w:val="24"/>
                                <w:szCs w:val="24"/>
                                <w:rtl/>
                              </w:rPr>
                              <w:t>ובפרט</w:t>
                            </w:r>
                            <w:r w:rsidRPr="00C33955">
                              <w:rPr>
                                <w:rFonts w:cs="Tahoma"/>
                                <w:color w:val="0B5294"/>
                                <w:spacing w:val="-4"/>
                                <w:sz w:val="24"/>
                                <w:szCs w:val="24"/>
                                <w:rtl/>
                              </w:rPr>
                              <w:t xml:space="preserve"> </w:t>
                            </w:r>
                            <w:r w:rsidRPr="00C33955">
                              <w:rPr>
                                <w:rFonts w:cs="Tahoma" w:hint="eastAsia"/>
                                <w:color w:val="0B5294"/>
                                <w:spacing w:val="-4"/>
                                <w:sz w:val="24"/>
                                <w:szCs w:val="24"/>
                                <w:rtl/>
                              </w:rPr>
                              <w:t>הכנסותיה</w:t>
                            </w:r>
                            <w:r w:rsidRPr="00C33955">
                              <w:rPr>
                                <w:rFonts w:cs="Tahoma"/>
                                <w:color w:val="0B5294"/>
                                <w:spacing w:val="-4"/>
                                <w:sz w:val="24"/>
                                <w:szCs w:val="24"/>
                                <w:rtl/>
                              </w:rPr>
                              <w:t xml:space="preserve"> </w:t>
                            </w:r>
                            <w:r w:rsidRPr="00C33955">
                              <w:rPr>
                                <w:rFonts w:cs="Tahoma" w:hint="eastAsia"/>
                                <w:color w:val="0B5294"/>
                                <w:spacing w:val="-4"/>
                                <w:sz w:val="24"/>
                                <w:szCs w:val="24"/>
                                <w:rtl/>
                              </w:rPr>
                              <w:t>ממקרקעין</w:t>
                            </w:r>
                            <w:r w:rsidRPr="00C33955">
                              <w:rPr>
                                <w:rFonts w:cs="Tahoma"/>
                                <w:color w:val="0B5294"/>
                                <w:spacing w:val="-4"/>
                                <w:sz w:val="24"/>
                                <w:szCs w:val="24"/>
                                <w:rtl/>
                              </w:rPr>
                              <w:t xml:space="preserve">, </w:t>
                            </w:r>
                            <w:r w:rsidRPr="00C33955">
                              <w:rPr>
                                <w:rFonts w:cs="Tahoma" w:hint="eastAsia"/>
                                <w:color w:val="0B5294"/>
                                <w:spacing w:val="-4"/>
                                <w:sz w:val="24"/>
                                <w:szCs w:val="24"/>
                                <w:rtl/>
                              </w:rPr>
                              <w:t>יופנו</w:t>
                            </w:r>
                            <w:r w:rsidRPr="00C33955">
                              <w:rPr>
                                <w:rFonts w:cs="Tahoma"/>
                                <w:color w:val="0B5294"/>
                                <w:spacing w:val="-4"/>
                                <w:sz w:val="24"/>
                                <w:szCs w:val="24"/>
                                <w:rtl/>
                              </w:rPr>
                              <w:t xml:space="preserve"> </w:t>
                            </w:r>
                            <w:r w:rsidRPr="00C33955">
                              <w:rPr>
                                <w:rFonts w:cs="Tahoma" w:hint="eastAsia"/>
                                <w:color w:val="0B5294"/>
                                <w:spacing w:val="-4"/>
                                <w:sz w:val="24"/>
                                <w:szCs w:val="24"/>
                                <w:rtl/>
                              </w:rPr>
                              <w:t>לפיתוח</w:t>
                            </w:r>
                            <w:r w:rsidRPr="00C33955">
                              <w:rPr>
                                <w:rFonts w:cs="Tahoma"/>
                                <w:color w:val="0B5294"/>
                                <w:spacing w:val="-4"/>
                                <w:sz w:val="24"/>
                                <w:szCs w:val="24"/>
                                <w:rtl/>
                              </w:rPr>
                              <w:t xml:space="preserve"> </w:t>
                            </w:r>
                            <w:r w:rsidRPr="00C33955">
                              <w:rPr>
                                <w:rFonts w:cs="Tahoma" w:hint="eastAsia"/>
                                <w:color w:val="0B5294"/>
                                <w:spacing w:val="-4"/>
                                <w:sz w:val="24"/>
                                <w:szCs w:val="24"/>
                                <w:rtl/>
                              </w:rPr>
                              <w:t>מקרקעי</w:t>
                            </w:r>
                            <w:r w:rsidRPr="00C33955">
                              <w:rPr>
                                <w:rFonts w:cs="Tahoma"/>
                                <w:color w:val="0B5294"/>
                                <w:spacing w:val="-4"/>
                                <w:sz w:val="24"/>
                                <w:szCs w:val="24"/>
                                <w:rtl/>
                              </w:rPr>
                              <w:t xml:space="preserve"> </w:t>
                            </w:r>
                            <w:r w:rsidRPr="00C33955">
                              <w:rPr>
                                <w:rFonts w:cs="Tahoma" w:hint="eastAsia"/>
                                <w:color w:val="0B5294"/>
                                <w:spacing w:val="-4"/>
                                <w:sz w:val="24"/>
                                <w:szCs w:val="24"/>
                                <w:rtl/>
                              </w:rPr>
                              <w:t>ישראל</w:t>
                            </w:r>
                          </w:p>
                          <w:p w:rsidR="00821CF2" w:rsidRPr="00373C5D" w:rsidP="00C3395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99335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8724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821CF2" w:rsidRPr="00373C5D" w:rsidP="00C33955">
                      <w:pPr>
                        <w:spacing w:line="240" w:lineRule="atLeast"/>
                        <w:rPr>
                          <w:rFonts w:cs="Tahoma"/>
                          <w:b/>
                          <w:bCs/>
                          <w:color w:val="0B5294"/>
                          <w:sz w:val="48"/>
                          <w:szCs w:val="48"/>
                          <w:rtl/>
                        </w:rPr>
                      </w:pPr>
                      <w:drawing>
                        <wp:inline distT="0" distB="0" distL="0" distR="0">
                          <wp:extent cx="311150" cy="256800"/>
                          <wp:effectExtent l="0" t="0" r="0" b="0"/>
                          <wp:docPr id="5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495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33955">
                      <w:pPr>
                        <w:spacing w:after="0" w:line="240" w:lineRule="auto"/>
                        <w:rPr>
                          <w:color w:val="0B5294"/>
                          <w:spacing w:val="-4"/>
                          <w:sz w:val="24"/>
                          <w:szCs w:val="24"/>
                          <w:rtl/>
                          <w:cs/>
                        </w:rPr>
                      </w:pPr>
                      <w:r w:rsidRPr="00C33955">
                        <w:rPr>
                          <w:rFonts w:cs="Tahoma" w:hint="eastAsia"/>
                          <w:color w:val="0B5294"/>
                          <w:spacing w:val="-4"/>
                          <w:sz w:val="24"/>
                          <w:szCs w:val="24"/>
                          <w:rtl/>
                        </w:rPr>
                        <w:t>ראוי</w:t>
                      </w:r>
                      <w:r w:rsidRPr="00C33955">
                        <w:rPr>
                          <w:rFonts w:cs="Tahoma"/>
                          <w:color w:val="0B5294"/>
                          <w:spacing w:val="-4"/>
                          <w:sz w:val="24"/>
                          <w:szCs w:val="24"/>
                          <w:rtl/>
                        </w:rPr>
                        <w:t xml:space="preserve"> </w:t>
                      </w:r>
                      <w:r w:rsidRPr="00C33955">
                        <w:rPr>
                          <w:rFonts w:cs="Tahoma" w:hint="eastAsia"/>
                          <w:color w:val="0B5294"/>
                          <w:spacing w:val="-4"/>
                          <w:sz w:val="24"/>
                          <w:szCs w:val="24"/>
                          <w:rtl/>
                        </w:rPr>
                        <w:t>היה</w:t>
                      </w:r>
                      <w:r w:rsidRPr="00C33955">
                        <w:rPr>
                          <w:rFonts w:cs="Tahoma"/>
                          <w:color w:val="0B5294"/>
                          <w:spacing w:val="-4"/>
                          <w:sz w:val="24"/>
                          <w:szCs w:val="24"/>
                          <w:rtl/>
                        </w:rPr>
                        <w:t xml:space="preserve"> </w:t>
                      </w:r>
                      <w:r w:rsidRPr="00C33955">
                        <w:rPr>
                          <w:rFonts w:cs="Tahoma" w:hint="eastAsia"/>
                          <w:color w:val="0B5294"/>
                          <w:spacing w:val="-4"/>
                          <w:sz w:val="24"/>
                          <w:szCs w:val="24"/>
                          <w:rtl/>
                        </w:rPr>
                        <w:t>שרוב</w:t>
                      </w:r>
                      <w:r w:rsidRPr="00C33955">
                        <w:rPr>
                          <w:rFonts w:cs="Tahoma"/>
                          <w:color w:val="0B5294"/>
                          <w:spacing w:val="-4"/>
                          <w:sz w:val="24"/>
                          <w:szCs w:val="24"/>
                          <w:rtl/>
                        </w:rPr>
                        <w:t xml:space="preserve"> </w:t>
                      </w:r>
                      <w:r w:rsidRPr="00C33955">
                        <w:rPr>
                          <w:rFonts w:cs="Tahoma" w:hint="eastAsia"/>
                          <w:color w:val="0B5294"/>
                          <w:spacing w:val="-4"/>
                          <w:sz w:val="24"/>
                          <w:szCs w:val="24"/>
                          <w:rtl/>
                        </w:rPr>
                        <w:t>הכנסות</w:t>
                      </w:r>
                      <w:r w:rsidRPr="00C33955">
                        <w:rPr>
                          <w:rFonts w:cs="Tahoma"/>
                          <w:color w:val="0B5294"/>
                          <w:spacing w:val="-4"/>
                          <w:sz w:val="24"/>
                          <w:szCs w:val="24"/>
                          <w:rtl/>
                        </w:rPr>
                        <w:t xml:space="preserve"> </w:t>
                      </w:r>
                      <w:r w:rsidRPr="00C33955">
                        <w:rPr>
                          <w:rFonts w:cs="Tahoma" w:hint="eastAsia"/>
                          <w:color w:val="0B5294"/>
                          <w:spacing w:val="-4"/>
                          <w:sz w:val="24"/>
                          <w:szCs w:val="24"/>
                          <w:rtl/>
                        </w:rPr>
                        <w:t>קק</w:t>
                      </w:r>
                      <w:r w:rsidRPr="00C33955">
                        <w:rPr>
                          <w:rFonts w:cs="Tahoma"/>
                          <w:color w:val="0B5294"/>
                          <w:spacing w:val="-4"/>
                          <w:sz w:val="24"/>
                          <w:szCs w:val="24"/>
                          <w:rtl/>
                        </w:rPr>
                        <w:t>"</w:t>
                      </w:r>
                      <w:r w:rsidRPr="00C33955">
                        <w:rPr>
                          <w:rFonts w:cs="Tahoma" w:hint="eastAsia"/>
                          <w:color w:val="0B5294"/>
                          <w:spacing w:val="-4"/>
                          <w:sz w:val="24"/>
                          <w:szCs w:val="24"/>
                          <w:rtl/>
                        </w:rPr>
                        <w:t>ל</w:t>
                      </w:r>
                      <w:r w:rsidRPr="00C33955">
                        <w:rPr>
                          <w:rFonts w:cs="Tahoma"/>
                          <w:color w:val="0B5294"/>
                          <w:spacing w:val="-4"/>
                          <w:sz w:val="24"/>
                          <w:szCs w:val="24"/>
                          <w:rtl/>
                        </w:rPr>
                        <w:t xml:space="preserve">, </w:t>
                      </w:r>
                      <w:r w:rsidRPr="00C33955">
                        <w:rPr>
                          <w:rFonts w:cs="Tahoma" w:hint="eastAsia"/>
                          <w:color w:val="0B5294"/>
                          <w:spacing w:val="-4"/>
                          <w:sz w:val="24"/>
                          <w:szCs w:val="24"/>
                          <w:rtl/>
                        </w:rPr>
                        <w:t>ובפרט</w:t>
                      </w:r>
                      <w:r w:rsidRPr="00C33955">
                        <w:rPr>
                          <w:rFonts w:cs="Tahoma"/>
                          <w:color w:val="0B5294"/>
                          <w:spacing w:val="-4"/>
                          <w:sz w:val="24"/>
                          <w:szCs w:val="24"/>
                          <w:rtl/>
                        </w:rPr>
                        <w:t xml:space="preserve"> </w:t>
                      </w:r>
                      <w:r w:rsidRPr="00C33955">
                        <w:rPr>
                          <w:rFonts w:cs="Tahoma" w:hint="eastAsia"/>
                          <w:color w:val="0B5294"/>
                          <w:spacing w:val="-4"/>
                          <w:sz w:val="24"/>
                          <w:szCs w:val="24"/>
                          <w:rtl/>
                        </w:rPr>
                        <w:t>הכנסותיה</w:t>
                      </w:r>
                      <w:r w:rsidRPr="00C33955">
                        <w:rPr>
                          <w:rFonts w:cs="Tahoma"/>
                          <w:color w:val="0B5294"/>
                          <w:spacing w:val="-4"/>
                          <w:sz w:val="24"/>
                          <w:szCs w:val="24"/>
                          <w:rtl/>
                        </w:rPr>
                        <w:t xml:space="preserve"> </w:t>
                      </w:r>
                      <w:r w:rsidRPr="00C33955">
                        <w:rPr>
                          <w:rFonts w:cs="Tahoma" w:hint="eastAsia"/>
                          <w:color w:val="0B5294"/>
                          <w:spacing w:val="-4"/>
                          <w:sz w:val="24"/>
                          <w:szCs w:val="24"/>
                          <w:rtl/>
                        </w:rPr>
                        <w:t>ממקרקעין</w:t>
                      </w:r>
                      <w:r w:rsidRPr="00C33955">
                        <w:rPr>
                          <w:rFonts w:cs="Tahoma"/>
                          <w:color w:val="0B5294"/>
                          <w:spacing w:val="-4"/>
                          <w:sz w:val="24"/>
                          <w:szCs w:val="24"/>
                          <w:rtl/>
                        </w:rPr>
                        <w:t xml:space="preserve">, </w:t>
                      </w:r>
                      <w:r w:rsidRPr="00C33955">
                        <w:rPr>
                          <w:rFonts w:cs="Tahoma" w:hint="eastAsia"/>
                          <w:color w:val="0B5294"/>
                          <w:spacing w:val="-4"/>
                          <w:sz w:val="24"/>
                          <w:szCs w:val="24"/>
                          <w:rtl/>
                        </w:rPr>
                        <w:t>יופנו</w:t>
                      </w:r>
                      <w:r w:rsidRPr="00C33955">
                        <w:rPr>
                          <w:rFonts w:cs="Tahoma"/>
                          <w:color w:val="0B5294"/>
                          <w:spacing w:val="-4"/>
                          <w:sz w:val="24"/>
                          <w:szCs w:val="24"/>
                          <w:rtl/>
                        </w:rPr>
                        <w:t xml:space="preserve"> </w:t>
                      </w:r>
                      <w:r w:rsidRPr="00C33955">
                        <w:rPr>
                          <w:rFonts w:cs="Tahoma" w:hint="eastAsia"/>
                          <w:color w:val="0B5294"/>
                          <w:spacing w:val="-4"/>
                          <w:sz w:val="24"/>
                          <w:szCs w:val="24"/>
                          <w:rtl/>
                        </w:rPr>
                        <w:t>לפיתוח</w:t>
                      </w:r>
                      <w:r w:rsidRPr="00C33955">
                        <w:rPr>
                          <w:rFonts w:cs="Tahoma"/>
                          <w:color w:val="0B5294"/>
                          <w:spacing w:val="-4"/>
                          <w:sz w:val="24"/>
                          <w:szCs w:val="24"/>
                          <w:rtl/>
                        </w:rPr>
                        <w:t xml:space="preserve"> </w:t>
                      </w:r>
                      <w:r w:rsidRPr="00C33955">
                        <w:rPr>
                          <w:rFonts w:cs="Tahoma" w:hint="eastAsia"/>
                          <w:color w:val="0B5294"/>
                          <w:spacing w:val="-4"/>
                          <w:sz w:val="24"/>
                          <w:szCs w:val="24"/>
                          <w:rtl/>
                        </w:rPr>
                        <w:t>מקרקעי</w:t>
                      </w:r>
                      <w:r w:rsidRPr="00C33955">
                        <w:rPr>
                          <w:rFonts w:cs="Tahoma"/>
                          <w:color w:val="0B5294"/>
                          <w:spacing w:val="-4"/>
                          <w:sz w:val="24"/>
                          <w:szCs w:val="24"/>
                          <w:rtl/>
                        </w:rPr>
                        <w:t xml:space="preserve"> </w:t>
                      </w:r>
                      <w:r w:rsidRPr="00C33955">
                        <w:rPr>
                          <w:rFonts w:cs="Tahoma" w:hint="eastAsia"/>
                          <w:color w:val="0B5294"/>
                          <w:spacing w:val="-4"/>
                          <w:sz w:val="24"/>
                          <w:szCs w:val="24"/>
                          <w:rtl/>
                        </w:rPr>
                        <w:t>ישראל</w:t>
                      </w:r>
                    </w:p>
                    <w:p w:rsidR="00821CF2" w:rsidRPr="00373C5D" w:rsidP="00C33955">
                      <w:pPr>
                        <w:spacing w:before="120" w:after="0" w:line="240" w:lineRule="atLeast"/>
                        <w:rPr>
                          <w:rFonts w:cs="Tahoma"/>
                          <w:b/>
                          <w:bCs/>
                          <w:color w:val="0B5294"/>
                          <w:sz w:val="48"/>
                          <w:szCs w:val="48"/>
                          <w:rtl/>
                        </w:rPr>
                      </w:pPr>
                      <w:drawing>
                        <wp:inline distT="0" distB="0" distL="0" distR="0">
                          <wp:extent cx="288000" cy="31337"/>
                          <wp:effectExtent l="0" t="0" r="0" b="6985"/>
                          <wp:docPr id="5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101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קק"ל גייסה ומגייסת כספים מהעם היהודי לשם הגשמת חזון ההתיישבות בארץ ופיתוחה. לדעת משרד מבקר המדינה, כאמור בחוות הדעת של המשנה ליועמ"ש, היחס המתקיים בקק"ל בין הכנסותיה לבין הוצאותיה לקידום ליבת פעילותה - פרויקטים תשתיתיים למען פיתוח הארץ וההתיישבות בה - טעון בחינה מחודשת. ככלל, ראוי היה שרוב הכנסות קק"ל, ובפרט הכנסותיה ממקרקעין, יופנו לפיתוח מקרקעי ישראל. יצוין כי בשנים 2014-2012 קק"ל אישרה פרויקטים בהיקף כספי של מעל 300 מיליון ש"ח, והתחייבה בפני גורמי חוץ לממנם, אך לא תקצבה אותם באותן שנים</w:t>
      </w:r>
      <w:r>
        <w:rPr>
          <w:rStyle w:val="FootnoteReference1"/>
          <w:rtl/>
        </w:rPr>
        <w:footnoteReference w:id="34"/>
      </w:r>
      <w:r w:rsidRPr="003B1C2D" w:rsidR="00955E90">
        <w:rPr>
          <w:rFonts w:hint="cs"/>
          <w:rtl/>
        </w:rPr>
        <w:t>.</w:t>
      </w:r>
    </w:p>
    <w:p w:rsidR="00955E90" w:rsidRPr="003B1C2D" w:rsidP="00567DF1">
      <w:pPr>
        <w:pStyle w:val="RESHET"/>
        <w:ind w:left="567"/>
        <w:rPr>
          <w:rtl/>
        </w:rPr>
      </w:pPr>
      <w:r w:rsidRPr="003B1C2D">
        <w:rPr>
          <w:rFonts w:hint="cs"/>
          <w:rtl/>
        </w:rPr>
        <w:t>לדעת משרד מבקר המדינה, על דירקטוריון קק"ל לבחון בהקדם את מדיניותה בתחום התקציב, תוך התחשבות בכך שפעילות פיתוח מקרקעי ישראל מהווה את עיקר פעילותה של קק"ל, ובכך שראוי להפנות את מירב המשאבים של הארגון לפעילות זו.</w:t>
      </w:r>
    </w:p>
    <w:p w:rsidR="00955E90" w:rsidRPr="003B1C2D" w:rsidP="00567DF1">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בתשובתה למשרד מבקר המדינה מדצמבר 2015, הודיעה קק"ל כי בדעתה "לקיים דיון מקיף כדי לבחון מהן הרזרבות הדרושות לקק"ל על מנת להבטיח את המשך פעילותה, ובהתאם לכך לבחון החלטה במסגרתה ייקבע כי יתר הסכומים יושקעו בפרויקטים ברחבי המדינה או בפעילות אחרת העולה בקנה אחד עם מסמכי היסוד של קק"ל".</w:t>
      </w:r>
    </w:p>
    <w:p w:rsidR="00955E90" w:rsidRPr="003B1C2D" w:rsidP="00567DF1">
      <w:pPr>
        <w:pStyle w:val="RESHET"/>
        <w:ind w:left="567"/>
        <w:rPr>
          <w:rtl/>
        </w:rPr>
      </w:pPr>
      <w:r w:rsidRPr="003B1C2D">
        <w:rPr>
          <w:rFonts w:hint="cs"/>
          <w:rtl/>
        </w:rPr>
        <w:t>שיעור ההשקעה של קק"ל בפיתוח קרקעות המדינה מסך הכנסותיה הינו נושא מהותי. לו הייתה פועלת מועצת הפיתוח בהתאם לנקבע באמנה, היא הייתה דנה, בוחנת ומחליטה בנושא זה. בבחינה כזו, לו התקיימה, היו אמורים להיות שותפים נציגי המדינה במטרה להבטיח שמירה מיטבית על האינטרס הציבורי בכללותו. בפועל ללא דיון של המועצה, קק"ל מחליטה בעצמה על ייעוד הכנסותיה ואלה לא תמיד לוקחים בחשבון גם את האינטרס הציבורי שהמדינה מבקשת לקדם.</w:t>
      </w:r>
    </w:p>
    <w:p w:rsidR="00955E90" w:rsidRPr="003B1C2D" w:rsidP="00567DF1">
      <w:pPr>
        <w:pStyle w:val="RESHET"/>
        <w:ind w:left="567"/>
        <w:rPr>
          <w:rtl/>
        </w:rPr>
      </w:pPr>
      <w:r w:rsidRPr="003B1C2D">
        <w:rPr>
          <w:rFonts w:hint="cs"/>
          <w:rtl/>
        </w:rPr>
        <w:t>לדעת משרד מבקר המדינה, במסגרת ההסדר המתגבש בין המדינה לבין קק"ל</w:t>
      </w:r>
      <w:r>
        <w:rPr>
          <w:rStyle w:val="FootnoteReference1"/>
          <w:rtl/>
        </w:rPr>
        <w:footnoteReference w:id="35"/>
      </w:r>
      <w:r w:rsidRPr="003B1C2D">
        <w:rPr>
          <w:rFonts w:hint="cs"/>
          <w:rtl/>
        </w:rPr>
        <w:t xml:space="preserve">, יש להבטיח כי מירב המשאבים של קק"ל יופנו למימוש ייעודה העיקרי, פרויקטים תשתיתיים למען פיתוח הארץ וההתיישבות בה, אגב מתן ביטוי הולם לסדרי העדיפויות של המדינה. </w:t>
      </w:r>
    </w:p>
    <w:p w:rsidR="00955E90" w:rsidRPr="003B1C2D" w:rsidP="00567DF1">
      <w:pPr>
        <w:spacing w:line="240" w:lineRule="exact"/>
        <w:ind w:left="340" w:right="2268"/>
        <w:jc w:val="both"/>
        <w:rPr>
          <w:rFonts w:ascii="Tahoma" w:hAnsi="Tahoma" w:cs="Tahoma"/>
          <w:b/>
          <w:bCs/>
          <w:sz w:val="17"/>
          <w:szCs w:val="17"/>
          <w:rtl/>
        </w:rPr>
      </w:pPr>
    </w:p>
    <w:p w:rsidR="00955E90" w:rsidRPr="00BF0371" w:rsidP="00616152">
      <w:pPr>
        <w:pStyle w:val="KOT5"/>
        <w:rPr>
          <w:rtl/>
        </w:rPr>
      </w:pPr>
      <w:bookmarkStart w:id="49" w:name="_Toc456012932"/>
      <w:bookmarkStart w:id="50" w:name="_Toc468814110"/>
      <w:r w:rsidRPr="00BF0371">
        <w:rPr>
          <w:rFonts w:hint="cs"/>
          <w:rtl/>
        </w:rPr>
        <w:t>אי-ניצול</w:t>
      </w:r>
      <w:r>
        <w:rPr>
          <w:rFonts w:hint="cs"/>
          <w:rtl/>
        </w:rPr>
        <w:t xml:space="preserve"> </w:t>
      </w:r>
      <w:r w:rsidRPr="00BF0371">
        <w:rPr>
          <w:rFonts w:hint="cs"/>
          <w:rtl/>
        </w:rPr>
        <w:t>יכולת</w:t>
      </w:r>
      <w:r>
        <w:rPr>
          <w:rFonts w:hint="cs"/>
          <w:rtl/>
        </w:rPr>
        <w:t xml:space="preserve"> </w:t>
      </w:r>
      <w:r w:rsidRPr="00BF0371">
        <w:rPr>
          <w:rFonts w:hint="cs"/>
          <w:rtl/>
        </w:rPr>
        <w:t>הביצוע</w:t>
      </w:r>
      <w:r>
        <w:rPr>
          <w:rFonts w:hint="cs"/>
          <w:rtl/>
        </w:rPr>
        <w:t xml:space="preserve"> </w:t>
      </w:r>
      <w:r w:rsidRPr="00BF0371">
        <w:rPr>
          <w:rFonts w:hint="cs"/>
          <w:rtl/>
        </w:rPr>
        <w:t>של</w:t>
      </w:r>
      <w:r>
        <w:rPr>
          <w:rFonts w:hint="cs"/>
          <w:rtl/>
        </w:rPr>
        <w:t xml:space="preserve"> </w:t>
      </w:r>
      <w:r w:rsidRPr="00BF0371">
        <w:rPr>
          <w:rFonts w:hint="cs"/>
          <w:rtl/>
        </w:rPr>
        <w:t>מפ"ק</w:t>
      </w:r>
      <w:bookmarkEnd w:id="49"/>
      <w:bookmarkEnd w:id="50"/>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להלן בלוח 4 ובתרשים 9 מוצגות ההוצאות על הפעולות וההוצאות הקבועות של מפ"ק בשנים 2014-2009 במיליוני ש"ח, ושיעורן מתוך הוצאות מפ"ק הכוללות:</w:t>
      </w:r>
    </w:p>
    <w:p w:rsidR="00955E90" w:rsidRPr="00505C34" w:rsidP="00505C34">
      <w:pPr>
        <w:pStyle w:val="tab-name"/>
        <w:rPr>
          <w:b/>
          <w:bCs/>
          <w:rtl/>
        </w:rPr>
      </w:pPr>
      <w:r w:rsidRPr="003B1C2D">
        <w:rPr>
          <w:rFonts w:hint="cs"/>
          <w:rtl/>
        </w:rPr>
        <w:t>לוח 4</w:t>
      </w:r>
      <w:r w:rsidR="00505C34">
        <w:rPr>
          <w:rFonts w:hint="cs"/>
          <w:rtl/>
        </w:rPr>
        <w:t xml:space="preserve">: </w:t>
      </w:r>
      <w:r w:rsidRPr="00505C34">
        <w:rPr>
          <w:rFonts w:hint="cs"/>
          <w:b/>
          <w:bCs/>
          <w:rtl/>
        </w:rPr>
        <w:t xml:space="preserve">הוצאות על הפעולות וההוצאות </w:t>
      </w:r>
      <w:r w:rsidR="008E0B89">
        <w:rPr>
          <w:rFonts w:hint="cs"/>
          <w:b/>
          <w:bCs/>
          <w:rtl/>
        </w:rPr>
        <w:t>ה</w:t>
      </w:r>
      <w:r w:rsidRPr="00505C34">
        <w:rPr>
          <w:rFonts w:hint="cs"/>
          <w:b/>
          <w:bCs/>
          <w:rtl/>
        </w:rPr>
        <w:t xml:space="preserve">קבועות של מפ"ק בשנים </w:t>
      </w:r>
      <w:r w:rsidR="008E54ED">
        <w:rPr>
          <w:b/>
          <w:bCs/>
          <w:rtl/>
        </w:rPr>
        <w:br/>
      </w:r>
      <w:r w:rsidRPr="00505C34">
        <w:rPr>
          <w:rFonts w:hint="cs"/>
          <w:b/>
          <w:bCs/>
          <w:rtl/>
        </w:rPr>
        <w:t>2014-2009</w:t>
      </w:r>
    </w:p>
    <w:tbl>
      <w:tblPr>
        <w:tblStyle w:val="TableGrid"/>
        <w:bidiVisual/>
        <w:tblW w:w="6237" w:type="dxa"/>
        <w:tblLook w:val="04A0"/>
      </w:tblPr>
      <w:tblGrid>
        <w:gridCol w:w="750"/>
        <w:gridCol w:w="1073"/>
        <w:gridCol w:w="1087"/>
        <w:gridCol w:w="951"/>
        <w:gridCol w:w="1425"/>
        <w:gridCol w:w="951"/>
      </w:tblGrid>
      <w:tr w:rsidTr="00581FD8">
        <w:tblPrEx>
          <w:tblW w:w="6237" w:type="dxa"/>
          <w:tblLook w:val="04A0"/>
        </w:tblPrEx>
        <w:trPr>
          <w:tblHeader/>
        </w:trPr>
        <w:tc>
          <w:tcPr>
            <w:tcW w:w="0" w:type="auto"/>
            <w:vMerge w:val="restart"/>
            <w:tcBorders>
              <w:top w:val="single" w:sz="8" w:space="0" w:color="auto"/>
              <w:left w:val="single" w:sz="8" w:space="0" w:color="auto"/>
              <w:bottom w:val="single" w:sz="8" w:space="0" w:color="auto"/>
            </w:tcBorders>
            <w:shd w:val="clear" w:color="auto" w:fill="CEEAF5"/>
            <w:vAlign w:val="bottom"/>
          </w:tcPr>
          <w:p w:rsidR="00955E90" w:rsidRPr="00567DF1" w:rsidP="00567DF1">
            <w:pPr>
              <w:spacing w:before="40" w:after="40" w:line="280" w:lineRule="exact"/>
              <w:rPr>
                <w:b/>
                <w:bCs/>
                <w:sz w:val="16"/>
                <w:szCs w:val="16"/>
              </w:rPr>
            </w:pPr>
            <w:r w:rsidRPr="00567DF1">
              <w:rPr>
                <w:rFonts w:ascii="Tahoma" w:hAnsi="Tahoma" w:cs="Tahoma" w:hint="cs"/>
                <w:b/>
                <w:bCs/>
                <w:sz w:val="16"/>
                <w:szCs w:val="16"/>
                <w:rtl/>
              </w:rPr>
              <w:t>השנה</w:t>
            </w:r>
          </w:p>
        </w:tc>
        <w:tc>
          <w:tcPr>
            <w:tcW w:w="0" w:type="auto"/>
            <w:gridSpan w:val="2"/>
            <w:tcBorders>
              <w:top w:val="single" w:sz="8" w:space="0" w:color="auto"/>
              <w:bottom w:val="single" w:sz="4" w:space="0" w:color="auto"/>
            </w:tcBorders>
            <w:shd w:val="clear" w:color="auto" w:fill="CEEAF5"/>
            <w:vAlign w:val="bottom"/>
          </w:tcPr>
          <w:p w:rsidR="00955E90" w:rsidRPr="00567DF1" w:rsidP="00567DF1">
            <w:pPr>
              <w:spacing w:before="40" w:after="40" w:line="280" w:lineRule="exact"/>
              <w:rPr>
                <w:b/>
                <w:bCs/>
                <w:sz w:val="16"/>
                <w:szCs w:val="16"/>
              </w:rPr>
            </w:pPr>
            <w:r w:rsidRPr="00567DF1">
              <w:rPr>
                <w:rFonts w:ascii="Tahoma" w:hAnsi="Tahoma" w:cs="Tahoma" w:hint="cs"/>
                <w:b/>
                <w:bCs/>
                <w:sz w:val="16"/>
                <w:szCs w:val="16"/>
                <w:rtl/>
              </w:rPr>
              <w:t>ה</w:t>
            </w:r>
            <w:r w:rsidRPr="00567DF1">
              <w:rPr>
                <w:rFonts w:ascii="Tahoma" w:hAnsi="Tahoma" w:cs="Tahoma"/>
                <w:b/>
                <w:bCs/>
                <w:sz w:val="16"/>
                <w:szCs w:val="16"/>
                <w:rtl/>
              </w:rPr>
              <w:t xml:space="preserve">הוצאות </w:t>
            </w:r>
            <w:r w:rsidRPr="00567DF1">
              <w:rPr>
                <w:rFonts w:ascii="Tahoma" w:hAnsi="Tahoma" w:cs="Tahoma" w:hint="cs"/>
                <w:b/>
                <w:bCs/>
                <w:sz w:val="16"/>
                <w:szCs w:val="16"/>
                <w:rtl/>
              </w:rPr>
              <w:t>על ה</w:t>
            </w:r>
            <w:r w:rsidRPr="00567DF1">
              <w:rPr>
                <w:rFonts w:ascii="Tahoma" w:hAnsi="Tahoma" w:cs="Tahoma"/>
                <w:b/>
                <w:bCs/>
                <w:sz w:val="16"/>
                <w:szCs w:val="16"/>
                <w:rtl/>
              </w:rPr>
              <w:t>פעולות</w:t>
            </w:r>
          </w:p>
        </w:tc>
        <w:tc>
          <w:tcPr>
            <w:tcW w:w="0" w:type="auto"/>
            <w:gridSpan w:val="2"/>
            <w:tcBorders>
              <w:top w:val="single" w:sz="8" w:space="0" w:color="auto"/>
              <w:bottom w:val="single" w:sz="4" w:space="0" w:color="auto"/>
            </w:tcBorders>
            <w:shd w:val="clear" w:color="auto" w:fill="CEEAF5"/>
            <w:vAlign w:val="bottom"/>
          </w:tcPr>
          <w:p w:rsidR="00955E90" w:rsidRPr="00567DF1" w:rsidP="00567DF1">
            <w:pPr>
              <w:spacing w:before="40" w:after="40" w:line="280" w:lineRule="exact"/>
              <w:rPr>
                <w:b/>
                <w:bCs/>
                <w:sz w:val="16"/>
                <w:szCs w:val="16"/>
              </w:rPr>
            </w:pPr>
            <w:r w:rsidRPr="00567DF1">
              <w:rPr>
                <w:rFonts w:ascii="Tahoma" w:hAnsi="Tahoma" w:cs="Tahoma" w:hint="cs"/>
                <w:b/>
                <w:bCs/>
                <w:sz w:val="16"/>
                <w:szCs w:val="16"/>
                <w:rtl/>
              </w:rPr>
              <w:t>ה</w:t>
            </w:r>
            <w:r w:rsidRPr="00567DF1">
              <w:rPr>
                <w:rFonts w:ascii="Tahoma" w:hAnsi="Tahoma" w:cs="Tahoma"/>
                <w:b/>
                <w:bCs/>
                <w:sz w:val="16"/>
                <w:szCs w:val="16"/>
                <w:rtl/>
              </w:rPr>
              <w:t xml:space="preserve">הוצאות </w:t>
            </w:r>
            <w:r w:rsidRPr="00567DF1">
              <w:rPr>
                <w:rFonts w:ascii="Tahoma" w:hAnsi="Tahoma" w:cs="Tahoma" w:hint="cs"/>
                <w:b/>
                <w:bCs/>
                <w:sz w:val="16"/>
                <w:szCs w:val="16"/>
                <w:rtl/>
              </w:rPr>
              <w:t>ה</w:t>
            </w:r>
            <w:r w:rsidRPr="00567DF1">
              <w:rPr>
                <w:rFonts w:ascii="Tahoma" w:hAnsi="Tahoma" w:cs="Tahoma"/>
                <w:b/>
                <w:bCs/>
                <w:sz w:val="16"/>
                <w:szCs w:val="16"/>
                <w:rtl/>
              </w:rPr>
              <w:t>קבועות</w:t>
            </w:r>
          </w:p>
        </w:tc>
        <w:tc>
          <w:tcPr>
            <w:tcW w:w="0" w:type="auto"/>
            <w:vMerge w:val="restart"/>
            <w:tcBorders>
              <w:top w:val="single" w:sz="8" w:space="0" w:color="auto"/>
              <w:bottom w:val="single" w:sz="4" w:space="0" w:color="auto"/>
              <w:right w:val="single" w:sz="8" w:space="0" w:color="auto"/>
            </w:tcBorders>
            <w:shd w:val="clear" w:color="auto" w:fill="CEEAF5"/>
            <w:vAlign w:val="bottom"/>
          </w:tcPr>
          <w:p w:rsidR="00955E90" w:rsidRPr="00567DF1" w:rsidP="00567DF1">
            <w:pPr>
              <w:spacing w:before="40" w:after="40" w:line="280" w:lineRule="exact"/>
              <w:rPr>
                <w:b/>
                <w:bCs/>
                <w:sz w:val="16"/>
                <w:szCs w:val="16"/>
              </w:rPr>
            </w:pPr>
            <w:r w:rsidRPr="00567DF1">
              <w:rPr>
                <w:rFonts w:ascii="Tahoma" w:hAnsi="Tahoma" w:cs="Tahoma"/>
                <w:b/>
                <w:bCs/>
                <w:sz w:val="16"/>
                <w:szCs w:val="16"/>
                <w:rtl/>
              </w:rPr>
              <w:t>ס</w:t>
            </w:r>
            <w:r w:rsidRPr="00567DF1">
              <w:rPr>
                <w:rFonts w:ascii="Tahoma" w:hAnsi="Tahoma" w:cs="Tahoma" w:hint="cs"/>
                <w:b/>
                <w:bCs/>
                <w:sz w:val="16"/>
                <w:szCs w:val="16"/>
                <w:rtl/>
              </w:rPr>
              <w:t xml:space="preserve">ה"כ </w:t>
            </w:r>
            <w:r w:rsidR="00581FD8">
              <w:rPr>
                <w:rFonts w:ascii="Tahoma" w:hAnsi="Tahoma" w:cs="Tahoma"/>
                <w:b/>
                <w:bCs/>
                <w:sz w:val="16"/>
                <w:szCs w:val="16"/>
                <w:rtl/>
              </w:rPr>
              <w:br/>
            </w:r>
            <w:r w:rsidRPr="00567DF1">
              <w:rPr>
                <w:rFonts w:ascii="Tahoma" w:hAnsi="Tahoma" w:cs="Tahoma" w:hint="cs"/>
                <w:b/>
                <w:bCs/>
                <w:sz w:val="16"/>
                <w:szCs w:val="16"/>
                <w:rtl/>
              </w:rPr>
              <w:t xml:space="preserve">הוצאות </w:t>
            </w:r>
            <w:r w:rsidR="00581FD8">
              <w:rPr>
                <w:rFonts w:ascii="Tahoma" w:hAnsi="Tahoma" w:cs="Tahoma"/>
                <w:b/>
                <w:bCs/>
                <w:sz w:val="16"/>
                <w:szCs w:val="16"/>
                <w:rtl/>
              </w:rPr>
              <w:br/>
            </w:r>
            <w:r w:rsidRPr="00567DF1">
              <w:rPr>
                <w:rFonts w:ascii="Tahoma" w:hAnsi="Tahoma" w:cs="Tahoma" w:hint="cs"/>
                <w:b/>
                <w:bCs/>
                <w:sz w:val="16"/>
                <w:szCs w:val="16"/>
                <w:rtl/>
              </w:rPr>
              <w:t xml:space="preserve">מפ"ק </w:t>
            </w:r>
            <w:r w:rsidRPr="00567DF1" w:rsidR="00567DF1">
              <w:rPr>
                <w:rFonts w:ascii="Tahoma" w:hAnsi="Tahoma" w:cs="Tahoma"/>
                <w:b/>
                <w:bCs/>
                <w:sz w:val="16"/>
                <w:szCs w:val="16"/>
                <w:rtl/>
              </w:rPr>
              <w:br/>
            </w:r>
            <w:r w:rsidRPr="00567DF1">
              <w:rPr>
                <w:rFonts w:ascii="Tahoma" w:hAnsi="Tahoma" w:cs="Tahoma" w:hint="cs"/>
                <w:b/>
                <w:bCs/>
                <w:sz w:val="16"/>
                <w:szCs w:val="16"/>
                <w:rtl/>
              </w:rPr>
              <w:t xml:space="preserve">במיליוני </w:t>
            </w:r>
            <w:r w:rsidR="00581FD8">
              <w:rPr>
                <w:rFonts w:ascii="Tahoma" w:hAnsi="Tahoma" w:cs="Tahoma"/>
                <w:b/>
                <w:bCs/>
                <w:sz w:val="16"/>
                <w:szCs w:val="16"/>
                <w:rtl/>
              </w:rPr>
              <w:br/>
            </w:r>
            <w:r w:rsidRPr="00567DF1">
              <w:rPr>
                <w:rFonts w:ascii="Tahoma" w:hAnsi="Tahoma" w:cs="Tahoma" w:hint="cs"/>
                <w:b/>
                <w:bCs/>
                <w:sz w:val="16"/>
                <w:szCs w:val="16"/>
                <w:rtl/>
              </w:rPr>
              <w:t>ש"ח</w:t>
            </w:r>
          </w:p>
        </w:tc>
      </w:tr>
      <w:tr w:rsidTr="00581FD8">
        <w:tblPrEx>
          <w:tblW w:w="6237" w:type="dxa"/>
          <w:tblLook w:val="04A0"/>
        </w:tblPrEx>
        <w:trPr>
          <w:tblHeader/>
        </w:trPr>
        <w:tc>
          <w:tcPr>
            <w:tcW w:w="0" w:type="auto"/>
            <w:vMerge/>
            <w:tcBorders>
              <w:top w:val="nil"/>
              <w:left w:val="single" w:sz="8" w:space="0" w:color="auto"/>
              <w:bottom w:val="single" w:sz="8" w:space="0" w:color="auto"/>
            </w:tcBorders>
            <w:shd w:val="clear" w:color="auto" w:fill="CEEAF5"/>
            <w:vAlign w:val="center"/>
          </w:tcPr>
          <w:p w:rsidR="00955E90" w:rsidRPr="00567DF1" w:rsidP="00567DF1">
            <w:pPr>
              <w:spacing w:before="40" w:after="40" w:line="280" w:lineRule="exact"/>
              <w:rPr>
                <w:sz w:val="16"/>
                <w:szCs w:val="16"/>
                <w:rtl/>
              </w:rPr>
            </w:pPr>
          </w:p>
        </w:tc>
        <w:tc>
          <w:tcPr>
            <w:tcW w:w="0" w:type="auto"/>
            <w:tcBorders>
              <w:top w:val="single" w:sz="4" w:space="0" w:color="auto"/>
              <w:bottom w:val="single" w:sz="8" w:space="0" w:color="auto"/>
            </w:tcBorders>
            <w:shd w:val="clear" w:color="auto" w:fill="CEEAF5"/>
            <w:vAlign w:val="bottom"/>
          </w:tcPr>
          <w:p w:rsidR="00955E90" w:rsidRPr="00567DF1" w:rsidP="00567DF1">
            <w:pPr>
              <w:spacing w:before="40" w:after="40" w:line="280" w:lineRule="exact"/>
              <w:rPr>
                <w:sz w:val="16"/>
                <w:szCs w:val="16"/>
                <w:rtl/>
              </w:rPr>
            </w:pPr>
            <w:r w:rsidRPr="00567DF1">
              <w:rPr>
                <w:rFonts w:ascii="Tahoma" w:hAnsi="Tahoma" w:cs="Tahoma" w:hint="cs"/>
                <w:b/>
                <w:bCs/>
                <w:sz w:val="16"/>
                <w:szCs w:val="16"/>
                <w:rtl/>
              </w:rPr>
              <w:t xml:space="preserve">במיליוני </w:t>
            </w:r>
            <w:r w:rsidR="00581FD8">
              <w:rPr>
                <w:rFonts w:ascii="Tahoma" w:hAnsi="Tahoma" w:cs="Tahoma"/>
                <w:b/>
                <w:bCs/>
                <w:sz w:val="16"/>
                <w:szCs w:val="16"/>
                <w:rtl/>
              </w:rPr>
              <w:br/>
            </w:r>
            <w:r w:rsidRPr="00567DF1">
              <w:rPr>
                <w:rFonts w:ascii="Tahoma" w:hAnsi="Tahoma" w:cs="Tahoma" w:hint="cs"/>
                <w:b/>
                <w:bCs/>
                <w:sz w:val="16"/>
                <w:szCs w:val="16"/>
                <w:rtl/>
              </w:rPr>
              <w:t>ש"ח</w:t>
            </w:r>
          </w:p>
        </w:tc>
        <w:tc>
          <w:tcPr>
            <w:tcW w:w="0" w:type="auto"/>
            <w:tcBorders>
              <w:top w:val="single" w:sz="4" w:space="0" w:color="auto"/>
              <w:bottom w:val="single" w:sz="8" w:space="0" w:color="auto"/>
            </w:tcBorders>
            <w:shd w:val="clear" w:color="auto" w:fill="CEEAF5"/>
            <w:vAlign w:val="bottom"/>
          </w:tcPr>
          <w:p w:rsidR="00955E90" w:rsidRPr="00567DF1" w:rsidP="00567DF1">
            <w:pPr>
              <w:spacing w:before="40" w:after="40" w:line="280" w:lineRule="exact"/>
              <w:rPr>
                <w:sz w:val="16"/>
                <w:szCs w:val="16"/>
                <w:rtl/>
              </w:rPr>
            </w:pPr>
            <w:r w:rsidRPr="00567DF1">
              <w:rPr>
                <w:rFonts w:ascii="Tahoma" w:hAnsi="Tahoma" w:cs="Tahoma"/>
                <w:b/>
                <w:bCs/>
                <w:sz w:val="16"/>
                <w:szCs w:val="16"/>
                <w:rtl/>
              </w:rPr>
              <w:t xml:space="preserve">שיעור </w:t>
            </w:r>
            <w:r w:rsidR="00581FD8">
              <w:rPr>
                <w:rFonts w:ascii="Tahoma" w:hAnsi="Tahoma" w:cs="Tahoma" w:hint="cs"/>
                <w:b/>
                <w:bCs/>
                <w:sz w:val="16"/>
                <w:szCs w:val="16"/>
                <w:rtl/>
              </w:rPr>
              <w:br/>
            </w:r>
            <w:r w:rsidRPr="00567DF1">
              <w:rPr>
                <w:rFonts w:ascii="Tahoma" w:hAnsi="Tahoma" w:cs="Tahoma"/>
                <w:b/>
                <w:bCs/>
                <w:sz w:val="16"/>
                <w:szCs w:val="16"/>
                <w:rtl/>
              </w:rPr>
              <w:t>ב</w:t>
            </w:r>
            <w:r w:rsidRPr="00567DF1">
              <w:rPr>
                <w:rFonts w:ascii="Tahoma" w:hAnsi="Tahoma" w:cs="Tahoma" w:hint="cs"/>
                <w:b/>
                <w:bCs/>
                <w:sz w:val="16"/>
                <w:szCs w:val="16"/>
                <w:rtl/>
              </w:rPr>
              <w:t>אחוזים</w:t>
            </w:r>
            <w:r w:rsidRPr="00567DF1">
              <w:rPr>
                <w:rFonts w:ascii="Tahoma" w:hAnsi="Tahoma" w:cs="Tahoma" w:hint="cs"/>
                <w:sz w:val="16"/>
                <w:szCs w:val="16"/>
                <w:rtl/>
              </w:rPr>
              <w:t xml:space="preserve"> </w:t>
            </w:r>
            <w:r w:rsidR="00567DF1">
              <w:rPr>
                <w:rFonts w:ascii="Tahoma" w:hAnsi="Tahoma" w:cs="Tahoma"/>
                <w:sz w:val="16"/>
                <w:szCs w:val="16"/>
                <w:rtl/>
              </w:rPr>
              <w:br/>
            </w:r>
            <w:r w:rsidRPr="00567DF1">
              <w:rPr>
                <w:rFonts w:ascii="Tahoma" w:hAnsi="Tahoma" w:cs="Tahoma" w:hint="cs"/>
                <w:b/>
                <w:bCs/>
                <w:sz w:val="16"/>
                <w:szCs w:val="16"/>
                <w:rtl/>
              </w:rPr>
              <w:t xml:space="preserve">מסה"כ </w:t>
            </w:r>
            <w:r w:rsidR="00581FD8">
              <w:rPr>
                <w:rFonts w:ascii="Tahoma" w:hAnsi="Tahoma" w:cs="Tahoma"/>
                <w:b/>
                <w:bCs/>
                <w:sz w:val="16"/>
                <w:szCs w:val="16"/>
                <w:rtl/>
              </w:rPr>
              <w:br/>
            </w:r>
            <w:r w:rsidRPr="00567DF1">
              <w:rPr>
                <w:rFonts w:ascii="Tahoma" w:hAnsi="Tahoma" w:cs="Tahoma" w:hint="cs"/>
                <w:b/>
                <w:bCs/>
                <w:sz w:val="16"/>
                <w:szCs w:val="16"/>
                <w:rtl/>
              </w:rPr>
              <w:t xml:space="preserve">הוצאות </w:t>
            </w:r>
            <w:r w:rsidR="00581FD8">
              <w:rPr>
                <w:rFonts w:ascii="Tahoma" w:hAnsi="Tahoma" w:cs="Tahoma"/>
                <w:b/>
                <w:bCs/>
                <w:sz w:val="16"/>
                <w:szCs w:val="16"/>
                <w:rtl/>
              </w:rPr>
              <w:br/>
            </w:r>
            <w:r w:rsidRPr="00567DF1">
              <w:rPr>
                <w:rFonts w:ascii="Tahoma" w:hAnsi="Tahoma" w:cs="Tahoma" w:hint="cs"/>
                <w:b/>
                <w:bCs/>
                <w:sz w:val="16"/>
                <w:szCs w:val="16"/>
                <w:rtl/>
              </w:rPr>
              <w:t>מפ"ק</w:t>
            </w:r>
          </w:p>
        </w:tc>
        <w:tc>
          <w:tcPr>
            <w:tcW w:w="0" w:type="auto"/>
            <w:tcBorders>
              <w:top w:val="single" w:sz="4" w:space="0" w:color="auto"/>
              <w:bottom w:val="single" w:sz="8" w:space="0" w:color="auto"/>
            </w:tcBorders>
            <w:shd w:val="clear" w:color="auto" w:fill="CEEAF5"/>
            <w:vAlign w:val="bottom"/>
          </w:tcPr>
          <w:p w:rsidR="00955E90" w:rsidRPr="00567DF1" w:rsidP="00567DF1">
            <w:pPr>
              <w:spacing w:before="40" w:after="40" w:line="280" w:lineRule="exact"/>
              <w:rPr>
                <w:sz w:val="16"/>
                <w:szCs w:val="16"/>
                <w:rtl/>
              </w:rPr>
            </w:pPr>
            <w:r w:rsidRPr="00567DF1">
              <w:rPr>
                <w:rFonts w:ascii="Tahoma" w:hAnsi="Tahoma" w:cs="Tahoma" w:hint="cs"/>
                <w:b/>
                <w:bCs/>
                <w:sz w:val="16"/>
                <w:szCs w:val="16"/>
                <w:rtl/>
              </w:rPr>
              <w:t xml:space="preserve">במיליוני </w:t>
            </w:r>
            <w:r w:rsidR="00581FD8">
              <w:rPr>
                <w:rFonts w:ascii="Tahoma" w:hAnsi="Tahoma" w:cs="Tahoma"/>
                <w:b/>
                <w:bCs/>
                <w:sz w:val="16"/>
                <w:szCs w:val="16"/>
                <w:rtl/>
              </w:rPr>
              <w:br/>
            </w:r>
            <w:r w:rsidRPr="00567DF1">
              <w:rPr>
                <w:rFonts w:ascii="Tahoma" w:hAnsi="Tahoma" w:cs="Tahoma" w:hint="cs"/>
                <w:b/>
                <w:bCs/>
                <w:sz w:val="16"/>
                <w:szCs w:val="16"/>
                <w:rtl/>
              </w:rPr>
              <w:t>ש"ח</w:t>
            </w:r>
          </w:p>
        </w:tc>
        <w:tc>
          <w:tcPr>
            <w:tcW w:w="0" w:type="auto"/>
            <w:tcBorders>
              <w:top w:val="single" w:sz="4" w:space="0" w:color="auto"/>
              <w:bottom w:val="single" w:sz="8" w:space="0" w:color="auto"/>
            </w:tcBorders>
            <w:shd w:val="clear" w:color="auto" w:fill="CEEAF5"/>
            <w:vAlign w:val="bottom"/>
          </w:tcPr>
          <w:p w:rsidR="00955E90" w:rsidRPr="00567DF1" w:rsidP="00567DF1">
            <w:pPr>
              <w:spacing w:before="40" w:after="40" w:line="280" w:lineRule="exact"/>
              <w:rPr>
                <w:sz w:val="16"/>
                <w:szCs w:val="16"/>
                <w:rtl/>
              </w:rPr>
            </w:pPr>
            <w:r w:rsidRPr="00567DF1">
              <w:rPr>
                <w:rFonts w:ascii="Tahoma" w:hAnsi="Tahoma" w:cs="Tahoma"/>
                <w:b/>
                <w:bCs/>
                <w:sz w:val="16"/>
                <w:szCs w:val="16"/>
                <w:rtl/>
              </w:rPr>
              <w:t xml:space="preserve">שיעור </w:t>
            </w:r>
            <w:r w:rsidR="00581FD8">
              <w:rPr>
                <w:rFonts w:ascii="Tahoma" w:hAnsi="Tahoma" w:cs="Tahoma" w:hint="cs"/>
                <w:b/>
                <w:bCs/>
                <w:sz w:val="16"/>
                <w:szCs w:val="16"/>
                <w:rtl/>
              </w:rPr>
              <w:br/>
            </w:r>
            <w:r w:rsidRPr="00567DF1">
              <w:rPr>
                <w:rFonts w:ascii="Tahoma" w:hAnsi="Tahoma" w:cs="Tahoma"/>
                <w:b/>
                <w:bCs/>
                <w:sz w:val="16"/>
                <w:szCs w:val="16"/>
                <w:rtl/>
              </w:rPr>
              <w:t>ב</w:t>
            </w:r>
            <w:r w:rsidRPr="00567DF1">
              <w:rPr>
                <w:rFonts w:ascii="Tahoma" w:hAnsi="Tahoma" w:cs="Tahoma" w:hint="cs"/>
                <w:b/>
                <w:bCs/>
                <w:sz w:val="16"/>
                <w:szCs w:val="16"/>
                <w:rtl/>
              </w:rPr>
              <w:t xml:space="preserve">אחוזים </w:t>
            </w:r>
            <w:r w:rsidR="00567DF1">
              <w:rPr>
                <w:rFonts w:ascii="Tahoma" w:hAnsi="Tahoma" w:cs="Tahoma"/>
                <w:b/>
                <w:bCs/>
                <w:sz w:val="16"/>
                <w:szCs w:val="16"/>
                <w:rtl/>
              </w:rPr>
              <w:br/>
            </w:r>
            <w:r w:rsidRPr="00567DF1">
              <w:rPr>
                <w:rFonts w:ascii="Tahoma" w:hAnsi="Tahoma" w:cs="Tahoma" w:hint="cs"/>
                <w:b/>
                <w:bCs/>
                <w:sz w:val="16"/>
                <w:szCs w:val="16"/>
                <w:rtl/>
              </w:rPr>
              <w:t xml:space="preserve">מסה"כ </w:t>
            </w:r>
            <w:r w:rsidR="00581FD8">
              <w:rPr>
                <w:rFonts w:ascii="Tahoma" w:hAnsi="Tahoma" w:cs="Tahoma"/>
                <w:b/>
                <w:bCs/>
                <w:sz w:val="16"/>
                <w:szCs w:val="16"/>
                <w:rtl/>
              </w:rPr>
              <w:br/>
            </w:r>
            <w:r w:rsidRPr="00567DF1">
              <w:rPr>
                <w:rFonts w:ascii="Tahoma" w:hAnsi="Tahoma" w:cs="Tahoma" w:hint="cs"/>
                <w:b/>
                <w:bCs/>
                <w:sz w:val="16"/>
                <w:szCs w:val="16"/>
                <w:rtl/>
              </w:rPr>
              <w:t>הוצאות מפ"ק</w:t>
            </w:r>
          </w:p>
        </w:tc>
        <w:tc>
          <w:tcPr>
            <w:tcW w:w="0" w:type="auto"/>
            <w:vMerge/>
            <w:tcBorders>
              <w:top w:val="single" w:sz="4" w:space="0" w:color="auto"/>
              <w:bottom w:val="single" w:sz="8" w:space="0" w:color="auto"/>
              <w:right w:val="single" w:sz="8" w:space="0" w:color="auto"/>
            </w:tcBorders>
            <w:shd w:val="clear" w:color="auto" w:fill="CEEAF5"/>
            <w:vAlign w:val="bottom"/>
          </w:tcPr>
          <w:p w:rsidR="00955E90" w:rsidRPr="00567DF1" w:rsidP="00567DF1">
            <w:pPr>
              <w:spacing w:before="40" w:after="40" w:line="280" w:lineRule="exact"/>
              <w:rPr>
                <w:sz w:val="16"/>
                <w:szCs w:val="16"/>
                <w:rtl/>
              </w:rPr>
            </w:pPr>
          </w:p>
        </w:tc>
      </w:tr>
      <w:tr w:rsidTr="00581FD8">
        <w:tblPrEx>
          <w:tblW w:w="6237" w:type="dxa"/>
          <w:tblLook w:val="04A0"/>
        </w:tblPrEx>
        <w:tc>
          <w:tcPr>
            <w:tcW w:w="0" w:type="auto"/>
            <w:tcBorders>
              <w:top w:val="single" w:sz="8" w:space="0" w:color="auto"/>
              <w:left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2009</w:t>
            </w:r>
          </w:p>
        </w:tc>
        <w:tc>
          <w:tcPr>
            <w:tcW w:w="0" w:type="auto"/>
            <w:tcBorders>
              <w:top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342</w:t>
            </w:r>
          </w:p>
        </w:tc>
        <w:tc>
          <w:tcPr>
            <w:tcW w:w="0" w:type="auto"/>
            <w:tcBorders>
              <w:top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77%</w:t>
            </w:r>
          </w:p>
        </w:tc>
        <w:tc>
          <w:tcPr>
            <w:tcW w:w="0" w:type="auto"/>
            <w:tcBorders>
              <w:top w:val="single" w:sz="8" w:space="0" w:color="auto"/>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105</w:t>
            </w:r>
          </w:p>
        </w:tc>
        <w:tc>
          <w:tcPr>
            <w:tcW w:w="0" w:type="auto"/>
            <w:tcBorders>
              <w:top w:val="single" w:sz="8" w:space="0" w:color="auto"/>
              <w:bottom w:val="nil"/>
            </w:tcBorders>
            <w:shd w:val="clear" w:color="auto" w:fill="auto"/>
            <w:vAlign w:val="center"/>
          </w:tcPr>
          <w:p w:rsidR="00955E90" w:rsidRPr="00567DF1" w:rsidP="00567DF1">
            <w:pPr>
              <w:spacing w:before="40" w:after="40" w:line="280" w:lineRule="exact"/>
              <w:rPr>
                <w:rFonts w:ascii="Arial" w:hAnsi="Arial"/>
                <w:color w:val="000000"/>
                <w:sz w:val="16"/>
                <w:szCs w:val="16"/>
                <w:rtl/>
              </w:rPr>
            </w:pPr>
            <w:r w:rsidRPr="00567DF1">
              <w:rPr>
                <w:rFonts w:ascii="Tahoma" w:hAnsi="Tahoma" w:cs="Tahoma" w:hint="cs"/>
                <w:color w:val="000000"/>
                <w:sz w:val="16"/>
                <w:szCs w:val="16"/>
                <w:rtl/>
              </w:rPr>
              <w:t>23%</w:t>
            </w:r>
          </w:p>
        </w:tc>
        <w:tc>
          <w:tcPr>
            <w:tcW w:w="0" w:type="auto"/>
            <w:tcBorders>
              <w:top w:val="single" w:sz="8" w:space="0" w:color="auto"/>
              <w:bottom w:val="nil"/>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447</w:t>
            </w:r>
          </w:p>
        </w:tc>
      </w:tr>
      <w:tr w:rsidTr="00581FD8">
        <w:tblPrEx>
          <w:tblW w:w="6237" w:type="dxa"/>
          <w:tblLook w:val="04A0"/>
        </w:tblPrEx>
        <w:tc>
          <w:tcPr>
            <w:tcW w:w="0" w:type="auto"/>
            <w:tcBorders>
              <w:top w:val="nil"/>
              <w:left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2010</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381</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78%</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105</w:t>
            </w:r>
          </w:p>
        </w:tc>
        <w:tc>
          <w:tcPr>
            <w:tcW w:w="0" w:type="auto"/>
            <w:tcBorders>
              <w:top w:val="nil"/>
              <w:bottom w:val="nil"/>
            </w:tcBorders>
            <w:shd w:val="clear" w:color="auto" w:fill="auto"/>
            <w:vAlign w:val="center"/>
          </w:tcPr>
          <w:p w:rsidR="00955E90" w:rsidRPr="00567DF1" w:rsidP="00567DF1">
            <w:pPr>
              <w:spacing w:before="40" w:after="40" w:line="280" w:lineRule="exact"/>
              <w:rPr>
                <w:rFonts w:ascii="Arial" w:hAnsi="Arial"/>
                <w:color w:val="000000"/>
                <w:sz w:val="16"/>
                <w:szCs w:val="16"/>
              </w:rPr>
            </w:pPr>
            <w:r w:rsidRPr="00567DF1">
              <w:rPr>
                <w:rFonts w:ascii="Tahoma" w:hAnsi="Tahoma" w:cs="Tahoma" w:hint="cs"/>
                <w:color w:val="000000"/>
                <w:sz w:val="16"/>
                <w:szCs w:val="16"/>
                <w:rtl/>
              </w:rPr>
              <w:t>22%</w:t>
            </w:r>
          </w:p>
        </w:tc>
        <w:tc>
          <w:tcPr>
            <w:tcW w:w="0" w:type="auto"/>
            <w:tcBorders>
              <w:top w:val="nil"/>
              <w:bottom w:val="nil"/>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486</w:t>
            </w:r>
          </w:p>
        </w:tc>
      </w:tr>
      <w:tr w:rsidTr="00581FD8">
        <w:tblPrEx>
          <w:tblW w:w="6237" w:type="dxa"/>
          <w:tblLook w:val="04A0"/>
        </w:tblPrEx>
        <w:tc>
          <w:tcPr>
            <w:tcW w:w="0" w:type="auto"/>
            <w:tcBorders>
              <w:top w:val="nil"/>
              <w:left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2011</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368</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74%</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129</w:t>
            </w:r>
          </w:p>
        </w:tc>
        <w:tc>
          <w:tcPr>
            <w:tcW w:w="0" w:type="auto"/>
            <w:tcBorders>
              <w:top w:val="nil"/>
              <w:bottom w:val="nil"/>
            </w:tcBorders>
            <w:shd w:val="clear" w:color="auto" w:fill="auto"/>
            <w:vAlign w:val="center"/>
          </w:tcPr>
          <w:p w:rsidR="00955E90" w:rsidRPr="00567DF1" w:rsidP="00567DF1">
            <w:pPr>
              <w:spacing w:before="40" w:after="40" w:line="280" w:lineRule="exact"/>
              <w:rPr>
                <w:rFonts w:ascii="Arial" w:hAnsi="Arial"/>
                <w:color w:val="000000"/>
                <w:sz w:val="16"/>
                <w:szCs w:val="16"/>
              </w:rPr>
            </w:pPr>
            <w:r w:rsidRPr="00567DF1">
              <w:rPr>
                <w:rFonts w:ascii="Tahoma" w:hAnsi="Tahoma" w:cs="Tahoma" w:hint="cs"/>
                <w:color w:val="000000"/>
                <w:sz w:val="16"/>
                <w:szCs w:val="16"/>
                <w:rtl/>
              </w:rPr>
              <w:t>26%</w:t>
            </w:r>
          </w:p>
        </w:tc>
        <w:tc>
          <w:tcPr>
            <w:tcW w:w="0" w:type="auto"/>
            <w:tcBorders>
              <w:top w:val="nil"/>
              <w:bottom w:val="nil"/>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497</w:t>
            </w:r>
          </w:p>
        </w:tc>
      </w:tr>
      <w:tr w:rsidTr="00581FD8">
        <w:tblPrEx>
          <w:tblW w:w="6237" w:type="dxa"/>
          <w:tblLook w:val="04A0"/>
        </w:tblPrEx>
        <w:tc>
          <w:tcPr>
            <w:tcW w:w="0" w:type="auto"/>
            <w:tcBorders>
              <w:top w:val="nil"/>
              <w:left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2012</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407</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72%</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162</w:t>
            </w:r>
          </w:p>
        </w:tc>
        <w:tc>
          <w:tcPr>
            <w:tcW w:w="0" w:type="auto"/>
            <w:tcBorders>
              <w:top w:val="nil"/>
              <w:bottom w:val="nil"/>
            </w:tcBorders>
            <w:shd w:val="clear" w:color="auto" w:fill="auto"/>
            <w:vAlign w:val="center"/>
          </w:tcPr>
          <w:p w:rsidR="00955E90" w:rsidRPr="00567DF1" w:rsidP="00567DF1">
            <w:pPr>
              <w:spacing w:before="40" w:after="40" w:line="280" w:lineRule="exact"/>
              <w:rPr>
                <w:rFonts w:ascii="Arial" w:hAnsi="Arial"/>
                <w:color w:val="000000"/>
                <w:sz w:val="16"/>
                <w:szCs w:val="16"/>
              </w:rPr>
            </w:pPr>
            <w:r w:rsidRPr="00567DF1">
              <w:rPr>
                <w:rFonts w:ascii="Tahoma" w:hAnsi="Tahoma" w:cs="Tahoma" w:hint="cs"/>
                <w:color w:val="000000"/>
                <w:sz w:val="16"/>
                <w:szCs w:val="16"/>
                <w:rtl/>
              </w:rPr>
              <w:t>28%</w:t>
            </w:r>
          </w:p>
        </w:tc>
        <w:tc>
          <w:tcPr>
            <w:tcW w:w="0" w:type="auto"/>
            <w:tcBorders>
              <w:top w:val="nil"/>
              <w:bottom w:val="nil"/>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569</w:t>
            </w:r>
          </w:p>
        </w:tc>
      </w:tr>
      <w:tr w:rsidTr="00581FD8">
        <w:tblPrEx>
          <w:tblW w:w="6237" w:type="dxa"/>
          <w:tblLook w:val="04A0"/>
        </w:tblPrEx>
        <w:tc>
          <w:tcPr>
            <w:tcW w:w="0" w:type="auto"/>
            <w:tcBorders>
              <w:top w:val="nil"/>
              <w:left w:val="single" w:sz="8" w:space="0" w:color="auto"/>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2013</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381</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68%</w:t>
            </w:r>
          </w:p>
        </w:tc>
        <w:tc>
          <w:tcPr>
            <w:tcW w:w="0" w:type="auto"/>
            <w:tcBorders>
              <w:top w:val="nil"/>
              <w:bottom w:val="nil"/>
            </w:tcBorders>
            <w:shd w:val="clear" w:color="auto" w:fill="auto"/>
            <w:vAlign w:val="center"/>
          </w:tcPr>
          <w:p w:rsidR="00955E90" w:rsidRPr="00567DF1" w:rsidP="00567DF1">
            <w:pPr>
              <w:spacing w:before="40" w:after="40" w:line="280" w:lineRule="exact"/>
              <w:rPr>
                <w:sz w:val="16"/>
                <w:szCs w:val="16"/>
              </w:rPr>
            </w:pPr>
            <w:r w:rsidRPr="00567DF1">
              <w:rPr>
                <w:rFonts w:ascii="Tahoma" w:hAnsi="Tahoma" w:cs="Tahoma" w:hint="cs"/>
                <w:sz w:val="16"/>
                <w:szCs w:val="16"/>
                <w:rtl/>
              </w:rPr>
              <w:t>181</w:t>
            </w:r>
          </w:p>
        </w:tc>
        <w:tc>
          <w:tcPr>
            <w:tcW w:w="0" w:type="auto"/>
            <w:tcBorders>
              <w:top w:val="nil"/>
              <w:bottom w:val="nil"/>
            </w:tcBorders>
            <w:shd w:val="clear" w:color="auto" w:fill="auto"/>
            <w:vAlign w:val="center"/>
          </w:tcPr>
          <w:p w:rsidR="00955E90" w:rsidRPr="00567DF1" w:rsidP="00567DF1">
            <w:pPr>
              <w:spacing w:before="40" w:after="40" w:line="280" w:lineRule="exact"/>
              <w:rPr>
                <w:rFonts w:ascii="Arial" w:hAnsi="Arial"/>
                <w:color w:val="000000"/>
                <w:sz w:val="16"/>
                <w:szCs w:val="16"/>
              </w:rPr>
            </w:pPr>
            <w:r w:rsidRPr="00567DF1">
              <w:rPr>
                <w:rFonts w:ascii="Tahoma" w:hAnsi="Tahoma" w:cs="Tahoma" w:hint="cs"/>
                <w:color w:val="000000"/>
                <w:sz w:val="16"/>
                <w:szCs w:val="16"/>
                <w:rtl/>
              </w:rPr>
              <w:t>32%</w:t>
            </w:r>
          </w:p>
        </w:tc>
        <w:tc>
          <w:tcPr>
            <w:tcW w:w="0" w:type="auto"/>
            <w:tcBorders>
              <w:top w:val="nil"/>
              <w:bottom w:val="nil"/>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562</w:t>
            </w:r>
          </w:p>
        </w:tc>
      </w:tr>
      <w:tr w:rsidTr="00581FD8">
        <w:tblPrEx>
          <w:tblW w:w="6237" w:type="dxa"/>
          <w:tblLook w:val="04A0"/>
        </w:tblPrEx>
        <w:tc>
          <w:tcPr>
            <w:tcW w:w="0" w:type="auto"/>
            <w:tcBorders>
              <w:top w:val="nil"/>
              <w:left w:val="single" w:sz="8" w:space="0" w:color="auto"/>
              <w:bottom w:val="single" w:sz="8" w:space="0" w:color="auto"/>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2014</w:t>
            </w:r>
          </w:p>
        </w:tc>
        <w:tc>
          <w:tcPr>
            <w:tcW w:w="0" w:type="auto"/>
            <w:tcBorders>
              <w:top w:val="nil"/>
              <w:bottom w:val="single" w:sz="8" w:space="0" w:color="auto"/>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360</w:t>
            </w:r>
          </w:p>
        </w:tc>
        <w:tc>
          <w:tcPr>
            <w:tcW w:w="0" w:type="auto"/>
            <w:tcBorders>
              <w:top w:val="nil"/>
              <w:bottom w:val="single" w:sz="8" w:space="0" w:color="auto"/>
            </w:tcBorders>
            <w:shd w:val="clear" w:color="auto" w:fill="auto"/>
            <w:vAlign w:val="center"/>
          </w:tcPr>
          <w:p w:rsidR="00955E90" w:rsidRPr="00567DF1" w:rsidP="00567DF1">
            <w:pPr>
              <w:spacing w:before="40" w:after="40" w:line="280" w:lineRule="exact"/>
              <w:rPr>
                <w:sz w:val="16"/>
                <w:szCs w:val="16"/>
                <w:rtl/>
              </w:rPr>
            </w:pPr>
            <w:r w:rsidRPr="00567DF1">
              <w:rPr>
                <w:rFonts w:ascii="Tahoma" w:hAnsi="Tahoma" w:cs="Tahoma" w:hint="cs"/>
                <w:sz w:val="16"/>
                <w:szCs w:val="16"/>
                <w:rtl/>
              </w:rPr>
              <w:t>67%</w:t>
            </w:r>
          </w:p>
        </w:tc>
        <w:tc>
          <w:tcPr>
            <w:tcW w:w="0" w:type="auto"/>
            <w:tcBorders>
              <w:top w:val="nil"/>
              <w:bottom w:val="single" w:sz="8" w:space="0" w:color="auto"/>
            </w:tcBorders>
            <w:shd w:val="clear" w:color="auto" w:fill="auto"/>
            <w:vAlign w:val="center"/>
          </w:tcPr>
          <w:p w:rsidR="00955E90" w:rsidRPr="00567DF1" w:rsidP="00567DF1">
            <w:pPr>
              <w:spacing w:before="40" w:after="40" w:line="280" w:lineRule="exact"/>
              <w:rPr>
                <w:sz w:val="16"/>
                <w:szCs w:val="16"/>
                <w:highlight w:val="green"/>
                <w:rtl/>
              </w:rPr>
            </w:pPr>
            <w:r w:rsidRPr="00567DF1">
              <w:rPr>
                <w:rFonts w:ascii="Tahoma" w:hAnsi="Tahoma" w:cs="Tahoma" w:hint="cs"/>
                <w:sz w:val="16"/>
                <w:szCs w:val="16"/>
                <w:rtl/>
              </w:rPr>
              <w:t>177</w:t>
            </w:r>
          </w:p>
        </w:tc>
        <w:tc>
          <w:tcPr>
            <w:tcW w:w="0" w:type="auto"/>
            <w:tcBorders>
              <w:top w:val="nil"/>
              <w:bottom w:val="single" w:sz="8" w:space="0" w:color="auto"/>
            </w:tcBorders>
            <w:shd w:val="clear" w:color="auto" w:fill="auto"/>
            <w:vAlign w:val="center"/>
          </w:tcPr>
          <w:p w:rsidR="00955E90" w:rsidRPr="00567DF1" w:rsidP="00567DF1">
            <w:pPr>
              <w:spacing w:before="40" w:after="40" w:line="280" w:lineRule="exact"/>
              <w:rPr>
                <w:rFonts w:ascii="Arial" w:hAnsi="Arial"/>
                <w:color w:val="000000"/>
                <w:sz w:val="16"/>
                <w:szCs w:val="16"/>
                <w:rtl/>
              </w:rPr>
            </w:pPr>
            <w:r w:rsidRPr="00567DF1">
              <w:rPr>
                <w:rFonts w:ascii="Tahoma" w:hAnsi="Tahoma" w:cs="Tahoma" w:hint="cs"/>
                <w:color w:val="000000"/>
                <w:sz w:val="16"/>
                <w:szCs w:val="16"/>
                <w:rtl/>
              </w:rPr>
              <w:t>33%</w:t>
            </w:r>
          </w:p>
        </w:tc>
        <w:tc>
          <w:tcPr>
            <w:tcW w:w="0" w:type="auto"/>
            <w:tcBorders>
              <w:top w:val="nil"/>
              <w:bottom w:val="single" w:sz="8" w:space="0" w:color="auto"/>
              <w:right w:val="single" w:sz="8" w:space="0" w:color="auto"/>
            </w:tcBorders>
            <w:shd w:val="clear" w:color="auto" w:fill="auto"/>
            <w:vAlign w:val="bottom"/>
          </w:tcPr>
          <w:p w:rsidR="00955E90" w:rsidRPr="00567DF1" w:rsidP="00567DF1">
            <w:pPr>
              <w:spacing w:before="40" w:after="40" w:line="280" w:lineRule="exact"/>
              <w:rPr>
                <w:sz w:val="16"/>
                <w:szCs w:val="16"/>
                <w:rtl/>
              </w:rPr>
            </w:pPr>
            <w:r w:rsidRPr="00567DF1">
              <w:rPr>
                <w:rFonts w:ascii="Tahoma" w:hAnsi="Tahoma" w:cs="Tahoma" w:hint="cs"/>
                <w:sz w:val="16"/>
                <w:szCs w:val="16"/>
                <w:rtl/>
              </w:rPr>
              <w:t>537</w:t>
            </w:r>
          </w:p>
        </w:tc>
      </w:tr>
      <w:tr w:rsidTr="00581FD8">
        <w:tblPrEx>
          <w:tblW w:w="6237" w:type="dxa"/>
          <w:tblLook w:val="04A0"/>
        </w:tblPrEx>
        <w:tc>
          <w:tcPr>
            <w:tcW w:w="0" w:type="auto"/>
            <w:tcBorders>
              <w:top w:val="single" w:sz="8" w:space="0" w:color="auto"/>
              <w:left w:val="single" w:sz="8" w:space="0" w:color="auto"/>
              <w:bottom w:val="single" w:sz="8" w:space="0" w:color="auto"/>
            </w:tcBorders>
            <w:shd w:val="clear" w:color="auto" w:fill="CEEAF5"/>
            <w:vAlign w:val="center"/>
          </w:tcPr>
          <w:p w:rsidR="00955E90" w:rsidRPr="00567DF1" w:rsidP="00567DF1">
            <w:pPr>
              <w:spacing w:before="40" w:after="40" w:line="280" w:lineRule="exact"/>
              <w:jc w:val="right"/>
              <w:rPr>
                <w:b/>
                <w:bCs/>
                <w:sz w:val="16"/>
                <w:szCs w:val="16"/>
                <w:rtl/>
              </w:rPr>
            </w:pPr>
            <w:r w:rsidRPr="00567DF1">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vAlign w:val="center"/>
          </w:tcPr>
          <w:p w:rsidR="00955E90" w:rsidRPr="00567DF1" w:rsidP="00567DF1">
            <w:pPr>
              <w:spacing w:before="40" w:after="40" w:line="280" w:lineRule="exact"/>
              <w:rPr>
                <w:b/>
                <w:bCs/>
                <w:sz w:val="16"/>
                <w:szCs w:val="16"/>
                <w:rtl/>
              </w:rPr>
            </w:pPr>
            <w:r w:rsidRPr="00567DF1">
              <w:rPr>
                <w:rFonts w:ascii="Tahoma" w:hAnsi="Tahoma" w:cs="Tahoma" w:hint="cs"/>
                <w:b/>
                <w:bCs/>
                <w:sz w:val="16"/>
                <w:szCs w:val="16"/>
                <w:rtl/>
              </w:rPr>
              <w:t>2,239</w:t>
            </w:r>
          </w:p>
        </w:tc>
        <w:tc>
          <w:tcPr>
            <w:tcW w:w="0" w:type="auto"/>
            <w:tcBorders>
              <w:top w:val="single" w:sz="8" w:space="0" w:color="auto"/>
              <w:bottom w:val="single" w:sz="8" w:space="0" w:color="auto"/>
            </w:tcBorders>
            <w:shd w:val="clear" w:color="auto" w:fill="CEEAF5"/>
            <w:vAlign w:val="center"/>
          </w:tcPr>
          <w:p w:rsidR="00955E90" w:rsidRPr="00567DF1" w:rsidP="00567DF1">
            <w:pPr>
              <w:spacing w:before="40" w:after="40" w:line="280" w:lineRule="exact"/>
              <w:rPr>
                <w:b/>
                <w:bCs/>
                <w:sz w:val="16"/>
                <w:szCs w:val="16"/>
                <w:rtl/>
              </w:rPr>
            </w:pPr>
            <w:r w:rsidRPr="00567DF1">
              <w:rPr>
                <w:rFonts w:ascii="Tahoma" w:hAnsi="Tahoma" w:cs="Tahoma" w:hint="cs"/>
                <w:b/>
                <w:bCs/>
                <w:sz w:val="16"/>
                <w:szCs w:val="16"/>
                <w:rtl/>
              </w:rPr>
              <w:t>72%</w:t>
            </w:r>
          </w:p>
        </w:tc>
        <w:tc>
          <w:tcPr>
            <w:tcW w:w="0" w:type="auto"/>
            <w:tcBorders>
              <w:top w:val="single" w:sz="8" w:space="0" w:color="auto"/>
              <w:bottom w:val="single" w:sz="8" w:space="0" w:color="auto"/>
            </w:tcBorders>
            <w:shd w:val="clear" w:color="auto" w:fill="CEEAF5"/>
            <w:vAlign w:val="center"/>
          </w:tcPr>
          <w:p w:rsidR="00955E90" w:rsidRPr="00567DF1" w:rsidP="00567DF1">
            <w:pPr>
              <w:spacing w:before="40" w:after="40" w:line="280" w:lineRule="exact"/>
              <w:rPr>
                <w:b/>
                <w:bCs/>
                <w:sz w:val="16"/>
                <w:szCs w:val="16"/>
                <w:rtl/>
              </w:rPr>
            </w:pPr>
            <w:r w:rsidRPr="00567DF1">
              <w:rPr>
                <w:rFonts w:ascii="Tahoma" w:hAnsi="Tahoma" w:cs="Tahoma" w:hint="cs"/>
                <w:b/>
                <w:bCs/>
                <w:sz w:val="16"/>
                <w:szCs w:val="16"/>
                <w:rtl/>
              </w:rPr>
              <w:t>859</w:t>
            </w:r>
          </w:p>
        </w:tc>
        <w:tc>
          <w:tcPr>
            <w:tcW w:w="0" w:type="auto"/>
            <w:tcBorders>
              <w:top w:val="single" w:sz="8" w:space="0" w:color="auto"/>
              <w:bottom w:val="single" w:sz="8" w:space="0" w:color="auto"/>
            </w:tcBorders>
            <w:shd w:val="clear" w:color="auto" w:fill="CEEAF5"/>
            <w:vAlign w:val="center"/>
          </w:tcPr>
          <w:p w:rsidR="00955E90" w:rsidRPr="00567DF1" w:rsidP="00567DF1">
            <w:pPr>
              <w:spacing w:before="40" w:after="40" w:line="280" w:lineRule="exact"/>
              <w:rPr>
                <w:rFonts w:ascii="Arial" w:hAnsi="Arial"/>
                <w:b/>
                <w:bCs/>
                <w:color w:val="000000"/>
                <w:sz w:val="16"/>
                <w:szCs w:val="16"/>
                <w:rtl/>
              </w:rPr>
            </w:pPr>
            <w:r w:rsidRPr="00567DF1">
              <w:rPr>
                <w:rFonts w:ascii="Tahoma" w:hAnsi="Tahoma" w:cs="Tahoma" w:hint="cs"/>
                <w:b/>
                <w:bCs/>
                <w:color w:val="000000"/>
                <w:sz w:val="16"/>
                <w:szCs w:val="16"/>
                <w:rtl/>
              </w:rPr>
              <w:t>28%</w:t>
            </w:r>
          </w:p>
        </w:tc>
        <w:tc>
          <w:tcPr>
            <w:tcW w:w="0" w:type="auto"/>
            <w:tcBorders>
              <w:top w:val="single" w:sz="8" w:space="0" w:color="auto"/>
              <w:bottom w:val="single" w:sz="8" w:space="0" w:color="auto"/>
              <w:right w:val="single" w:sz="8" w:space="0" w:color="auto"/>
            </w:tcBorders>
            <w:shd w:val="clear" w:color="auto" w:fill="CEEAF5"/>
            <w:vAlign w:val="bottom"/>
          </w:tcPr>
          <w:p w:rsidR="00955E90" w:rsidRPr="00567DF1" w:rsidP="00567DF1">
            <w:pPr>
              <w:spacing w:before="40" w:after="40" w:line="280" w:lineRule="exact"/>
              <w:rPr>
                <w:rFonts w:ascii="Tahoma" w:hAnsi="Tahoma" w:cs="Tahoma"/>
                <w:b/>
                <w:bCs/>
                <w:sz w:val="16"/>
                <w:szCs w:val="16"/>
                <w:rtl/>
              </w:rPr>
            </w:pPr>
            <w:r w:rsidRPr="00567DF1">
              <w:rPr>
                <w:rFonts w:ascii="Tahoma" w:hAnsi="Tahoma" w:cs="Tahoma" w:hint="cs"/>
                <w:b/>
                <w:bCs/>
                <w:sz w:val="16"/>
                <w:szCs w:val="16"/>
                <w:rtl/>
              </w:rPr>
              <w:t>3,098</w:t>
            </w:r>
          </w:p>
        </w:tc>
      </w:tr>
    </w:tbl>
    <w:p w:rsidR="00955E90" w:rsidRPr="00567DF1" w:rsidP="00567DF1">
      <w:pPr>
        <w:pStyle w:val="tab-name"/>
        <w:rPr>
          <w:b/>
          <w:bCs/>
          <w:rtl/>
        </w:rPr>
      </w:pPr>
      <w:r w:rsidRPr="003B1C2D">
        <w:rPr>
          <w:rFonts w:hint="cs"/>
          <w:rtl/>
        </w:rPr>
        <w:t>תרשים 9</w:t>
      </w:r>
      <w:r w:rsidR="00567DF1">
        <w:rPr>
          <w:rFonts w:hint="cs"/>
          <w:rtl/>
        </w:rPr>
        <w:t xml:space="preserve">: </w:t>
      </w:r>
      <w:r w:rsidRPr="00567DF1">
        <w:rPr>
          <w:rFonts w:hint="cs"/>
          <w:b/>
          <w:bCs/>
          <w:rtl/>
        </w:rPr>
        <w:t xml:space="preserve">הוצאות על הפעולות וההוצאות הקבועות של מפ"ק </w:t>
      </w:r>
      <w:r w:rsidR="00581FD8">
        <w:rPr>
          <w:b/>
          <w:bCs/>
          <w:rtl/>
        </w:rPr>
        <w:br/>
      </w:r>
      <w:r w:rsidRPr="00567DF1">
        <w:rPr>
          <w:rFonts w:hint="cs"/>
          <w:b/>
          <w:bCs/>
          <w:rtl/>
        </w:rPr>
        <w:t>(במיליוני ש"ח)</w:t>
      </w:r>
    </w:p>
    <w:p w:rsidR="00567DF1" w:rsidRPr="003B1C2D" w:rsidP="00567DF1">
      <w:pPr>
        <w:spacing w:after="240" w:line="240" w:lineRule="atLeast"/>
        <w:ind w:right="2268"/>
        <w:jc w:val="both"/>
        <w:rPr>
          <w:rFonts w:ascii="Tahoma" w:hAnsi="Tahoma" w:cs="Tahoma"/>
          <w:sz w:val="17"/>
          <w:szCs w:val="17"/>
          <w:rtl/>
        </w:rPr>
      </w:pPr>
      <w:r>
        <w:rPr>
          <w:rFonts w:ascii="Tahoma" w:hAnsi="Tahoma" w:cs="Tahoma"/>
          <w:noProof/>
          <w:sz w:val="17"/>
          <w:szCs w:val="17"/>
          <w:rtl/>
        </w:rPr>
        <w:drawing>
          <wp:inline distT="0" distB="0" distL="0" distR="0">
            <wp:extent cx="5400040" cy="29470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6906" name="grf-8.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47035"/>
                    </a:xfrm>
                    <a:prstGeom prst="rect">
                      <a:avLst/>
                    </a:prstGeom>
                  </pic:spPr>
                </pic:pic>
              </a:graphicData>
            </a:graphic>
          </wp:inline>
        </w:drawing>
      </w:r>
    </w:p>
    <w:p w:rsidR="00955E90" w:rsidRPr="003B1C2D" w:rsidP="00567DF1">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מהנתונים בלוח 4 עולה כי ההוצאות הקבועות של מפ"ק, שרובן הוצאות על שכר של עובדים קבועים, היו בשנים אלה כשליש בממוצע מסך כל הוצאות מפ"ק. יש לציין כי בשנים 2013-2011 שינתה קק"ל את המעמד של כ-200 עובדים במפ"ק מ"עובדי שדה" ל"עובדי קבע", והדבר גרם לעלייה בעלות שכרם ובהוצאות הקבועות</w:t>
      </w:r>
      <w:r w:rsidRPr="003B1C2D">
        <w:rPr>
          <w:rFonts w:ascii="Tahoma" w:hAnsi="Tahoma" w:cs="Tahoma"/>
          <w:sz w:val="17"/>
          <w:szCs w:val="17"/>
          <w:rtl/>
        </w:rPr>
        <w:t xml:space="preserve">, כיוון ששכרם של עובדים אלה נכלל לפני כן בהוצאות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הפעולות.</w:t>
      </w:r>
    </w:p>
    <w:p w:rsidR="00955E90" w:rsidRPr="003B1C2D" w:rsidP="00567DF1">
      <w:pPr>
        <w:pStyle w:val="RESHET"/>
        <w:rPr>
          <w:rtl/>
        </w:rPr>
      </w:pPr>
      <w:r w:rsidRPr="0012789B">
        <w:rPr>
          <w:noProof/>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C3395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33184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198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33955">
                            <w:pPr>
                              <w:spacing w:after="0" w:line="240" w:lineRule="auto"/>
                              <w:rPr>
                                <w:color w:val="0B5294"/>
                                <w:spacing w:val="-4"/>
                                <w:sz w:val="24"/>
                                <w:szCs w:val="24"/>
                                <w:rtl/>
                                <w:cs/>
                              </w:rPr>
                            </w:pPr>
                            <w:r w:rsidRPr="00C33955">
                              <w:rPr>
                                <w:rFonts w:cs="Tahoma" w:hint="eastAsia"/>
                                <w:color w:val="0B5294"/>
                                <w:spacing w:val="-4"/>
                                <w:sz w:val="24"/>
                                <w:szCs w:val="24"/>
                                <w:rtl/>
                              </w:rPr>
                              <w:t>במשאבים</w:t>
                            </w:r>
                            <w:r w:rsidRPr="00C33955">
                              <w:rPr>
                                <w:rFonts w:cs="Tahoma"/>
                                <w:color w:val="0B5294"/>
                                <w:spacing w:val="-4"/>
                                <w:sz w:val="24"/>
                                <w:szCs w:val="24"/>
                                <w:rtl/>
                              </w:rPr>
                              <w:t xml:space="preserve"> </w:t>
                            </w:r>
                            <w:r w:rsidRPr="00C33955">
                              <w:rPr>
                                <w:rFonts w:cs="Tahoma" w:hint="eastAsia"/>
                                <w:color w:val="0B5294"/>
                                <w:spacing w:val="-4"/>
                                <w:sz w:val="24"/>
                                <w:szCs w:val="24"/>
                                <w:rtl/>
                              </w:rPr>
                              <w:t>של</w:t>
                            </w:r>
                            <w:r w:rsidRPr="00C33955">
                              <w:rPr>
                                <w:rFonts w:cs="Tahoma"/>
                                <w:color w:val="0B5294"/>
                                <w:spacing w:val="-4"/>
                                <w:sz w:val="24"/>
                                <w:szCs w:val="24"/>
                                <w:rtl/>
                              </w:rPr>
                              <w:t xml:space="preserve"> </w:t>
                            </w:r>
                            <w:r w:rsidRPr="00C33955">
                              <w:rPr>
                                <w:rFonts w:cs="Tahoma" w:hint="eastAsia"/>
                                <w:color w:val="0B5294"/>
                                <w:spacing w:val="-4"/>
                                <w:sz w:val="24"/>
                                <w:szCs w:val="24"/>
                                <w:rtl/>
                              </w:rPr>
                              <w:t>מפ</w:t>
                            </w:r>
                            <w:r w:rsidRPr="00C33955">
                              <w:rPr>
                                <w:rFonts w:cs="Tahoma"/>
                                <w:color w:val="0B5294"/>
                                <w:spacing w:val="-4"/>
                                <w:sz w:val="24"/>
                                <w:szCs w:val="24"/>
                                <w:rtl/>
                              </w:rPr>
                              <w:t>"</w:t>
                            </w:r>
                            <w:r w:rsidRPr="00C33955">
                              <w:rPr>
                                <w:rFonts w:cs="Tahoma" w:hint="eastAsia"/>
                                <w:color w:val="0B5294"/>
                                <w:spacing w:val="-4"/>
                                <w:sz w:val="24"/>
                                <w:szCs w:val="24"/>
                                <w:rtl/>
                              </w:rPr>
                              <w:t>ק</w:t>
                            </w:r>
                            <w:r w:rsidRPr="00C33955">
                              <w:rPr>
                                <w:rFonts w:cs="Tahoma"/>
                                <w:color w:val="0B5294"/>
                                <w:spacing w:val="-4"/>
                                <w:sz w:val="24"/>
                                <w:szCs w:val="24"/>
                                <w:rtl/>
                              </w:rPr>
                              <w:t xml:space="preserve"> </w:t>
                            </w:r>
                            <w:r w:rsidRPr="00C33955">
                              <w:rPr>
                                <w:rFonts w:cs="Tahoma" w:hint="eastAsia"/>
                                <w:color w:val="0B5294"/>
                                <w:spacing w:val="-4"/>
                                <w:sz w:val="24"/>
                                <w:szCs w:val="24"/>
                                <w:rtl/>
                              </w:rPr>
                              <w:t>ניתן</w:t>
                            </w:r>
                            <w:r w:rsidRPr="00C33955">
                              <w:rPr>
                                <w:rFonts w:cs="Tahoma"/>
                                <w:color w:val="0B5294"/>
                                <w:spacing w:val="-4"/>
                                <w:sz w:val="24"/>
                                <w:szCs w:val="24"/>
                                <w:rtl/>
                              </w:rPr>
                              <w:t xml:space="preserve"> </w:t>
                            </w:r>
                            <w:r w:rsidRPr="00C33955">
                              <w:rPr>
                                <w:rFonts w:cs="Tahoma" w:hint="eastAsia"/>
                                <w:color w:val="0B5294"/>
                                <w:spacing w:val="-4"/>
                                <w:sz w:val="24"/>
                                <w:szCs w:val="24"/>
                                <w:rtl/>
                              </w:rPr>
                              <w:t>היה</w:t>
                            </w:r>
                            <w:r w:rsidRPr="00C33955">
                              <w:rPr>
                                <w:rFonts w:cs="Tahoma"/>
                                <w:color w:val="0B5294"/>
                                <w:spacing w:val="-4"/>
                                <w:sz w:val="24"/>
                                <w:szCs w:val="24"/>
                                <w:rtl/>
                              </w:rPr>
                              <w:t xml:space="preserve"> </w:t>
                            </w:r>
                            <w:r w:rsidRPr="00C33955">
                              <w:rPr>
                                <w:rFonts w:cs="Tahoma" w:hint="eastAsia"/>
                                <w:color w:val="0B5294"/>
                                <w:spacing w:val="-4"/>
                                <w:sz w:val="24"/>
                                <w:szCs w:val="24"/>
                                <w:rtl/>
                              </w:rPr>
                              <w:t>לבצע</w:t>
                            </w:r>
                            <w:r w:rsidRPr="00C33955">
                              <w:rPr>
                                <w:rFonts w:cs="Tahoma"/>
                                <w:color w:val="0B5294"/>
                                <w:spacing w:val="-4"/>
                                <w:sz w:val="24"/>
                                <w:szCs w:val="24"/>
                                <w:rtl/>
                              </w:rPr>
                              <w:t xml:space="preserve"> </w:t>
                            </w:r>
                            <w:r w:rsidRPr="00C33955">
                              <w:rPr>
                                <w:rFonts w:cs="Tahoma" w:hint="eastAsia"/>
                                <w:color w:val="0B5294"/>
                                <w:spacing w:val="-4"/>
                                <w:sz w:val="24"/>
                                <w:szCs w:val="24"/>
                                <w:rtl/>
                              </w:rPr>
                              <w:t>פרויקטים</w:t>
                            </w:r>
                            <w:r w:rsidRPr="00C33955">
                              <w:rPr>
                                <w:rFonts w:cs="Tahoma"/>
                                <w:color w:val="0B5294"/>
                                <w:spacing w:val="-4"/>
                                <w:sz w:val="24"/>
                                <w:szCs w:val="24"/>
                                <w:rtl/>
                              </w:rPr>
                              <w:t xml:space="preserve"> </w:t>
                            </w:r>
                            <w:r w:rsidRPr="00C33955">
                              <w:rPr>
                                <w:rFonts w:cs="Tahoma" w:hint="eastAsia"/>
                                <w:color w:val="0B5294"/>
                                <w:spacing w:val="-4"/>
                                <w:sz w:val="24"/>
                                <w:szCs w:val="24"/>
                                <w:rtl/>
                              </w:rPr>
                              <w:t>רבים</w:t>
                            </w:r>
                            <w:r w:rsidRPr="00C33955">
                              <w:rPr>
                                <w:rFonts w:cs="Tahoma"/>
                                <w:color w:val="0B5294"/>
                                <w:spacing w:val="-4"/>
                                <w:sz w:val="24"/>
                                <w:szCs w:val="24"/>
                                <w:rtl/>
                              </w:rPr>
                              <w:t xml:space="preserve"> </w:t>
                            </w:r>
                            <w:r w:rsidRPr="00C33955">
                              <w:rPr>
                                <w:rFonts w:cs="Tahoma" w:hint="eastAsia"/>
                                <w:color w:val="0B5294"/>
                                <w:spacing w:val="-4"/>
                                <w:sz w:val="24"/>
                                <w:szCs w:val="24"/>
                                <w:rtl/>
                              </w:rPr>
                              <w:t>יותר</w:t>
                            </w:r>
                            <w:r w:rsidRPr="00C33955">
                              <w:rPr>
                                <w:rFonts w:cs="Tahoma"/>
                                <w:color w:val="0B5294"/>
                                <w:spacing w:val="-4"/>
                                <w:sz w:val="24"/>
                                <w:szCs w:val="24"/>
                                <w:rtl/>
                              </w:rPr>
                              <w:t xml:space="preserve"> </w:t>
                            </w:r>
                            <w:r w:rsidRPr="00C33955">
                              <w:rPr>
                                <w:rFonts w:cs="Tahoma" w:hint="eastAsia"/>
                                <w:color w:val="0B5294"/>
                                <w:spacing w:val="-4"/>
                                <w:sz w:val="24"/>
                                <w:szCs w:val="24"/>
                                <w:rtl/>
                              </w:rPr>
                              <w:t>מאלה</w:t>
                            </w:r>
                            <w:r w:rsidRPr="00C33955">
                              <w:rPr>
                                <w:rFonts w:cs="Tahoma"/>
                                <w:color w:val="0B5294"/>
                                <w:spacing w:val="-4"/>
                                <w:sz w:val="24"/>
                                <w:szCs w:val="24"/>
                                <w:rtl/>
                              </w:rPr>
                              <w:t xml:space="preserve"> </w:t>
                            </w:r>
                            <w:r w:rsidRPr="00C33955">
                              <w:rPr>
                                <w:rFonts w:cs="Tahoma" w:hint="eastAsia"/>
                                <w:color w:val="0B5294"/>
                                <w:spacing w:val="-4"/>
                                <w:sz w:val="24"/>
                                <w:szCs w:val="24"/>
                                <w:rtl/>
                              </w:rPr>
                              <w:t>שתוקצבו</w:t>
                            </w:r>
                            <w:r w:rsidRPr="00C33955">
                              <w:rPr>
                                <w:rFonts w:cs="Tahoma"/>
                                <w:color w:val="0B5294"/>
                                <w:spacing w:val="-4"/>
                                <w:sz w:val="24"/>
                                <w:szCs w:val="24"/>
                                <w:rtl/>
                              </w:rPr>
                              <w:t xml:space="preserve"> </w:t>
                            </w:r>
                            <w:r w:rsidRPr="00C33955">
                              <w:rPr>
                                <w:rFonts w:cs="Tahoma" w:hint="eastAsia"/>
                                <w:color w:val="0B5294"/>
                                <w:spacing w:val="-4"/>
                                <w:sz w:val="24"/>
                                <w:szCs w:val="24"/>
                                <w:rtl/>
                              </w:rPr>
                              <w:t>ובוצעו</w:t>
                            </w:r>
                            <w:r w:rsidRPr="00C33955">
                              <w:rPr>
                                <w:rFonts w:cs="Tahoma"/>
                                <w:color w:val="0B5294"/>
                                <w:spacing w:val="-4"/>
                                <w:sz w:val="24"/>
                                <w:szCs w:val="24"/>
                                <w:rtl/>
                              </w:rPr>
                              <w:t xml:space="preserve"> </w:t>
                            </w:r>
                            <w:r w:rsidRPr="00C33955">
                              <w:rPr>
                                <w:rFonts w:cs="Tahoma" w:hint="eastAsia"/>
                                <w:color w:val="0B5294"/>
                                <w:spacing w:val="-4"/>
                                <w:sz w:val="24"/>
                                <w:szCs w:val="24"/>
                                <w:rtl/>
                              </w:rPr>
                              <w:t>בפועל</w:t>
                            </w:r>
                          </w:p>
                          <w:p w:rsidR="00821CF2" w:rsidRPr="00373C5D" w:rsidP="00C3395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17509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2197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821CF2" w:rsidRPr="00373C5D" w:rsidP="00C33955">
                      <w:pPr>
                        <w:spacing w:line="240" w:lineRule="atLeast"/>
                        <w:rPr>
                          <w:rFonts w:cs="Tahoma"/>
                          <w:b/>
                          <w:bCs/>
                          <w:color w:val="0B5294"/>
                          <w:sz w:val="48"/>
                          <w:szCs w:val="48"/>
                          <w:rtl/>
                        </w:rPr>
                      </w:pPr>
                      <w:drawing>
                        <wp:inline distT="0" distB="0" distL="0" distR="0">
                          <wp:extent cx="311150" cy="256800"/>
                          <wp:effectExtent l="0" t="0" r="0" b="0"/>
                          <wp:docPr id="5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3047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33955">
                      <w:pPr>
                        <w:spacing w:after="0" w:line="240" w:lineRule="auto"/>
                        <w:rPr>
                          <w:color w:val="0B5294"/>
                          <w:spacing w:val="-4"/>
                          <w:sz w:val="24"/>
                          <w:szCs w:val="24"/>
                          <w:rtl/>
                          <w:cs/>
                        </w:rPr>
                      </w:pPr>
                      <w:r w:rsidRPr="00C33955">
                        <w:rPr>
                          <w:rFonts w:cs="Tahoma" w:hint="eastAsia"/>
                          <w:color w:val="0B5294"/>
                          <w:spacing w:val="-4"/>
                          <w:sz w:val="24"/>
                          <w:szCs w:val="24"/>
                          <w:rtl/>
                        </w:rPr>
                        <w:t>במשאבים</w:t>
                      </w:r>
                      <w:r w:rsidRPr="00C33955">
                        <w:rPr>
                          <w:rFonts w:cs="Tahoma"/>
                          <w:color w:val="0B5294"/>
                          <w:spacing w:val="-4"/>
                          <w:sz w:val="24"/>
                          <w:szCs w:val="24"/>
                          <w:rtl/>
                        </w:rPr>
                        <w:t xml:space="preserve"> </w:t>
                      </w:r>
                      <w:r w:rsidRPr="00C33955">
                        <w:rPr>
                          <w:rFonts w:cs="Tahoma" w:hint="eastAsia"/>
                          <w:color w:val="0B5294"/>
                          <w:spacing w:val="-4"/>
                          <w:sz w:val="24"/>
                          <w:szCs w:val="24"/>
                          <w:rtl/>
                        </w:rPr>
                        <w:t>של</w:t>
                      </w:r>
                      <w:r w:rsidRPr="00C33955">
                        <w:rPr>
                          <w:rFonts w:cs="Tahoma"/>
                          <w:color w:val="0B5294"/>
                          <w:spacing w:val="-4"/>
                          <w:sz w:val="24"/>
                          <w:szCs w:val="24"/>
                          <w:rtl/>
                        </w:rPr>
                        <w:t xml:space="preserve"> </w:t>
                      </w:r>
                      <w:r w:rsidRPr="00C33955">
                        <w:rPr>
                          <w:rFonts w:cs="Tahoma" w:hint="eastAsia"/>
                          <w:color w:val="0B5294"/>
                          <w:spacing w:val="-4"/>
                          <w:sz w:val="24"/>
                          <w:szCs w:val="24"/>
                          <w:rtl/>
                        </w:rPr>
                        <w:t>מפ</w:t>
                      </w:r>
                      <w:r w:rsidRPr="00C33955">
                        <w:rPr>
                          <w:rFonts w:cs="Tahoma"/>
                          <w:color w:val="0B5294"/>
                          <w:spacing w:val="-4"/>
                          <w:sz w:val="24"/>
                          <w:szCs w:val="24"/>
                          <w:rtl/>
                        </w:rPr>
                        <w:t>"</w:t>
                      </w:r>
                      <w:r w:rsidRPr="00C33955">
                        <w:rPr>
                          <w:rFonts w:cs="Tahoma" w:hint="eastAsia"/>
                          <w:color w:val="0B5294"/>
                          <w:spacing w:val="-4"/>
                          <w:sz w:val="24"/>
                          <w:szCs w:val="24"/>
                          <w:rtl/>
                        </w:rPr>
                        <w:t>ק</w:t>
                      </w:r>
                      <w:r w:rsidRPr="00C33955">
                        <w:rPr>
                          <w:rFonts w:cs="Tahoma"/>
                          <w:color w:val="0B5294"/>
                          <w:spacing w:val="-4"/>
                          <w:sz w:val="24"/>
                          <w:szCs w:val="24"/>
                          <w:rtl/>
                        </w:rPr>
                        <w:t xml:space="preserve"> </w:t>
                      </w:r>
                      <w:r w:rsidRPr="00C33955">
                        <w:rPr>
                          <w:rFonts w:cs="Tahoma" w:hint="eastAsia"/>
                          <w:color w:val="0B5294"/>
                          <w:spacing w:val="-4"/>
                          <w:sz w:val="24"/>
                          <w:szCs w:val="24"/>
                          <w:rtl/>
                        </w:rPr>
                        <w:t>ניתן</w:t>
                      </w:r>
                      <w:r w:rsidRPr="00C33955">
                        <w:rPr>
                          <w:rFonts w:cs="Tahoma"/>
                          <w:color w:val="0B5294"/>
                          <w:spacing w:val="-4"/>
                          <w:sz w:val="24"/>
                          <w:szCs w:val="24"/>
                          <w:rtl/>
                        </w:rPr>
                        <w:t xml:space="preserve"> </w:t>
                      </w:r>
                      <w:r w:rsidRPr="00C33955">
                        <w:rPr>
                          <w:rFonts w:cs="Tahoma" w:hint="eastAsia"/>
                          <w:color w:val="0B5294"/>
                          <w:spacing w:val="-4"/>
                          <w:sz w:val="24"/>
                          <w:szCs w:val="24"/>
                          <w:rtl/>
                        </w:rPr>
                        <w:t>היה</w:t>
                      </w:r>
                      <w:r w:rsidRPr="00C33955">
                        <w:rPr>
                          <w:rFonts w:cs="Tahoma"/>
                          <w:color w:val="0B5294"/>
                          <w:spacing w:val="-4"/>
                          <w:sz w:val="24"/>
                          <w:szCs w:val="24"/>
                          <w:rtl/>
                        </w:rPr>
                        <w:t xml:space="preserve"> </w:t>
                      </w:r>
                      <w:r w:rsidRPr="00C33955">
                        <w:rPr>
                          <w:rFonts w:cs="Tahoma" w:hint="eastAsia"/>
                          <w:color w:val="0B5294"/>
                          <w:spacing w:val="-4"/>
                          <w:sz w:val="24"/>
                          <w:szCs w:val="24"/>
                          <w:rtl/>
                        </w:rPr>
                        <w:t>לבצע</w:t>
                      </w:r>
                      <w:r w:rsidRPr="00C33955">
                        <w:rPr>
                          <w:rFonts w:cs="Tahoma"/>
                          <w:color w:val="0B5294"/>
                          <w:spacing w:val="-4"/>
                          <w:sz w:val="24"/>
                          <w:szCs w:val="24"/>
                          <w:rtl/>
                        </w:rPr>
                        <w:t xml:space="preserve"> </w:t>
                      </w:r>
                      <w:r w:rsidRPr="00C33955">
                        <w:rPr>
                          <w:rFonts w:cs="Tahoma" w:hint="eastAsia"/>
                          <w:color w:val="0B5294"/>
                          <w:spacing w:val="-4"/>
                          <w:sz w:val="24"/>
                          <w:szCs w:val="24"/>
                          <w:rtl/>
                        </w:rPr>
                        <w:t>פרויקטים</w:t>
                      </w:r>
                      <w:r w:rsidRPr="00C33955">
                        <w:rPr>
                          <w:rFonts w:cs="Tahoma"/>
                          <w:color w:val="0B5294"/>
                          <w:spacing w:val="-4"/>
                          <w:sz w:val="24"/>
                          <w:szCs w:val="24"/>
                          <w:rtl/>
                        </w:rPr>
                        <w:t xml:space="preserve"> </w:t>
                      </w:r>
                      <w:r w:rsidRPr="00C33955">
                        <w:rPr>
                          <w:rFonts w:cs="Tahoma" w:hint="eastAsia"/>
                          <w:color w:val="0B5294"/>
                          <w:spacing w:val="-4"/>
                          <w:sz w:val="24"/>
                          <w:szCs w:val="24"/>
                          <w:rtl/>
                        </w:rPr>
                        <w:t>רבים</w:t>
                      </w:r>
                      <w:r w:rsidRPr="00C33955">
                        <w:rPr>
                          <w:rFonts w:cs="Tahoma"/>
                          <w:color w:val="0B5294"/>
                          <w:spacing w:val="-4"/>
                          <w:sz w:val="24"/>
                          <w:szCs w:val="24"/>
                          <w:rtl/>
                        </w:rPr>
                        <w:t xml:space="preserve"> </w:t>
                      </w:r>
                      <w:r w:rsidRPr="00C33955">
                        <w:rPr>
                          <w:rFonts w:cs="Tahoma" w:hint="eastAsia"/>
                          <w:color w:val="0B5294"/>
                          <w:spacing w:val="-4"/>
                          <w:sz w:val="24"/>
                          <w:szCs w:val="24"/>
                          <w:rtl/>
                        </w:rPr>
                        <w:t>יותר</w:t>
                      </w:r>
                      <w:r w:rsidRPr="00C33955">
                        <w:rPr>
                          <w:rFonts w:cs="Tahoma"/>
                          <w:color w:val="0B5294"/>
                          <w:spacing w:val="-4"/>
                          <w:sz w:val="24"/>
                          <w:szCs w:val="24"/>
                          <w:rtl/>
                        </w:rPr>
                        <w:t xml:space="preserve"> </w:t>
                      </w:r>
                      <w:r w:rsidRPr="00C33955">
                        <w:rPr>
                          <w:rFonts w:cs="Tahoma" w:hint="eastAsia"/>
                          <w:color w:val="0B5294"/>
                          <w:spacing w:val="-4"/>
                          <w:sz w:val="24"/>
                          <w:szCs w:val="24"/>
                          <w:rtl/>
                        </w:rPr>
                        <w:t>מאלה</w:t>
                      </w:r>
                      <w:r w:rsidRPr="00C33955">
                        <w:rPr>
                          <w:rFonts w:cs="Tahoma"/>
                          <w:color w:val="0B5294"/>
                          <w:spacing w:val="-4"/>
                          <w:sz w:val="24"/>
                          <w:szCs w:val="24"/>
                          <w:rtl/>
                        </w:rPr>
                        <w:t xml:space="preserve"> </w:t>
                      </w:r>
                      <w:r w:rsidRPr="00C33955">
                        <w:rPr>
                          <w:rFonts w:cs="Tahoma" w:hint="eastAsia"/>
                          <w:color w:val="0B5294"/>
                          <w:spacing w:val="-4"/>
                          <w:sz w:val="24"/>
                          <w:szCs w:val="24"/>
                          <w:rtl/>
                        </w:rPr>
                        <w:t>שתוקצבו</w:t>
                      </w:r>
                      <w:r w:rsidRPr="00C33955">
                        <w:rPr>
                          <w:rFonts w:cs="Tahoma"/>
                          <w:color w:val="0B5294"/>
                          <w:spacing w:val="-4"/>
                          <w:sz w:val="24"/>
                          <w:szCs w:val="24"/>
                          <w:rtl/>
                        </w:rPr>
                        <w:t xml:space="preserve"> </w:t>
                      </w:r>
                      <w:r w:rsidRPr="00C33955">
                        <w:rPr>
                          <w:rFonts w:cs="Tahoma" w:hint="eastAsia"/>
                          <w:color w:val="0B5294"/>
                          <w:spacing w:val="-4"/>
                          <w:sz w:val="24"/>
                          <w:szCs w:val="24"/>
                          <w:rtl/>
                        </w:rPr>
                        <w:t>ובוצעו</w:t>
                      </w:r>
                      <w:r w:rsidRPr="00C33955">
                        <w:rPr>
                          <w:rFonts w:cs="Tahoma"/>
                          <w:color w:val="0B5294"/>
                          <w:spacing w:val="-4"/>
                          <w:sz w:val="24"/>
                          <w:szCs w:val="24"/>
                          <w:rtl/>
                        </w:rPr>
                        <w:t xml:space="preserve"> </w:t>
                      </w:r>
                      <w:r w:rsidRPr="00C33955">
                        <w:rPr>
                          <w:rFonts w:cs="Tahoma" w:hint="eastAsia"/>
                          <w:color w:val="0B5294"/>
                          <w:spacing w:val="-4"/>
                          <w:sz w:val="24"/>
                          <w:szCs w:val="24"/>
                          <w:rtl/>
                        </w:rPr>
                        <w:t>בפועל</w:t>
                      </w:r>
                    </w:p>
                    <w:p w:rsidR="00821CF2" w:rsidRPr="00373C5D" w:rsidP="00C33955">
                      <w:pPr>
                        <w:spacing w:before="120" w:after="0" w:line="240" w:lineRule="atLeast"/>
                        <w:rPr>
                          <w:rFonts w:cs="Tahoma"/>
                          <w:b/>
                          <w:bCs/>
                          <w:color w:val="0B5294"/>
                          <w:sz w:val="48"/>
                          <w:szCs w:val="48"/>
                          <w:rtl/>
                        </w:rPr>
                      </w:pPr>
                      <w:drawing>
                        <wp:inline distT="0" distB="0" distL="0" distR="0">
                          <wp:extent cx="288000" cy="31337"/>
                          <wp:effectExtent l="0" t="0" r="0" b="6985"/>
                          <wp:docPr id="5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1442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הביקורת העלתה כי במשאבים של מפ"ק ניתן היה לבצע פרויקטים רבים יותר מאלה שתוקצבו ובוצעו בפועל. לדוגמה, מנהל מפ"ק גיבש הצעת תקציב על הפעולות לשנת 2014, שעל פי דבריו בישיבה של ועדת מפ"ק שהתקיימה בנובמבר 2013 התבססה על יכולת הביצוע של מפ"ק. הצעה זו הסתכמה בכ-517 מיליון ש"ח, יותר מפי שניים מהתקציב על הפעולות לשנת 2013 שהסתכם כאמור בכ-234 מיליון ש"ח בלבד. בפועל, אושר למפ"ק תקציב על הפעולות לשנת 2014 בסך של כ-237 מיליון ש"ח בלבד</w:t>
      </w:r>
      <w:r>
        <w:rPr>
          <w:vertAlign w:val="superscript"/>
          <w:rtl/>
        </w:rPr>
        <w:footnoteReference w:id="36"/>
      </w:r>
      <w:r w:rsidRPr="003B1C2D" w:rsidR="00955E90">
        <w:rPr>
          <w:rFonts w:hint="cs"/>
          <w:rtl/>
        </w:rPr>
        <w:t xml:space="preserve">, בדומה לתקציב לשנת 2013. מנתונים אלו עולה כי ניצול המשאבים של מפ"ק אינו מיטבי. יצוין כי בסוף שנת 2014 היו כאמור בקופת קק"ל יתרות מזומנים וניירות ערך סחירים בסך של כ-1.8 מיליארד ש"ח, ומכאן שלא מחסור במשאבים כספיים גרם לאי-תקצוב ולאי-ביצוע של פרויקטים נוספים של מפ"ק, בהיקף כספי גדול יותר. </w:t>
      </w:r>
    </w:p>
    <w:p w:rsidR="00955E90" w:rsidP="00616152">
      <w:pPr>
        <w:spacing w:line="240" w:lineRule="exact"/>
        <w:ind w:right="2268"/>
        <w:jc w:val="both"/>
        <w:rPr>
          <w:rFonts w:ascii="Tahoma" w:hAnsi="Tahoma" w:cs="Tahoma"/>
          <w:sz w:val="17"/>
          <w:szCs w:val="17"/>
        </w:rPr>
      </w:pPr>
    </w:p>
    <w:p w:rsidR="003F6461" w:rsidRPr="003B1C2D" w:rsidP="00616152">
      <w:pPr>
        <w:spacing w:line="240" w:lineRule="exact"/>
        <w:ind w:right="2268"/>
        <w:jc w:val="both"/>
        <w:rPr>
          <w:rFonts w:ascii="Tahoma" w:hAnsi="Tahoma" w:cs="Tahoma"/>
          <w:sz w:val="17"/>
          <w:szCs w:val="17"/>
          <w:rtl/>
        </w:rPr>
      </w:pPr>
    </w:p>
    <w:p w:rsidR="00955E90" w:rsidRPr="00BF0371" w:rsidP="00616152">
      <w:pPr>
        <w:pStyle w:val="KOT4"/>
        <w:rPr>
          <w:rtl/>
        </w:rPr>
      </w:pPr>
      <w:bookmarkStart w:id="51" w:name="_Toc450035535"/>
      <w:bookmarkStart w:id="52" w:name="_Toc453837794"/>
      <w:bookmarkStart w:id="53" w:name="_Toc456012933"/>
      <w:bookmarkStart w:id="54" w:name="_Toc468814111"/>
      <w:r>
        <w:rPr>
          <w:rFonts w:hint="cs"/>
          <w:rtl/>
        </w:rPr>
        <w:t>מערכת מחשוב ל</w:t>
      </w:r>
      <w:r w:rsidRPr="00BF0371">
        <w:rPr>
          <w:rFonts w:hint="cs"/>
          <w:rtl/>
        </w:rPr>
        <w:t>ניהול</w:t>
      </w:r>
      <w:r>
        <w:rPr>
          <w:rFonts w:hint="cs"/>
          <w:rtl/>
        </w:rPr>
        <w:t xml:space="preserve"> </w:t>
      </w:r>
      <w:r w:rsidRPr="00BF0371">
        <w:rPr>
          <w:rFonts w:hint="cs"/>
          <w:rtl/>
        </w:rPr>
        <w:t>תקציבי</w:t>
      </w:r>
      <w:r>
        <w:rPr>
          <w:rFonts w:hint="cs"/>
          <w:rtl/>
        </w:rPr>
        <w:t xml:space="preserve"> </w:t>
      </w:r>
      <w:r w:rsidRPr="00BF0371">
        <w:rPr>
          <w:rFonts w:hint="cs"/>
          <w:rtl/>
        </w:rPr>
        <w:t>הפרויקטים</w:t>
      </w:r>
      <w:bookmarkEnd w:id="51"/>
      <w:bookmarkEnd w:id="52"/>
      <w:bookmarkEnd w:id="53"/>
      <w:bookmarkEnd w:id="54"/>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עד מועד סיום בדיקת הנושא, במרץ 2016, ניהלה קק"ל את תקציבה על בסיס שנתי, ולפני תחילת כל שנה אגף תקציבים ובקרה בקק"ל הכין אומדן של ההכנסות וההוצאות הצפויות מינואר עד דצמבר באותה שנה; לאחר אישור התקציב נעשה מעקב אחר אופן ניצולו של התקציב או החריגות ממנו, יחסית לפרק הזמן שעבר מתחילת השנה. יתרות תקציב שלא נוצלו במשך השנה התבטלו, ותקציב השנה העוקבת התחיל ביתרה אפס.</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מפ"ק מנהל פרויקטים שמקצתם אורכים כמה שנים ולכן ביצועם מתפרס על פני כמה שנים; וכן מנהל פרויקטים שביצועם אורך כמה חודשים אך לעתים הם מתחילים בשנה אחת ומסתיימים באחרת. </w:t>
      </w:r>
    </w:p>
    <w:p w:rsidR="00955E90" w:rsidRPr="003B1C2D" w:rsidP="00567DF1">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בשנת 2007 הותקנה בקק"ל מערכת מחשוב </w:t>
      </w:r>
      <w:r w:rsidRPr="003B1C2D">
        <w:rPr>
          <w:rFonts w:ascii="Tahoma" w:hAnsi="Tahoma" w:cs="Tahoma"/>
          <w:sz w:val="17"/>
          <w:szCs w:val="17"/>
          <w:rtl/>
        </w:rPr>
        <w:t>(</w:t>
      </w:r>
      <w:r w:rsidRPr="003B1C2D">
        <w:rPr>
          <w:rFonts w:ascii="Tahoma" w:hAnsi="Tahoma" w:cs="Tahoma"/>
          <w:sz w:val="17"/>
          <w:szCs w:val="17"/>
        </w:rPr>
        <w:t>ERP</w:t>
      </w:r>
      <w:r w:rsidRPr="003B1C2D">
        <w:rPr>
          <w:rFonts w:ascii="Tahoma" w:hAnsi="Tahoma" w:cs="Tahoma"/>
          <w:sz w:val="17"/>
          <w:szCs w:val="17"/>
          <w:rtl/>
        </w:rPr>
        <w:t xml:space="preserve">) </w:t>
      </w:r>
      <w:r w:rsidRPr="003B1C2D">
        <w:rPr>
          <w:rFonts w:ascii="Tahoma" w:hAnsi="Tahoma" w:cs="Tahoma" w:hint="cs"/>
          <w:sz w:val="17"/>
          <w:szCs w:val="17"/>
          <w:rtl/>
        </w:rPr>
        <w:t xml:space="preserve">שבין השאר מנהלת את תקציב קק"ל. במערכת זו לא מנוהל התקציב של כל פרויקט בנפרד, אלא של כל הפרויקטים המשתייכים לאותו פול, גם זאת על בסיס שנתי. </w:t>
      </w:r>
    </w:p>
    <w:p w:rsidR="00955E90" w:rsidRPr="003B1C2D" w:rsidP="00567DF1">
      <w:pPr>
        <w:pStyle w:val="RESHET"/>
        <w:rPr>
          <w:rtl/>
        </w:rPr>
      </w:pPr>
      <w:r w:rsidRPr="003B1C2D">
        <w:rPr>
          <w:rFonts w:hint="cs"/>
          <w:rtl/>
        </w:rPr>
        <w:t xml:space="preserve">הועלה כי מערכת המחשוב האמורה של קק"ל לא תוכננה לניהול תקציב לפרויקטים מתמשכים, ולכן יתרת התקציב של הפרויקטים שלא הסתיימו במהלך של שנה אחת אינה מועברת לשנת התקציב הבאה באופן אוטומטי אלא רק אם מנהל מחלקת התקציבים במפ"ק מבקש זאת מאגף תקציבים ובקרה בקק"ל בשנה הבאה. פעולה זו מתבצעת רק לאחר סגירת הספרים של השנה הקודמת וריכוז כל ההוצאות שהוצאו במסגרת הפרויקטים, זמן רב לאחר סיום השנה הקודמת ולעתים אף באמצע השנה הבאה. </w:t>
      </w:r>
    </w:p>
    <w:p w:rsidR="00955E90" w:rsidRPr="003B1C2D" w:rsidP="00567DF1">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יצוין כי בפברואר 2007 ובמאי 2008 פנה מנהל מחלקת התקציבים במפ"ק אל מנהלת אגף ארגון וכספים במפ"ק דאז והסב את תשומת לבה לבעיות האמורות. בין השאר הוא עמד על הבעיות בממשק בין המערכת שמפעילה חטיבת כספים וכלכלה בקק"ל ובין המערכת לניהול פרויקטים של מפ"ק וציין כי לא נמצאה דרך ניהולית לתאם בין המערכות; לדבריו "הרצון לייצר תהליך אחיד לכלל המערכת וחוסר ההתחשבות בצרכים שהועלו על ידנו הביא לפתוח מערכת שאינה משרתת אותנו בצורה סבירה"; וכי משום שאין למפ"ק כלי עבודה סבירים נפגעת היכולת לניהול הפולים, ועקב כך נדרשת עבודה עם טבלאות אקסל שאינן קשורות למערכת ואי-אפשר לבצע מעקב סביר אחר ההוצאות המצטברות של כל פרויקט לעומת התקציב. אמנם יש למפ"ק מערכת לניהול פרויקטים (מערכת מנוף </w:t>
      </w:r>
      <w:r w:rsidRPr="003B1C2D">
        <w:rPr>
          <w:rFonts w:ascii="Tahoma" w:hAnsi="Tahoma" w:cs="Tahoma"/>
          <w:sz w:val="17"/>
          <w:szCs w:val="17"/>
        </w:rPr>
        <w:t>SPL</w:t>
      </w:r>
      <w:r w:rsidRPr="003B1C2D">
        <w:rPr>
          <w:rFonts w:ascii="Tahoma" w:hAnsi="Tahoma" w:cs="Tahoma" w:hint="cs"/>
          <w:sz w:val="17"/>
          <w:szCs w:val="17"/>
          <w:rtl/>
        </w:rPr>
        <w:t>), אולם הועלה כי היא אינה מסונכרנת עם המערכת הכספית המנהלת את התקציב.</w:t>
      </w:r>
    </w:p>
    <w:p w:rsidR="00955E90" w:rsidRPr="003B1C2D" w:rsidP="00567DF1">
      <w:pPr>
        <w:pStyle w:val="RESHET"/>
        <w:rPr>
          <w:rtl/>
        </w:rPr>
      </w:pPr>
      <w:r w:rsidRPr="003B1C2D">
        <w:rPr>
          <w:rFonts w:hint="cs"/>
          <w:rtl/>
        </w:rPr>
        <w:t>בבדיקה שעשה משרד מבקר המדינה במרץ 2016 נמצא כי המערכת עדיין לא תוקנה ולא הותאמה לצורכי מפ"ק, וזאת על אף פניות בנושא של מנהל מחלקת התקציבים במפ"ק.</w:t>
      </w:r>
    </w:p>
    <w:p w:rsidR="00955E90" w:rsidRPr="003B1C2D" w:rsidP="00567DF1">
      <w:pPr>
        <w:pStyle w:val="RESHET"/>
        <w:rPr>
          <w:rtl/>
        </w:rPr>
      </w:pPr>
      <w:r w:rsidRPr="0012789B">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EF23C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37307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9311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F23C5">
                            <w:pPr>
                              <w:spacing w:after="0" w:line="240" w:lineRule="auto"/>
                              <w:rPr>
                                <w:color w:val="0B5294"/>
                                <w:spacing w:val="-4"/>
                                <w:sz w:val="24"/>
                                <w:szCs w:val="24"/>
                                <w:rtl/>
                                <w:cs/>
                              </w:rPr>
                            </w:pPr>
                            <w:r w:rsidRPr="00397D75">
                              <w:rPr>
                                <w:rFonts w:cs="Tahoma" w:hint="eastAsia"/>
                                <w:color w:val="0B5294"/>
                                <w:spacing w:val="-4"/>
                                <w:sz w:val="24"/>
                                <w:szCs w:val="24"/>
                                <w:rtl/>
                              </w:rPr>
                              <w:t>המעקב</w:t>
                            </w:r>
                            <w:r w:rsidRPr="00397D75">
                              <w:rPr>
                                <w:rFonts w:cs="Tahoma"/>
                                <w:color w:val="0B5294"/>
                                <w:spacing w:val="-4"/>
                                <w:sz w:val="24"/>
                                <w:szCs w:val="24"/>
                                <w:rtl/>
                              </w:rPr>
                              <w:t xml:space="preserve"> </w:t>
                            </w:r>
                            <w:r w:rsidRPr="00397D75">
                              <w:rPr>
                                <w:rFonts w:cs="Tahoma" w:hint="eastAsia"/>
                                <w:color w:val="0B5294"/>
                                <w:spacing w:val="-4"/>
                                <w:sz w:val="24"/>
                                <w:szCs w:val="24"/>
                                <w:rtl/>
                              </w:rPr>
                              <w:t>הממוחשב</w:t>
                            </w:r>
                            <w:r w:rsidRPr="00397D75">
                              <w:rPr>
                                <w:rFonts w:cs="Tahoma"/>
                                <w:color w:val="0B5294"/>
                                <w:spacing w:val="-4"/>
                                <w:sz w:val="24"/>
                                <w:szCs w:val="24"/>
                                <w:rtl/>
                              </w:rPr>
                              <w:t xml:space="preserve"> </w:t>
                            </w:r>
                            <w:r w:rsidRPr="00397D75">
                              <w:rPr>
                                <w:rFonts w:cs="Tahoma" w:hint="eastAsia"/>
                                <w:color w:val="0B5294"/>
                                <w:spacing w:val="-4"/>
                                <w:sz w:val="24"/>
                                <w:szCs w:val="24"/>
                                <w:rtl/>
                              </w:rPr>
                              <w:t>בקק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אחר</w:t>
                            </w:r>
                            <w:r w:rsidRPr="00397D75">
                              <w:rPr>
                                <w:rFonts w:cs="Tahoma"/>
                                <w:color w:val="0B5294"/>
                                <w:spacing w:val="-4"/>
                                <w:sz w:val="24"/>
                                <w:szCs w:val="24"/>
                                <w:rtl/>
                              </w:rPr>
                              <w:t xml:space="preserve"> </w:t>
                            </w:r>
                            <w:r w:rsidRPr="00397D75">
                              <w:rPr>
                                <w:rFonts w:cs="Tahoma" w:hint="eastAsia"/>
                                <w:color w:val="0B5294"/>
                                <w:spacing w:val="-4"/>
                                <w:sz w:val="24"/>
                                <w:szCs w:val="24"/>
                                <w:rtl/>
                              </w:rPr>
                              <w:t>נושא</w:t>
                            </w:r>
                            <w:r w:rsidRPr="00397D75">
                              <w:rPr>
                                <w:rFonts w:cs="Tahoma"/>
                                <w:color w:val="0B5294"/>
                                <w:spacing w:val="-4"/>
                                <w:sz w:val="24"/>
                                <w:szCs w:val="24"/>
                                <w:rtl/>
                              </w:rPr>
                              <w:t xml:space="preserve"> </w:t>
                            </w:r>
                            <w:r w:rsidRPr="00397D75">
                              <w:rPr>
                                <w:rFonts w:cs="Tahoma" w:hint="eastAsia"/>
                                <w:color w:val="0B5294"/>
                                <w:spacing w:val="-4"/>
                                <w:sz w:val="24"/>
                                <w:szCs w:val="24"/>
                                <w:rtl/>
                              </w:rPr>
                              <w:t>ניצול</w:t>
                            </w:r>
                            <w:r w:rsidRPr="00397D75">
                              <w:rPr>
                                <w:rFonts w:cs="Tahoma"/>
                                <w:color w:val="0B5294"/>
                                <w:spacing w:val="-4"/>
                                <w:sz w:val="24"/>
                                <w:szCs w:val="24"/>
                                <w:rtl/>
                              </w:rPr>
                              <w:t xml:space="preserve"> </w:t>
                            </w:r>
                            <w:r w:rsidRPr="00397D75">
                              <w:rPr>
                                <w:rFonts w:cs="Tahoma" w:hint="eastAsia"/>
                                <w:color w:val="0B5294"/>
                                <w:spacing w:val="-4"/>
                                <w:sz w:val="24"/>
                                <w:szCs w:val="24"/>
                                <w:rtl/>
                              </w:rPr>
                              <w:t>התקציב</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כל</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w:t>
                            </w:r>
                            <w:r w:rsidRPr="00397D75">
                              <w:rPr>
                                <w:rFonts w:cs="Tahoma"/>
                                <w:color w:val="0B5294"/>
                                <w:spacing w:val="-4"/>
                                <w:sz w:val="24"/>
                                <w:szCs w:val="24"/>
                                <w:rtl/>
                              </w:rPr>
                              <w:t xml:space="preserve">, </w:t>
                            </w:r>
                            <w:r w:rsidRPr="00397D75">
                              <w:rPr>
                                <w:rFonts w:cs="Tahoma" w:hint="eastAsia"/>
                                <w:color w:val="0B5294"/>
                                <w:spacing w:val="-4"/>
                                <w:sz w:val="24"/>
                                <w:szCs w:val="24"/>
                                <w:rtl/>
                              </w:rPr>
                              <w:t>נעשה</w:t>
                            </w:r>
                            <w:r w:rsidRPr="00397D75">
                              <w:rPr>
                                <w:rFonts w:cs="Tahoma"/>
                                <w:color w:val="0B5294"/>
                                <w:spacing w:val="-4"/>
                                <w:sz w:val="24"/>
                                <w:szCs w:val="24"/>
                                <w:rtl/>
                              </w:rPr>
                              <w:t xml:space="preserve"> </w:t>
                            </w:r>
                            <w:r w:rsidRPr="00397D75">
                              <w:rPr>
                                <w:rFonts w:cs="Tahoma" w:hint="eastAsia"/>
                                <w:color w:val="0B5294"/>
                                <w:spacing w:val="-4"/>
                                <w:sz w:val="24"/>
                                <w:szCs w:val="24"/>
                                <w:rtl/>
                              </w:rPr>
                              <w:t>על</w:t>
                            </w:r>
                            <w:r w:rsidRPr="00397D75">
                              <w:rPr>
                                <w:rFonts w:cs="Tahoma"/>
                                <w:color w:val="0B5294"/>
                                <w:spacing w:val="-4"/>
                                <w:sz w:val="24"/>
                                <w:szCs w:val="24"/>
                                <w:rtl/>
                              </w:rPr>
                              <w:t xml:space="preserve"> </w:t>
                            </w:r>
                            <w:r w:rsidRPr="00397D75">
                              <w:rPr>
                                <w:rFonts w:cs="Tahoma" w:hint="eastAsia"/>
                                <w:color w:val="0B5294"/>
                                <w:spacing w:val="-4"/>
                                <w:sz w:val="24"/>
                                <w:szCs w:val="24"/>
                                <w:rtl/>
                              </w:rPr>
                              <w:t>בסיס</w:t>
                            </w:r>
                            <w:r w:rsidRPr="00397D75">
                              <w:rPr>
                                <w:rFonts w:cs="Tahoma"/>
                                <w:color w:val="0B5294"/>
                                <w:spacing w:val="-4"/>
                                <w:sz w:val="24"/>
                                <w:szCs w:val="24"/>
                                <w:rtl/>
                              </w:rPr>
                              <w:t xml:space="preserve"> </w:t>
                            </w:r>
                            <w:r w:rsidRPr="00397D75">
                              <w:rPr>
                                <w:rFonts w:cs="Tahoma" w:hint="eastAsia"/>
                                <w:color w:val="0B5294"/>
                                <w:spacing w:val="-4"/>
                                <w:sz w:val="24"/>
                                <w:szCs w:val="24"/>
                                <w:rtl/>
                              </w:rPr>
                              <w:t>שנתי</w:t>
                            </w:r>
                            <w:r w:rsidRPr="00397D75">
                              <w:rPr>
                                <w:rFonts w:cs="Tahoma"/>
                                <w:color w:val="0B5294"/>
                                <w:spacing w:val="-4"/>
                                <w:sz w:val="24"/>
                                <w:szCs w:val="24"/>
                                <w:rtl/>
                              </w:rPr>
                              <w:t xml:space="preserve"> </w:t>
                            </w:r>
                            <w:r w:rsidRPr="00397D75">
                              <w:rPr>
                                <w:rFonts w:cs="Tahoma" w:hint="eastAsia"/>
                                <w:color w:val="0B5294"/>
                                <w:spacing w:val="-4"/>
                                <w:sz w:val="24"/>
                                <w:szCs w:val="24"/>
                                <w:rtl/>
                              </w:rPr>
                              <w:t>בלבד</w:t>
                            </w:r>
                            <w:r w:rsidRPr="00397D75">
                              <w:rPr>
                                <w:rFonts w:cs="Tahoma"/>
                                <w:color w:val="0B5294"/>
                                <w:spacing w:val="-4"/>
                                <w:sz w:val="24"/>
                                <w:szCs w:val="24"/>
                                <w:rtl/>
                              </w:rPr>
                              <w:t xml:space="preserve"> </w:t>
                            </w:r>
                            <w:r w:rsidRPr="00397D75">
                              <w:rPr>
                                <w:rFonts w:cs="Tahoma" w:hint="eastAsia"/>
                                <w:color w:val="0B5294"/>
                                <w:spacing w:val="-4"/>
                                <w:sz w:val="24"/>
                                <w:szCs w:val="24"/>
                                <w:rtl/>
                              </w:rPr>
                              <w:t>ולא</w:t>
                            </w:r>
                            <w:r w:rsidRPr="00397D75">
                              <w:rPr>
                                <w:rFonts w:cs="Tahoma"/>
                                <w:color w:val="0B5294"/>
                                <w:spacing w:val="-4"/>
                                <w:sz w:val="24"/>
                                <w:szCs w:val="24"/>
                                <w:rtl/>
                              </w:rPr>
                              <w:t xml:space="preserve"> </w:t>
                            </w:r>
                            <w:r w:rsidRPr="00397D75">
                              <w:rPr>
                                <w:rFonts w:cs="Tahoma" w:hint="eastAsia"/>
                                <w:color w:val="0B5294"/>
                                <w:spacing w:val="-4"/>
                                <w:sz w:val="24"/>
                                <w:szCs w:val="24"/>
                                <w:rtl/>
                              </w:rPr>
                              <w:t>אִפשר</w:t>
                            </w:r>
                            <w:r w:rsidRPr="00397D75">
                              <w:rPr>
                                <w:rFonts w:cs="Tahoma"/>
                                <w:color w:val="0B5294"/>
                                <w:spacing w:val="-4"/>
                                <w:sz w:val="24"/>
                                <w:szCs w:val="24"/>
                                <w:rtl/>
                              </w:rPr>
                              <w:t xml:space="preserve"> </w:t>
                            </w:r>
                            <w:r w:rsidRPr="00397D75">
                              <w:rPr>
                                <w:rFonts w:cs="Tahoma" w:hint="eastAsia"/>
                                <w:color w:val="0B5294"/>
                                <w:spacing w:val="-4"/>
                                <w:sz w:val="24"/>
                                <w:szCs w:val="24"/>
                                <w:rtl/>
                              </w:rPr>
                              <w:t>לעקוב</w:t>
                            </w:r>
                            <w:r w:rsidRPr="00397D75">
                              <w:rPr>
                                <w:rFonts w:cs="Tahoma"/>
                                <w:color w:val="0B5294"/>
                                <w:spacing w:val="-4"/>
                                <w:sz w:val="24"/>
                                <w:szCs w:val="24"/>
                                <w:rtl/>
                              </w:rPr>
                              <w:t xml:space="preserve"> </w:t>
                            </w:r>
                            <w:r w:rsidRPr="00397D75">
                              <w:rPr>
                                <w:rFonts w:cs="Tahoma" w:hint="eastAsia"/>
                                <w:color w:val="0B5294"/>
                                <w:spacing w:val="-4"/>
                                <w:sz w:val="24"/>
                                <w:szCs w:val="24"/>
                                <w:rtl/>
                              </w:rPr>
                              <w:t>אחר</w:t>
                            </w:r>
                            <w:r w:rsidRPr="00397D75">
                              <w:rPr>
                                <w:rFonts w:cs="Tahoma"/>
                                <w:color w:val="0B5294"/>
                                <w:spacing w:val="-4"/>
                                <w:sz w:val="24"/>
                                <w:szCs w:val="24"/>
                                <w:rtl/>
                              </w:rPr>
                              <w:t xml:space="preserve"> </w:t>
                            </w:r>
                            <w:r w:rsidRPr="00397D75">
                              <w:rPr>
                                <w:rFonts w:cs="Tahoma" w:hint="eastAsia"/>
                                <w:color w:val="0B5294"/>
                                <w:spacing w:val="-4"/>
                                <w:sz w:val="24"/>
                                <w:szCs w:val="24"/>
                                <w:rtl/>
                              </w:rPr>
                              <w:t>התקציב</w:t>
                            </w:r>
                            <w:r w:rsidRPr="00397D75">
                              <w:rPr>
                                <w:rFonts w:cs="Tahoma"/>
                                <w:color w:val="0B5294"/>
                                <w:spacing w:val="-4"/>
                                <w:sz w:val="24"/>
                                <w:szCs w:val="24"/>
                                <w:rtl/>
                              </w:rPr>
                              <w:t xml:space="preserve"> </w:t>
                            </w:r>
                            <w:r w:rsidRPr="00397D75">
                              <w:rPr>
                                <w:rFonts w:cs="Tahoma" w:hint="eastAsia"/>
                                <w:color w:val="0B5294"/>
                                <w:spacing w:val="-4"/>
                                <w:sz w:val="24"/>
                                <w:szCs w:val="24"/>
                                <w:rtl/>
                              </w:rPr>
                              <w:t>המצטבר</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הפרויקט</w:t>
                            </w:r>
                            <w:r w:rsidRPr="00397D75">
                              <w:rPr>
                                <w:rFonts w:cs="Tahoma"/>
                                <w:color w:val="0B5294"/>
                                <w:spacing w:val="-4"/>
                                <w:sz w:val="24"/>
                                <w:szCs w:val="24"/>
                                <w:rtl/>
                              </w:rPr>
                              <w:t xml:space="preserve"> </w:t>
                            </w:r>
                            <w:r w:rsidRPr="00397D75">
                              <w:rPr>
                                <w:rFonts w:cs="Tahoma" w:hint="eastAsia"/>
                                <w:color w:val="0B5294"/>
                                <w:spacing w:val="-4"/>
                                <w:sz w:val="24"/>
                                <w:szCs w:val="24"/>
                                <w:rtl/>
                              </w:rPr>
                              <w:t>במשך</w:t>
                            </w:r>
                            <w:r w:rsidRPr="00397D75">
                              <w:rPr>
                                <w:rFonts w:cs="Tahoma"/>
                                <w:color w:val="0B5294"/>
                                <w:spacing w:val="-4"/>
                                <w:sz w:val="24"/>
                                <w:szCs w:val="24"/>
                                <w:rtl/>
                              </w:rPr>
                              <w:t xml:space="preserve"> </w:t>
                            </w:r>
                            <w:r w:rsidRPr="00397D75">
                              <w:rPr>
                                <w:rFonts w:cs="Tahoma" w:hint="eastAsia"/>
                                <w:color w:val="0B5294"/>
                                <w:spacing w:val="-4"/>
                                <w:sz w:val="24"/>
                                <w:szCs w:val="24"/>
                                <w:rtl/>
                              </w:rPr>
                              <w:t>כמה</w:t>
                            </w:r>
                            <w:r w:rsidRPr="00397D75">
                              <w:rPr>
                                <w:rFonts w:cs="Tahoma"/>
                                <w:color w:val="0B5294"/>
                                <w:spacing w:val="-4"/>
                                <w:sz w:val="24"/>
                                <w:szCs w:val="24"/>
                                <w:rtl/>
                              </w:rPr>
                              <w:t xml:space="preserve"> </w:t>
                            </w:r>
                            <w:r w:rsidRPr="00397D75">
                              <w:rPr>
                                <w:rFonts w:cs="Tahoma" w:hint="eastAsia"/>
                                <w:color w:val="0B5294"/>
                                <w:spacing w:val="-4"/>
                                <w:sz w:val="24"/>
                                <w:szCs w:val="24"/>
                                <w:rtl/>
                              </w:rPr>
                              <w:t>שנים</w:t>
                            </w:r>
                          </w:p>
                          <w:p w:rsidR="00821CF2" w:rsidRPr="00373C5D" w:rsidP="00EF23C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1109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0371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821CF2" w:rsidRPr="00373C5D" w:rsidP="00EF23C5">
                      <w:pPr>
                        <w:spacing w:line="240" w:lineRule="atLeast"/>
                        <w:rPr>
                          <w:rFonts w:cs="Tahoma"/>
                          <w:b/>
                          <w:bCs/>
                          <w:color w:val="0B5294"/>
                          <w:sz w:val="48"/>
                          <w:szCs w:val="48"/>
                          <w:rtl/>
                        </w:rPr>
                      </w:pPr>
                      <w:drawing>
                        <wp:inline distT="0" distB="0" distL="0" distR="0">
                          <wp:extent cx="311150" cy="256800"/>
                          <wp:effectExtent l="0" t="0" r="0" b="0"/>
                          <wp:docPr id="5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7684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F23C5">
                      <w:pPr>
                        <w:spacing w:after="0" w:line="240" w:lineRule="auto"/>
                        <w:rPr>
                          <w:color w:val="0B5294"/>
                          <w:spacing w:val="-4"/>
                          <w:sz w:val="24"/>
                          <w:szCs w:val="24"/>
                          <w:rtl/>
                          <w:cs/>
                        </w:rPr>
                      </w:pPr>
                      <w:r w:rsidRPr="00397D75">
                        <w:rPr>
                          <w:rFonts w:cs="Tahoma" w:hint="eastAsia"/>
                          <w:color w:val="0B5294"/>
                          <w:spacing w:val="-4"/>
                          <w:sz w:val="24"/>
                          <w:szCs w:val="24"/>
                          <w:rtl/>
                        </w:rPr>
                        <w:t>המעקב</w:t>
                      </w:r>
                      <w:r w:rsidRPr="00397D75">
                        <w:rPr>
                          <w:rFonts w:cs="Tahoma"/>
                          <w:color w:val="0B5294"/>
                          <w:spacing w:val="-4"/>
                          <w:sz w:val="24"/>
                          <w:szCs w:val="24"/>
                          <w:rtl/>
                        </w:rPr>
                        <w:t xml:space="preserve"> </w:t>
                      </w:r>
                      <w:r w:rsidRPr="00397D75">
                        <w:rPr>
                          <w:rFonts w:cs="Tahoma" w:hint="eastAsia"/>
                          <w:color w:val="0B5294"/>
                          <w:spacing w:val="-4"/>
                          <w:sz w:val="24"/>
                          <w:szCs w:val="24"/>
                          <w:rtl/>
                        </w:rPr>
                        <w:t>הממוחשב</w:t>
                      </w:r>
                      <w:r w:rsidRPr="00397D75">
                        <w:rPr>
                          <w:rFonts w:cs="Tahoma"/>
                          <w:color w:val="0B5294"/>
                          <w:spacing w:val="-4"/>
                          <w:sz w:val="24"/>
                          <w:szCs w:val="24"/>
                          <w:rtl/>
                        </w:rPr>
                        <w:t xml:space="preserve"> </w:t>
                      </w:r>
                      <w:r w:rsidRPr="00397D75">
                        <w:rPr>
                          <w:rFonts w:cs="Tahoma" w:hint="eastAsia"/>
                          <w:color w:val="0B5294"/>
                          <w:spacing w:val="-4"/>
                          <w:sz w:val="24"/>
                          <w:szCs w:val="24"/>
                          <w:rtl/>
                        </w:rPr>
                        <w:t>בקק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אחר</w:t>
                      </w:r>
                      <w:r w:rsidRPr="00397D75">
                        <w:rPr>
                          <w:rFonts w:cs="Tahoma"/>
                          <w:color w:val="0B5294"/>
                          <w:spacing w:val="-4"/>
                          <w:sz w:val="24"/>
                          <w:szCs w:val="24"/>
                          <w:rtl/>
                        </w:rPr>
                        <w:t xml:space="preserve"> </w:t>
                      </w:r>
                      <w:r w:rsidRPr="00397D75">
                        <w:rPr>
                          <w:rFonts w:cs="Tahoma" w:hint="eastAsia"/>
                          <w:color w:val="0B5294"/>
                          <w:spacing w:val="-4"/>
                          <w:sz w:val="24"/>
                          <w:szCs w:val="24"/>
                          <w:rtl/>
                        </w:rPr>
                        <w:t>נושא</w:t>
                      </w:r>
                      <w:r w:rsidRPr="00397D75">
                        <w:rPr>
                          <w:rFonts w:cs="Tahoma"/>
                          <w:color w:val="0B5294"/>
                          <w:spacing w:val="-4"/>
                          <w:sz w:val="24"/>
                          <w:szCs w:val="24"/>
                          <w:rtl/>
                        </w:rPr>
                        <w:t xml:space="preserve"> </w:t>
                      </w:r>
                      <w:r w:rsidRPr="00397D75">
                        <w:rPr>
                          <w:rFonts w:cs="Tahoma" w:hint="eastAsia"/>
                          <w:color w:val="0B5294"/>
                          <w:spacing w:val="-4"/>
                          <w:sz w:val="24"/>
                          <w:szCs w:val="24"/>
                          <w:rtl/>
                        </w:rPr>
                        <w:t>ניצול</w:t>
                      </w:r>
                      <w:r w:rsidRPr="00397D75">
                        <w:rPr>
                          <w:rFonts w:cs="Tahoma"/>
                          <w:color w:val="0B5294"/>
                          <w:spacing w:val="-4"/>
                          <w:sz w:val="24"/>
                          <w:szCs w:val="24"/>
                          <w:rtl/>
                        </w:rPr>
                        <w:t xml:space="preserve"> </w:t>
                      </w:r>
                      <w:r w:rsidRPr="00397D75">
                        <w:rPr>
                          <w:rFonts w:cs="Tahoma" w:hint="eastAsia"/>
                          <w:color w:val="0B5294"/>
                          <w:spacing w:val="-4"/>
                          <w:sz w:val="24"/>
                          <w:szCs w:val="24"/>
                          <w:rtl/>
                        </w:rPr>
                        <w:t>התקציב</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כל</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w:t>
                      </w:r>
                      <w:r w:rsidRPr="00397D75">
                        <w:rPr>
                          <w:rFonts w:cs="Tahoma"/>
                          <w:color w:val="0B5294"/>
                          <w:spacing w:val="-4"/>
                          <w:sz w:val="24"/>
                          <w:szCs w:val="24"/>
                          <w:rtl/>
                        </w:rPr>
                        <w:t xml:space="preserve">, </w:t>
                      </w:r>
                      <w:r w:rsidRPr="00397D75">
                        <w:rPr>
                          <w:rFonts w:cs="Tahoma" w:hint="eastAsia"/>
                          <w:color w:val="0B5294"/>
                          <w:spacing w:val="-4"/>
                          <w:sz w:val="24"/>
                          <w:szCs w:val="24"/>
                          <w:rtl/>
                        </w:rPr>
                        <w:t>נעשה</w:t>
                      </w:r>
                      <w:r w:rsidRPr="00397D75">
                        <w:rPr>
                          <w:rFonts w:cs="Tahoma"/>
                          <w:color w:val="0B5294"/>
                          <w:spacing w:val="-4"/>
                          <w:sz w:val="24"/>
                          <w:szCs w:val="24"/>
                          <w:rtl/>
                        </w:rPr>
                        <w:t xml:space="preserve"> </w:t>
                      </w:r>
                      <w:r w:rsidRPr="00397D75">
                        <w:rPr>
                          <w:rFonts w:cs="Tahoma" w:hint="eastAsia"/>
                          <w:color w:val="0B5294"/>
                          <w:spacing w:val="-4"/>
                          <w:sz w:val="24"/>
                          <w:szCs w:val="24"/>
                          <w:rtl/>
                        </w:rPr>
                        <w:t>על</w:t>
                      </w:r>
                      <w:r w:rsidRPr="00397D75">
                        <w:rPr>
                          <w:rFonts w:cs="Tahoma"/>
                          <w:color w:val="0B5294"/>
                          <w:spacing w:val="-4"/>
                          <w:sz w:val="24"/>
                          <w:szCs w:val="24"/>
                          <w:rtl/>
                        </w:rPr>
                        <w:t xml:space="preserve"> </w:t>
                      </w:r>
                      <w:r w:rsidRPr="00397D75">
                        <w:rPr>
                          <w:rFonts w:cs="Tahoma" w:hint="eastAsia"/>
                          <w:color w:val="0B5294"/>
                          <w:spacing w:val="-4"/>
                          <w:sz w:val="24"/>
                          <w:szCs w:val="24"/>
                          <w:rtl/>
                        </w:rPr>
                        <w:t>בסיס</w:t>
                      </w:r>
                      <w:r w:rsidRPr="00397D75">
                        <w:rPr>
                          <w:rFonts w:cs="Tahoma"/>
                          <w:color w:val="0B5294"/>
                          <w:spacing w:val="-4"/>
                          <w:sz w:val="24"/>
                          <w:szCs w:val="24"/>
                          <w:rtl/>
                        </w:rPr>
                        <w:t xml:space="preserve"> </w:t>
                      </w:r>
                      <w:r w:rsidRPr="00397D75">
                        <w:rPr>
                          <w:rFonts w:cs="Tahoma" w:hint="eastAsia"/>
                          <w:color w:val="0B5294"/>
                          <w:spacing w:val="-4"/>
                          <w:sz w:val="24"/>
                          <w:szCs w:val="24"/>
                          <w:rtl/>
                        </w:rPr>
                        <w:t>שנתי</w:t>
                      </w:r>
                      <w:r w:rsidRPr="00397D75">
                        <w:rPr>
                          <w:rFonts w:cs="Tahoma"/>
                          <w:color w:val="0B5294"/>
                          <w:spacing w:val="-4"/>
                          <w:sz w:val="24"/>
                          <w:szCs w:val="24"/>
                          <w:rtl/>
                        </w:rPr>
                        <w:t xml:space="preserve"> </w:t>
                      </w:r>
                      <w:r w:rsidRPr="00397D75">
                        <w:rPr>
                          <w:rFonts w:cs="Tahoma" w:hint="eastAsia"/>
                          <w:color w:val="0B5294"/>
                          <w:spacing w:val="-4"/>
                          <w:sz w:val="24"/>
                          <w:szCs w:val="24"/>
                          <w:rtl/>
                        </w:rPr>
                        <w:t>בלבד</w:t>
                      </w:r>
                      <w:r w:rsidRPr="00397D75">
                        <w:rPr>
                          <w:rFonts w:cs="Tahoma"/>
                          <w:color w:val="0B5294"/>
                          <w:spacing w:val="-4"/>
                          <w:sz w:val="24"/>
                          <w:szCs w:val="24"/>
                          <w:rtl/>
                        </w:rPr>
                        <w:t xml:space="preserve"> </w:t>
                      </w:r>
                      <w:r w:rsidRPr="00397D75">
                        <w:rPr>
                          <w:rFonts w:cs="Tahoma" w:hint="eastAsia"/>
                          <w:color w:val="0B5294"/>
                          <w:spacing w:val="-4"/>
                          <w:sz w:val="24"/>
                          <w:szCs w:val="24"/>
                          <w:rtl/>
                        </w:rPr>
                        <w:t>ולא</w:t>
                      </w:r>
                      <w:r w:rsidRPr="00397D75">
                        <w:rPr>
                          <w:rFonts w:cs="Tahoma"/>
                          <w:color w:val="0B5294"/>
                          <w:spacing w:val="-4"/>
                          <w:sz w:val="24"/>
                          <w:szCs w:val="24"/>
                          <w:rtl/>
                        </w:rPr>
                        <w:t xml:space="preserve"> </w:t>
                      </w:r>
                      <w:r w:rsidRPr="00397D75">
                        <w:rPr>
                          <w:rFonts w:cs="Tahoma" w:hint="eastAsia"/>
                          <w:color w:val="0B5294"/>
                          <w:spacing w:val="-4"/>
                          <w:sz w:val="24"/>
                          <w:szCs w:val="24"/>
                          <w:rtl/>
                        </w:rPr>
                        <w:t>אִפשר</w:t>
                      </w:r>
                      <w:r w:rsidRPr="00397D75">
                        <w:rPr>
                          <w:rFonts w:cs="Tahoma"/>
                          <w:color w:val="0B5294"/>
                          <w:spacing w:val="-4"/>
                          <w:sz w:val="24"/>
                          <w:szCs w:val="24"/>
                          <w:rtl/>
                        </w:rPr>
                        <w:t xml:space="preserve"> </w:t>
                      </w:r>
                      <w:r w:rsidRPr="00397D75">
                        <w:rPr>
                          <w:rFonts w:cs="Tahoma" w:hint="eastAsia"/>
                          <w:color w:val="0B5294"/>
                          <w:spacing w:val="-4"/>
                          <w:sz w:val="24"/>
                          <w:szCs w:val="24"/>
                          <w:rtl/>
                        </w:rPr>
                        <w:t>לעקוב</w:t>
                      </w:r>
                      <w:r w:rsidRPr="00397D75">
                        <w:rPr>
                          <w:rFonts w:cs="Tahoma"/>
                          <w:color w:val="0B5294"/>
                          <w:spacing w:val="-4"/>
                          <w:sz w:val="24"/>
                          <w:szCs w:val="24"/>
                          <w:rtl/>
                        </w:rPr>
                        <w:t xml:space="preserve"> </w:t>
                      </w:r>
                      <w:r w:rsidRPr="00397D75">
                        <w:rPr>
                          <w:rFonts w:cs="Tahoma" w:hint="eastAsia"/>
                          <w:color w:val="0B5294"/>
                          <w:spacing w:val="-4"/>
                          <w:sz w:val="24"/>
                          <w:szCs w:val="24"/>
                          <w:rtl/>
                        </w:rPr>
                        <w:t>אחר</w:t>
                      </w:r>
                      <w:r w:rsidRPr="00397D75">
                        <w:rPr>
                          <w:rFonts w:cs="Tahoma"/>
                          <w:color w:val="0B5294"/>
                          <w:spacing w:val="-4"/>
                          <w:sz w:val="24"/>
                          <w:szCs w:val="24"/>
                          <w:rtl/>
                        </w:rPr>
                        <w:t xml:space="preserve"> </w:t>
                      </w:r>
                      <w:r w:rsidRPr="00397D75">
                        <w:rPr>
                          <w:rFonts w:cs="Tahoma" w:hint="eastAsia"/>
                          <w:color w:val="0B5294"/>
                          <w:spacing w:val="-4"/>
                          <w:sz w:val="24"/>
                          <w:szCs w:val="24"/>
                          <w:rtl/>
                        </w:rPr>
                        <w:t>התקציב</w:t>
                      </w:r>
                      <w:r w:rsidRPr="00397D75">
                        <w:rPr>
                          <w:rFonts w:cs="Tahoma"/>
                          <w:color w:val="0B5294"/>
                          <w:spacing w:val="-4"/>
                          <w:sz w:val="24"/>
                          <w:szCs w:val="24"/>
                          <w:rtl/>
                        </w:rPr>
                        <w:t xml:space="preserve"> </w:t>
                      </w:r>
                      <w:r w:rsidRPr="00397D75">
                        <w:rPr>
                          <w:rFonts w:cs="Tahoma" w:hint="eastAsia"/>
                          <w:color w:val="0B5294"/>
                          <w:spacing w:val="-4"/>
                          <w:sz w:val="24"/>
                          <w:szCs w:val="24"/>
                          <w:rtl/>
                        </w:rPr>
                        <w:t>המצטבר</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הפרויקט</w:t>
                      </w:r>
                      <w:r w:rsidRPr="00397D75">
                        <w:rPr>
                          <w:rFonts w:cs="Tahoma"/>
                          <w:color w:val="0B5294"/>
                          <w:spacing w:val="-4"/>
                          <w:sz w:val="24"/>
                          <w:szCs w:val="24"/>
                          <w:rtl/>
                        </w:rPr>
                        <w:t xml:space="preserve"> </w:t>
                      </w:r>
                      <w:r w:rsidRPr="00397D75">
                        <w:rPr>
                          <w:rFonts w:cs="Tahoma" w:hint="eastAsia"/>
                          <w:color w:val="0B5294"/>
                          <w:spacing w:val="-4"/>
                          <w:sz w:val="24"/>
                          <w:szCs w:val="24"/>
                          <w:rtl/>
                        </w:rPr>
                        <w:t>במשך</w:t>
                      </w:r>
                      <w:r w:rsidRPr="00397D75">
                        <w:rPr>
                          <w:rFonts w:cs="Tahoma"/>
                          <w:color w:val="0B5294"/>
                          <w:spacing w:val="-4"/>
                          <w:sz w:val="24"/>
                          <w:szCs w:val="24"/>
                          <w:rtl/>
                        </w:rPr>
                        <w:t xml:space="preserve"> </w:t>
                      </w:r>
                      <w:r w:rsidRPr="00397D75">
                        <w:rPr>
                          <w:rFonts w:cs="Tahoma" w:hint="eastAsia"/>
                          <w:color w:val="0B5294"/>
                          <w:spacing w:val="-4"/>
                          <w:sz w:val="24"/>
                          <w:szCs w:val="24"/>
                          <w:rtl/>
                        </w:rPr>
                        <w:t>כמה</w:t>
                      </w:r>
                      <w:r w:rsidRPr="00397D75">
                        <w:rPr>
                          <w:rFonts w:cs="Tahoma"/>
                          <w:color w:val="0B5294"/>
                          <w:spacing w:val="-4"/>
                          <w:sz w:val="24"/>
                          <w:szCs w:val="24"/>
                          <w:rtl/>
                        </w:rPr>
                        <w:t xml:space="preserve"> </w:t>
                      </w:r>
                      <w:r w:rsidRPr="00397D75">
                        <w:rPr>
                          <w:rFonts w:cs="Tahoma" w:hint="eastAsia"/>
                          <w:color w:val="0B5294"/>
                          <w:spacing w:val="-4"/>
                          <w:sz w:val="24"/>
                          <w:szCs w:val="24"/>
                          <w:rtl/>
                        </w:rPr>
                        <w:t>שנים</w:t>
                      </w:r>
                    </w:p>
                    <w:p w:rsidR="00821CF2" w:rsidRPr="00373C5D" w:rsidP="00EF23C5">
                      <w:pPr>
                        <w:spacing w:before="120" w:after="0" w:line="240" w:lineRule="atLeast"/>
                        <w:rPr>
                          <w:rFonts w:cs="Tahoma"/>
                          <w:b/>
                          <w:bCs/>
                          <w:color w:val="0B5294"/>
                          <w:sz w:val="48"/>
                          <w:szCs w:val="48"/>
                          <w:rtl/>
                        </w:rPr>
                      </w:pPr>
                      <w:drawing>
                        <wp:inline distT="0" distB="0" distL="0" distR="0">
                          <wp:extent cx="288000" cy="31337"/>
                          <wp:effectExtent l="0" t="0" r="0" b="6985"/>
                          <wp:docPr id="5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5958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יוצא</w:t>
      </w:r>
      <w:r w:rsidRPr="003B1C2D" w:rsidR="00955E90">
        <w:rPr>
          <w:rtl/>
        </w:rPr>
        <w:t xml:space="preserve"> אפוא שהמעקב </w:t>
      </w:r>
      <w:r w:rsidRPr="003B1C2D" w:rsidR="00955E90">
        <w:rPr>
          <w:rFonts w:hint="cs"/>
          <w:rtl/>
        </w:rPr>
        <w:t>הממוחשב</w:t>
      </w:r>
      <w:r w:rsidRPr="003B1C2D" w:rsidR="00955E90">
        <w:rPr>
          <w:rtl/>
        </w:rPr>
        <w:t xml:space="preserve"> בקק"ל </w:t>
      </w:r>
      <w:r w:rsidRPr="003B1C2D" w:rsidR="00955E90">
        <w:rPr>
          <w:rFonts w:hint="cs"/>
          <w:rtl/>
        </w:rPr>
        <w:t>אחר נושא</w:t>
      </w:r>
      <w:r w:rsidRPr="003B1C2D" w:rsidR="00955E90">
        <w:rPr>
          <w:rtl/>
        </w:rPr>
        <w:t xml:space="preserve"> </w:t>
      </w:r>
      <w:r w:rsidRPr="003B1C2D" w:rsidR="00955E90">
        <w:rPr>
          <w:rFonts w:hint="cs"/>
          <w:rtl/>
        </w:rPr>
        <w:t>ניצול</w:t>
      </w:r>
      <w:r w:rsidRPr="003B1C2D" w:rsidR="00955E90">
        <w:rPr>
          <w:rtl/>
        </w:rPr>
        <w:t xml:space="preserve"> התקציב של כל פרויקט, נעשה על בסיס שנתי בלבד </w:t>
      </w:r>
      <w:r w:rsidRPr="003B1C2D" w:rsidR="00955E90">
        <w:rPr>
          <w:rFonts w:hint="cs"/>
          <w:rtl/>
        </w:rPr>
        <w:t>ולא</w:t>
      </w:r>
      <w:r w:rsidRPr="003B1C2D" w:rsidR="00955E90">
        <w:rPr>
          <w:rtl/>
        </w:rPr>
        <w:t xml:space="preserve"> </w:t>
      </w:r>
      <w:r w:rsidRPr="003B1C2D" w:rsidR="00955E90">
        <w:rPr>
          <w:rFonts w:hint="cs"/>
          <w:rtl/>
        </w:rPr>
        <w:t>אִפשר</w:t>
      </w:r>
      <w:r w:rsidRPr="003B1C2D" w:rsidR="00955E90">
        <w:rPr>
          <w:rtl/>
        </w:rPr>
        <w:t xml:space="preserve"> לעקוב אחר התקציב המצטבר של הפרויקט </w:t>
      </w:r>
      <w:r w:rsidRPr="003B1C2D" w:rsidR="00955E90">
        <w:rPr>
          <w:rFonts w:hint="cs"/>
          <w:rtl/>
        </w:rPr>
        <w:t>במשך</w:t>
      </w:r>
      <w:r w:rsidRPr="003B1C2D" w:rsidR="00955E90">
        <w:rPr>
          <w:rtl/>
        </w:rPr>
        <w:t xml:space="preserve"> </w:t>
      </w:r>
      <w:r w:rsidRPr="003B1C2D" w:rsidR="00955E90">
        <w:rPr>
          <w:rFonts w:hint="cs"/>
          <w:rtl/>
        </w:rPr>
        <w:t>כמה</w:t>
      </w:r>
      <w:r w:rsidRPr="003B1C2D" w:rsidR="00955E90">
        <w:rPr>
          <w:rtl/>
        </w:rPr>
        <w:t xml:space="preserve"> שנים. </w:t>
      </w:r>
      <w:r w:rsidRPr="003B1C2D" w:rsidR="00955E90">
        <w:rPr>
          <w:rFonts w:hint="cs"/>
          <w:rtl/>
        </w:rPr>
        <w:t xml:space="preserve">מערכת המחשב בקק"ל לא אפשרה ניהול ובקרה רצופים בנושא הוצאות שהוצאו על פרויקטים של מפ"ק, בהתאמה לתקציב בזמן אמת. עקב כך מפ"ק פעל למעשה במשך חלק גדול מהשנה ללא תקציב מעודכן; ולכן לא ניתן היה בזמן אמת לוודא שפרויקטים אינם חורגים מהתקציב שהוקצה להם. </w:t>
      </w:r>
    </w:p>
    <w:p w:rsidR="00955E90" w:rsidRPr="003B1C2D" w:rsidP="00567DF1">
      <w:pPr>
        <w:pStyle w:val="RESHET"/>
        <w:rPr>
          <w:rtl/>
        </w:rPr>
      </w:pPr>
      <w:r w:rsidRPr="003B1C2D">
        <w:rPr>
          <w:rFonts w:hint="cs"/>
          <w:rtl/>
        </w:rPr>
        <w:t xml:space="preserve">בהיעדרה כאמור של מועצת הפיתוח, הפיקוח על התקציב הכולל של הפרויקטים בתחום פיתוח הקרקע לקה בחסר. </w:t>
      </w:r>
    </w:p>
    <w:p w:rsidR="00955E90" w:rsidRPr="003B1C2D" w:rsidP="00567DF1">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 xml:space="preserve">במרץ 2016 הודיעה קק"ל למשרד מבקר המדינה כי מהרבעון האחרון של שנת 2015 היא פועלת להתאמת מערכות המחשוב שלה לבקרת תקצוב ובצוע מצטברים רב שנתיים בכל הקשור לניהול הפרויקטים; במסגרת תהליך השינוי "מוסדרים כל ליקויי הרישום שנבעו מההתנהלות </w:t>
      </w:r>
      <w:r w:rsidRPr="003B1C2D">
        <w:rPr>
          <w:rFonts w:ascii="Tahoma" w:hAnsi="Tahoma" w:cs="Tahoma"/>
          <w:sz w:val="17"/>
          <w:szCs w:val="17"/>
          <w:rtl/>
        </w:rPr>
        <w:t>הקודמת, כך שבכל פרויקט ניתן כבר עתה לבקר ולעקוב אחרי התקצוב המצטבר, הביצוע המצטבר ומצב היתרות</w:t>
      </w:r>
      <w:r w:rsidRPr="003B1C2D">
        <w:rPr>
          <w:rFonts w:ascii="Tahoma" w:hAnsi="Tahoma" w:cs="Tahoma" w:hint="cs"/>
          <w:sz w:val="17"/>
          <w:szCs w:val="17"/>
          <w:rtl/>
        </w:rPr>
        <w:t>".</w:t>
      </w:r>
      <w:r w:rsidRPr="003B1C2D">
        <w:rPr>
          <w:rFonts w:ascii="Tahoma" w:hAnsi="Tahoma" w:cs="Tahoma"/>
          <w:sz w:val="17"/>
          <w:szCs w:val="17"/>
          <w:rtl/>
        </w:rPr>
        <w:t xml:space="preserve"> </w:t>
      </w:r>
    </w:p>
    <w:p w:rsidR="00567DF1" w:rsidRPr="00D43E82" w:rsidP="00567DF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567DF1">
      <w:pPr>
        <w:pStyle w:val="RESHET"/>
        <w:rPr>
          <w:rtl/>
        </w:rPr>
      </w:pPr>
      <w:r w:rsidRPr="003B1C2D">
        <w:rPr>
          <w:rFonts w:hint="cs"/>
          <w:rtl/>
        </w:rPr>
        <w:t xml:space="preserve">האמנה קובעת כי מועצת הפיתוח תקבע אם לאשר את הצעת התקציב של מפ"ק וכן תפקח על פעולות מפ"ק. באי-מינוי נציגים למועצה ובאי הפעלתה באופן רציף הותירה המדינה לקק"ל מרחב שיקול דעת בלתי מוגבל בלא פיקוח, גם בכל הנוגע לגיבוש ולאישור של התקציב שהוקצה לפיתוח הקרקע ברחבי המדינה. בכך ויתרה למעשה המדינה על סמכותה הקבועה באמנה וכן לא מילאה את חובתה להשפיע על פעילות הפיתוח של קק"ל, בהתאם לשיקולי מדיניות לאומיים, באמצעות מעורבות בקביעת מסגרות התקציב של מפ"ק, בקביעת אופן חלוקת התקציב, בקביעת סדרי העדיפויות בין תחומי הפיתוח השונים וכן בבקרה על ביצוע תקציב מפ"ק. </w:t>
      </w:r>
    </w:p>
    <w:p w:rsidR="00955E90" w:rsidRPr="003B1C2D" w:rsidP="00567DF1">
      <w:pPr>
        <w:pStyle w:val="RESHET"/>
        <w:rPr>
          <w:rtl/>
        </w:rPr>
      </w:pPr>
      <w:r w:rsidRPr="003B1C2D">
        <w:rPr>
          <w:rFonts w:hint="cs"/>
          <w:rtl/>
        </w:rPr>
        <w:t xml:space="preserve">בשנים 2014-2008 מקורן של רוב הכנסות קק"ל היה התמורה שהיא קיבלה עבור ניהול מקרקעין שהיא בעליהם הרשומים. מקרקעין אלה נרכשו מכספי תרומות שגייסה קק"ל בעבר מיהודים בארץ ובחו"ל כדי להשקיען בקרקע ובפיתוחה. ואולם באותן שנים הקצתה קק"ל רק כשליש מכלל הכנסותיה למימון הוצאות מפ"ק, שהוא לב לבה של קק"ל וזרוע הביצוע שלה בהגשמת מטרתה העיקרית - גאולת הקרקע לשם הגשמת חזון ההתיישבות בארץ. בשנים אלו צברה קק"ל עודפי כספים בקופתה, בלי שעשתה עבודת מטה בעניין הסכומים שעליה לשמור בקופתה והשימוש הראוי בעודפים לשם יישום מיטבי של מטרותיה הציבוריות. לדעת משרד מבקר המדינה, היה ניתן להשתמש במשאבים שבידי מפ"ק לביצוע פרויקטים רבים יותר מאלה שתוקצבו ובוצעו; אילו פעלה מועצת הפיתוח היא הייתה יכולה לקבוע תנאים הנוגעים לתקציב מפ"ק ולבחון את האפשרות להקצות חלק ניכר מהתקבולים מהקרקע למימון פעילות פיתוח במקרקעי ישראל. </w:t>
      </w:r>
    </w:p>
    <w:p w:rsidR="00955E90" w:rsidRPr="003B1C2D" w:rsidP="00567DF1">
      <w:pPr>
        <w:pStyle w:val="RESHET"/>
        <w:rPr>
          <w:rtl/>
        </w:rPr>
      </w:pPr>
      <w:r w:rsidRPr="003B1C2D">
        <w:rPr>
          <w:rFonts w:hint="cs"/>
          <w:rtl/>
        </w:rPr>
        <w:t>על</w:t>
      </w:r>
      <w:r w:rsidRPr="003B1C2D">
        <w:rPr>
          <w:rtl/>
        </w:rPr>
        <w:t xml:space="preserve"> קק"ל לקבוע</w:t>
      </w:r>
      <w:r w:rsidRPr="003B1C2D">
        <w:rPr>
          <w:rFonts w:hint="cs"/>
          <w:rtl/>
        </w:rPr>
        <w:t xml:space="preserve"> בהקדם </w:t>
      </w:r>
      <w:r w:rsidRPr="003B1C2D">
        <w:rPr>
          <w:rtl/>
        </w:rPr>
        <w:t xml:space="preserve">מדיניות </w:t>
      </w:r>
      <w:r w:rsidRPr="003B1C2D">
        <w:rPr>
          <w:rFonts w:hint="cs"/>
          <w:rtl/>
        </w:rPr>
        <w:t>ברורה בתחום</w:t>
      </w:r>
      <w:r w:rsidRPr="003B1C2D">
        <w:rPr>
          <w:rtl/>
        </w:rPr>
        <w:t xml:space="preserve"> </w:t>
      </w:r>
      <w:r w:rsidRPr="003B1C2D">
        <w:rPr>
          <w:rFonts w:hint="cs"/>
          <w:rtl/>
        </w:rPr>
        <w:t>השימוש</w:t>
      </w:r>
      <w:r w:rsidRPr="003B1C2D">
        <w:rPr>
          <w:rtl/>
        </w:rPr>
        <w:t xml:space="preserve"> </w:t>
      </w:r>
      <w:r w:rsidRPr="003B1C2D">
        <w:rPr>
          <w:rFonts w:hint="cs"/>
          <w:rtl/>
        </w:rPr>
        <w:t>בעודפי</w:t>
      </w:r>
      <w:r w:rsidRPr="003B1C2D">
        <w:rPr>
          <w:rtl/>
        </w:rPr>
        <w:t xml:space="preserve"> </w:t>
      </w:r>
      <w:r w:rsidRPr="003B1C2D">
        <w:rPr>
          <w:rFonts w:hint="cs"/>
          <w:rtl/>
        </w:rPr>
        <w:t>ההכנסות ולפרסם אותה לציבור</w:t>
      </w:r>
      <w:r w:rsidRPr="003B1C2D">
        <w:rPr>
          <w:rtl/>
        </w:rPr>
        <w:t xml:space="preserve">. </w:t>
      </w:r>
      <w:r w:rsidRPr="003B1C2D">
        <w:rPr>
          <w:rFonts w:hint="cs"/>
          <w:rtl/>
        </w:rPr>
        <w:t>לדעת משרד מבקר המדינה, מדיניות</w:t>
      </w:r>
      <w:r w:rsidRPr="003B1C2D">
        <w:rPr>
          <w:rtl/>
        </w:rPr>
        <w:t xml:space="preserve"> </w:t>
      </w:r>
      <w:r w:rsidRPr="003B1C2D">
        <w:rPr>
          <w:rFonts w:hint="cs"/>
          <w:rtl/>
        </w:rPr>
        <w:t>זו</w:t>
      </w:r>
      <w:r w:rsidRPr="003B1C2D">
        <w:rPr>
          <w:rtl/>
        </w:rPr>
        <w:t xml:space="preserve"> </w:t>
      </w:r>
      <w:r w:rsidRPr="003B1C2D">
        <w:rPr>
          <w:rFonts w:hint="cs"/>
          <w:rtl/>
        </w:rPr>
        <w:t>צריכה</w:t>
      </w:r>
      <w:r w:rsidRPr="003B1C2D">
        <w:rPr>
          <w:rtl/>
        </w:rPr>
        <w:t xml:space="preserve"> </w:t>
      </w:r>
      <w:r w:rsidRPr="003B1C2D">
        <w:rPr>
          <w:rFonts w:hint="cs"/>
          <w:rtl/>
        </w:rPr>
        <w:t>להגדיר</w:t>
      </w:r>
      <w:r w:rsidRPr="003B1C2D">
        <w:rPr>
          <w:rtl/>
        </w:rPr>
        <w:t xml:space="preserve"> </w:t>
      </w:r>
      <w:r w:rsidRPr="003B1C2D">
        <w:rPr>
          <w:rFonts w:hint="cs"/>
          <w:rtl/>
        </w:rPr>
        <w:t>שיעור שימוש מירבי בעודפים אלה כך שרוב</w:t>
      </w:r>
      <w:r w:rsidRPr="003B1C2D">
        <w:rPr>
          <w:rtl/>
        </w:rPr>
        <w:t xml:space="preserve"> </w:t>
      </w:r>
      <w:r w:rsidRPr="003B1C2D">
        <w:rPr>
          <w:rFonts w:hint="cs"/>
          <w:rtl/>
        </w:rPr>
        <w:t>הכנסותיה</w:t>
      </w:r>
      <w:r w:rsidRPr="003B1C2D">
        <w:rPr>
          <w:rtl/>
        </w:rPr>
        <w:t xml:space="preserve"> </w:t>
      </w:r>
      <w:r w:rsidRPr="003B1C2D">
        <w:rPr>
          <w:rFonts w:hint="cs"/>
          <w:rtl/>
        </w:rPr>
        <w:t>של קק"ל יושקעו</w:t>
      </w:r>
      <w:r w:rsidRPr="003B1C2D">
        <w:rPr>
          <w:rtl/>
        </w:rPr>
        <w:t xml:space="preserve"> </w:t>
      </w:r>
      <w:r w:rsidRPr="003B1C2D">
        <w:rPr>
          <w:rFonts w:hint="cs"/>
          <w:rtl/>
        </w:rPr>
        <w:t>בביצוע</w:t>
      </w:r>
      <w:r w:rsidRPr="003B1C2D">
        <w:rPr>
          <w:rtl/>
        </w:rPr>
        <w:t xml:space="preserve"> </w:t>
      </w:r>
      <w:r w:rsidRPr="003B1C2D">
        <w:rPr>
          <w:rFonts w:hint="cs"/>
          <w:rtl/>
        </w:rPr>
        <w:t>פרויקטים</w:t>
      </w:r>
      <w:r w:rsidRPr="003B1C2D">
        <w:rPr>
          <w:rtl/>
        </w:rPr>
        <w:t xml:space="preserve"> </w:t>
      </w:r>
      <w:r w:rsidRPr="003B1C2D">
        <w:rPr>
          <w:rFonts w:hint="cs"/>
          <w:rtl/>
        </w:rPr>
        <w:t>המקדמים</w:t>
      </w:r>
      <w:r w:rsidRPr="003B1C2D">
        <w:rPr>
          <w:rtl/>
        </w:rPr>
        <w:t xml:space="preserve"> </w:t>
      </w:r>
      <w:r w:rsidRPr="003B1C2D">
        <w:rPr>
          <w:rFonts w:hint="cs"/>
          <w:rtl/>
        </w:rPr>
        <w:t>במישרין</w:t>
      </w:r>
      <w:r w:rsidRPr="003B1C2D">
        <w:rPr>
          <w:rtl/>
        </w:rPr>
        <w:t xml:space="preserve"> </w:t>
      </w:r>
      <w:r w:rsidRPr="003B1C2D">
        <w:rPr>
          <w:rFonts w:hint="cs"/>
          <w:rtl/>
        </w:rPr>
        <w:t>את</w:t>
      </w:r>
      <w:r w:rsidRPr="003B1C2D">
        <w:rPr>
          <w:rtl/>
        </w:rPr>
        <w:t xml:space="preserve"> </w:t>
      </w:r>
      <w:r w:rsidRPr="003B1C2D">
        <w:rPr>
          <w:rFonts w:hint="cs"/>
          <w:rtl/>
        </w:rPr>
        <w:t>המטרה</w:t>
      </w:r>
      <w:r w:rsidRPr="003B1C2D">
        <w:rPr>
          <w:rtl/>
        </w:rPr>
        <w:t xml:space="preserve"> </w:t>
      </w:r>
      <w:r w:rsidRPr="003B1C2D">
        <w:rPr>
          <w:rFonts w:hint="cs"/>
          <w:rtl/>
        </w:rPr>
        <w:t>העיקרית</w:t>
      </w:r>
      <w:r w:rsidRPr="003B1C2D">
        <w:rPr>
          <w:rtl/>
        </w:rPr>
        <w:t xml:space="preserve"> </w:t>
      </w:r>
      <w:r w:rsidRPr="003B1C2D">
        <w:rPr>
          <w:rFonts w:hint="cs"/>
          <w:rtl/>
        </w:rPr>
        <w:t>של</w:t>
      </w:r>
      <w:r w:rsidRPr="003B1C2D">
        <w:rPr>
          <w:rtl/>
        </w:rPr>
        <w:t xml:space="preserve"> </w:t>
      </w:r>
      <w:r w:rsidRPr="003B1C2D">
        <w:rPr>
          <w:rFonts w:hint="cs"/>
          <w:rtl/>
        </w:rPr>
        <w:t>קק</w:t>
      </w:r>
      <w:r w:rsidRPr="003B1C2D">
        <w:rPr>
          <w:rtl/>
        </w:rPr>
        <w:t xml:space="preserve">"ל - </w:t>
      </w:r>
      <w:r w:rsidRPr="003B1C2D">
        <w:rPr>
          <w:rFonts w:hint="cs"/>
          <w:rtl/>
        </w:rPr>
        <w:t>פיתוח הארץ ו</w:t>
      </w:r>
      <w:r w:rsidRPr="003B1C2D">
        <w:rPr>
          <w:rtl/>
        </w:rPr>
        <w:t>ההתיישבות ב</w:t>
      </w:r>
      <w:r w:rsidRPr="003B1C2D">
        <w:rPr>
          <w:rFonts w:hint="cs"/>
          <w:rtl/>
        </w:rPr>
        <w:t>ה</w:t>
      </w:r>
      <w:r w:rsidRPr="003B1C2D">
        <w:rPr>
          <w:rtl/>
        </w:rPr>
        <w:t xml:space="preserve">. </w:t>
      </w:r>
      <w:r w:rsidRPr="003B1C2D">
        <w:rPr>
          <w:rFonts w:hint="cs"/>
          <w:rtl/>
        </w:rPr>
        <w:t>על</w:t>
      </w:r>
      <w:r w:rsidRPr="003B1C2D">
        <w:rPr>
          <w:rtl/>
        </w:rPr>
        <w:t xml:space="preserve"> הממשלה ל</w:t>
      </w:r>
      <w:r w:rsidRPr="003B1C2D">
        <w:rPr>
          <w:rFonts w:hint="cs"/>
          <w:rtl/>
        </w:rPr>
        <w:t xml:space="preserve">פעול למען יישומה של </w:t>
      </w:r>
      <w:r w:rsidRPr="003B1C2D">
        <w:rPr>
          <w:rtl/>
        </w:rPr>
        <w:t xml:space="preserve">מדיניות </w:t>
      </w:r>
      <w:r w:rsidRPr="003B1C2D">
        <w:rPr>
          <w:rFonts w:hint="cs"/>
          <w:rtl/>
        </w:rPr>
        <w:t>זו, בין היתר באמצעות</w:t>
      </w:r>
      <w:r w:rsidRPr="003B1C2D">
        <w:rPr>
          <w:rtl/>
        </w:rPr>
        <w:t xml:space="preserve"> </w:t>
      </w:r>
      <w:r w:rsidRPr="003B1C2D">
        <w:rPr>
          <w:rFonts w:hint="cs"/>
          <w:rtl/>
        </w:rPr>
        <w:t>כינוס</w:t>
      </w:r>
      <w:r w:rsidRPr="003B1C2D">
        <w:rPr>
          <w:rtl/>
        </w:rPr>
        <w:t xml:space="preserve"> מועצת הפיתוח </w:t>
      </w:r>
      <w:r w:rsidRPr="003B1C2D">
        <w:rPr>
          <w:rFonts w:hint="cs"/>
          <w:rtl/>
        </w:rPr>
        <w:t>במתכונת</w:t>
      </w:r>
      <w:r w:rsidRPr="003B1C2D">
        <w:rPr>
          <w:rtl/>
        </w:rPr>
        <w:t xml:space="preserve"> שנקבעה באמנה או </w:t>
      </w:r>
      <w:r w:rsidRPr="003B1C2D">
        <w:rPr>
          <w:rFonts w:hint="cs"/>
          <w:rtl/>
        </w:rPr>
        <w:t>באמצעות</w:t>
      </w:r>
      <w:r w:rsidRPr="003B1C2D">
        <w:rPr>
          <w:rtl/>
        </w:rPr>
        <w:t xml:space="preserve"> הסדר אחר שי</w:t>
      </w:r>
      <w:r w:rsidRPr="003B1C2D">
        <w:rPr>
          <w:rFonts w:hint="cs"/>
          <w:rtl/>
        </w:rPr>
        <w:t>י</w:t>
      </w:r>
      <w:r w:rsidRPr="003B1C2D">
        <w:rPr>
          <w:rtl/>
        </w:rPr>
        <w:t xml:space="preserve">קבע. </w:t>
      </w:r>
    </w:p>
    <w:p w:rsidR="00955E90" w:rsidRPr="009677F8" w:rsidP="00616152">
      <w:pPr>
        <w:pStyle w:val="KOT2"/>
        <w:rPr>
          <w:rtl/>
        </w:rPr>
      </w:pPr>
      <w:bookmarkStart w:id="55" w:name="_Toc432883789"/>
      <w:bookmarkStart w:id="56" w:name="_Toc450035536"/>
      <w:bookmarkStart w:id="57" w:name="_Toc456012934"/>
      <w:bookmarkStart w:id="58" w:name="_Toc468814112"/>
      <w:r>
        <w:rPr>
          <w:rFonts w:hint="cs"/>
          <w:rtl/>
        </w:rPr>
        <w:t>הליכי קבלת החלטות בנוגע למימון וביצוע פרויקטים במקרקעי ישראל</w:t>
      </w:r>
      <w:bookmarkEnd w:id="55"/>
      <w:bookmarkEnd w:id="56"/>
      <w:bookmarkEnd w:id="57"/>
      <w:bookmarkEnd w:id="58"/>
      <w:r>
        <w:rPr>
          <w:rFonts w:hint="cs"/>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בשנים 2014-2011 מימנה קק"ל, באמצעות מפ"ק, בסך הכול את ביצועם של 797 פרויקטים לפיתוח ולהכשרה של מקרקעין ברחבי הארץ, מרביתם בבעלות המדינה, בהיקף כספי כולל של כ-962 מיליוני ש"ח.</w:t>
      </w:r>
    </w:p>
    <w:p w:rsidR="00955E90" w:rsidRPr="003B1C2D" w:rsidP="00567DF1">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באמנה נקבע כי מפ"ק יכין אחת לשנה, את</w:t>
      </w:r>
      <w:r w:rsidRPr="003B1C2D">
        <w:rPr>
          <w:rFonts w:ascii="Tahoma" w:hAnsi="Tahoma" w:cs="Tahoma"/>
          <w:sz w:val="17"/>
          <w:szCs w:val="17"/>
          <w:rtl/>
        </w:rPr>
        <w:t xml:space="preserve"> </w:t>
      </w:r>
      <w:r w:rsidRPr="003B1C2D">
        <w:rPr>
          <w:rFonts w:ascii="Tahoma" w:hAnsi="Tahoma" w:cs="Tahoma" w:hint="cs"/>
          <w:sz w:val="17"/>
          <w:szCs w:val="17"/>
          <w:rtl/>
        </w:rPr>
        <w:t>תכנית</w:t>
      </w:r>
      <w:r w:rsidRPr="003B1C2D">
        <w:rPr>
          <w:rFonts w:ascii="Tahoma" w:hAnsi="Tahoma" w:cs="Tahoma"/>
          <w:sz w:val="17"/>
          <w:szCs w:val="17"/>
          <w:rtl/>
        </w:rPr>
        <w:t xml:space="preserve"> הפיתוח של</w:t>
      </w:r>
      <w:r w:rsidRPr="003B1C2D">
        <w:rPr>
          <w:rFonts w:ascii="Tahoma" w:hAnsi="Tahoma" w:cs="Tahoma" w:hint="cs"/>
          <w:sz w:val="17"/>
          <w:szCs w:val="17"/>
          <w:rtl/>
        </w:rPr>
        <w:t>ו</w:t>
      </w:r>
      <w:r w:rsidRPr="003B1C2D">
        <w:rPr>
          <w:rFonts w:ascii="Tahoma" w:hAnsi="Tahoma" w:cs="Tahoma"/>
          <w:sz w:val="17"/>
          <w:szCs w:val="17"/>
          <w:rtl/>
        </w:rPr>
        <w:t xml:space="preserve"> - הכוללת את כל פעולות ההכשרה, הפיתוח והייעור המתוכננים לביצוע במקרקעי ישראל בכל שנה (להלן - תכנית הפיתוח), </w:t>
      </w:r>
      <w:r w:rsidRPr="003B1C2D">
        <w:rPr>
          <w:rFonts w:ascii="Tahoma" w:hAnsi="Tahoma" w:cs="Tahoma" w:hint="cs"/>
          <w:sz w:val="17"/>
          <w:szCs w:val="17"/>
          <w:rtl/>
        </w:rPr>
        <w:t>וזאת</w:t>
      </w:r>
      <w:r w:rsidRPr="003B1C2D">
        <w:rPr>
          <w:rFonts w:ascii="Tahoma" w:hAnsi="Tahoma" w:cs="Tahoma" w:hint="cs"/>
          <w:b/>
          <w:bCs/>
          <w:sz w:val="17"/>
          <w:szCs w:val="17"/>
          <w:rtl/>
        </w:rPr>
        <w:t xml:space="preserve"> </w:t>
      </w:r>
      <w:r w:rsidRPr="003B1C2D">
        <w:rPr>
          <w:rFonts w:ascii="Tahoma" w:hAnsi="Tahoma" w:cs="Tahoma" w:hint="cs"/>
          <w:sz w:val="17"/>
          <w:szCs w:val="17"/>
          <w:rtl/>
        </w:rPr>
        <w:t>בתיאום מלא עם שר החקלאות, ויגיש תכנית זו לממשלה ולקק"ל.</w:t>
      </w:r>
    </w:p>
    <w:p w:rsidR="00955E90" w:rsidRPr="003B1C2D" w:rsidP="00DB2EDB">
      <w:pPr>
        <w:pStyle w:val="RESHET"/>
        <w:rPr>
          <w:rtl/>
        </w:rPr>
      </w:pPr>
      <w:r w:rsidRPr="0012789B">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97D7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85642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869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97D75">
                            <w:pPr>
                              <w:spacing w:after="0" w:line="240" w:lineRule="auto"/>
                              <w:rPr>
                                <w:color w:val="0B5294"/>
                                <w:spacing w:val="-4"/>
                                <w:sz w:val="24"/>
                                <w:szCs w:val="24"/>
                                <w:rtl/>
                                <w:cs/>
                              </w:rPr>
                            </w:pPr>
                            <w:r w:rsidRPr="00397D75">
                              <w:rPr>
                                <w:rFonts w:cs="Tahoma" w:hint="eastAsia"/>
                                <w:color w:val="0B5294"/>
                                <w:spacing w:val="-4"/>
                                <w:sz w:val="24"/>
                                <w:szCs w:val="24"/>
                                <w:rtl/>
                              </w:rPr>
                              <w:t>את</w:t>
                            </w:r>
                            <w:r w:rsidRPr="00397D75">
                              <w:rPr>
                                <w:rFonts w:cs="Tahoma"/>
                                <w:color w:val="0B5294"/>
                                <w:spacing w:val="-4"/>
                                <w:sz w:val="24"/>
                                <w:szCs w:val="24"/>
                                <w:rtl/>
                              </w:rPr>
                              <w:t xml:space="preserve"> </w:t>
                            </w:r>
                            <w:r w:rsidRPr="00397D75">
                              <w:rPr>
                                <w:rFonts w:cs="Tahoma" w:hint="eastAsia"/>
                                <w:color w:val="0B5294"/>
                                <w:spacing w:val="-4"/>
                                <w:sz w:val="24"/>
                                <w:szCs w:val="24"/>
                                <w:rtl/>
                              </w:rPr>
                              <w:t>תכנית</w:t>
                            </w:r>
                            <w:r w:rsidRPr="00397D75">
                              <w:rPr>
                                <w:rFonts w:cs="Tahoma"/>
                                <w:color w:val="0B5294"/>
                                <w:spacing w:val="-4"/>
                                <w:sz w:val="24"/>
                                <w:szCs w:val="24"/>
                                <w:rtl/>
                              </w:rPr>
                              <w:t xml:space="preserve"> </w:t>
                            </w:r>
                            <w:r w:rsidRPr="00397D75">
                              <w:rPr>
                                <w:rFonts w:cs="Tahoma" w:hint="eastAsia"/>
                                <w:color w:val="0B5294"/>
                                <w:spacing w:val="-4"/>
                                <w:sz w:val="24"/>
                                <w:szCs w:val="24"/>
                                <w:rtl/>
                              </w:rPr>
                              <w:t>הפיתוח</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מפ</w:t>
                            </w:r>
                            <w:r w:rsidRPr="00397D75">
                              <w:rPr>
                                <w:rFonts w:cs="Tahoma"/>
                                <w:color w:val="0B5294"/>
                                <w:spacing w:val="-4"/>
                                <w:sz w:val="24"/>
                                <w:szCs w:val="24"/>
                                <w:rtl/>
                              </w:rPr>
                              <w:t>"</w:t>
                            </w:r>
                            <w:r w:rsidRPr="00397D75">
                              <w:rPr>
                                <w:rFonts w:cs="Tahoma" w:hint="eastAsia"/>
                                <w:color w:val="0B5294"/>
                                <w:spacing w:val="-4"/>
                                <w:sz w:val="24"/>
                                <w:szCs w:val="24"/>
                                <w:rtl/>
                              </w:rPr>
                              <w:t>ק</w:t>
                            </w:r>
                            <w:r w:rsidRPr="00397D75">
                              <w:rPr>
                                <w:rFonts w:cs="Tahoma"/>
                                <w:color w:val="0B5294"/>
                                <w:spacing w:val="-4"/>
                                <w:sz w:val="24"/>
                                <w:szCs w:val="24"/>
                                <w:rtl/>
                              </w:rPr>
                              <w:t xml:space="preserve">, </w:t>
                            </w:r>
                            <w:r w:rsidRPr="00397D75">
                              <w:rPr>
                                <w:rFonts w:cs="Tahoma" w:hint="eastAsia"/>
                                <w:color w:val="0B5294"/>
                                <w:spacing w:val="-4"/>
                                <w:sz w:val="24"/>
                                <w:szCs w:val="24"/>
                                <w:rtl/>
                              </w:rPr>
                              <w:t>הכוללת</w:t>
                            </w:r>
                            <w:r w:rsidRPr="00397D75">
                              <w:rPr>
                                <w:rFonts w:cs="Tahoma"/>
                                <w:color w:val="0B5294"/>
                                <w:spacing w:val="-4"/>
                                <w:sz w:val="24"/>
                                <w:szCs w:val="24"/>
                                <w:rtl/>
                              </w:rPr>
                              <w:t xml:space="preserve"> </w:t>
                            </w:r>
                            <w:r w:rsidRPr="00397D75">
                              <w:rPr>
                                <w:rFonts w:cs="Tahoma" w:hint="eastAsia"/>
                                <w:color w:val="0B5294"/>
                                <w:spacing w:val="-4"/>
                                <w:sz w:val="24"/>
                                <w:szCs w:val="24"/>
                                <w:rtl/>
                              </w:rPr>
                              <w:t>מאות</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המתוכננים</w:t>
                            </w:r>
                            <w:r w:rsidRPr="00397D75">
                              <w:rPr>
                                <w:rFonts w:cs="Tahoma"/>
                                <w:color w:val="0B5294"/>
                                <w:spacing w:val="-4"/>
                                <w:sz w:val="24"/>
                                <w:szCs w:val="24"/>
                                <w:rtl/>
                              </w:rPr>
                              <w:t xml:space="preserve"> </w:t>
                            </w:r>
                            <w:r w:rsidRPr="00397D75">
                              <w:rPr>
                                <w:rFonts w:cs="Tahoma" w:hint="eastAsia"/>
                                <w:color w:val="0B5294"/>
                                <w:spacing w:val="-4"/>
                                <w:sz w:val="24"/>
                                <w:szCs w:val="24"/>
                                <w:rtl/>
                              </w:rPr>
                              <w:t>להתבצע</w:t>
                            </w:r>
                            <w:r w:rsidRPr="00397D75">
                              <w:rPr>
                                <w:rFonts w:cs="Tahoma"/>
                                <w:color w:val="0B5294"/>
                                <w:spacing w:val="-4"/>
                                <w:sz w:val="24"/>
                                <w:szCs w:val="24"/>
                                <w:rtl/>
                              </w:rPr>
                              <w:t xml:space="preserve"> </w:t>
                            </w:r>
                            <w:r w:rsidRPr="00397D75">
                              <w:rPr>
                                <w:rFonts w:cs="Tahoma" w:hint="eastAsia"/>
                                <w:color w:val="0B5294"/>
                                <w:spacing w:val="-4"/>
                                <w:sz w:val="24"/>
                                <w:szCs w:val="24"/>
                                <w:rtl/>
                              </w:rPr>
                              <w:t>ברחבי</w:t>
                            </w:r>
                            <w:r w:rsidRPr="00397D75">
                              <w:rPr>
                                <w:rFonts w:cs="Tahoma"/>
                                <w:color w:val="0B5294"/>
                                <w:spacing w:val="-4"/>
                                <w:sz w:val="24"/>
                                <w:szCs w:val="24"/>
                                <w:rtl/>
                              </w:rPr>
                              <w:t xml:space="preserve"> </w:t>
                            </w:r>
                            <w:r w:rsidRPr="00397D75">
                              <w:rPr>
                                <w:rFonts w:cs="Tahoma" w:hint="eastAsia"/>
                                <w:color w:val="0B5294"/>
                                <w:spacing w:val="-4"/>
                                <w:sz w:val="24"/>
                                <w:szCs w:val="24"/>
                                <w:rtl/>
                              </w:rPr>
                              <w:t>הארץ</w:t>
                            </w:r>
                            <w:r w:rsidRPr="00397D75">
                              <w:rPr>
                                <w:rFonts w:cs="Tahoma"/>
                                <w:color w:val="0B5294"/>
                                <w:spacing w:val="-4"/>
                                <w:sz w:val="24"/>
                                <w:szCs w:val="24"/>
                                <w:rtl/>
                              </w:rPr>
                              <w:t xml:space="preserve">, </w:t>
                            </w:r>
                            <w:r w:rsidRPr="00397D75">
                              <w:rPr>
                                <w:rFonts w:cs="Tahoma" w:hint="eastAsia"/>
                                <w:color w:val="0B5294"/>
                                <w:spacing w:val="-4"/>
                                <w:sz w:val="24"/>
                                <w:szCs w:val="24"/>
                                <w:rtl/>
                              </w:rPr>
                              <w:t>לא</w:t>
                            </w:r>
                            <w:r w:rsidRPr="00397D75">
                              <w:rPr>
                                <w:rFonts w:cs="Tahoma"/>
                                <w:color w:val="0B5294"/>
                                <w:spacing w:val="-4"/>
                                <w:sz w:val="24"/>
                                <w:szCs w:val="24"/>
                                <w:rtl/>
                              </w:rPr>
                              <w:t xml:space="preserve"> </w:t>
                            </w:r>
                            <w:r w:rsidRPr="00397D75">
                              <w:rPr>
                                <w:rFonts w:cs="Tahoma" w:hint="eastAsia"/>
                                <w:color w:val="0B5294"/>
                                <w:spacing w:val="-4"/>
                                <w:sz w:val="24"/>
                                <w:szCs w:val="24"/>
                                <w:rtl/>
                              </w:rPr>
                              <w:t>קובע</w:t>
                            </w:r>
                            <w:r w:rsidRPr="00397D75">
                              <w:rPr>
                                <w:rFonts w:cs="Tahoma"/>
                                <w:color w:val="0B5294"/>
                                <w:spacing w:val="-4"/>
                                <w:sz w:val="24"/>
                                <w:szCs w:val="24"/>
                                <w:rtl/>
                              </w:rPr>
                              <w:t xml:space="preserve"> </w:t>
                            </w:r>
                            <w:r w:rsidRPr="00397D75">
                              <w:rPr>
                                <w:rFonts w:cs="Tahoma" w:hint="eastAsia"/>
                                <w:color w:val="0B5294"/>
                                <w:spacing w:val="-4"/>
                                <w:sz w:val="24"/>
                                <w:szCs w:val="24"/>
                                <w:rtl/>
                              </w:rPr>
                              <w:t>שום</w:t>
                            </w:r>
                            <w:r w:rsidRPr="00397D75">
                              <w:rPr>
                                <w:rFonts w:cs="Tahoma"/>
                                <w:color w:val="0B5294"/>
                                <w:spacing w:val="-4"/>
                                <w:sz w:val="24"/>
                                <w:szCs w:val="24"/>
                                <w:rtl/>
                              </w:rPr>
                              <w:t xml:space="preserve"> </w:t>
                            </w:r>
                            <w:r w:rsidRPr="00397D75">
                              <w:rPr>
                                <w:rFonts w:cs="Tahoma" w:hint="eastAsia"/>
                                <w:color w:val="0B5294"/>
                                <w:spacing w:val="-4"/>
                                <w:sz w:val="24"/>
                                <w:szCs w:val="24"/>
                                <w:rtl/>
                              </w:rPr>
                              <w:t>גוף</w:t>
                            </w:r>
                            <w:r w:rsidRPr="00397D75">
                              <w:rPr>
                                <w:rFonts w:cs="Tahoma"/>
                                <w:color w:val="0B5294"/>
                                <w:spacing w:val="-4"/>
                                <w:sz w:val="24"/>
                                <w:szCs w:val="24"/>
                                <w:rtl/>
                              </w:rPr>
                              <w:t xml:space="preserve"> </w:t>
                            </w:r>
                            <w:r w:rsidRPr="00397D75">
                              <w:rPr>
                                <w:rFonts w:cs="Tahoma" w:hint="eastAsia"/>
                                <w:color w:val="0B5294"/>
                                <w:spacing w:val="-4"/>
                                <w:sz w:val="24"/>
                                <w:szCs w:val="24"/>
                                <w:rtl/>
                              </w:rPr>
                              <w:t>מהגופים</w:t>
                            </w:r>
                            <w:r w:rsidRPr="00397D75">
                              <w:rPr>
                                <w:rFonts w:cs="Tahoma"/>
                                <w:color w:val="0B5294"/>
                                <w:spacing w:val="-4"/>
                                <w:sz w:val="24"/>
                                <w:szCs w:val="24"/>
                                <w:rtl/>
                              </w:rPr>
                              <w:t xml:space="preserve"> </w:t>
                            </w:r>
                            <w:r w:rsidRPr="00397D75">
                              <w:rPr>
                                <w:rFonts w:cs="Tahoma" w:hint="eastAsia"/>
                                <w:color w:val="0B5294"/>
                                <w:spacing w:val="-4"/>
                                <w:sz w:val="24"/>
                                <w:szCs w:val="24"/>
                                <w:rtl/>
                              </w:rPr>
                              <w:t>שהוסמכו</w:t>
                            </w:r>
                            <w:r w:rsidRPr="00397D75">
                              <w:rPr>
                                <w:rFonts w:cs="Tahoma"/>
                                <w:color w:val="0B5294"/>
                                <w:spacing w:val="-4"/>
                                <w:sz w:val="24"/>
                                <w:szCs w:val="24"/>
                                <w:rtl/>
                              </w:rPr>
                              <w:t xml:space="preserve"> </w:t>
                            </w:r>
                            <w:r w:rsidRPr="00397D75">
                              <w:rPr>
                                <w:rFonts w:cs="Tahoma" w:hint="eastAsia"/>
                                <w:color w:val="0B5294"/>
                                <w:spacing w:val="-4"/>
                                <w:sz w:val="24"/>
                                <w:szCs w:val="24"/>
                                <w:rtl/>
                              </w:rPr>
                              <w:t>לכך</w:t>
                            </w:r>
                            <w:r w:rsidRPr="00397D75">
                              <w:rPr>
                                <w:rFonts w:cs="Tahoma"/>
                                <w:color w:val="0B5294"/>
                                <w:spacing w:val="-4"/>
                                <w:sz w:val="24"/>
                                <w:szCs w:val="24"/>
                                <w:rtl/>
                              </w:rPr>
                              <w:t xml:space="preserve"> </w:t>
                            </w:r>
                            <w:r w:rsidRPr="00397D75">
                              <w:rPr>
                                <w:rFonts w:cs="Tahoma" w:hint="eastAsia"/>
                                <w:color w:val="0B5294"/>
                                <w:spacing w:val="-4"/>
                                <w:sz w:val="24"/>
                                <w:szCs w:val="24"/>
                                <w:rtl/>
                              </w:rPr>
                              <w:t>באמנה</w:t>
                            </w:r>
                          </w:p>
                          <w:p w:rsidR="00821CF2" w:rsidRPr="00373C5D" w:rsidP="00397D7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05106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3518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821CF2" w:rsidRPr="00373C5D" w:rsidP="00397D75">
                      <w:pPr>
                        <w:spacing w:line="240" w:lineRule="atLeast"/>
                        <w:rPr>
                          <w:rFonts w:cs="Tahoma"/>
                          <w:b/>
                          <w:bCs/>
                          <w:color w:val="0B5294"/>
                          <w:sz w:val="48"/>
                          <w:szCs w:val="48"/>
                          <w:rtl/>
                        </w:rPr>
                      </w:pPr>
                      <w:drawing>
                        <wp:inline distT="0" distB="0" distL="0" distR="0">
                          <wp:extent cx="311150" cy="256800"/>
                          <wp:effectExtent l="0" t="0" r="0" b="0"/>
                          <wp:docPr id="5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0490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97D75">
                      <w:pPr>
                        <w:spacing w:after="0" w:line="240" w:lineRule="auto"/>
                        <w:rPr>
                          <w:color w:val="0B5294"/>
                          <w:spacing w:val="-4"/>
                          <w:sz w:val="24"/>
                          <w:szCs w:val="24"/>
                          <w:rtl/>
                          <w:cs/>
                        </w:rPr>
                      </w:pPr>
                      <w:r w:rsidRPr="00397D75">
                        <w:rPr>
                          <w:rFonts w:cs="Tahoma" w:hint="eastAsia"/>
                          <w:color w:val="0B5294"/>
                          <w:spacing w:val="-4"/>
                          <w:sz w:val="24"/>
                          <w:szCs w:val="24"/>
                          <w:rtl/>
                        </w:rPr>
                        <w:t>את</w:t>
                      </w:r>
                      <w:r w:rsidRPr="00397D75">
                        <w:rPr>
                          <w:rFonts w:cs="Tahoma"/>
                          <w:color w:val="0B5294"/>
                          <w:spacing w:val="-4"/>
                          <w:sz w:val="24"/>
                          <w:szCs w:val="24"/>
                          <w:rtl/>
                        </w:rPr>
                        <w:t xml:space="preserve"> </w:t>
                      </w:r>
                      <w:r w:rsidRPr="00397D75">
                        <w:rPr>
                          <w:rFonts w:cs="Tahoma" w:hint="eastAsia"/>
                          <w:color w:val="0B5294"/>
                          <w:spacing w:val="-4"/>
                          <w:sz w:val="24"/>
                          <w:szCs w:val="24"/>
                          <w:rtl/>
                        </w:rPr>
                        <w:t>תכנית</w:t>
                      </w:r>
                      <w:r w:rsidRPr="00397D75">
                        <w:rPr>
                          <w:rFonts w:cs="Tahoma"/>
                          <w:color w:val="0B5294"/>
                          <w:spacing w:val="-4"/>
                          <w:sz w:val="24"/>
                          <w:szCs w:val="24"/>
                          <w:rtl/>
                        </w:rPr>
                        <w:t xml:space="preserve"> </w:t>
                      </w:r>
                      <w:r w:rsidRPr="00397D75">
                        <w:rPr>
                          <w:rFonts w:cs="Tahoma" w:hint="eastAsia"/>
                          <w:color w:val="0B5294"/>
                          <w:spacing w:val="-4"/>
                          <w:sz w:val="24"/>
                          <w:szCs w:val="24"/>
                          <w:rtl/>
                        </w:rPr>
                        <w:t>הפיתוח</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מפ</w:t>
                      </w:r>
                      <w:r w:rsidRPr="00397D75">
                        <w:rPr>
                          <w:rFonts w:cs="Tahoma"/>
                          <w:color w:val="0B5294"/>
                          <w:spacing w:val="-4"/>
                          <w:sz w:val="24"/>
                          <w:szCs w:val="24"/>
                          <w:rtl/>
                        </w:rPr>
                        <w:t>"</w:t>
                      </w:r>
                      <w:r w:rsidRPr="00397D75">
                        <w:rPr>
                          <w:rFonts w:cs="Tahoma" w:hint="eastAsia"/>
                          <w:color w:val="0B5294"/>
                          <w:spacing w:val="-4"/>
                          <w:sz w:val="24"/>
                          <w:szCs w:val="24"/>
                          <w:rtl/>
                        </w:rPr>
                        <w:t>ק</w:t>
                      </w:r>
                      <w:r w:rsidRPr="00397D75">
                        <w:rPr>
                          <w:rFonts w:cs="Tahoma"/>
                          <w:color w:val="0B5294"/>
                          <w:spacing w:val="-4"/>
                          <w:sz w:val="24"/>
                          <w:szCs w:val="24"/>
                          <w:rtl/>
                        </w:rPr>
                        <w:t xml:space="preserve">, </w:t>
                      </w:r>
                      <w:r w:rsidRPr="00397D75">
                        <w:rPr>
                          <w:rFonts w:cs="Tahoma" w:hint="eastAsia"/>
                          <w:color w:val="0B5294"/>
                          <w:spacing w:val="-4"/>
                          <w:sz w:val="24"/>
                          <w:szCs w:val="24"/>
                          <w:rtl/>
                        </w:rPr>
                        <w:t>הכוללת</w:t>
                      </w:r>
                      <w:r w:rsidRPr="00397D75">
                        <w:rPr>
                          <w:rFonts w:cs="Tahoma"/>
                          <w:color w:val="0B5294"/>
                          <w:spacing w:val="-4"/>
                          <w:sz w:val="24"/>
                          <w:szCs w:val="24"/>
                          <w:rtl/>
                        </w:rPr>
                        <w:t xml:space="preserve"> </w:t>
                      </w:r>
                      <w:r w:rsidRPr="00397D75">
                        <w:rPr>
                          <w:rFonts w:cs="Tahoma" w:hint="eastAsia"/>
                          <w:color w:val="0B5294"/>
                          <w:spacing w:val="-4"/>
                          <w:sz w:val="24"/>
                          <w:szCs w:val="24"/>
                          <w:rtl/>
                        </w:rPr>
                        <w:t>מאות</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המתוכננים</w:t>
                      </w:r>
                      <w:r w:rsidRPr="00397D75">
                        <w:rPr>
                          <w:rFonts w:cs="Tahoma"/>
                          <w:color w:val="0B5294"/>
                          <w:spacing w:val="-4"/>
                          <w:sz w:val="24"/>
                          <w:szCs w:val="24"/>
                          <w:rtl/>
                        </w:rPr>
                        <w:t xml:space="preserve"> </w:t>
                      </w:r>
                      <w:r w:rsidRPr="00397D75">
                        <w:rPr>
                          <w:rFonts w:cs="Tahoma" w:hint="eastAsia"/>
                          <w:color w:val="0B5294"/>
                          <w:spacing w:val="-4"/>
                          <w:sz w:val="24"/>
                          <w:szCs w:val="24"/>
                          <w:rtl/>
                        </w:rPr>
                        <w:t>להתבצע</w:t>
                      </w:r>
                      <w:r w:rsidRPr="00397D75">
                        <w:rPr>
                          <w:rFonts w:cs="Tahoma"/>
                          <w:color w:val="0B5294"/>
                          <w:spacing w:val="-4"/>
                          <w:sz w:val="24"/>
                          <w:szCs w:val="24"/>
                          <w:rtl/>
                        </w:rPr>
                        <w:t xml:space="preserve"> </w:t>
                      </w:r>
                      <w:r w:rsidRPr="00397D75">
                        <w:rPr>
                          <w:rFonts w:cs="Tahoma" w:hint="eastAsia"/>
                          <w:color w:val="0B5294"/>
                          <w:spacing w:val="-4"/>
                          <w:sz w:val="24"/>
                          <w:szCs w:val="24"/>
                          <w:rtl/>
                        </w:rPr>
                        <w:t>ברחבי</w:t>
                      </w:r>
                      <w:r w:rsidRPr="00397D75">
                        <w:rPr>
                          <w:rFonts w:cs="Tahoma"/>
                          <w:color w:val="0B5294"/>
                          <w:spacing w:val="-4"/>
                          <w:sz w:val="24"/>
                          <w:szCs w:val="24"/>
                          <w:rtl/>
                        </w:rPr>
                        <w:t xml:space="preserve"> </w:t>
                      </w:r>
                      <w:r w:rsidRPr="00397D75">
                        <w:rPr>
                          <w:rFonts w:cs="Tahoma" w:hint="eastAsia"/>
                          <w:color w:val="0B5294"/>
                          <w:spacing w:val="-4"/>
                          <w:sz w:val="24"/>
                          <w:szCs w:val="24"/>
                          <w:rtl/>
                        </w:rPr>
                        <w:t>הארץ</w:t>
                      </w:r>
                      <w:r w:rsidRPr="00397D75">
                        <w:rPr>
                          <w:rFonts w:cs="Tahoma"/>
                          <w:color w:val="0B5294"/>
                          <w:spacing w:val="-4"/>
                          <w:sz w:val="24"/>
                          <w:szCs w:val="24"/>
                          <w:rtl/>
                        </w:rPr>
                        <w:t xml:space="preserve">, </w:t>
                      </w:r>
                      <w:r w:rsidRPr="00397D75">
                        <w:rPr>
                          <w:rFonts w:cs="Tahoma" w:hint="eastAsia"/>
                          <w:color w:val="0B5294"/>
                          <w:spacing w:val="-4"/>
                          <w:sz w:val="24"/>
                          <w:szCs w:val="24"/>
                          <w:rtl/>
                        </w:rPr>
                        <w:t>לא</w:t>
                      </w:r>
                      <w:r w:rsidRPr="00397D75">
                        <w:rPr>
                          <w:rFonts w:cs="Tahoma"/>
                          <w:color w:val="0B5294"/>
                          <w:spacing w:val="-4"/>
                          <w:sz w:val="24"/>
                          <w:szCs w:val="24"/>
                          <w:rtl/>
                        </w:rPr>
                        <w:t xml:space="preserve"> </w:t>
                      </w:r>
                      <w:r w:rsidRPr="00397D75">
                        <w:rPr>
                          <w:rFonts w:cs="Tahoma" w:hint="eastAsia"/>
                          <w:color w:val="0B5294"/>
                          <w:spacing w:val="-4"/>
                          <w:sz w:val="24"/>
                          <w:szCs w:val="24"/>
                          <w:rtl/>
                        </w:rPr>
                        <w:t>קובע</w:t>
                      </w:r>
                      <w:r w:rsidRPr="00397D75">
                        <w:rPr>
                          <w:rFonts w:cs="Tahoma"/>
                          <w:color w:val="0B5294"/>
                          <w:spacing w:val="-4"/>
                          <w:sz w:val="24"/>
                          <w:szCs w:val="24"/>
                          <w:rtl/>
                        </w:rPr>
                        <w:t xml:space="preserve"> </w:t>
                      </w:r>
                      <w:r w:rsidRPr="00397D75">
                        <w:rPr>
                          <w:rFonts w:cs="Tahoma" w:hint="eastAsia"/>
                          <w:color w:val="0B5294"/>
                          <w:spacing w:val="-4"/>
                          <w:sz w:val="24"/>
                          <w:szCs w:val="24"/>
                          <w:rtl/>
                        </w:rPr>
                        <w:t>שום</w:t>
                      </w:r>
                      <w:r w:rsidRPr="00397D75">
                        <w:rPr>
                          <w:rFonts w:cs="Tahoma"/>
                          <w:color w:val="0B5294"/>
                          <w:spacing w:val="-4"/>
                          <w:sz w:val="24"/>
                          <w:szCs w:val="24"/>
                          <w:rtl/>
                        </w:rPr>
                        <w:t xml:space="preserve"> </w:t>
                      </w:r>
                      <w:r w:rsidRPr="00397D75">
                        <w:rPr>
                          <w:rFonts w:cs="Tahoma" w:hint="eastAsia"/>
                          <w:color w:val="0B5294"/>
                          <w:spacing w:val="-4"/>
                          <w:sz w:val="24"/>
                          <w:szCs w:val="24"/>
                          <w:rtl/>
                        </w:rPr>
                        <w:t>גוף</w:t>
                      </w:r>
                      <w:r w:rsidRPr="00397D75">
                        <w:rPr>
                          <w:rFonts w:cs="Tahoma"/>
                          <w:color w:val="0B5294"/>
                          <w:spacing w:val="-4"/>
                          <w:sz w:val="24"/>
                          <w:szCs w:val="24"/>
                          <w:rtl/>
                        </w:rPr>
                        <w:t xml:space="preserve"> </w:t>
                      </w:r>
                      <w:r w:rsidRPr="00397D75">
                        <w:rPr>
                          <w:rFonts w:cs="Tahoma" w:hint="eastAsia"/>
                          <w:color w:val="0B5294"/>
                          <w:spacing w:val="-4"/>
                          <w:sz w:val="24"/>
                          <w:szCs w:val="24"/>
                          <w:rtl/>
                        </w:rPr>
                        <w:t>מהגופים</w:t>
                      </w:r>
                      <w:r w:rsidRPr="00397D75">
                        <w:rPr>
                          <w:rFonts w:cs="Tahoma"/>
                          <w:color w:val="0B5294"/>
                          <w:spacing w:val="-4"/>
                          <w:sz w:val="24"/>
                          <w:szCs w:val="24"/>
                          <w:rtl/>
                        </w:rPr>
                        <w:t xml:space="preserve"> </w:t>
                      </w:r>
                      <w:r w:rsidRPr="00397D75">
                        <w:rPr>
                          <w:rFonts w:cs="Tahoma" w:hint="eastAsia"/>
                          <w:color w:val="0B5294"/>
                          <w:spacing w:val="-4"/>
                          <w:sz w:val="24"/>
                          <w:szCs w:val="24"/>
                          <w:rtl/>
                        </w:rPr>
                        <w:t>שהוסמכו</w:t>
                      </w:r>
                      <w:r w:rsidRPr="00397D75">
                        <w:rPr>
                          <w:rFonts w:cs="Tahoma"/>
                          <w:color w:val="0B5294"/>
                          <w:spacing w:val="-4"/>
                          <w:sz w:val="24"/>
                          <w:szCs w:val="24"/>
                          <w:rtl/>
                        </w:rPr>
                        <w:t xml:space="preserve"> </w:t>
                      </w:r>
                      <w:r w:rsidRPr="00397D75">
                        <w:rPr>
                          <w:rFonts w:cs="Tahoma" w:hint="eastAsia"/>
                          <w:color w:val="0B5294"/>
                          <w:spacing w:val="-4"/>
                          <w:sz w:val="24"/>
                          <w:szCs w:val="24"/>
                          <w:rtl/>
                        </w:rPr>
                        <w:t>לכך</w:t>
                      </w:r>
                      <w:r w:rsidRPr="00397D75">
                        <w:rPr>
                          <w:rFonts w:cs="Tahoma"/>
                          <w:color w:val="0B5294"/>
                          <w:spacing w:val="-4"/>
                          <w:sz w:val="24"/>
                          <w:szCs w:val="24"/>
                          <w:rtl/>
                        </w:rPr>
                        <w:t xml:space="preserve"> </w:t>
                      </w:r>
                      <w:r w:rsidRPr="00397D75">
                        <w:rPr>
                          <w:rFonts w:cs="Tahoma" w:hint="eastAsia"/>
                          <w:color w:val="0B5294"/>
                          <w:spacing w:val="-4"/>
                          <w:sz w:val="24"/>
                          <w:szCs w:val="24"/>
                          <w:rtl/>
                        </w:rPr>
                        <w:t>באמנה</w:t>
                      </w:r>
                    </w:p>
                    <w:p w:rsidR="00821CF2" w:rsidRPr="00373C5D" w:rsidP="00397D75">
                      <w:pPr>
                        <w:spacing w:before="120" w:after="0" w:line="240" w:lineRule="atLeast"/>
                        <w:rPr>
                          <w:rFonts w:cs="Tahoma"/>
                          <w:b/>
                          <w:bCs/>
                          <w:color w:val="0B5294"/>
                          <w:sz w:val="48"/>
                          <w:szCs w:val="48"/>
                          <w:rtl/>
                        </w:rPr>
                      </w:pPr>
                      <w:drawing>
                        <wp:inline distT="0" distB="0" distL="0" distR="0">
                          <wp:extent cx="288000" cy="31337"/>
                          <wp:effectExtent l="0" t="0" r="0" b="6985"/>
                          <wp:docPr id="5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9872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הביקורת העלתה כי את תכנית הפיתוח של מפ"ק, הכוללת מאות פרויקטים המתוכננים להתבצע ברחבי הארץ, לא קובע שום גוף מהגופים שהוסמכו לכך באמנה. אף שהיה על מפ"ק ושר החקלאות לקבוע יחד את תכנית הפיתוח, בהתבסס על מדיניות פיתוח והצעת התקציב שתאשר מועצ</w:t>
      </w:r>
      <w:r w:rsidR="00DB2EDB">
        <w:rPr>
          <w:rFonts w:hint="cs"/>
          <w:rtl/>
        </w:rPr>
        <w:t>ת הפיתוח</w:t>
      </w:r>
      <w:r w:rsidRPr="003B1C2D" w:rsidR="00955E90">
        <w:rPr>
          <w:rFonts w:hint="cs"/>
          <w:rtl/>
        </w:rPr>
        <w:t xml:space="preserve"> המשותפת לקק"ל ולמדינה, התיאום בין מפ"ק לשר החקלאות בכל הנוגע לגיבוש תכנית הפיתוח חלקי ומצומצם, ומתבצע בעיקר בנושא הייעור</w:t>
      </w:r>
      <w:r>
        <w:rPr>
          <w:rStyle w:val="FootnoteReference1"/>
          <w:rtl/>
        </w:rPr>
        <w:footnoteReference w:id="37"/>
      </w:r>
      <w:r w:rsidRPr="003B1C2D" w:rsidR="00955E90">
        <w:rPr>
          <w:rFonts w:hint="cs"/>
          <w:rtl/>
        </w:rPr>
        <w:t>. הלכה למעשה בהיעדר פעילות של המועצה, קובעת</w:t>
      </w:r>
      <w:r w:rsidRPr="003B1C2D" w:rsidR="00955E90">
        <w:rPr>
          <w:rtl/>
        </w:rPr>
        <w:t xml:space="preserve"> קק"ל על דעת עצמה </w:t>
      </w:r>
      <w:r w:rsidRPr="003B1C2D" w:rsidR="00955E90">
        <w:rPr>
          <w:rFonts w:hint="cs"/>
          <w:rtl/>
        </w:rPr>
        <w:t xml:space="preserve">מזה עשרות שנים כאמור </w:t>
      </w:r>
      <w:r w:rsidRPr="003B1C2D" w:rsidR="00955E90">
        <w:rPr>
          <w:rtl/>
        </w:rPr>
        <w:t xml:space="preserve">את תכנית הפיתוח </w:t>
      </w:r>
      <w:r w:rsidRPr="003B1C2D" w:rsidR="00955E90">
        <w:rPr>
          <w:rFonts w:hint="cs"/>
          <w:rtl/>
        </w:rPr>
        <w:t>אף</w:t>
      </w:r>
      <w:r w:rsidRPr="003B1C2D" w:rsidR="00955E90">
        <w:rPr>
          <w:rtl/>
        </w:rPr>
        <w:t xml:space="preserve"> </w:t>
      </w:r>
      <w:r w:rsidRPr="003B1C2D" w:rsidR="00955E90">
        <w:rPr>
          <w:rFonts w:hint="cs"/>
          <w:rtl/>
        </w:rPr>
        <w:t>שעל</w:t>
      </w:r>
      <w:r w:rsidRPr="003B1C2D" w:rsidR="00955E90">
        <w:rPr>
          <w:rtl/>
        </w:rPr>
        <w:t xml:space="preserve"> </w:t>
      </w:r>
      <w:r w:rsidRPr="003B1C2D" w:rsidR="00955E90">
        <w:rPr>
          <w:rFonts w:hint="cs"/>
          <w:rtl/>
        </w:rPr>
        <w:t>פי</w:t>
      </w:r>
      <w:r w:rsidRPr="003B1C2D" w:rsidR="00955E90">
        <w:rPr>
          <w:rtl/>
        </w:rPr>
        <w:t xml:space="preserve"> </w:t>
      </w:r>
      <w:r w:rsidRPr="003B1C2D" w:rsidR="00955E90">
        <w:rPr>
          <w:rFonts w:hint="cs"/>
          <w:rtl/>
        </w:rPr>
        <w:t>האמנה</w:t>
      </w:r>
      <w:r w:rsidRPr="003B1C2D" w:rsidR="00955E90">
        <w:rPr>
          <w:rtl/>
        </w:rPr>
        <w:t xml:space="preserve"> </w:t>
      </w:r>
      <w:r w:rsidRPr="003B1C2D" w:rsidR="00955E90">
        <w:rPr>
          <w:rFonts w:hint="cs"/>
          <w:rtl/>
        </w:rPr>
        <w:t>היא</w:t>
      </w:r>
      <w:r w:rsidRPr="003B1C2D" w:rsidR="00955E90">
        <w:rPr>
          <w:rtl/>
        </w:rPr>
        <w:t xml:space="preserve"> </w:t>
      </w:r>
      <w:r w:rsidRPr="003B1C2D" w:rsidR="00955E90">
        <w:rPr>
          <w:rFonts w:hint="cs"/>
          <w:rtl/>
        </w:rPr>
        <w:t>הייתה</w:t>
      </w:r>
      <w:r w:rsidRPr="003B1C2D" w:rsidR="00955E90">
        <w:rPr>
          <w:rtl/>
        </w:rPr>
        <w:t xml:space="preserve"> </w:t>
      </w:r>
      <w:r w:rsidRPr="003B1C2D" w:rsidR="00955E90">
        <w:rPr>
          <w:rFonts w:hint="cs"/>
          <w:rtl/>
        </w:rPr>
        <w:t>זכאית</w:t>
      </w:r>
      <w:r w:rsidRPr="003B1C2D" w:rsidR="00955E90">
        <w:rPr>
          <w:rtl/>
        </w:rPr>
        <w:t xml:space="preserve"> </w:t>
      </w:r>
      <w:r w:rsidRPr="003B1C2D" w:rsidR="00955E90">
        <w:rPr>
          <w:rFonts w:hint="cs"/>
          <w:rtl/>
        </w:rPr>
        <w:t>רק</w:t>
      </w:r>
      <w:r w:rsidRPr="003B1C2D" w:rsidR="00955E90">
        <w:rPr>
          <w:rtl/>
        </w:rPr>
        <w:t xml:space="preserve"> </w:t>
      </w:r>
      <w:r w:rsidRPr="003B1C2D" w:rsidR="00955E90">
        <w:rPr>
          <w:rFonts w:hint="cs"/>
          <w:rtl/>
        </w:rPr>
        <w:t>לקבל</w:t>
      </w:r>
      <w:r w:rsidRPr="003B1C2D" w:rsidR="00955E90">
        <w:rPr>
          <w:rtl/>
        </w:rPr>
        <w:t xml:space="preserve"> </w:t>
      </w:r>
      <w:r w:rsidRPr="003B1C2D" w:rsidR="00955E90">
        <w:rPr>
          <w:rFonts w:hint="cs"/>
          <w:rtl/>
        </w:rPr>
        <w:t>דיווח</w:t>
      </w:r>
      <w:r w:rsidRPr="003B1C2D" w:rsidR="00955E90">
        <w:rPr>
          <w:rtl/>
        </w:rPr>
        <w:t xml:space="preserve"> </w:t>
      </w:r>
      <w:r w:rsidRPr="003B1C2D" w:rsidR="00955E90">
        <w:rPr>
          <w:rFonts w:hint="cs"/>
          <w:rtl/>
        </w:rPr>
        <w:t>על</w:t>
      </w:r>
      <w:r w:rsidRPr="003B1C2D" w:rsidR="00955E90">
        <w:rPr>
          <w:rtl/>
        </w:rPr>
        <w:t xml:space="preserve"> </w:t>
      </w:r>
      <w:r w:rsidRPr="003B1C2D" w:rsidR="00955E90">
        <w:rPr>
          <w:rFonts w:hint="cs"/>
          <w:rtl/>
        </w:rPr>
        <w:t>התכנית</w:t>
      </w:r>
      <w:r w:rsidRPr="003B1C2D" w:rsidR="00955E90">
        <w:rPr>
          <w:rtl/>
        </w:rPr>
        <w:t xml:space="preserve"> </w:t>
      </w:r>
      <w:r w:rsidRPr="003B1C2D" w:rsidR="00955E90">
        <w:rPr>
          <w:rFonts w:hint="cs"/>
          <w:rtl/>
        </w:rPr>
        <w:t>לאחר</w:t>
      </w:r>
      <w:r w:rsidRPr="003B1C2D" w:rsidR="00955E90">
        <w:rPr>
          <w:rtl/>
        </w:rPr>
        <w:t xml:space="preserve"> </w:t>
      </w:r>
      <w:r w:rsidRPr="003B1C2D" w:rsidR="00955E90">
        <w:rPr>
          <w:rFonts w:hint="cs"/>
          <w:rtl/>
        </w:rPr>
        <w:t>גיבושה. הצד השני לאמנה - המדינה, לא קיבלה כלל במשך השנים את תכנית הפיתוח המלאה שגובשה, אף שזכותה זו נקבעה באמנה. כל זאת בשעה שהמקרקעין שבבעלות המדינה הם כאמור החלק העיקרי במקרקעי ישראל, ולפי ההסדר שנקבע באמנה המדינה עשויה לשאת בהוצאות כספיות עקב פעילות מפ"ק בהם</w:t>
      </w:r>
      <w:r>
        <w:rPr>
          <w:rStyle w:val="FootnoteReference1"/>
          <w:rtl/>
        </w:rPr>
        <w:footnoteReference w:id="38"/>
      </w:r>
      <w:r w:rsidRPr="003B1C2D" w:rsidR="00955E90">
        <w:rPr>
          <w:rFonts w:hint="cs"/>
          <w:rtl/>
        </w:rPr>
        <w:t>. שרי החקלאות וממשלות ישראל לדורותיהם לא פעלו ליישום הוראות האמנה גם בנושא משמעותי זה.</w:t>
      </w:r>
    </w:p>
    <w:p w:rsidR="00955E90" w:rsidRPr="003B1C2D" w:rsidP="00795ED4">
      <w:pPr>
        <w:pStyle w:val="ListParagraph"/>
        <w:numPr>
          <w:ilvl w:val="0"/>
          <w:numId w:val="20"/>
        </w:numPr>
        <w:autoSpaceDE/>
        <w:autoSpaceDN/>
        <w:adjustRightInd/>
        <w:spacing w:before="180" w:line="240" w:lineRule="exact"/>
        <w:ind w:right="2268"/>
        <w:rPr>
          <w:sz w:val="17"/>
          <w:szCs w:val="17"/>
        </w:rPr>
      </w:pPr>
      <w:bookmarkStart w:id="59" w:name="_Toc432883790"/>
      <w:bookmarkStart w:id="60" w:name="_Toc453837796"/>
      <w:bookmarkStart w:id="61" w:name="_Toc453838922"/>
      <w:r w:rsidRPr="003B1C2D">
        <w:rPr>
          <w:rStyle w:val="73"/>
          <w:rFonts w:ascii="Tahoma" w:hAnsi="Tahoma" w:cs="Tahoma" w:hint="cs"/>
          <w:sz w:val="17"/>
          <w:szCs w:val="17"/>
          <w:rtl/>
        </w:rPr>
        <w:t>דרך קביעת תכנית הפיתוח:</w:t>
      </w:r>
      <w:bookmarkEnd w:id="59"/>
      <w:bookmarkEnd w:id="60"/>
      <w:bookmarkEnd w:id="61"/>
      <w:r w:rsidRPr="003B1C2D">
        <w:rPr>
          <w:rFonts w:hint="cs"/>
          <w:sz w:val="17"/>
          <w:szCs w:val="17"/>
          <w:rtl/>
        </w:rPr>
        <w:t xml:space="preserve"> תכנית הפיתוח של מפ"ק, הכוללת את כל הפרויקטים לייעור, להכשרה ולפיתוח של קרקע, מתגבשת ומאושרת במסגרת תהליך הגיבוש והאישור של תקציב הפעילות של מפ"ק</w:t>
      </w:r>
      <w:r>
        <w:rPr>
          <w:rStyle w:val="FootnoteReference1"/>
          <w:sz w:val="17"/>
          <w:szCs w:val="17"/>
          <w:rtl/>
        </w:rPr>
        <w:footnoteReference w:id="39"/>
      </w:r>
      <w:r w:rsidRPr="003B1C2D">
        <w:rPr>
          <w:rFonts w:hint="cs"/>
          <w:sz w:val="17"/>
          <w:szCs w:val="17"/>
          <w:rtl/>
        </w:rPr>
        <w:t xml:space="preserve">. כאמור, בתהליך זה, בהתייחס לפרויקטים של הכשרת קרקע ופיתוחה (להבדיל מייעור, שם יש מעורבת מסוימת של משרד החקלאות ומסגרת שונה של קבלת החלטות) - כל אחת משלושת הנהלות המרחבים של מפ"ק מגישה למנהל מפ"ק רשימת המלצות בדבר פרויקטים שהיא מעוניינת לקדמם ושיש ביכולתו של המרחב לבצעם בשנה הבאה. הרשימה כוללת: פרויקטים שנמצאים בביצוע וטרם </w:t>
      </w:r>
      <w:r w:rsidRPr="003B1C2D">
        <w:rPr>
          <w:rFonts w:hint="cs"/>
          <w:sz w:val="17"/>
          <w:szCs w:val="17"/>
          <w:rtl/>
        </w:rPr>
        <w:t>הושלמו</w:t>
      </w:r>
      <w:r>
        <w:rPr>
          <w:rStyle w:val="FootnoteReference1"/>
          <w:sz w:val="17"/>
          <w:szCs w:val="17"/>
          <w:rtl/>
        </w:rPr>
        <w:footnoteReference w:id="40"/>
      </w:r>
      <w:r w:rsidRPr="003B1C2D">
        <w:rPr>
          <w:rFonts w:hint="cs"/>
          <w:sz w:val="17"/>
          <w:szCs w:val="17"/>
          <w:rtl/>
        </w:rPr>
        <w:t xml:space="preserve">, פרויקטים שאושרו בעבר וטרם הוחל בביצועם, ופרויקטים חדשים שהמרחב סבור שיש לאשרם ולבצעם. בהתבסס על המלצות הנהלות המרחבים, מציע מנהל מפ"ק את חלוקת מסגרת תקציב הפעולות לפולים (תחומי הפעילות של מפ"ק), ואת רשימת הפרויקטים בכל פול.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מנהל מפ"ק מגיש את תכנית הפיתוח - הכוללת כאמור את הפולים, מסגרת התקציב שלהם ורשימת הפרויקטים המתוכננים לביצוע בכל פול - במסגרת הצעת התקציב של מפ"ק, לדיון ולאישור בהנהלה המצומצמת, ובהמשך לוועדת מפ"ק. לאחר מכן מוגשת הצעת תקציב מפ"ק, במסגרת הצעת התקציב הכוללת של קק"ל, לאישור ועדת הכספים של הדירקטוריון, ועדת הכספים של ההסתדרות הציונית ודירקטוריון קק"ל.</w:t>
      </w:r>
    </w:p>
    <w:p w:rsidR="00955E90" w:rsidRPr="003B1C2D" w:rsidP="00795ED4">
      <w:pPr>
        <w:pStyle w:val="ListParagraph"/>
        <w:numPr>
          <w:ilvl w:val="0"/>
          <w:numId w:val="20"/>
        </w:numPr>
        <w:autoSpaceDE/>
        <w:autoSpaceDN/>
        <w:adjustRightInd/>
        <w:spacing w:line="240" w:lineRule="exact"/>
        <w:ind w:right="2268"/>
        <w:rPr>
          <w:sz w:val="17"/>
          <w:szCs w:val="17"/>
        </w:rPr>
      </w:pPr>
      <w:bookmarkStart w:id="62" w:name="_Toc432883791"/>
      <w:bookmarkStart w:id="63" w:name="_Toc453837797"/>
      <w:bookmarkStart w:id="64" w:name="_Toc453838923"/>
      <w:r w:rsidRPr="003B1C2D">
        <w:rPr>
          <w:rStyle w:val="73"/>
          <w:rFonts w:ascii="Tahoma" w:hAnsi="Tahoma" w:cs="Tahoma" w:hint="cs"/>
          <w:sz w:val="17"/>
          <w:szCs w:val="17"/>
          <w:rtl/>
        </w:rPr>
        <w:t>בחינה ואישור של פרויקטים בתכנית הפיתוח שעניינם פיתוח והכשרה של קרקע (להבדיל מייעור)</w:t>
      </w:r>
      <w:bookmarkEnd w:id="62"/>
      <w:bookmarkEnd w:id="63"/>
      <w:bookmarkEnd w:id="64"/>
      <w:r w:rsidRPr="003B1C2D">
        <w:rPr>
          <w:rStyle w:val="73"/>
          <w:rFonts w:ascii="Tahoma" w:hAnsi="Tahoma" w:cs="Tahoma" w:hint="cs"/>
          <w:sz w:val="17"/>
          <w:szCs w:val="17"/>
          <w:rtl/>
        </w:rPr>
        <w:t>:</w:t>
      </w:r>
      <w:r w:rsidRPr="003B1C2D">
        <w:rPr>
          <w:rFonts w:hint="cs"/>
          <w:sz w:val="17"/>
          <w:szCs w:val="17"/>
          <w:rtl/>
        </w:rPr>
        <w:t xml:space="preserve"> קק"ל ומפ"ק מסרו למשרד מבקר המדינה כי לפי הנהוג בקק"ל, תהליך הבחינה והאישור של פרויקטים אלה מתבצע כך: רשויות מקומיות, משרדי ממשלה, תורמים, מפ"ק או קק"ל יכולים להגיש בקשה למימון פרויקט ולביצועו. רוב הבקשות הופנו במישרין ליו"ר קק"ל לשעבר או ליו"ר העמית לשעבר, והשאר הוגשו ישירות למרחב שבתחומו מתוכנן הפרויקט להתבצע. מכל מקום, לפי החלטת יו"ר קק"ל לשעבר והיו"ר העמית לשעבר, לפני התחלת הטיפול בבקשה כלשהי על המרחבים לקבל אישור לכך מלשכות יו"ר קק"ל והיו"ר העמית. בכל מרחב פועלת ועדה בראשות מנהל המרחב, שבודקת את מהות הבקשות לפרויקטים המתבצעים בתחום השיפוט של המרחב, את מידת התאמתם למטרות קק"ל ואת ההיתכנות של ביצועם מבחינת הזמינות התכנונית</w:t>
      </w:r>
      <w:r>
        <w:rPr>
          <w:rStyle w:val="FootnoteReference1"/>
          <w:sz w:val="17"/>
          <w:szCs w:val="17"/>
          <w:rtl/>
        </w:rPr>
        <w:footnoteReference w:id="41"/>
      </w:r>
      <w:r w:rsidRPr="003B1C2D">
        <w:rPr>
          <w:rFonts w:hint="cs"/>
          <w:sz w:val="17"/>
          <w:szCs w:val="17"/>
          <w:rtl/>
        </w:rPr>
        <w:t xml:space="preserve"> (להלן - ועדת השיפוט המרחבית).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ההחלטות המתקבלות במרחבים הן המלצות בלבד. בוועדת הפרויקטים העליונה, הכוללת משתתפים מקק"ל וממפ"ק (להלן - ועדת</w:t>
      </w:r>
      <w:r w:rsidRPr="003B1C2D">
        <w:rPr>
          <w:rFonts w:ascii="Tahoma" w:hAnsi="Tahoma" w:cs="Tahoma"/>
          <w:sz w:val="17"/>
          <w:szCs w:val="17"/>
          <w:rtl/>
        </w:rPr>
        <w:t xml:space="preserve">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העליונה או הוועדה), נדונות המלצות המרחבים, על פי סדר יום שלשכות יו"ר קק"ל והיו"ר העמית קובעות, ומתקבלת החלטה אם לאשר את השתתפות קק"ל במימון פרויקט ובביצועו. אישור של פרויקט דורש הכרעה בעיקר בנושאים אלה: (1) החלטה אם מהות הפרויקט עולה בקנה אחד עם מטרות קק"ל;</w:t>
      </w:r>
      <w:r w:rsidR="00567DF1">
        <w:rPr>
          <w:rFonts w:ascii="Tahoma" w:hAnsi="Tahoma" w:cs="Tahoma" w:hint="cs"/>
          <w:sz w:val="17"/>
          <w:szCs w:val="17"/>
          <w:rtl/>
        </w:rPr>
        <w:t xml:space="preserve"> </w:t>
      </w:r>
      <w:r w:rsidRPr="003B1C2D">
        <w:rPr>
          <w:rFonts w:ascii="Tahoma" w:hAnsi="Tahoma" w:cs="Tahoma" w:hint="cs"/>
          <w:sz w:val="17"/>
          <w:szCs w:val="17"/>
          <w:rtl/>
        </w:rPr>
        <w:t xml:space="preserve"> (2) קביעת שיעור ההשתתפות של קק"ל במימון עלות ביצוע הפרויקט; </w:t>
      </w:r>
      <w:r w:rsidR="00567DF1">
        <w:rPr>
          <w:rFonts w:ascii="Tahoma" w:hAnsi="Tahoma" w:cs="Tahoma" w:hint="cs"/>
          <w:sz w:val="17"/>
          <w:szCs w:val="17"/>
          <w:rtl/>
        </w:rPr>
        <w:t xml:space="preserve"> </w:t>
      </w:r>
      <w:r w:rsidRPr="003B1C2D">
        <w:rPr>
          <w:rFonts w:ascii="Tahoma" w:hAnsi="Tahoma" w:cs="Tahoma" w:hint="cs"/>
          <w:sz w:val="17"/>
          <w:szCs w:val="17"/>
          <w:rtl/>
        </w:rPr>
        <w:t xml:space="preserve">(3) קביעת המקור התקציבי שיממן את ההשתתפות הכספית של קק"ל בעלות ביצוע הפרויקט: מכספי קק"ל, מכספי תרומות או במשולב משני מקורות אלה; </w:t>
      </w:r>
      <w:r w:rsidR="00567DF1">
        <w:rPr>
          <w:rFonts w:ascii="Tahoma" w:hAnsi="Tahoma" w:cs="Tahoma" w:hint="cs"/>
          <w:sz w:val="17"/>
          <w:szCs w:val="17"/>
          <w:rtl/>
        </w:rPr>
        <w:t xml:space="preserve"> </w:t>
      </w:r>
      <w:r w:rsidRPr="003B1C2D">
        <w:rPr>
          <w:rFonts w:ascii="Tahoma" w:hAnsi="Tahoma" w:cs="Tahoma" w:hint="cs"/>
          <w:sz w:val="17"/>
          <w:szCs w:val="17"/>
          <w:rtl/>
        </w:rPr>
        <w:t xml:space="preserve">(4) אופן ביצוע הפרויקט. בעניין זה יש כאמור שלוש אפשרויות: </w:t>
      </w:r>
      <w:r w:rsidR="00567DF1">
        <w:rPr>
          <w:rFonts w:ascii="Tahoma" w:hAnsi="Tahoma" w:cs="Tahoma" w:hint="cs"/>
          <w:sz w:val="17"/>
          <w:szCs w:val="17"/>
          <w:rtl/>
        </w:rPr>
        <w:t xml:space="preserve"> </w:t>
      </w:r>
      <w:r w:rsidRPr="003B1C2D">
        <w:rPr>
          <w:rFonts w:ascii="Tahoma" w:hAnsi="Tahoma" w:cs="Tahoma" w:hint="cs"/>
          <w:sz w:val="17"/>
          <w:szCs w:val="17"/>
          <w:rtl/>
        </w:rPr>
        <w:t xml:space="preserve">(א) ביצוע עצמי - באמצעות עובדי מפ"ק או באמצעות קבלני משנה בפיקוח עובדי מפ"ק; </w:t>
      </w:r>
      <w:r w:rsidR="00567DF1">
        <w:rPr>
          <w:rFonts w:ascii="Tahoma" w:hAnsi="Tahoma" w:cs="Tahoma" w:hint="cs"/>
          <w:sz w:val="17"/>
          <w:szCs w:val="17"/>
          <w:rtl/>
        </w:rPr>
        <w:t xml:space="preserve"> </w:t>
      </w:r>
      <w:r w:rsidRPr="003B1C2D">
        <w:rPr>
          <w:rFonts w:ascii="Tahoma" w:hAnsi="Tahoma" w:cs="Tahoma" w:hint="cs"/>
          <w:sz w:val="17"/>
          <w:szCs w:val="17"/>
          <w:rtl/>
        </w:rPr>
        <w:t xml:space="preserve">(ב) נוהל פדיון - באמצעות קבלן ביצוע אחר שאותו יבחר הגוף שבתחומו יבוצע הפרויקט. כשמיושם נוהל זה קק"ל משלמת עבור השתתפותה במימון הפרויקט לגוף שבתחומו בוצע הפרויקט, לאחר שווידאה כי הפרויקט בוצע כפי שסוכם; </w:t>
      </w:r>
      <w:r w:rsidR="00567DF1">
        <w:rPr>
          <w:rFonts w:ascii="Tahoma" w:hAnsi="Tahoma" w:cs="Tahoma"/>
          <w:sz w:val="17"/>
          <w:szCs w:val="17"/>
          <w:rtl/>
        </w:rPr>
        <w:br/>
      </w:r>
      <w:r w:rsidRPr="003B1C2D">
        <w:rPr>
          <w:rFonts w:ascii="Tahoma" w:hAnsi="Tahoma" w:cs="Tahoma" w:hint="cs"/>
          <w:sz w:val="17"/>
          <w:szCs w:val="17"/>
          <w:rtl/>
        </w:rPr>
        <w:t>(ג) ביצוע חלק מהפרויקט בביצוע עצמי והיתר בנוהל פדיון.</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בשנים 2011-2009 כיהנה בראש ועדת הפרויקטים העליונה מנכ"לית קק"ל לשעבר, ולא היו חברים בה דירקטורים. בשנים 2014-2012 כיהנו בראש ועדה זו חברי ההנהלה הפעילה הקודמת - יו"ר קק"ל לשעבר, היו"ר העמית לשעבר ושני סגני היו"ר לשעבר.</w:t>
      </w:r>
    </w:p>
    <w:p w:rsidR="00955E90" w:rsidRPr="003B1C2D" w:rsidP="00784EFA">
      <w:pPr>
        <w:pStyle w:val="ListParagraph"/>
        <w:numPr>
          <w:ilvl w:val="0"/>
          <w:numId w:val="0"/>
        </w:numPr>
        <w:spacing w:after="240" w:line="240" w:lineRule="exact"/>
        <w:ind w:left="340" w:right="2268"/>
        <w:rPr>
          <w:sz w:val="17"/>
          <w:szCs w:val="17"/>
          <w:rtl/>
        </w:rPr>
      </w:pPr>
      <w:r w:rsidRPr="003B1C2D">
        <w:rPr>
          <w:rFonts w:hint="cs"/>
          <w:sz w:val="17"/>
          <w:szCs w:val="17"/>
          <w:rtl/>
        </w:rPr>
        <w:t xml:space="preserve">יצוין כי בשנת 2007, בהתבסס על החלטות הנהלת קק"ל משנת 2000, נקבעה בקק"ל חלוקת הסמכויות בין הגורמים בקק"ל המוסמכים לאשר פרויקטים, לפי תחומי הפעילות של מפ"ק (פולים). לגבי שבעה מהפולים נקבע כי קבלת ההחלטה לאשר פרויקטים הנכללים בהם היא בסמכות מפ"ק; לגבי שני פולים נקבע כי ההחלטות בדבר הפרויקטים הם בסמכות מפ"ק וגורמים ביצועיים נוספים מקק"ל; לגבי פול אחד נקבע כי ההחלטות בדבר הפרויקטים הן בסמכות מנהל מפ"ק בשיתוף מנכ"ל קק"ל; ולגבי שמונה פולים נקבע כי ההחלטות בדבר הפרויקטים הן בסמכות הנהלת קק"ל או ועדת הפרויקטים העליונה (להלן - ההחלטה משנת 2007). </w:t>
      </w:r>
    </w:p>
    <w:p w:rsidR="00955E90" w:rsidRPr="003B1C2D" w:rsidP="00784EFA">
      <w:pPr>
        <w:pStyle w:val="RESHET"/>
        <w:ind w:left="567"/>
        <w:rPr>
          <w:rtl/>
        </w:rPr>
      </w:pPr>
      <w:r w:rsidRPr="0012789B">
        <w:rPr>
          <w:noProof/>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97D7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47008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842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EC20C2" w:rsidP="00397D75">
                            <w:pPr>
                              <w:spacing w:after="0" w:line="240" w:lineRule="auto"/>
                              <w:rPr>
                                <w:rFonts w:cs="Tahoma"/>
                                <w:color w:val="0B5294"/>
                                <w:spacing w:val="-4"/>
                                <w:sz w:val="24"/>
                                <w:szCs w:val="24"/>
                                <w:rtl/>
                                <w:cs/>
                              </w:rPr>
                            </w:pPr>
                            <w:r w:rsidRPr="00397D75">
                              <w:rPr>
                                <w:rFonts w:cs="Tahoma" w:hint="eastAsia"/>
                                <w:color w:val="0B5294"/>
                                <w:spacing w:val="-4"/>
                                <w:sz w:val="24"/>
                                <w:szCs w:val="24"/>
                                <w:rtl/>
                              </w:rPr>
                              <w:t>הגורם</w:t>
                            </w:r>
                            <w:r w:rsidRPr="00397D75">
                              <w:rPr>
                                <w:rFonts w:cs="Tahoma"/>
                                <w:color w:val="0B5294"/>
                                <w:spacing w:val="-4"/>
                                <w:sz w:val="24"/>
                                <w:szCs w:val="24"/>
                                <w:rtl/>
                              </w:rPr>
                              <w:t xml:space="preserve"> </w:t>
                            </w:r>
                            <w:r w:rsidRPr="00397D75">
                              <w:rPr>
                                <w:rFonts w:cs="Tahoma" w:hint="eastAsia"/>
                                <w:color w:val="0B5294"/>
                                <w:spacing w:val="-4"/>
                                <w:sz w:val="24"/>
                                <w:szCs w:val="24"/>
                                <w:rtl/>
                              </w:rPr>
                              <w:t>העיקרי</w:t>
                            </w:r>
                            <w:r w:rsidRPr="00397D75">
                              <w:rPr>
                                <w:rFonts w:cs="Tahoma"/>
                                <w:color w:val="0B5294"/>
                                <w:spacing w:val="-4"/>
                                <w:sz w:val="24"/>
                                <w:szCs w:val="24"/>
                                <w:rtl/>
                              </w:rPr>
                              <w:t xml:space="preserve"> </w:t>
                            </w:r>
                            <w:r w:rsidRPr="00397D75">
                              <w:rPr>
                                <w:rFonts w:cs="Tahoma" w:hint="eastAsia"/>
                                <w:color w:val="0B5294"/>
                                <w:spacing w:val="-4"/>
                                <w:sz w:val="24"/>
                                <w:szCs w:val="24"/>
                                <w:rtl/>
                              </w:rPr>
                              <w:t>בקק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שקבע</w:t>
                            </w:r>
                            <w:r w:rsidRPr="00397D75">
                              <w:rPr>
                                <w:rFonts w:cs="Tahoma"/>
                                <w:color w:val="0B5294"/>
                                <w:spacing w:val="-4"/>
                                <w:sz w:val="24"/>
                                <w:szCs w:val="24"/>
                                <w:rtl/>
                              </w:rPr>
                              <w:t xml:space="preserve"> </w:t>
                            </w:r>
                            <w:r w:rsidRPr="00397D75">
                              <w:rPr>
                                <w:rFonts w:cs="Tahoma" w:hint="eastAsia"/>
                                <w:color w:val="0B5294"/>
                                <w:spacing w:val="-4"/>
                                <w:sz w:val="24"/>
                                <w:szCs w:val="24"/>
                                <w:rtl/>
                              </w:rPr>
                              <w:t>אם</w:t>
                            </w:r>
                            <w:r w:rsidRPr="00397D75">
                              <w:rPr>
                                <w:rFonts w:cs="Tahoma"/>
                                <w:color w:val="0B5294"/>
                                <w:spacing w:val="-4"/>
                                <w:sz w:val="24"/>
                                <w:szCs w:val="24"/>
                                <w:rtl/>
                              </w:rPr>
                              <w:t xml:space="preserve"> </w:t>
                            </w:r>
                            <w:r w:rsidRPr="00397D75">
                              <w:rPr>
                                <w:rFonts w:cs="Tahoma" w:hint="eastAsia"/>
                                <w:color w:val="0B5294"/>
                                <w:spacing w:val="-4"/>
                                <w:sz w:val="24"/>
                                <w:szCs w:val="24"/>
                                <w:rtl/>
                              </w:rPr>
                              <w:t>לאשר</w:t>
                            </w:r>
                            <w:r w:rsidRPr="00397D75">
                              <w:rPr>
                                <w:rFonts w:cs="Tahoma"/>
                                <w:color w:val="0B5294"/>
                                <w:spacing w:val="-4"/>
                                <w:sz w:val="24"/>
                                <w:szCs w:val="24"/>
                                <w:rtl/>
                              </w:rPr>
                              <w:t xml:space="preserve"> </w:t>
                            </w:r>
                            <w:r w:rsidRPr="00397D75">
                              <w:rPr>
                                <w:rFonts w:cs="Tahoma" w:hint="eastAsia"/>
                                <w:color w:val="0B5294"/>
                                <w:spacing w:val="-4"/>
                                <w:sz w:val="24"/>
                                <w:szCs w:val="24"/>
                                <w:rtl/>
                              </w:rPr>
                              <w:t>לקק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להשתתף</w:t>
                            </w:r>
                            <w:r w:rsidRPr="00397D75">
                              <w:rPr>
                                <w:rFonts w:cs="Tahoma"/>
                                <w:color w:val="0B5294"/>
                                <w:spacing w:val="-4"/>
                                <w:sz w:val="24"/>
                                <w:szCs w:val="24"/>
                                <w:rtl/>
                              </w:rPr>
                              <w:t xml:space="preserve"> </w:t>
                            </w:r>
                            <w:r w:rsidRPr="00397D75">
                              <w:rPr>
                                <w:rFonts w:cs="Tahoma" w:hint="eastAsia"/>
                                <w:color w:val="0B5294"/>
                                <w:spacing w:val="-4"/>
                                <w:sz w:val="24"/>
                                <w:szCs w:val="24"/>
                                <w:rtl/>
                              </w:rPr>
                              <w:t>במימון</w:t>
                            </w:r>
                            <w:r w:rsidRPr="00397D75">
                              <w:rPr>
                                <w:rFonts w:cs="Tahoma"/>
                                <w:color w:val="0B5294"/>
                                <w:spacing w:val="-4"/>
                                <w:sz w:val="24"/>
                                <w:szCs w:val="24"/>
                                <w:rtl/>
                              </w:rPr>
                              <w:t xml:space="preserve"> </w:t>
                            </w:r>
                            <w:r w:rsidRPr="00397D75">
                              <w:rPr>
                                <w:rFonts w:cs="Tahoma" w:hint="eastAsia"/>
                                <w:color w:val="0B5294"/>
                                <w:spacing w:val="-4"/>
                                <w:sz w:val="24"/>
                                <w:szCs w:val="24"/>
                                <w:rtl/>
                              </w:rPr>
                              <w:t>ובביצוע</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הוא</w:t>
                            </w:r>
                            <w:r w:rsidRPr="00397D75">
                              <w:rPr>
                                <w:rFonts w:cs="Tahoma"/>
                                <w:color w:val="0B5294"/>
                                <w:spacing w:val="-4"/>
                                <w:sz w:val="24"/>
                                <w:szCs w:val="24"/>
                                <w:rtl/>
                              </w:rPr>
                              <w:t xml:space="preserve"> </w:t>
                            </w:r>
                            <w:r w:rsidRPr="00397D75">
                              <w:rPr>
                                <w:rFonts w:cs="Tahoma" w:hint="eastAsia"/>
                                <w:color w:val="0B5294"/>
                                <w:spacing w:val="-4"/>
                                <w:sz w:val="24"/>
                                <w:szCs w:val="24"/>
                                <w:rtl/>
                              </w:rPr>
                              <w:t>ועדת</w:t>
                            </w:r>
                            <w:r w:rsidRPr="00397D75">
                              <w:rPr>
                                <w:rFonts w:cs="Tahoma"/>
                                <w:color w:val="0B5294"/>
                                <w:spacing w:val="-4"/>
                                <w:sz w:val="24"/>
                                <w:szCs w:val="24"/>
                                <w:rtl/>
                              </w:rPr>
                              <w:t xml:space="preserve"> </w:t>
                            </w:r>
                            <w:r w:rsidRPr="00397D75">
                              <w:rPr>
                                <w:rFonts w:cs="Tahoma" w:hint="eastAsia"/>
                                <w:color w:val="0B5294"/>
                                <w:spacing w:val="-4"/>
                                <w:sz w:val="24"/>
                                <w:szCs w:val="24"/>
                                <w:rtl/>
                              </w:rPr>
                              <w:t>הפרויקטים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העליונה</w:t>
                            </w:r>
                            <w:r w:rsidRPr="00397D75">
                              <w:rPr>
                                <w:rFonts w:cs="Tahoma"/>
                                <w:color w:val="0B5294"/>
                                <w:spacing w:val="-4"/>
                                <w:sz w:val="24"/>
                                <w:szCs w:val="24"/>
                                <w:rtl/>
                              </w:rPr>
                              <w:t xml:space="preserve"> </w:t>
                            </w:r>
                            <w:r w:rsidRPr="00397D75">
                              <w:rPr>
                                <w:rFonts w:cs="Tahoma" w:hint="eastAsia"/>
                                <w:color w:val="0B5294"/>
                                <w:spacing w:val="-4"/>
                                <w:sz w:val="24"/>
                                <w:szCs w:val="24"/>
                                <w:rtl/>
                              </w:rPr>
                              <w:t>בראשות</w:t>
                            </w:r>
                            <w:r w:rsidRPr="00397D75">
                              <w:rPr>
                                <w:rFonts w:cs="Tahoma"/>
                                <w:color w:val="0B5294"/>
                                <w:spacing w:val="-4"/>
                                <w:sz w:val="24"/>
                                <w:szCs w:val="24"/>
                                <w:rtl/>
                              </w:rPr>
                              <w:t xml:space="preserve"> </w:t>
                            </w:r>
                            <w:r w:rsidRPr="00397D75">
                              <w:rPr>
                                <w:rFonts w:cs="Tahoma" w:hint="eastAsia"/>
                                <w:color w:val="0B5294"/>
                                <w:spacing w:val="-4"/>
                                <w:sz w:val="24"/>
                                <w:szCs w:val="24"/>
                                <w:rtl/>
                              </w:rPr>
                              <w:t>יו</w:t>
                            </w:r>
                            <w:r w:rsidRPr="00397D75">
                              <w:rPr>
                                <w:rFonts w:cs="Tahoma"/>
                                <w:color w:val="0B5294"/>
                                <w:spacing w:val="-4"/>
                                <w:sz w:val="24"/>
                                <w:szCs w:val="24"/>
                                <w:rtl/>
                              </w:rPr>
                              <w:t>"</w:t>
                            </w:r>
                            <w:r w:rsidRPr="00397D75">
                              <w:rPr>
                                <w:rFonts w:cs="Tahoma" w:hint="eastAsia"/>
                                <w:color w:val="0B5294"/>
                                <w:spacing w:val="-4"/>
                                <w:sz w:val="24"/>
                                <w:szCs w:val="24"/>
                                <w:rtl/>
                              </w:rPr>
                              <w:t>ר</w:t>
                            </w:r>
                            <w:r w:rsidRPr="00397D75">
                              <w:rPr>
                                <w:rFonts w:cs="Tahoma"/>
                                <w:color w:val="0B5294"/>
                                <w:spacing w:val="-4"/>
                                <w:sz w:val="24"/>
                                <w:szCs w:val="24"/>
                                <w:rtl/>
                              </w:rPr>
                              <w:t xml:space="preserve"> </w:t>
                            </w:r>
                            <w:r w:rsidRPr="00397D75">
                              <w:rPr>
                                <w:rFonts w:cs="Tahoma" w:hint="eastAsia"/>
                                <w:color w:val="0B5294"/>
                                <w:spacing w:val="-4"/>
                                <w:sz w:val="24"/>
                                <w:szCs w:val="24"/>
                                <w:rtl/>
                              </w:rPr>
                              <w:t>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לשעבר</w:t>
                            </w:r>
                            <w:r w:rsidRPr="00EC20C2">
                              <w:rPr>
                                <w:rFonts w:cs="Tahoma" w:hint="cs"/>
                                <w:color w:val="0B5294"/>
                                <w:spacing w:val="-4"/>
                                <w:sz w:val="24"/>
                                <w:szCs w:val="24"/>
                                <w:rtl/>
                                <w:cs/>
                              </w:rPr>
                              <w:t xml:space="preserve">, </w:t>
                            </w:r>
                            <w:r w:rsidRPr="00EC20C2">
                              <w:rPr>
                                <w:rFonts w:cs="Tahoma" w:hint="eastAsia"/>
                                <w:color w:val="0B5294"/>
                                <w:spacing w:val="-4"/>
                                <w:sz w:val="24"/>
                                <w:szCs w:val="24"/>
                                <w:rtl/>
                              </w:rPr>
                              <w:t>היו</w:t>
                            </w:r>
                            <w:r w:rsidRPr="00EC20C2">
                              <w:rPr>
                                <w:rFonts w:cs="Tahoma"/>
                                <w:color w:val="0B5294"/>
                                <w:spacing w:val="-4"/>
                                <w:sz w:val="24"/>
                                <w:szCs w:val="24"/>
                                <w:rtl/>
                              </w:rPr>
                              <w:t>"</w:t>
                            </w:r>
                            <w:r w:rsidRPr="00EC20C2">
                              <w:rPr>
                                <w:rFonts w:cs="Tahoma" w:hint="eastAsia"/>
                                <w:color w:val="0B5294"/>
                                <w:spacing w:val="-4"/>
                                <w:sz w:val="24"/>
                                <w:szCs w:val="24"/>
                                <w:rtl/>
                              </w:rPr>
                              <w:t>ר</w:t>
                            </w:r>
                            <w:r w:rsidRPr="00EC20C2">
                              <w:rPr>
                                <w:rFonts w:cs="Tahoma"/>
                                <w:color w:val="0B5294"/>
                                <w:spacing w:val="-4"/>
                                <w:sz w:val="24"/>
                                <w:szCs w:val="24"/>
                                <w:rtl/>
                              </w:rPr>
                              <w:t xml:space="preserve"> </w:t>
                            </w:r>
                            <w:r w:rsidRPr="00EC20C2">
                              <w:rPr>
                                <w:rFonts w:cs="Tahoma" w:hint="eastAsia"/>
                                <w:color w:val="0B5294"/>
                                <w:spacing w:val="-4"/>
                                <w:sz w:val="24"/>
                                <w:szCs w:val="24"/>
                                <w:rtl/>
                              </w:rPr>
                              <w:t>העמית</w:t>
                            </w:r>
                            <w:r w:rsidRPr="00EC20C2">
                              <w:rPr>
                                <w:rFonts w:cs="Tahoma"/>
                                <w:color w:val="0B5294"/>
                                <w:spacing w:val="-4"/>
                                <w:sz w:val="24"/>
                                <w:szCs w:val="24"/>
                                <w:rtl/>
                              </w:rPr>
                              <w:t xml:space="preserve"> </w:t>
                            </w:r>
                            <w:r w:rsidRPr="00EC20C2">
                              <w:rPr>
                                <w:rFonts w:cs="Tahoma" w:hint="eastAsia"/>
                                <w:color w:val="0B5294"/>
                                <w:spacing w:val="-4"/>
                                <w:sz w:val="24"/>
                                <w:szCs w:val="24"/>
                                <w:rtl/>
                              </w:rPr>
                              <w:t>לשעבר</w:t>
                            </w:r>
                            <w:r w:rsidRPr="00EC20C2">
                              <w:rPr>
                                <w:rFonts w:cs="Tahoma"/>
                                <w:color w:val="0B5294"/>
                                <w:spacing w:val="-4"/>
                                <w:sz w:val="24"/>
                                <w:szCs w:val="24"/>
                                <w:rtl/>
                              </w:rPr>
                              <w:t xml:space="preserve"> </w:t>
                            </w:r>
                            <w:r w:rsidRPr="00EC20C2">
                              <w:rPr>
                                <w:rFonts w:cs="Tahoma" w:hint="eastAsia"/>
                                <w:color w:val="0B5294"/>
                                <w:spacing w:val="-4"/>
                                <w:sz w:val="24"/>
                                <w:szCs w:val="24"/>
                                <w:rtl/>
                              </w:rPr>
                              <w:t>ושני</w:t>
                            </w:r>
                            <w:r w:rsidRPr="00EC20C2">
                              <w:rPr>
                                <w:rFonts w:cs="Tahoma"/>
                                <w:color w:val="0B5294"/>
                                <w:spacing w:val="-4"/>
                                <w:sz w:val="24"/>
                                <w:szCs w:val="24"/>
                                <w:rtl/>
                              </w:rPr>
                              <w:t xml:space="preserve"> </w:t>
                            </w:r>
                            <w:r w:rsidRPr="00EC20C2">
                              <w:rPr>
                                <w:rFonts w:cs="Tahoma" w:hint="eastAsia"/>
                                <w:color w:val="0B5294"/>
                                <w:spacing w:val="-4"/>
                                <w:sz w:val="24"/>
                                <w:szCs w:val="24"/>
                                <w:rtl/>
                              </w:rPr>
                              <w:t>סגני</w:t>
                            </w:r>
                            <w:r w:rsidRPr="00EC20C2">
                              <w:rPr>
                                <w:rFonts w:cs="Tahoma"/>
                                <w:color w:val="0B5294"/>
                                <w:spacing w:val="-4"/>
                                <w:sz w:val="24"/>
                                <w:szCs w:val="24"/>
                                <w:rtl/>
                              </w:rPr>
                              <w:t xml:space="preserve"> </w:t>
                            </w:r>
                            <w:r w:rsidRPr="00EC20C2">
                              <w:rPr>
                                <w:rFonts w:cs="Tahoma" w:hint="eastAsia"/>
                                <w:color w:val="0B5294"/>
                                <w:spacing w:val="-4"/>
                                <w:sz w:val="24"/>
                                <w:szCs w:val="24"/>
                                <w:rtl/>
                              </w:rPr>
                              <w:t>היו</w:t>
                            </w:r>
                            <w:r w:rsidRPr="00EC20C2">
                              <w:rPr>
                                <w:rFonts w:cs="Tahoma"/>
                                <w:color w:val="0B5294"/>
                                <w:spacing w:val="-4"/>
                                <w:sz w:val="24"/>
                                <w:szCs w:val="24"/>
                                <w:rtl/>
                              </w:rPr>
                              <w:t>"</w:t>
                            </w:r>
                            <w:r w:rsidRPr="00EC20C2">
                              <w:rPr>
                                <w:rFonts w:cs="Tahoma" w:hint="eastAsia"/>
                                <w:color w:val="0B5294"/>
                                <w:spacing w:val="-4"/>
                                <w:sz w:val="24"/>
                                <w:szCs w:val="24"/>
                                <w:rtl/>
                              </w:rPr>
                              <w:t>ר</w:t>
                            </w:r>
                            <w:r w:rsidRPr="00EC20C2">
                              <w:rPr>
                                <w:rFonts w:cs="Tahoma"/>
                                <w:color w:val="0B5294"/>
                                <w:spacing w:val="-4"/>
                                <w:sz w:val="24"/>
                                <w:szCs w:val="24"/>
                                <w:rtl/>
                              </w:rPr>
                              <w:t xml:space="preserve"> </w:t>
                            </w:r>
                            <w:r w:rsidRPr="00EC20C2">
                              <w:rPr>
                                <w:rFonts w:cs="Tahoma" w:hint="eastAsia"/>
                                <w:color w:val="0B5294"/>
                                <w:spacing w:val="-4"/>
                                <w:sz w:val="24"/>
                                <w:szCs w:val="24"/>
                                <w:rtl/>
                              </w:rPr>
                              <w:t>לשעבר</w:t>
                            </w:r>
                          </w:p>
                          <w:p w:rsidR="00821CF2" w:rsidRPr="00373C5D" w:rsidP="00397D7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95939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110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821CF2" w:rsidRPr="00373C5D" w:rsidP="00397D75">
                      <w:pPr>
                        <w:spacing w:line="240" w:lineRule="atLeast"/>
                        <w:rPr>
                          <w:rFonts w:cs="Tahoma"/>
                          <w:b/>
                          <w:bCs/>
                          <w:color w:val="0B5294"/>
                          <w:sz w:val="48"/>
                          <w:szCs w:val="48"/>
                          <w:rtl/>
                        </w:rPr>
                      </w:pPr>
                      <w:drawing>
                        <wp:inline distT="0" distB="0" distL="0" distR="0">
                          <wp:extent cx="311150" cy="256800"/>
                          <wp:effectExtent l="0" t="0" r="0" b="0"/>
                          <wp:docPr id="5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3756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EC20C2" w:rsidP="00397D75">
                      <w:pPr>
                        <w:spacing w:after="0" w:line="240" w:lineRule="auto"/>
                        <w:rPr>
                          <w:rFonts w:cs="Tahoma"/>
                          <w:color w:val="0B5294"/>
                          <w:spacing w:val="-4"/>
                          <w:sz w:val="24"/>
                          <w:szCs w:val="24"/>
                          <w:rtl/>
                          <w:cs/>
                        </w:rPr>
                      </w:pPr>
                      <w:r w:rsidRPr="00397D75">
                        <w:rPr>
                          <w:rFonts w:cs="Tahoma" w:hint="eastAsia"/>
                          <w:color w:val="0B5294"/>
                          <w:spacing w:val="-4"/>
                          <w:sz w:val="24"/>
                          <w:szCs w:val="24"/>
                          <w:rtl/>
                        </w:rPr>
                        <w:t>הגורם</w:t>
                      </w:r>
                      <w:r w:rsidRPr="00397D75">
                        <w:rPr>
                          <w:rFonts w:cs="Tahoma"/>
                          <w:color w:val="0B5294"/>
                          <w:spacing w:val="-4"/>
                          <w:sz w:val="24"/>
                          <w:szCs w:val="24"/>
                          <w:rtl/>
                        </w:rPr>
                        <w:t xml:space="preserve"> </w:t>
                      </w:r>
                      <w:r w:rsidRPr="00397D75">
                        <w:rPr>
                          <w:rFonts w:cs="Tahoma" w:hint="eastAsia"/>
                          <w:color w:val="0B5294"/>
                          <w:spacing w:val="-4"/>
                          <w:sz w:val="24"/>
                          <w:szCs w:val="24"/>
                          <w:rtl/>
                        </w:rPr>
                        <w:t>העיקרי</w:t>
                      </w:r>
                      <w:r w:rsidRPr="00397D75">
                        <w:rPr>
                          <w:rFonts w:cs="Tahoma"/>
                          <w:color w:val="0B5294"/>
                          <w:spacing w:val="-4"/>
                          <w:sz w:val="24"/>
                          <w:szCs w:val="24"/>
                          <w:rtl/>
                        </w:rPr>
                        <w:t xml:space="preserve"> </w:t>
                      </w:r>
                      <w:r w:rsidRPr="00397D75">
                        <w:rPr>
                          <w:rFonts w:cs="Tahoma" w:hint="eastAsia"/>
                          <w:color w:val="0B5294"/>
                          <w:spacing w:val="-4"/>
                          <w:sz w:val="24"/>
                          <w:szCs w:val="24"/>
                          <w:rtl/>
                        </w:rPr>
                        <w:t>בקק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שקבע</w:t>
                      </w:r>
                      <w:r w:rsidRPr="00397D75">
                        <w:rPr>
                          <w:rFonts w:cs="Tahoma"/>
                          <w:color w:val="0B5294"/>
                          <w:spacing w:val="-4"/>
                          <w:sz w:val="24"/>
                          <w:szCs w:val="24"/>
                          <w:rtl/>
                        </w:rPr>
                        <w:t xml:space="preserve"> </w:t>
                      </w:r>
                      <w:r w:rsidRPr="00397D75">
                        <w:rPr>
                          <w:rFonts w:cs="Tahoma" w:hint="eastAsia"/>
                          <w:color w:val="0B5294"/>
                          <w:spacing w:val="-4"/>
                          <w:sz w:val="24"/>
                          <w:szCs w:val="24"/>
                          <w:rtl/>
                        </w:rPr>
                        <w:t>אם</w:t>
                      </w:r>
                      <w:r w:rsidRPr="00397D75">
                        <w:rPr>
                          <w:rFonts w:cs="Tahoma"/>
                          <w:color w:val="0B5294"/>
                          <w:spacing w:val="-4"/>
                          <w:sz w:val="24"/>
                          <w:szCs w:val="24"/>
                          <w:rtl/>
                        </w:rPr>
                        <w:t xml:space="preserve"> </w:t>
                      </w:r>
                      <w:r w:rsidRPr="00397D75">
                        <w:rPr>
                          <w:rFonts w:cs="Tahoma" w:hint="eastAsia"/>
                          <w:color w:val="0B5294"/>
                          <w:spacing w:val="-4"/>
                          <w:sz w:val="24"/>
                          <w:szCs w:val="24"/>
                          <w:rtl/>
                        </w:rPr>
                        <w:t>לאשר</w:t>
                      </w:r>
                      <w:r w:rsidRPr="00397D75">
                        <w:rPr>
                          <w:rFonts w:cs="Tahoma"/>
                          <w:color w:val="0B5294"/>
                          <w:spacing w:val="-4"/>
                          <w:sz w:val="24"/>
                          <w:szCs w:val="24"/>
                          <w:rtl/>
                        </w:rPr>
                        <w:t xml:space="preserve"> </w:t>
                      </w:r>
                      <w:r w:rsidRPr="00397D75">
                        <w:rPr>
                          <w:rFonts w:cs="Tahoma" w:hint="eastAsia"/>
                          <w:color w:val="0B5294"/>
                          <w:spacing w:val="-4"/>
                          <w:sz w:val="24"/>
                          <w:szCs w:val="24"/>
                          <w:rtl/>
                        </w:rPr>
                        <w:t>לקק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להשתתף</w:t>
                      </w:r>
                      <w:r w:rsidRPr="00397D75">
                        <w:rPr>
                          <w:rFonts w:cs="Tahoma"/>
                          <w:color w:val="0B5294"/>
                          <w:spacing w:val="-4"/>
                          <w:sz w:val="24"/>
                          <w:szCs w:val="24"/>
                          <w:rtl/>
                        </w:rPr>
                        <w:t xml:space="preserve"> </w:t>
                      </w:r>
                      <w:r w:rsidRPr="00397D75">
                        <w:rPr>
                          <w:rFonts w:cs="Tahoma" w:hint="eastAsia"/>
                          <w:color w:val="0B5294"/>
                          <w:spacing w:val="-4"/>
                          <w:sz w:val="24"/>
                          <w:szCs w:val="24"/>
                          <w:rtl/>
                        </w:rPr>
                        <w:t>במימון</w:t>
                      </w:r>
                      <w:r w:rsidRPr="00397D75">
                        <w:rPr>
                          <w:rFonts w:cs="Tahoma"/>
                          <w:color w:val="0B5294"/>
                          <w:spacing w:val="-4"/>
                          <w:sz w:val="24"/>
                          <w:szCs w:val="24"/>
                          <w:rtl/>
                        </w:rPr>
                        <w:t xml:space="preserve"> </w:t>
                      </w:r>
                      <w:r w:rsidRPr="00397D75">
                        <w:rPr>
                          <w:rFonts w:cs="Tahoma" w:hint="eastAsia"/>
                          <w:color w:val="0B5294"/>
                          <w:spacing w:val="-4"/>
                          <w:sz w:val="24"/>
                          <w:szCs w:val="24"/>
                          <w:rtl/>
                        </w:rPr>
                        <w:t>ובביצוע</w:t>
                      </w:r>
                      <w:r w:rsidRPr="00397D75">
                        <w:rPr>
                          <w:rFonts w:cs="Tahoma"/>
                          <w:color w:val="0B5294"/>
                          <w:spacing w:val="-4"/>
                          <w:sz w:val="24"/>
                          <w:szCs w:val="24"/>
                          <w:rtl/>
                        </w:rPr>
                        <w:t xml:space="preserve"> </w:t>
                      </w:r>
                      <w:r w:rsidRPr="00397D75">
                        <w:rPr>
                          <w:rFonts w:cs="Tahoma" w:hint="eastAsia"/>
                          <w:color w:val="0B5294"/>
                          <w:spacing w:val="-4"/>
                          <w:sz w:val="24"/>
                          <w:szCs w:val="24"/>
                          <w:rtl/>
                        </w:rPr>
                        <w:t>של</w:t>
                      </w:r>
                      <w:r w:rsidRPr="00397D75">
                        <w:rPr>
                          <w:rFonts w:cs="Tahoma"/>
                          <w:color w:val="0B5294"/>
                          <w:spacing w:val="-4"/>
                          <w:sz w:val="24"/>
                          <w:szCs w:val="24"/>
                          <w:rtl/>
                        </w:rPr>
                        <w:t xml:space="preserve"> </w:t>
                      </w:r>
                      <w:r w:rsidRPr="00397D75">
                        <w:rPr>
                          <w:rFonts w:cs="Tahoma" w:hint="eastAsia"/>
                          <w:color w:val="0B5294"/>
                          <w:spacing w:val="-4"/>
                          <w:sz w:val="24"/>
                          <w:szCs w:val="24"/>
                          <w:rtl/>
                        </w:rPr>
                        <w:t>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הוא</w:t>
                      </w:r>
                      <w:r w:rsidRPr="00397D75">
                        <w:rPr>
                          <w:rFonts w:cs="Tahoma"/>
                          <w:color w:val="0B5294"/>
                          <w:spacing w:val="-4"/>
                          <w:sz w:val="24"/>
                          <w:szCs w:val="24"/>
                          <w:rtl/>
                        </w:rPr>
                        <w:t xml:space="preserve"> </w:t>
                      </w:r>
                      <w:r w:rsidRPr="00397D75">
                        <w:rPr>
                          <w:rFonts w:cs="Tahoma" w:hint="eastAsia"/>
                          <w:color w:val="0B5294"/>
                          <w:spacing w:val="-4"/>
                          <w:sz w:val="24"/>
                          <w:szCs w:val="24"/>
                          <w:rtl/>
                        </w:rPr>
                        <w:t>ועדת</w:t>
                      </w:r>
                      <w:r w:rsidRPr="00397D75">
                        <w:rPr>
                          <w:rFonts w:cs="Tahoma"/>
                          <w:color w:val="0B5294"/>
                          <w:spacing w:val="-4"/>
                          <w:sz w:val="24"/>
                          <w:szCs w:val="24"/>
                          <w:rtl/>
                        </w:rPr>
                        <w:t xml:space="preserve"> </w:t>
                      </w:r>
                      <w:r w:rsidRPr="00397D75">
                        <w:rPr>
                          <w:rFonts w:cs="Tahoma" w:hint="eastAsia"/>
                          <w:color w:val="0B5294"/>
                          <w:spacing w:val="-4"/>
                          <w:sz w:val="24"/>
                          <w:szCs w:val="24"/>
                          <w:rtl/>
                        </w:rPr>
                        <w:t>הפרויקטים</w:t>
                      </w:r>
                      <w:r w:rsidRPr="00397D75">
                        <w:rPr>
                          <w:rFonts w:cs="Tahoma"/>
                          <w:color w:val="0B5294"/>
                          <w:spacing w:val="-4"/>
                          <w:sz w:val="24"/>
                          <w:szCs w:val="24"/>
                          <w:rtl/>
                        </w:rPr>
                        <w:t xml:space="preserve"> </w:t>
                      </w:r>
                      <w:r w:rsidRPr="00397D75">
                        <w:rPr>
                          <w:rFonts w:cs="Tahoma" w:hint="eastAsia"/>
                          <w:color w:val="0B5294"/>
                          <w:spacing w:val="-4"/>
                          <w:sz w:val="24"/>
                          <w:szCs w:val="24"/>
                          <w:rtl/>
                        </w:rPr>
                        <w:t>העליונה</w:t>
                      </w:r>
                      <w:r w:rsidRPr="00397D75">
                        <w:rPr>
                          <w:rFonts w:cs="Tahoma"/>
                          <w:color w:val="0B5294"/>
                          <w:spacing w:val="-4"/>
                          <w:sz w:val="24"/>
                          <w:szCs w:val="24"/>
                          <w:rtl/>
                        </w:rPr>
                        <w:t xml:space="preserve"> </w:t>
                      </w:r>
                      <w:r w:rsidRPr="00397D75">
                        <w:rPr>
                          <w:rFonts w:cs="Tahoma" w:hint="eastAsia"/>
                          <w:color w:val="0B5294"/>
                          <w:spacing w:val="-4"/>
                          <w:sz w:val="24"/>
                          <w:szCs w:val="24"/>
                          <w:rtl/>
                        </w:rPr>
                        <w:t>בראשות</w:t>
                      </w:r>
                      <w:r w:rsidRPr="00397D75">
                        <w:rPr>
                          <w:rFonts w:cs="Tahoma"/>
                          <w:color w:val="0B5294"/>
                          <w:spacing w:val="-4"/>
                          <w:sz w:val="24"/>
                          <w:szCs w:val="24"/>
                          <w:rtl/>
                        </w:rPr>
                        <w:t xml:space="preserve"> </w:t>
                      </w:r>
                      <w:r w:rsidRPr="00397D75">
                        <w:rPr>
                          <w:rFonts w:cs="Tahoma" w:hint="eastAsia"/>
                          <w:color w:val="0B5294"/>
                          <w:spacing w:val="-4"/>
                          <w:sz w:val="24"/>
                          <w:szCs w:val="24"/>
                          <w:rtl/>
                        </w:rPr>
                        <w:t>יו</w:t>
                      </w:r>
                      <w:r w:rsidRPr="00397D75">
                        <w:rPr>
                          <w:rFonts w:cs="Tahoma"/>
                          <w:color w:val="0B5294"/>
                          <w:spacing w:val="-4"/>
                          <w:sz w:val="24"/>
                          <w:szCs w:val="24"/>
                          <w:rtl/>
                        </w:rPr>
                        <w:t>"</w:t>
                      </w:r>
                      <w:r w:rsidRPr="00397D75">
                        <w:rPr>
                          <w:rFonts w:cs="Tahoma" w:hint="eastAsia"/>
                          <w:color w:val="0B5294"/>
                          <w:spacing w:val="-4"/>
                          <w:sz w:val="24"/>
                          <w:szCs w:val="24"/>
                          <w:rtl/>
                        </w:rPr>
                        <w:t>ר</w:t>
                      </w:r>
                      <w:r w:rsidRPr="00397D75">
                        <w:rPr>
                          <w:rFonts w:cs="Tahoma"/>
                          <w:color w:val="0B5294"/>
                          <w:spacing w:val="-4"/>
                          <w:sz w:val="24"/>
                          <w:szCs w:val="24"/>
                          <w:rtl/>
                        </w:rPr>
                        <w:t xml:space="preserve"> </w:t>
                      </w:r>
                      <w:r w:rsidRPr="00397D75">
                        <w:rPr>
                          <w:rFonts w:cs="Tahoma" w:hint="eastAsia"/>
                          <w:color w:val="0B5294"/>
                          <w:spacing w:val="-4"/>
                          <w:sz w:val="24"/>
                          <w:szCs w:val="24"/>
                          <w:rtl/>
                        </w:rPr>
                        <w:t>קק</w:t>
                      </w:r>
                      <w:r w:rsidRPr="00397D75">
                        <w:rPr>
                          <w:rFonts w:cs="Tahoma"/>
                          <w:color w:val="0B5294"/>
                          <w:spacing w:val="-4"/>
                          <w:sz w:val="24"/>
                          <w:szCs w:val="24"/>
                          <w:rtl/>
                        </w:rPr>
                        <w:t>"</w:t>
                      </w:r>
                      <w:r w:rsidRPr="00397D75">
                        <w:rPr>
                          <w:rFonts w:cs="Tahoma" w:hint="eastAsia"/>
                          <w:color w:val="0B5294"/>
                          <w:spacing w:val="-4"/>
                          <w:sz w:val="24"/>
                          <w:szCs w:val="24"/>
                          <w:rtl/>
                        </w:rPr>
                        <w:t>ל</w:t>
                      </w:r>
                      <w:r w:rsidRPr="00397D75">
                        <w:rPr>
                          <w:rFonts w:cs="Tahoma"/>
                          <w:color w:val="0B5294"/>
                          <w:spacing w:val="-4"/>
                          <w:sz w:val="24"/>
                          <w:szCs w:val="24"/>
                          <w:rtl/>
                        </w:rPr>
                        <w:t xml:space="preserve"> </w:t>
                      </w:r>
                      <w:r w:rsidRPr="00397D75">
                        <w:rPr>
                          <w:rFonts w:cs="Tahoma" w:hint="eastAsia"/>
                          <w:color w:val="0B5294"/>
                          <w:spacing w:val="-4"/>
                          <w:sz w:val="24"/>
                          <w:szCs w:val="24"/>
                          <w:rtl/>
                        </w:rPr>
                        <w:t>לשעבר</w:t>
                      </w:r>
                      <w:r w:rsidRPr="00EC20C2">
                        <w:rPr>
                          <w:rFonts w:cs="Tahoma" w:hint="cs"/>
                          <w:color w:val="0B5294"/>
                          <w:spacing w:val="-4"/>
                          <w:sz w:val="24"/>
                          <w:szCs w:val="24"/>
                          <w:rtl/>
                          <w:cs/>
                        </w:rPr>
                        <w:t xml:space="preserve">, </w:t>
                      </w:r>
                      <w:r w:rsidRPr="00EC20C2">
                        <w:rPr>
                          <w:rFonts w:cs="Tahoma" w:hint="eastAsia"/>
                          <w:color w:val="0B5294"/>
                          <w:spacing w:val="-4"/>
                          <w:sz w:val="24"/>
                          <w:szCs w:val="24"/>
                          <w:rtl/>
                        </w:rPr>
                        <w:t>היו</w:t>
                      </w:r>
                      <w:r w:rsidRPr="00EC20C2">
                        <w:rPr>
                          <w:rFonts w:cs="Tahoma"/>
                          <w:color w:val="0B5294"/>
                          <w:spacing w:val="-4"/>
                          <w:sz w:val="24"/>
                          <w:szCs w:val="24"/>
                          <w:rtl/>
                        </w:rPr>
                        <w:t>"</w:t>
                      </w:r>
                      <w:r w:rsidRPr="00EC20C2">
                        <w:rPr>
                          <w:rFonts w:cs="Tahoma" w:hint="eastAsia"/>
                          <w:color w:val="0B5294"/>
                          <w:spacing w:val="-4"/>
                          <w:sz w:val="24"/>
                          <w:szCs w:val="24"/>
                          <w:rtl/>
                        </w:rPr>
                        <w:t>ר</w:t>
                      </w:r>
                      <w:r w:rsidRPr="00EC20C2">
                        <w:rPr>
                          <w:rFonts w:cs="Tahoma"/>
                          <w:color w:val="0B5294"/>
                          <w:spacing w:val="-4"/>
                          <w:sz w:val="24"/>
                          <w:szCs w:val="24"/>
                          <w:rtl/>
                        </w:rPr>
                        <w:t xml:space="preserve"> </w:t>
                      </w:r>
                      <w:r w:rsidRPr="00EC20C2">
                        <w:rPr>
                          <w:rFonts w:cs="Tahoma" w:hint="eastAsia"/>
                          <w:color w:val="0B5294"/>
                          <w:spacing w:val="-4"/>
                          <w:sz w:val="24"/>
                          <w:szCs w:val="24"/>
                          <w:rtl/>
                        </w:rPr>
                        <w:t>העמית</w:t>
                      </w:r>
                      <w:r w:rsidRPr="00EC20C2">
                        <w:rPr>
                          <w:rFonts w:cs="Tahoma"/>
                          <w:color w:val="0B5294"/>
                          <w:spacing w:val="-4"/>
                          <w:sz w:val="24"/>
                          <w:szCs w:val="24"/>
                          <w:rtl/>
                        </w:rPr>
                        <w:t xml:space="preserve"> </w:t>
                      </w:r>
                      <w:r w:rsidRPr="00EC20C2">
                        <w:rPr>
                          <w:rFonts w:cs="Tahoma" w:hint="eastAsia"/>
                          <w:color w:val="0B5294"/>
                          <w:spacing w:val="-4"/>
                          <w:sz w:val="24"/>
                          <w:szCs w:val="24"/>
                          <w:rtl/>
                        </w:rPr>
                        <w:t>לשעבר</w:t>
                      </w:r>
                      <w:r w:rsidRPr="00EC20C2">
                        <w:rPr>
                          <w:rFonts w:cs="Tahoma"/>
                          <w:color w:val="0B5294"/>
                          <w:spacing w:val="-4"/>
                          <w:sz w:val="24"/>
                          <w:szCs w:val="24"/>
                          <w:rtl/>
                        </w:rPr>
                        <w:t xml:space="preserve"> </w:t>
                      </w:r>
                      <w:r w:rsidRPr="00EC20C2">
                        <w:rPr>
                          <w:rFonts w:cs="Tahoma" w:hint="eastAsia"/>
                          <w:color w:val="0B5294"/>
                          <w:spacing w:val="-4"/>
                          <w:sz w:val="24"/>
                          <w:szCs w:val="24"/>
                          <w:rtl/>
                        </w:rPr>
                        <w:t>ושני</w:t>
                      </w:r>
                      <w:r w:rsidRPr="00EC20C2">
                        <w:rPr>
                          <w:rFonts w:cs="Tahoma"/>
                          <w:color w:val="0B5294"/>
                          <w:spacing w:val="-4"/>
                          <w:sz w:val="24"/>
                          <w:szCs w:val="24"/>
                          <w:rtl/>
                        </w:rPr>
                        <w:t xml:space="preserve"> </w:t>
                      </w:r>
                      <w:r w:rsidRPr="00EC20C2">
                        <w:rPr>
                          <w:rFonts w:cs="Tahoma" w:hint="eastAsia"/>
                          <w:color w:val="0B5294"/>
                          <w:spacing w:val="-4"/>
                          <w:sz w:val="24"/>
                          <w:szCs w:val="24"/>
                          <w:rtl/>
                        </w:rPr>
                        <w:t>סגני</w:t>
                      </w:r>
                      <w:r w:rsidRPr="00EC20C2">
                        <w:rPr>
                          <w:rFonts w:cs="Tahoma"/>
                          <w:color w:val="0B5294"/>
                          <w:spacing w:val="-4"/>
                          <w:sz w:val="24"/>
                          <w:szCs w:val="24"/>
                          <w:rtl/>
                        </w:rPr>
                        <w:t xml:space="preserve"> </w:t>
                      </w:r>
                      <w:r w:rsidRPr="00EC20C2">
                        <w:rPr>
                          <w:rFonts w:cs="Tahoma" w:hint="eastAsia"/>
                          <w:color w:val="0B5294"/>
                          <w:spacing w:val="-4"/>
                          <w:sz w:val="24"/>
                          <w:szCs w:val="24"/>
                          <w:rtl/>
                        </w:rPr>
                        <w:t>היו</w:t>
                      </w:r>
                      <w:r w:rsidRPr="00EC20C2">
                        <w:rPr>
                          <w:rFonts w:cs="Tahoma"/>
                          <w:color w:val="0B5294"/>
                          <w:spacing w:val="-4"/>
                          <w:sz w:val="24"/>
                          <w:szCs w:val="24"/>
                          <w:rtl/>
                        </w:rPr>
                        <w:t>"</w:t>
                      </w:r>
                      <w:r w:rsidRPr="00EC20C2">
                        <w:rPr>
                          <w:rFonts w:cs="Tahoma" w:hint="eastAsia"/>
                          <w:color w:val="0B5294"/>
                          <w:spacing w:val="-4"/>
                          <w:sz w:val="24"/>
                          <w:szCs w:val="24"/>
                          <w:rtl/>
                        </w:rPr>
                        <w:t>ר</w:t>
                      </w:r>
                      <w:r w:rsidRPr="00EC20C2">
                        <w:rPr>
                          <w:rFonts w:cs="Tahoma"/>
                          <w:color w:val="0B5294"/>
                          <w:spacing w:val="-4"/>
                          <w:sz w:val="24"/>
                          <w:szCs w:val="24"/>
                          <w:rtl/>
                        </w:rPr>
                        <w:t xml:space="preserve"> </w:t>
                      </w:r>
                      <w:r w:rsidRPr="00EC20C2">
                        <w:rPr>
                          <w:rFonts w:cs="Tahoma" w:hint="eastAsia"/>
                          <w:color w:val="0B5294"/>
                          <w:spacing w:val="-4"/>
                          <w:sz w:val="24"/>
                          <w:szCs w:val="24"/>
                          <w:rtl/>
                        </w:rPr>
                        <w:t>לשעבר</w:t>
                      </w:r>
                    </w:p>
                    <w:p w:rsidR="00821CF2" w:rsidRPr="00373C5D" w:rsidP="00397D75">
                      <w:pPr>
                        <w:spacing w:before="120" w:after="0" w:line="240" w:lineRule="atLeast"/>
                        <w:rPr>
                          <w:rFonts w:cs="Tahoma"/>
                          <w:b/>
                          <w:bCs/>
                          <w:color w:val="0B5294"/>
                          <w:sz w:val="48"/>
                          <w:szCs w:val="48"/>
                          <w:rtl/>
                        </w:rPr>
                      </w:pPr>
                      <w:drawing>
                        <wp:inline distT="0" distB="0" distL="0" distR="0">
                          <wp:extent cx="288000" cy="31337"/>
                          <wp:effectExtent l="0" t="0" r="0" b="6985"/>
                          <wp:docPr id="5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5352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בדיקת משרד מבקר המדינה העלתה כי לכל הפחות משנת 2012 נוצרה ריכוזיות בקבלת ההחלטות לגבי פרויקטים, וכי הגורם העיקרי בקק"ל שקבע אם לאשר לקק"ל להשתתף במימון ובביצוע של פרויקטים הוא ועדת הפרויקטים העליונה בראשות</w:t>
      </w:r>
      <w:r w:rsidRPr="003B1C2D" w:rsidR="00955E90">
        <w:rPr>
          <w:rtl/>
        </w:rPr>
        <w:t xml:space="preserve"> </w:t>
      </w:r>
      <w:r w:rsidRPr="003B1C2D" w:rsidR="00955E90">
        <w:rPr>
          <w:rFonts w:hint="cs"/>
          <w:rtl/>
        </w:rPr>
        <w:t>יו</w:t>
      </w:r>
      <w:r w:rsidRPr="003B1C2D" w:rsidR="00955E90">
        <w:rPr>
          <w:rtl/>
        </w:rPr>
        <w:t xml:space="preserve">"ר </w:t>
      </w:r>
      <w:r w:rsidRPr="003B1C2D" w:rsidR="00955E90">
        <w:rPr>
          <w:rFonts w:hint="cs"/>
          <w:rtl/>
        </w:rPr>
        <w:t>קק</w:t>
      </w:r>
      <w:r w:rsidRPr="003B1C2D" w:rsidR="00955E90">
        <w:rPr>
          <w:rtl/>
        </w:rPr>
        <w:t>"ל</w:t>
      </w:r>
      <w:r w:rsidRPr="003B1C2D" w:rsidR="00955E90">
        <w:rPr>
          <w:rFonts w:hint="cs"/>
          <w:rtl/>
        </w:rPr>
        <w:t xml:space="preserve"> לשעבר</w:t>
      </w:r>
      <w:r w:rsidRPr="003B1C2D" w:rsidR="00955E90">
        <w:rPr>
          <w:rtl/>
        </w:rPr>
        <w:t xml:space="preserve">, </w:t>
      </w:r>
      <w:r w:rsidRPr="003B1C2D" w:rsidR="00955E90">
        <w:rPr>
          <w:rFonts w:hint="cs"/>
          <w:rtl/>
        </w:rPr>
        <w:t>היו</w:t>
      </w:r>
      <w:r w:rsidRPr="003B1C2D" w:rsidR="00955E90">
        <w:rPr>
          <w:rtl/>
        </w:rPr>
        <w:t xml:space="preserve">"ר </w:t>
      </w:r>
      <w:r w:rsidRPr="003B1C2D" w:rsidR="00955E90">
        <w:rPr>
          <w:rFonts w:hint="cs"/>
          <w:rtl/>
        </w:rPr>
        <w:t>העמית</w:t>
      </w:r>
      <w:r w:rsidRPr="003B1C2D" w:rsidR="00955E90">
        <w:rPr>
          <w:rtl/>
        </w:rPr>
        <w:t xml:space="preserve"> </w:t>
      </w:r>
      <w:r w:rsidRPr="003B1C2D" w:rsidR="00955E90">
        <w:rPr>
          <w:rFonts w:hint="cs"/>
          <w:rtl/>
        </w:rPr>
        <w:t>לשעבר ושני</w:t>
      </w:r>
      <w:r w:rsidRPr="003B1C2D" w:rsidR="00955E90">
        <w:rPr>
          <w:rtl/>
        </w:rPr>
        <w:t xml:space="preserve"> </w:t>
      </w:r>
      <w:r w:rsidRPr="003B1C2D" w:rsidR="00955E90">
        <w:rPr>
          <w:rFonts w:hint="cs"/>
          <w:rtl/>
        </w:rPr>
        <w:t>סגני</w:t>
      </w:r>
      <w:r w:rsidRPr="003B1C2D" w:rsidR="00955E90">
        <w:rPr>
          <w:rtl/>
        </w:rPr>
        <w:t xml:space="preserve"> </w:t>
      </w:r>
      <w:r w:rsidRPr="003B1C2D" w:rsidR="00955E90">
        <w:rPr>
          <w:rFonts w:hint="cs"/>
          <w:rtl/>
        </w:rPr>
        <w:t>היו</w:t>
      </w:r>
      <w:r w:rsidRPr="003B1C2D" w:rsidR="00955E90">
        <w:rPr>
          <w:rtl/>
        </w:rPr>
        <w:t>"ר</w:t>
      </w:r>
      <w:r w:rsidRPr="003B1C2D" w:rsidR="00955E90">
        <w:rPr>
          <w:rFonts w:hint="cs"/>
          <w:rtl/>
        </w:rPr>
        <w:t xml:space="preserve"> לשעבר. בשנים 2014-2012 אישרה ועדת הפרויקטים העליונה גם פרויקטים הנכללים בפולים שלפי ההחלטה משנת 2007 לא היא הגוף המוסמך לקבל החלטות בעניינם אלא מנהל מפ"ק או מנהל מפ"ק בשיתוף מנכ"ל קק"ל, זאת אף שלא התקבלה בקק"ל החלטה בדבר שינוי ההחלטה משנת 2007. </w:t>
      </w:r>
    </w:p>
    <w:p w:rsidR="00955E90" w:rsidRPr="003B1C2D" w:rsidP="00784EFA">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להלן בתרשים 10 מוצג תהליך אישור פרויקטים בוועדת הפרויקטים העליונה, ודרכי ביצועם, לפי הנוהג בקק"ל בשנים 2014-2012: </w:t>
      </w:r>
    </w:p>
    <w:p w:rsidR="00955E90" w:rsidRPr="00784EFA" w:rsidP="00784EFA">
      <w:pPr>
        <w:pStyle w:val="tab-name"/>
        <w:rPr>
          <w:b/>
          <w:bCs/>
          <w:rtl/>
        </w:rPr>
      </w:pPr>
      <w:r w:rsidRPr="003B1C2D">
        <w:rPr>
          <w:rFonts w:hint="cs"/>
          <w:rtl/>
        </w:rPr>
        <w:t>תרשים</w:t>
      </w:r>
      <w:r w:rsidRPr="003B1C2D">
        <w:rPr>
          <w:rtl/>
        </w:rPr>
        <w:t xml:space="preserve"> </w:t>
      </w:r>
      <w:r w:rsidRPr="003B1C2D">
        <w:rPr>
          <w:rFonts w:hint="cs"/>
          <w:rtl/>
        </w:rPr>
        <w:t>10</w:t>
      </w:r>
      <w:r w:rsidR="00784EFA">
        <w:rPr>
          <w:rFonts w:hint="cs"/>
          <w:rtl/>
        </w:rPr>
        <w:t xml:space="preserve">: </w:t>
      </w:r>
      <w:r w:rsidRPr="00784EFA">
        <w:rPr>
          <w:rFonts w:hint="cs"/>
          <w:b/>
          <w:bCs/>
          <w:rtl/>
        </w:rPr>
        <w:t xml:space="preserve">תהליך בחינה ואישור של פרויקטים בוועדת הפרויקטים העליונה ודרכי ביצועם, לפי הנוהג בקק"ל </w:t>
      </w:r>
    </w:p>
    <w:p w:rsidR="00784EFA" w:rsidRPr="003B1C2D" w:rsidP="00784EFA">
      <w:pPr>
        <w:spacing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663780" cy="57007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8293" name="תרשים 9.jp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64286" cy="5701499"/>
                    </a:xfrm>
                    <a:prstGeom prst="rect">
                      <a:avLst/>
                    </a:prstGeom>
                  </pic:spPr>
                </pic:pic>
              </a:graphicData>
            </a:graphic>
          </wp:inline>
        </w:drawing>
      </w:r>
    </w:p>
    <w:p w:rsidR="00955E90" w:rsidRPr="003B1C2D" w:rsidP="00784EFA">
      <w:pPr>
        <w:pStyle w:val="text-source"/>
        <w:ind w:left="397" w:hanging="397"/>
        <w:rPr>
          <w:rtl/>
        </w:rPr>
      </w:pPr>
      <w:r w:rsidRPr="003B1C2D">
        <w:rPr>
          <w:rFonts w:hint="cs"/>
          <w:rtl/>
        </w:rPr>
        <w:t>*</w:t>
      </w:r>
      <w:r w:rsidRPr="003B1C2D">
        <w:rPr>
          <w:rFonts w:hint="cs"/>
          <w:rtl/>
        </w:rPr>
        <w:tab/>
        <w:t>גופים שביקשו מקק"ל לממן ולבצע פרויקטים ובקשתם נדחתה, אינם מקבלים הודעות דחייה.</w:t>
      </w:r>
    </w:p>
    <w:p w:rsidR="00784EFA" w:rsidRPr="00D43E82" w:rsidP="00784EFA">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784EFA">
      <w:pPr>
        <w:pStyle w:val="RESHET"/>
        <w:rPr>
          <w:rtl/>
        </w:rPr>
      </w:pPr>
      <w:r w:rsidRPr="0012789B">
        <w:rPr>
          <w:noProof/>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248B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798788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654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יו</w:t>
                            </w:r>
                            <w:r w:rsidRPr="009248B9">
                              <w:rPr>
                                <w:rFonts w:cs="Tahoma"/>
                                <w:color w:val="0B5294"/>
                                <w:spacing w:val="-4"/>
                                <w:sz w:val="24"/>
                                <w:szCs w:val="24"/>
                                <w:rtl/>
                              </w:rPr>
                              <w:t>"</w:t>
                            </w:r>
                            <w:r w:rsidRPr="009248B9">
                              <w:rPr>
                                <w:rFonts w:cs="Tahoma" w:hint="eastAsia"/>
                                <w:color w:val="0B5294"/>
                                <w:spacing w:val="-4"/>
                                <w:sz w:val="24"/>
                                <w:szCs w:val="24"/>
                                <w:rtl/>
                              </w:rPr>
                              <w:t>ר</w:t>
                            </w:r>
                            <w:r w:rsidRPr="009248B9">
                              <w:rPr>
                                <w:rFonts w:cs="Tahoma"/>
                                <w:color w:val="0B5294"/>
                                <w:spacing w:val="-4"/>
                                <w:sz w:val="24"/>
                                <w:szCs w:val="24"/>
                                <w:rtl/>
                              </w:rPr>
                              <w:t xml:space="preserve"> </w:t>
                            </w:r>
                            <w:r w:rsidRPr="009248B9">
                              <w:rPr>
                                <w:rFonts w:cs="Tahoma" w:hint="eastAsia"/>
                                <w:color w:val="0B5294"/>
                                <w:spacing w:val="-4"/>
                                <w:sz w:val="24"/>
                                <w:szCs w:val="24"/>
                                <w:rtl/>
                              </w:rPr>
                              <w:t>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לשעבר</w:t>
                            </w:r>
                            <w:r w:rsidRPr="009248B9">
                              <w:rPr>
                                <w:rFonts w:cs="Tahoma"/>
                                <w:color w:val="0B5294"/>
                                <w:spacing w:val="-4"/>
                                <w:sz w:val="24"/>
                                <w:szCs w:val="24"/>
                                <w:rtl/>
                              </w:rPr>
                              <w:t xml:space="preserve"> </w:t>
                            </w:r>
                            <w:r w:rsidRPr="009248B9">
                              <w:rPr>
                                <w:rFonts w:cs="Tahoma" w:hint="eastAsia"/>
                                <w:color w:val="0B5294"/>
                                <w:spacing w:val="-4"/>
                                <w:sz w:val="24"/>
                                <w:szCs w:val="24"/>
                                <w:rtl/>
                              </w:rPr>
                              <w:t>והיו</w:t>
                            </w:r>
                            <w:r w:rsidRPr="009248B9">
                              <w:rPr>
                                <w:rFonts w:cs="Tahoma"/>
                                <w:color w:val="0B5294"/>
                                <w:spacing w:val="-4"/>
                                <w:sz w:val="24"/>
                                <w:szCs w:val="24"/>
                                <w:rtl/>
                              </w:rPr>
                              <w:t>"</w:t>
                            </w:r>
                            <w:r w:rsidRPr="009248B9">
                              <w:rPr>
                                <w:rFonts w:cs="Tahoma" w:hint="eastAsia"/>
                                <w:color w:val="0B5294"/>
                                <w:spacing w:val="-4"/>
                                <w:sz w:val="24"/>
                                <w:szCs w:val="24"/>
                                <w:rtl/>
                              </w:rPr>
                              <w:t>ר</w:t>
                            </w:r>
                            <w:r w:rsidRPr="009248B9">
                              <w:rPr>
                                <w:rFonts w:cs="Tahoma"/>
                                <w:color w:val="0B5294"/>
                                <w:spacing w:val="-4"/>
                                <w:sz w:val="24"/>
                                <w:szCs w:val="24"/>
                                <w:rtl/>
                              </w:rPr>
                              <w:t xml:space="preserve"> </w:t>
                            </w:r>
                            <w:r w:rsidRPr="009248B9">
                              <w:rPr>
                                <w:rFonts w:cs="Tahoma" w:hint="eastAsia"/>
                                <w:color w:val="0B5294"/>
                                <w:spacing w:val="-4"/>
                                <w:sz w:val="24"/>
                                <w:szCs w:val="24"/>
                                <w:rtl/>
                              </w:rPr>
                              <w:t>העמית</w:t>
                            </w:r>
                            <w:r w:rsidRPr="009248B9">
                              <w:rPr>
                                <w:rFonts w:cs="Tahoma"/>
                                <w:color w:val="0B5294"/>
                                <w:spacing w:val="-4"/>
                                <w:sz w:val="24"/>
                                <w:szCs w:val="24"/>
                                <w:rtl/>
                              </w:rPr>
                              <w:t xml:space="preserve"> </w:t>
                            </w:r>
                            <w:r w:rsidRPr="009248B9">
                              <w:rPr>
                                <w:rFonts w:cs="Tahoma" w:hint="eastAsia"/>
                                <w:color w:val="0B5294"/>
                                <w:spacing w:val="-4"/>
                                <w:sz w:val="24"/>
                                <w:szCs w:val="24"/>
                                <w:rtl/>
                              </w:rPr>
                              <w:t>לשעבר</w:t>
                            </w:r>
                            <w:r w:rsidRPr="009248B9">
                              <w:rPr>
                                <w:rFonts w:cs="Tahoma"/>
                                <w:color w:val="0B5294"/>
                                <w:spacing w:val="-4"/>
                                <w:sz w:val="24"/>
                                <w:szCs w:val="24"/>
                                <w:rtl/>
                              </w:rPr>
                              <w:t xml:space="preserve"> </w:t>
                            </w:r>
                            <w:r w:rsidRPr="009248B9">
                              <w:rPr>
                                <w:rFonts w:cs="Tahoma" w:hint="eastAsia"/>
                                <w:color w:val="0B5294"/>
                                <w:spacing w:val="-4"/>
                                <w:sz w:val="24"/>
                                <w:szCs w:val="24"/>
                                <w:rtl/>
                              </w:rPr>
                              <w:t>היו</w:t>
                            </w:r>
                            <w:r w:rsidRPr="009248B9">
                              <w:rPr>
                                <w:rFonts w:cs="Tahoma"/>
                                <w:color w:val="0B5294"/>
                                <w:spacing w:val="-4"/>
                                <w:sz w:val="24"/>
                                <w:szCs w:val="24"/>
                                <w:rtl/>
                              </w:rPr>
                              <w:t xml:space="preserve"> </w:t>
                            </w:r>
                            <w:r w:rsidRPr="009248B9">
                              <w:rPr>
                                <w:rFonts w:cs="Tahoma" w:hint="eastAsia"/>
                                <w:color w:val="0B5294"/>
                                <w:spacing w:val="-4"/>
                                <w:sz w:val="24"/>
                                <w:szCs w:val="24"/>
                                <w:rtl/>
                              </w:rPr>
                              <w:t>למעשה</w:t>
                            </w:r>
                            <w:r w:rsidRPr="009248B9">
                              <w:rPr>
                                <w:rFonts w:cs="Tahoma"/>
                                <w:color w:val="0B5294"/>
                                <w:spacing w:val="-4"/>
                                <w:sz w:val="24"/>
                                <w:szCs w:val="24"/>
                                <w:rtl/>
                              </w:rPr>
                              <w:t xml:space="preserve"> </w:t>
                            </w:r>
                            <w:r w:rsidRPr="009248B9">
                              <w:rPr>
                                <w:rFonts w:cs="Tahoma" w:hint="eastAsia"/>
                                <w:color w:val="0B5294"/>
                                <w:spacing w:val="-4"/>
                                <w:sz w:val="24"/>
                                <w:szCs w:val="24"/>
                                <w:rtl/>
                              </w:rPr>
                              <w:t>הגורמים</w:t>
                            </w:r>
                            <w:r w:rsidRPr="009248B9">
                              <w:rPr>
                                <w:rFonts w:cs="Tahoma"/>
                                <w:color w:val="0B5294"/>
                                <w:spacing w:val="-4"/>
                                <w:sz w:val="24"/>
                                <w:szCs w:val="24"/>
                                <w:rtl/>
                              </w:rPr>
                              <w:t xml:space="preserve"> </w:t>
                            </w:r>
                            <w:r w:rsidRPr="009248B9">
                              <w:rPr>
                                <w:rFonts w:cs="Tahoma" w:hint="eastAsia"/>
                                <w:color w:val="0B5294"/>
                                <w:spacing w:val="-4"/>
                                <w:sz w:val="24"/>
                                <w:szCs w:val="24"/>
                                <w:rtl/>
                              </w:rPr>
                              <w:t>המכריעים</w:t>
                            </w:r>
                            <w:r w:rsidRPr="009248B9">
                              <w:rPr>
                                <w:rFonts w:cs="Tahoma"/>
                                <w:color w:val="0B5294"/>
                                <w:spacing w:val="-4"/>
                                <w:sz w:val="24"/>
                                <w:szCs w:val="24"/>
                                <w:rtl/>
                              </w:rPr>
                              <w:t xml:space="preserve"> </w:t>
                            </w:r>
                            <w:r w:rsidRPr="009248B9">
                              <w:rPr>
                                <w:rFonts w:cs="Tahoma" w:hint="eastAsia"/>
                                <w:color w:val="0B5294"/>
                                <w:spacing w:val="-4"/>
                                <w:sz w:val="24"/>
                                <w:szCs w:val="24"/>
                                <w:rtl/>
                              </w:rPr>
                              <w:t>בתהליך</w:t>
                            </w:r>
                            <w:r w:rsidRPr="009248B9">
                              <w:rPr>
                                <w:rFonts w:cs="Tahoma"/>
                                <w:color w:val="0B5294"/>
                                <w:spacing w:val="-4"/>
                                <w:sz w:val="24"/>
                                <w:szCs w:val="24"/>
                                <w:rtl/>
                              </w:rPr>
                              <w:t xml:space="preserve"> </w:t>
                            </w:r>
                            <w:r w:rsidRPr="009248B9">
                              <w:rPr>
                                <w:rFonts w:cs="Tahoma" w:hint="eastAsia"/>
                                <w:color w:val="0B5294"/>
                                <w:spacing w:val="-4"/>
                                <w:sz w:val="24"/>
                                <w:szCs w:val="24"/>
                                <w:rtl/>
                              </w:rPr>
                              <w:t>הבחינה</w:t>
                            </w:r>
                            <w:r w:rsidRPr="009248B9">
                              <w:rPr>
                                <w:rFonts w:cs="Tahoma"/>
                                <w:color w:val="0B5294"/>
                                <w:spacing w:val="-4"/>
                                <w:sz w:val="24"/>
                                <w:szCs w:val="24"/>
                                <w:rtl/>
                              </w:rPr>
                              <w:t xml:space="preserve"> </w:t>
                            </w:r>
                            <w:r w:rsidRPr="009248B9">
                              <w:rPr>
                                <w:rFonts w:cs="Tahoma" w:hint="eastAsia"/>
                                <w:color w:val="0B5294"/>
                                <w:spacing w:val="-4"/>
                                <w:sz w:val="24"/>
                                <w:szCs w:val="24"/>
                                <w:rtl/>
                              </w:rPr>
                              <w:t>והאישור</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בקק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זאת</w:t>
                            </w:r>
                            <w:r w:rsidRPr="009248B9">
                              <w:rPr>
                                <w:rFonts w:cs="Tahoma"/>
                                <w:color w:val="0B5294"/>
                                <w:spacing w:val="-4"/>
                                <w:sz w:val="24"/>
                                <w:szCs w:val="24"/>
                                <w:rtl/>
                              </w:rPr>
                              <w:t xml:space="preserve"> </w:t>
                            </w:r>
                            <w:r w:rsidRPr="009248B9">
                              <w:rPr>
                                <w:rFonts w:cs="Tahoma" w:hint="eastAsia"/>
                                <w:color w:val="0B5294"/>
                                <w:spacing w:val="-4"/>
                                <w:sz w:val="24"/>
                                <w:szCs w:val="24"/>
                                <w:rtl/>
                              </w:rPr>
                              <w:t>בשל</w:t>
                            </w:r>
                            <w:r w:rsidRPr="009248B9">
                              <w:rPr>
                                <w:rFonts w:cs="Tahoma"/>
                                <w:color w:val="0B5294"/>
                                <w:spacing w:val="-4"/>
                                <w:sz w:val="24"/>
                                <w:szCs w:val="24"/>
                                <w:rtl/>
                              </w:rPr>
                              <w:t xml:space="preserve"> </w:t>
                            </w:r>
                            <w:r w:rsidRPr="009248B9">
                              <w:rPr>
                                <w:rFonts w:cs="Tahoma" w:hint="eastAsia"/>
                                <w:color w:val="0B5294"/>
                                <w:spacing w:val="-4"/>
                                <w:sz w:val="24"/>
                                <w:szCs w:val="24"/>
                                <w:rtl/>
                              </w:rPr>
                              <w:t>מעורבותם</w:t>
                            </w:r>
                            <w:r w:rsidRPr="009248B9">
                              <w:rPr>
                                <w:rFonts w:cs="Tahoma"/>
                                <w:color w:val="0B5294"/>
                                <w:spacing w:val="-4"/>
                                <w:sz w:val="24"/>
                                <w:szCs w:val="24"/>
                                <w:rtl/>
                              </w:rPr>
                              <w:t xml:space="preserve"> </w:t>
                            </w:r>
                            <w:r w:rsidRPr="009248B9">
                              <w:rPr>
                                <w:rFonts w:cs="Tahoma" w:hint="eastAsia"/>
                                <w:color w:val="0B5294"/>
                                <w:spacing w:val="-4"/>
                                <w:sz w:val="24"/>
                                <w:szCs w:val="24"/>
                                <w:rtl/>
                              </w:rPr>
                              <w:t>בארבעה</w:t>
                            </w:r>
                            <w:r w:rsidRPr="009248B9">
                              <w:rPr>
                                <w:rFonts w:cs="Tahoma"/>
                                <w:color w:val="0B5294"/>
                                <w:spacing w:val="-4"/>
                                <w:sz w:val="24"/>
                                <w:szCs w:val="24"/>
                                <w:rtl/>
                              </w:rPr>
                              <w:t xml:space="preserve"> </w:t>
                            </w:r>
                            <w:r w:rsidRPr="009248B9">
                              <w:rPr>
                                <w:rFonts w:cs="Tahoma" w:hint="eastAsia"/>
                                <w:color w:val="0B5294"/>
                                <w:spacing w:val="-4"/>
                                <w:sz w:val="24"/>
                                <w:szCs w:val="24"/>
                                <w:rtl/>
                              </w:rPr>
                              <w:t>צומתי</w:t>
                            </w:r>
                            <w:r w:rsidRPr="009248B9">
                              <w:rPr>
                                <w:rFonts w:cs="Tahoma"/>
                                <w:color w:val="0B5294"/>
                                <w:spacing w:val="-4"/>
                                <w:sz w:val="24"/>
                                <w:szCs w:val="24"/>
                                <w:rtl/>
                              </w:rPr>
                              <w:t xml:space="preserve"> </w:t>
                            </w:r>
                            <w:r w:rsidRPr="009248B9">
                              <w:rPr>
                                <w:rFonts w:cs="Tahoma" w:hint="eastAsia"/>
                                <w:color w:val="0B5294"/>
                                <w:spacing w:val="-4"/>
                                <w:sz w:val="24"/>
                                <w:szCs w:val="24"/>
                                <w:rtl/>
                              </w:rPr>
                              <w:t>החלטה</w:t>
                            </w:r>
                          </w:p>
                          <w:p w:rsidR="00821CF2" w:rsidRPr="00373C5D" w:rsidP="009248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30681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1534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821CF2" w:rsidRPr="00373C5D" w:rsidP="009248B9">
                      <w:pPr>
                        <w:spacing w:line="240" w:lineRule="atLeast"/>
                        <w:rPr>
                          <w:rFonts w:cs="Tahoma"/>
                          <w:b/>
                          <w:bCs/>
                          <w:color w:val="0B5294"/>
                          <w:sz w:val="48"/>
                          <w:szCs w:val="48"/>
                          <w:rtl/>
                        </w:rPr>
                      </w:pPr>
                      <w:drawing>
                        <wp:inline distT="0" distB="0" distL="0" distR="0">
                          <wp:extent cx="311150" cy="256800"/>
                          <wp:effectExtent l="0" t="0" r="0" b="0"/>
                          <wp:docPr id="5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2923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יו</w:t>
                      </w:r>
                      <w:r w:rsidRPr="009248B9">
                        <w:rPr>
                          <w:rFonts w:cs="Tahoma"/>
                          <w:color w:val="0B5294"/>
                          <w:spacing w:val="-4"/>
                          <w:sz w:val="24"/>
                          <w:szCs w:val="24"/>
                          <w:rtl/>
                        </w:rPr>
                        <w:t>"</w:t>
                      </w:r>
                      <w:r w:rsidRPr="009248B9">
                        <w:rPr>
                          <w:rFonts w:cs="Tahoma" w:hint="eastAsia"/>
                          <w:color w:val="0B5294"/>
                          <w:spacing w:val="-4"/>
                          <w:sz w:val="24"/>
                          <w:szCs w:val="24"/>
                          <w:rtl/>
                        </w:rPr>
                        <w:t>ר</w:t>
                      </w:r>
                      <w:r w:rsidRPr="009248B9">
                        <w:rPr>
                          <w:rFonts w:cs="Tahoma"/>
                          <w:color w:val="0B5294"/>
                          <w:spacing w:val="-4"/>
                          <w:sz w:val="24"/>
                          <w:szCs w:val="24"/>
                          <w:rtl/>
                        </w:rPr>
                        <w:t xml:space="preserve"> </w:t>
                      </w:r>
                      <w:r w:rsidRPr="009248B9">
                        <w:rPr>
                          <w:rFonts w:cs="Tahoma" w:hint="eastAsia"/>
                          <w:color w:val="0B5294"/>
                          <w:spacing w:val="-4"/>
                          <w:sz w:val="24"/>
                          <w:szCs w:val="24"/>
                          <w:rtl/>
                        </w:rPr>
                        <w:t>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לשעבר</w:t>
                      </w:r>
                      <w:r w:rsidRPr="009248B9">
                        <w:rPr>
                          <w:rFonts w:cs="Tahoma"/>
                          <w:color w:val="0B5294"/>
                          <w:spacing w:val="-4"/>
                          <w:sz w:val="24"/>
                          <w:szCs w:val="24"/>
                          <w:rtl/>
                        </w:rPr>
                        <w:t xml:space="preserve"> </w:t>
                      </w:r>
                      <w:r w:rsidRPr="009248B9">
                        <w:rPr>
                          <w:rFonts w:cs="Tahoma" w:hint="eastAsia"/>
                          <w:color w:val="0B5294"/>
                          <w:spacing w:val="-4"/>
                          <w:sz w:val="24"/>
                          <w:szCs w:val="24"/>
                          <w:rtl/>
                        </w:rPr>
                        <w:t>והיו</w:t>
                      </w:r>
                      <w:r w:rsidRPr="009248B9">
                        <w:rPr>
                          <w:rFonts w:cs="Tahoma"/>
                          <w:color w:val="0B5294"/>
                          <w:spacing w:val="-4"/>
                          <w:sz w:val="24"/>
                          <w:szCs w:val="24"/>
                          <w:rtl/>
                        </w:rPr>
                        <w:t>"</w:t>
                      </w:r>
                      <w:r w:rsidRPr="009248B9">
                        <w:rPr>
                          <w:rFonts w:cs="Tahoma" w:hint="eastAsia"/>
                          <w:color w:val="0B5294"/>
                          <w:spacing w:val="-4"/>
                          <w:sz w:val="24"/>
                          <w:szCs w:val="24"/>
                          <w:rtl/>
                        </w:rPr>
                        <w:t>ר</w:t>
                      </w:r>
                      <w:r w:rsidRPr="009248B9">
                        <w:rPr>
                          <w:rFonts w:cs="Tahoma"/>
                          <w:color w:val="0B5294"/>
                          <w:spacing w:val="-4"/>
                          <w:sz w:val="24"/>
                          <w:szCs w:val="24"/>
                          <w:rtl/>
                        </w:rPr>
                        <w:t xml:space="preserve"> </w:t>
                      </w:r>
                      <w:r w:rsidRPr="009248B9">
                        <w:rPr>
                          <w:rFonts w:cs="Tahoma" w:hint="eastAsia"/>
                          <w:color w:val="0B5294"/>
                          <w:spacing w:val="-4"/>
                          <w:sz w:val="24"/>
                          <w:szCs w:val="24"/>
                          <w:rtl/>
                        </w:rPr>
                        <w:t>העמית</w:t>
                      </w:r>
                      <w:r w:rsidRPr="009248B9">
                        <w:rPr>
                          <w:rFonts w:cs="Tahoma"/>
                          <w:color w:val="0B5294"/>
                          <w:spacing w:val="-4"/>
                          <w:sz w:val="24"/>
                          <w:szCs w:val="24"/>
                          <w:rtl/>
                        </w:rPr>
                        <w:t xml:space="preserve"> </w:t>
                      </w:r>
                      <w:r w:rsidRPr="009248B9">
                        <w:rPr>
                          <w:rFonts w:cs="Tahoma" w:hint="eastAsia"/>
                          <w:color w:val="0B5294"/>
                          <w:spacing w:val="-4"/>
                          <w:sz w:val="24"/>
                          <w:szCs w:val="24"/>
                          <w:rtl/>
                        </w:rPr>
                        <w:t>לשעבר</w:t>
                      </w:r>
                      <w:r w:rsidRPr="009248B9">
                        <w:rPr>
                          <w:rFonts w:cs="Tahoma"/>
                          <w:color w:val="0B5294"/>
                          <w:spacing w:val="-4"/>
                          <w:sz w:val="24"/>
                          <w:szCs w:val="24"/>
                          <w:rtl/>
                        </w:rPr>
                        <w:t xml:space="preserve"> </w:t>
                      </w:r>
                      <w:r w:rsidRPr="009248B9">
                        <w:rPr>
                          <w:rFonts w:cs="Tahoma" w:hint="eastAsia"/>
                          <w:color w:val="0B5294"/>
                          <w:spacing w:val="-4"/>
                          <w:sz w:val="24"/>
                          <w:szCs w:val="24"/>
                          <w:rtl/>
                        </w:rPr>
                        <w:t>היו</w:t>
                      </w:r>
                      <w:r w:rsidRPr="009248B9">
                        <w:rPr>
                          <w:rFonts w:cs="Tahoma"/>
                          <w:color w:val="0B5294"/>
                          <w:spacing w:val="-4"/>
                          <w:sz w:val="24"/>
                          <w:szCs w:val="24"/>
                          <w:rtl/>
                        </w:rPr>
                        <w:t xml:space="preserve"> </w:t>
                      </w:r>
                      <w:r w:rsidRPr="009248B9">
                        <w:rPr>
                          <w:rFonts w:cs="Tahoma" w:hint="eastAsia"/>
                          <w:color w:val="0B5294"/>
                          <w:spacing w:val="-4"/>
                          <w:sz w:val="24"/>
                          <w:szCs w:val="24"/>
                          <w:rtl/>
                        </w:rPr>
                        <w:t>למעשה</w:t>
                      </w:r>
                      <w:r w:rsidRPr="009248B9">
                        <w:rPr>
                          <w:rFonts w:cs="Tahoma"/>
                          <w:color w:val="0B5294"/>
                          <w:spacing w:val="-4"/>
                          <w:sz w:val="24"/>
                          <w:szCs w:val="24"/>
                          <w:rtl/>
                        </w:rPr>
                        <w:t xml:space="preserve"> </w:t>
                      </w:r>
                      <w:r w:rsidRPr="009248B9">
                        <w:rPr>
                          <w:rFonts w:cs="Tahoma" w:hint="eastAsia"/>
                          <w:color w:val="0B5294"/>
                          <w:spacing w:val="-4"/>
                          <w:sz w:val="24"/>
                          <w:szCs w:val="24"/>
                          <w:rtl/>
                        </w:rPr>
                        <w:t>הגורמים</w:t>
                      </w:r>
                      <w:r w:rsidRPr="009248B9">
                        <w:rPr>
                          <w:rFonts w:cs="Tahoma"/>
                          <w:color w:val="0B5294"/>
                          <w:spacing w:val="-4"/>
                          <w:sz w:val="24"/>
                          <w:szCs w:val="24"/>
                          <w:rtl/>
                        </w:rPr>
                        <w:t xml:space="preserve"> </w:t>
                      </w:r>
                      <w:r w:rsidRPr="009248B9">
                        <w:rPr>
                          <w:rFonts w:cs="Tahoma" w:hint="eastAsia"/>
                          <w:color w:val="0B5294"/>
                          <w:spacing w:val="-4"/>
                          <w:sz w:val="24"/>
                          <w:szCs w:val="24"/>
                          <w:rtl/>
                        </w:rPr>
                        <w:t>המכריעים</w:t>
                      </w:r>
                      <w:r w:rsidRPr="009248B9">
                        <w:rPr>
                          <w:rFonts w:cs="Tahoma"/>
                          <w:color w:val="0B5294"/>
                          <w:spacing w:val="-4"/>
                          <w:sz w:val="24"/>
                          <w:szCs w:val="24"/>
                          <w:rtl/>
                        </w:rPr>
                        <w:t xml:space="preserve"> </w:t>
                      </w:r>
                      <w:r w:rsidRPr="009248B9">
                        <w:rPr>
                          <w:rFonts w:cs="Tahoma" w:hint="eastAsia"/>
                          <w:color w:val="0B5294"/>
                          <w:spacing w:val="-4"/>
                          <w:sz w:val="24"/>
                          <w:szCs w:val="24"/>
                          <w:rtl/>
                        </w:rPr>
                        <w:t>בתהליך</w:t>
                      </w:r>
                      <w:r w:rsidRPr="009248B9">
                        <w:rPr>
                          <w:rFonts w:cs="Tahoma"/>
                          <w:color w:val="0B5294"/>
                          <w:spacing w:val="-4"/>
                          <w:sz w:val="24"/>
                          <w:szCs w:val="24"/>
                          <w:rtl/>
                        </w:rPr>
                        <w:t xml:space="preserve"> </w:t>
                      </w:r>
                      <w:r w:rsidRPr="009248B9">
                        <w:rPr>
                          <w:rFonts w:cs="Tahoma" w:hint="eastAsia"/>
                          <w:color w:val="0B5294"/>
                          <w:spacing w:val="-4"/>
                          <w:sz w:val="24"/>
                          <w:szCs w:val="24"/>
                          <w:rtl/>
                        </w:rPr>
                        <w:t>הבחינה</w:t>
                      </w:r>
                      <w:r w:rsidRPr="009248B9">
                        <w:rPr>
                          <w:rFonts w:cs="Tahoma"/>
                          <w:color w:val="0B5294"/>
                          <w:spacing w:val="-4"/>
                          <w:sz w:val="24"/>
                          <w:szCs w:val="24"/>
                          <w:rtl/>
                        </w:rPr>
                        <w:t xml:space="preserve"> </w:t>
                      </w:r>
                      <w:r w:rsidRPr="009248B9">
                        <w:rPr>
                          <w:rFonts w:cs="Tahoma" w:hint="eastAsia"/>
                          <w:color w:val="0B5294"/>
                          <w:spacing w:val="-4"/>
                          <w:sz w:val="24"/>
                          <w:szCs w:val="24"/>
                          <w:rtl/>
                        </w:rPr>
                        <w:t>והאישור</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בקק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זאת</w:t>
                      </w:r>
                      <w:r w:rsidRPr="009248B9">
                        <w:rPr>
                          <w:rFonts w:cs="Tahoma"/>
                          <w:color w:val="0B5294"/>
                          <w:spacing w:val="-4"/>
                          <w:sz w:val="24"/>
                          <w:szCs w:val="24"/>
                          <w:rtl/>
                        </w:rPr>
                        <w:t xml:space="preserve"> </w:t>
                      </w:r>
                      <w:r w:rsidRPr="009248B9">
                        <w:rPr>
                          <w:rFonts w:cs="Tahoma" w:hint="eastAsia"/>
                          <w:color w:val="0B5294"/>
                          <w:spacing w:val="-4"/>
                          <w:sz w:val="24"/>
                          <w:szCs w:val="24"/>
                          <w:rtl/>
                        </w:rPr>
                        <w:t>בשל</w:t>
                      </w:r>
                      <w:r w:rsidRPr="009248B9">
                        <w:rPr>
                          <w:rFonts w:cs="Tahoma"/>
                          <w:color w:val="0B5294"/>
                          <w:spacing w:val="-4"/>
                          <w:sz w:val="24"/>
                          <w:szCs w:val="24"/>
                          <w:rtl/>
                        </w:rPr>
                        <w:t xml:space="preserve"> </w:t>
                      </w:r>
                      <w:r w:rsidRPr="009248B9">
                        <w:rPr>
                          <w:rFonts w:cs="Tahoma" w:hint="eastAsia"/>
                          <w:color w:val="0B5294"/>
                          <w:spacing w:val="-4"/>
                          <w:sz w:val="24"/>
                          <w:szCs w:val="24"/>
                          <w:rtl/>
                        </w:rPr>
                        <w:t>מעורבותם</w:t>
                      </w:r>
                      <w:r w:rsidRPr="009248B9">
                        <w:rPr>
                          <w:rFonts w:cs="Tahoma"/>
                          <w:color w:val="0B5294"/>
                          <w:spacing w:val="-4"/>
                          <w:sz w:val="24"/>
                          <w:szCs w:val="24"/>
                          <w:rtl/>
                        </w:rPr>
                        <w:t xml:space="preserve"> </w:t>
                      </w:r>
                      <w:r w:rsidRPr="009248B9">
                        <w:rPr>
                          <w:rFonts w:cs="Tahoma" w:hint="eastAsia"/>
                          <w:color w:val="0B5294"/>
                          <w:spacing w:val="-4"/>
                          <w:sz w:val="24"/>
                          <w:szCs w:val="24"/>
                          <w:rtl/>
                        </w:rPr>
                        <w:t>בארבעה</w:t>
                      </w:r>
                      <w:r w:rsidRPr="009248B9">
                        <w:rPr>
                          <w:rFonts w:cs="Tahoma"/>
                          <w:color w:val="0B5294"/>
                          <w:spacing w:val="-4"/>
                          <w:sz w:val="24"/>
                          <w:szCs w:val="24"/>
                          <w:rtl/>
                        </w:rPr>
                        <w:t xml:space="preserve"> </w:t>
                      </w:r>
                      <w:r w:rsidRPr="009248B9">
                        <w:rPr>
                          <w:rFonts w:cs="Tahoma" w:hint="eastAsia"/>
                          <w:color w:val="0B5294"/>
                          <w:spacing w:val="-4"/>
                          <w:sz w:val="24"/>
                          <w:szCs w:val="24"/>
                          <w:rtl/>
                        </w:rPr>
                        <w:t>צומתי</w:t>
                      </w:r>
                      <w:r w:rsidRPr="009248B9">
                        <w:rPr>
                          <w:rFonts w:cs="Tahoma"/>
                          <w:color w:val="0B5294"/>
                          <w:spacing w:val="-4"/>
                          <w:sz w:val="24"/>
                          <w:szCs w:val="24"/>
                          <w:rtl/>
                        </w:rPr>
                        <w:t xml:space="preserve"> </w:t>
                      </w:r>
                      <w:r w:rsidRPr="009248B9">
                        <w:rPr>
                          <w:rFonts w:cs="Tahoma" w:hint="eastAsia"/>
                          <w:color w:val="0B5294"/>
                          <w:spacing w:val="-4"/>
                          <w:sz w:val="24"/>
                          <w:szCs w:val="24"/>
                          <w:rtl/>
                        </w:rPr>
                        <w:t>החלטה</w:t>
                      </w:r>
                    </w:p>
                    <w:p w:rsidR="00821CF2" w:rsidRPr="00373C5D" w:rsidP="009248B9">
                      <w:pPr>
                        <w:spacing w:before="120" w:after="0" w:line="240" w:lineRule="atLeast"/>
                        <w:rPr>
                          <w:rFonts w:cs="Tahoma"/>
                          <w:b/>
                          <w:bCs/>
                          <w:color w:val="0B5294"/>
                          <w:sz w:val="48"/>
                          <w:szCs w:val="48"/>
                          <w:rtl/>
                        </w:rPr>
                      </w:pPr>
                      <w:drawing>
                        <wp:inline distT="0" distB="0" distL="0" distR="0">
                          <wp:extent cx="288000" cy="31337"/>
                          <wp:effectExtent l="0" t="0" r="0" b="6985"/>
                          <wp:docPr id="5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313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מהאמור עולה כי יו"ר קק"ל לשעבר והיו"ר העמית לשעבר היו למעשה הגורמים המכריעים בתהליך הבחינה והאישור של פרויקטים בקק"ל. זאת בשל מעורבותם בארבעה צומתי החלטה: באישור להתחיל בבחינת פרויקט במרחב; בהחלטה אילו מהפרויקטים שנדונו בוועדות השיפוט המרחביות יועלו לדיון בוועדת הפרויקטים העליונה ומתי; באישור פרויקטים בוועדת הפרויקטים העליונה; ובמשלוח התחייבויות ליזמים למימון ולביצוע של פרויקט. </w:t>
      </w:r>
    </w:p>
    <w:p w:rsidR="00955E90" w:rsidRPr="003B1C2D" w:rsidP="00784EFA">
      <w:pPr>
        <w:pStyle w:val="RESHET"/>
        <w:rPr>
          <w:rtl/>
        </w:rPr>
      </w:pPr>
      <w:r w:rsidRPr="003B1C2D">
        <w:rPr>
          <w:rFonts w:hint="cs"/>
          <w:rtl/>
        </w:rPr>
        <w:t>לדעת משרד מבקר המדינה, על דירקטוריון קק"ל לבחון שינוי בתהליך הבחינה והאישור של פרויקטים, באופן שמקומָם של הדרגים המקצועיים - בדגש על מטה מפ"ק, יהיה משמעותי ומרכזי. על הדירקטוריון לעסוק בקביעת מדיניות הפיתוח שעל בסיסה יתקבלו ההחלטות לגבי הפרויקטים ולפקח על יישום מדיניות זו.</w:t>
      </w:r>
    </w:p>
    <w:p w:rsidR="00955E90" w:rsidP="00616152">
      <w:pPr>
        <w:spacing w:line="240" w:lineRule="exact"/>
        <w:ind w:right="2268"/>
        <w:jc w:val="both"/>
        <w:rPr>
          <w:rFonts w:ascii="Tahoma" w:hAnsi="Tahoma" w:cs="Tahoma"/>
          <w:b/>
          <w:bCs/>
          <w:sz w:val="17"/>
          <w:szCs w:val="17"/>
        </w:rPr>
      </w:pPr>
    </w:p>
    <w:p w:rsidR="003F6461" w:rsidRPr="003B1C2D" w:rsidP="00616152">
      <w:pPr>
        <w:spacing w:line="240" w:lineRule="exact"/>
        <w:ind w:right="2268"/>
        <w:jc w:val="both"/>
        <w:rPr>
          <w:rFonts w:ascii="Tahoma" w:hAnsi="Tahoma" w:cs="Tahoma"/>
          <w:b/>
          <w:bCs/>
          <w:sz w:val="17"/>
          <w:szCs w:val="17"/>
          <w:rtl/>
        </w:rPr>
      </w:pPr>
    </w:p>
    <w:p w:rsidR="00955E90" w:rsidRPr="009677F8" w:rsidP="00616152">
      <w:pPr>
        <w:pStyle w:val="KOT4"/>
        <w:rPr>
          <w:rtl/>
        </w:rPr>
      </w:pPr>
      <w:bookmarkStart w:id="65" w:name="_Toc432883793"/>
      <w:bookmarkStart w:id="66" w:name="_Toc450035537"/>
      <w:bookmarkStart w:id="67" w:name="_Toc456012935"/>
      <w:bookmarkStart w:id="68" w:name="_Toc468814113"/>
      <w:r w:rsidRPr="009677F8">
        <w:rPr>
          <w:rFonts w:hint="cs"/>
          <w:rtl/>
        </w:rPr>
        <w:t>בחינה</w:t>
      </w:r>
      <w:r>
        <w:rPr>
          <w:rFonts w:hint="cs"/>
          <w:rtl/>
        </w:rPr>
        <w:t xml:space="preserve"> </w:t>
      </w:r>
      <w:r w:rsidRPr="009677F8">
        <w:rPr>
          <w:rFonts w:hint="cs"/>
          <w:rtl/>
        </w:rPr>
        <w:t>ואישור</w:t>
      </w:r>
      <w:r>
        <w:rPr>
          <w:rFonts w:hint="cs"/>
          <w:rtl/>
        </w:rPr>
        <w:t xml:space="preserve"> </w:t>
      </w:r>
      <w:r w:rsidRPr="009677F8">
        <w:rPr>
          <w:rFonts w:hint="cs"/>
          <w:rtl/>
        </w:rPr>
        <w:t>של</w:t>
      </w:r>
      <w:r>
        <w:rPr>
          <w:rFonts w:hint="cs"/>
          <w:rtl/>
        </w:rPr>
        <w:t xml:space="preserve"> </w:t>
      </w:r>
      <w:r w:rsidRPr="009677F8">
        <w:rPr>
          <w:rFonts w:hint="cs"/>
          <w:rtl/>
        </w:rPr>
        <w:t>פרויקטים</w:t>
      </w:r>
      <w:r>
        <w:rPr>
          <w:rFonts w:hint="cs"/>
          <w:rtl/>
        </w:rPr>
        <w:t xml:space="preserve"> </w:t>
      </w:r>
      <w:r w:rsidR="003F6461">
        <w:br/>
      </w:r>
      <w:r w:rsidRPr="009677F8">
        <w:rPr>
          <w:rFonts w:hint="cs"/>
          <w:rtl/>
        </w:rPr>
        <w:t>ב</w:t>
      </w:r>
      <w:r>
        <w:rPr>
          <w:rFonts w:hint="cs"/>
          <w:rtl/>
        </w:rPr>
        <w:t>ו</w:t>
      </w:r>
      <w:r w:rsidRPr="009677F8">
        <w:rPr>
          <w:rFonts w:hint="cs"/>
          <w:rtl/>
        </w:rPr>
        <w:t>ועדת</w:t>
      </w:r>
      <w:r>
        <w:rPr>
          <w:rFonts w:hint="cs"/>
          <w:rtl/>
        </w:rPr>
        <w:t xml:space="preserve"> ה</w:t>
      </w:r>
      <w:r w:rsidRPr="009677F8">
        <w:rPr>
          <w:rFonts w:hint="cs"/>
          <w:rtl/>
        </w:rPr>
        <w:t>פרויקטים</w:t>
      </w:r>
      <w:r>
        <w:rPr>
          <w:rFonts w:hint="cs"/>
          <w:rtl/>
        </w:rPr>
        <w:t xml:space="preserve"> ה</w:t>
      </w:r>
      <w:r w:rsidRPr="009677F8">
        <w:rPr>
          <w:rFonts w:hint="cs"/>
          <w:rtl/>
        </w:rPr>
        <w:t>עליונה</w:t>
      </w:r>
      <w:bookmarkEnd w:id="65"/>
      <w:bookmarkEnd w:id="66"/>
      <w:bookmarkEnd w:id="67"/>
      <w:bookmarkEnd w:id="68"/>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קק"ל מסרה למשרד מבקר המדינה נתונים על 472 פרויקטים שבשנים 2014-2009 בחנה ועדת הפרויקטים העליונה אם על קק"ל להשתתף במימונם ובביצועם</w:t>
      </w:r>
      <w:r>
        <w:rPr>
          <w:rStyle w:val="FootnoteReference1"/>
          <w:rFonts w:ascii="Tahoma" w:hAnsi="Tahoma" w:cs="Tahoma"/>
          <w:sz w:val="17"/>
          <w:szCs w:val="17"/>
          <w:rtl/>
        </w:rPr>
        <w:footnoteReference w:id="42"/>
      </w:r>
      <w:r w:rsidRPr="003B1C2D">
        <w:rPr>
          <w:rFonts w:ascii="Tahoma" w:hAnsi="Tahoma" w:cs="Tahoma" w:hint="cs"/>
          <w:sz w:val="17"/>
          <w:szCs w:val="17"/>
          <w:rtl/>
        </w:rPr>
        <w:t>. לפי נתוני קק"ל, עלות ביצועם הכוללת של פרויקטים אלה נאמדה בכ-2.3 מיליארד ש"ח. ב-43 ישיבות שקיימה הוועדה באותן שנים היא אישרה כי קק"ל תשתתף במימון מרבית הפרויקטים האמורים (466 מ-472), בסך כולל של כמיליארד ש"ח. בלוח 5 שלהלן ריכז משרד מבקר המדינה את הנתונים בנושא זה, לגבי כל אחת מהשנים 2014-2009:</w:t>
      </w:r>
    </w:p>
    <w:p w:rsidR="00955E90" w:rsidRPr="00784EFA" w:rsidP="00784EFA">
      <w:pPr>
        <w:pStyle w:val="tab-name"/>
        <w:rPr>
          <w:b/>
          <w:bCs/>
          <w:rtl/>
        </w:rPr>
      </w:pPr>
      <w:r w:rsidRPr="003B1C2D">
        <w:rPr>
          <w:rFonts w:hint="eastAsia"/>
          <w:rtl/>
        </w:rPr>
        <w:t>לוח</w:t>
      </w:r>
      <w:r w:rsidRPr="003B1C2D">
        <w:rPr>
          <w:rtl/>
        </w:rPr>
        <w:t xml:space="preserve"> </w:t>
      </w:r>
      <w:r w:rsidRPr="003B1C2D">
        <w:rPr>
          <w:rFonts w:hint="cs"/>
          <w:rtl/>
        </w:rPr>
        <w:t>5</w:t>
      </w:r>
      <w:r w:rsidR="00784EFA">
        <w:rPr>
          <w:rFonts w:hint="cs"/>
          <w:rtl/>
        </w:rPr>
        <w:t xml:space="preserve">: </w:t>
      </w:r>
      <w:r w:rsidRPr="00784EFA">
        <w:rPr>
          <w:rFonts w:hint="eastAsia"/>
          <w:b/>
          <w:bCs/>
          <w:rtl/>
        </w:rPr>
        <w:t>נתונים</w:t>
      </w:r>
      <w:r w:rsidRPr="00784EFA">
        <w:rPr>
          <w:b/>
          <w:bCs/>
          <w:rtl/>
        </w:rPr>
        <w:t xml:space="preserve"> </w:t>
      </w:r>
      <w:r w:rsidRPr="00784EFA">
        <w:rPr>
          <w:rFonts w:hint="cs"/>
          <w:b/>
          <w:bCs/>
          <w:rtl/>
        </w:rPr>
        <w:t xml:space="preserve">על חלק מהפרויקטים שוועדת </w:t>
      </w:r>
      <w:r w:rsidR="00C64820">
        <w:rPr>
          <w:rFonts w:hint="cs"/>
          <w:b/>
          <w:bCs/>
          <w:rtl/>
        </w:rPr>
        <w:t>ה</w:t>
      </w:r>
      <w:r w:rsidRPr="00784EFA">
        <w:rPr>
          <w:rFonts w:hint="cs"/>
          <w:b/>
          <w:bCs/>
          <w:rtl/>
        </w:rPr>
        <w:t>פרויקטים העליונה בחנה בשנים 2014-2009</w:t>
      </w:r>
    </w:p>
    <w:tbl>
      <w:tblPr>
        <w:bidiVisual/>
        <w:tblW w:w="6237" w:type="dxa"/>
        <w:tblInd w:w="-35" w:type="dxa"/>
        <w:tblCellMar>
          <w:left w:w="57" w:type="dxa"/>
          <w:right w:w="57" w:type="dxa"/>
        </w:tblCellMar>
        <w:tblLook w:val="04A0"/>
      </w:tblPr>
      <w:tblGrid>
        <w:gridCol w:w="584"/>
        <w:gridCol w:w="906"/>
        <w:gridCol w:w="977"/>
        <w:gridCol w:w="1343"/>
        <w:gridCol w:w="977"/>
        <w:gridCol w:w="1560"/>
      </w:tblGrid>
      <w:tr w:rsidTr="00133F39">
        <w:tblPrEx>
          <w:tblW w:w="6237" w:type="dxa"/>
          <w:tblInd w:w="-35" w:type="dxa"/>
          <w:tblCellMar>
            <w:left w:w="57" w:type="dxa"/>
            <w:right w:w="57" w:type="dxa"/>
          </w:tblCellMar>
          <w:tblLook w:val="04A0"/>
        </w:tblPrEx>
        <w:trPr>
          <w:trHeight w:val="264"/>
          <w:tblHeader/>
        </w:trPr>
        <w:tc>
          <w:tcPr>
            <w:tcW w:w="0" w:type="auto"/>
            <w:vMerge w:val="restart"/>
            <w:tcBorders>
              <w:top w:val="single" w:sz="8" w:space="0" w:color="auto"/>
              <w:left w:val="single" w:sz="8" w:space="0" w:color="auto"/>
              <w:bottom w:val="single" w:sz="4" w:space="0" w:color="auto"/>
              <w:right w:val="single" w:sz="4" w:space="0" w:color="auto"/>
            </w:tcBorders>
            <w:shd w:val="clear" w:color="auto" w:fill="CEEAF5"/>
            <w:noWrap/>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r w:rsidRPr="00784EFA">
              <w:rPr>
                <w:rFonts w:ascii="Tahoma" w:eastAsia="Times New Roman" w:hAnsi="Tahoma" w:cs="Tahoma" w:hint="cs"/>
                <w:b/>
                <w:bCs/>
                <w:sz w:val="16"/>
                <w:szCs w:val="16"/>
                <w:rtl/>
              </w:rPr>
              <w:t>השנה</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r w:rsidRPr="00784EFA">
              <w:rPr>
                <w:rFonts w:ascii="Tahoma" w:eastAsia="Times New Roman" w:hAnsi="Tahoma" w:cs="Tahoma" w:hint="cs"/>
                <w:b/>
                <w:bCs/>
                <w:sz w:val="16"/>
                <w:szCs w:val="16"/>
                <w:rtl/>
              </w:rPr>
              <w:t xml:space="preserve">מספר </w:t>
            </w:r>
            <w:r w:rsidR="00784EFA">
              <w:rPr>
                <w:rFonts w:ascii="Tahoma" w:eastAsia="Times New Roman" w:hAnsi="Tahoma" w:cs="Tahoma"/>
                <w:b/>
                <w:bCs/>
                <w:sz w:val="16"/>
                <w:szCs w:val="16"/>
                <w:rtl/>
              </w:rPr>
              <w:br/>
            </w:r>
            <w:r w:rsidRPr="00784EFA">
              <w:rPr>
                <w:rFonts w:ascii="Tahoma" w:eastAsia="Times New Roman" w:hAnsi="Tahoma" w:cs="Tahoma" w:hint="cs"/>
                <w:b/>
                <w:bCs/>
                <w:sz w:val="16"/>
                <w:szCs w:val="16"/>
                <w:rtl/>
              </w:rPr>
              <w:t xml:space="preserve">הישיבות </w:t>
            </w:r>
            <w:r w:rsidR="00784EFA">
              <w:rPr>
                <w:rFonts w:ascii="Tahoma" w:eastAsia="Times New Roman" w:hAnsi="Tahoma" w:cs="Tahoma"/>
                <w:b/>
                <w:bCs/>
                <w:sz w:val="16"/>
                <w:szCs w:val="16"/>
                <w:rtl/>
              </w:rPr>
              <w:br/>
            </w:r>
            <w:r w:rsidRPr="00784EFA">
              <w:rPr>
                <w:rFonts w:ascii="Tahoma" w:eastAsia="Times New Roman" w:hAnsi="Tahoma" w:cs="Tahoma" w:hint="cs"/>
                <w:b/>
                <w:bCs/>
                <w:sz w:val="16"/>
                <w:szCs w:val="16"/>
                <w:rtl/>
              </w:rPr>
              <w:t>שהתקיימו</w:t>
            </w:r>
          </w:p>
        </w:tc>
        <w:tc>
          <w:tcPr>
            <w:tcW w:w="0" w:type="auto"/>
            <w:gridSpan w:val="2"/>
            <w:tcBorders>
              <w:top w:val="single" w:sz="8" w:space="0" w:color="auto"/>
              <w:left w:val="single" w:sz="4" w:space="0" w:color="auto"/>
              <w:bottom w:val="single" w:sz="4" w:space="0" w:color="auto"/>
              <w:right w:val="single" w:sz="4" w:space="0" w:color="auto"/>
            </w:tcBorders>
            <w:shd w:val="clear" w:color="auto" w:fill="CEEAF5"/>
            <w:noWrap/>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r w:rsidRPr="00784EFA">
              <w:rPr>
                <w:rFonts w:ascii="Tahoma" w:eastAsia="Times New Roman" w:hAnsi="Tahoma" w:cs="Tahoma" w:hint="cs"/>
                <w:b/>
                <w:bCs/>
                <w:sz w:val="16"/>
                <w:szCs w:val="16"/>
                <w:rtl/>
              </w:rPr>
              <w:t>פרויקטים שנדונו</w:t>
            </w:r>
          </w:p>
        </w:tc>
        <w:tc>
          <w:tcPr>
            <w:tcW w:w="0" w:type="auto"/>
            <w:gridSpan w:val="2"/>
            <w:tcBorders>
              <w:top w:val="single" w:sz="8" w:space="0" w:color="auto"/>
              <w:left w:val="single" w:sz="4" w:space="0" w:color="auto"/>
              <w:bottom w:val="single" w:sz="4" w:space="0" w:color="auto"/>
              <w:right w:val="single" w:sz="8" w:space="0" w:color="auto"/>
            </w:tcBorders>
            <w:shd w:val="clear" w:color="auto"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Pr>
            </w:pPr>
            <w:r w:rsidRPr="00784EFA">
              <w:rPr>
                <w:rFonts w:ascii="Tahoma" w:eastAsia="Times New Roman" w:hAnsi="Tahoma" w:cs="Tahoma" w:hint="cs"/>
                <w:b/>
                <w:bCs/>
                <w:sz w:val="16"/>
                <w:szCs w:val="16"/>
                <w:rtl/>
              </w:rPr>
              <w:t>פרויקטים שאושרו</w:t>
            </w:r>
          </w:p>
        </w:tc>
      </w:tr>
      <w:tr w:rsidTr="00784EFA">
        <w:tblPrEx>
          <w:tblW w:w="6237" w:type="dxa"/>
          <w:tblInd w:w="-35" w:type="dxa"/>
          <w:tblCellMar>
            <w:left w:w="57" w:type="dxa"/>
            <w:right w:w="57" w:type="dxa"/>
          </w:tblCellMar>
          <w:tblLook w:val="04A0"/>
        </w:tblPrEx>
        <w:trPr>
          <w:trHeight w:val="624"/>
          <w:tblHeader/>
        </w:trPr>
        <w:tc>
          <w:tcPr>
            <w:tcW w:w="0" w:type="auto"/>
            <w:vMerge/>
            <w:tcBorders>
              <w:top w:val="single" w:sz="4" w:space="0" w:color="auto"/>
              <w:left w:val="single" w:sz="8" w:space="0" w:color="auto"/>
              <w:bottom w:val="single" w:sz="8" w:space="0" w:color="auto"/>
              <w:right w:val="single" w:sz="4" w:space="0" w:color="auto"/>
            </w:tcBorders>
            <w:shd w:val="clear" w:color="auto" w:fill="CEEAF5"/>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955E90" w:rsidRPr="00784EFA" w:rsidP="00784EFA">
            <w:pPr>
              <w:keepNext/>
              <w:keepLines/>
              <w:spacing w:before="40" w:after="40" w:line="280" w:lineRule="exact"/>
              <w:rPr>
                <w:rFonts w:ascii="Tahoma" w:eastAsia="Times New Roman" w:hAnsi="Tahoma" w:cs="Tahoma"/>
                <w:b/>
                <w:bCs/>
                <w:sz w:val="16"/>
                <w:szCs w:val="16"/>
              </w:rPr>
            </w:pPr>
            <w:r w:rsidRPr="00784EFA">
              <w:rPr>
                <w:rFonts w:ascii="Tahoma" w:eastAsia="Times New Roman" w:hAnsi="Tahoma" w:cs="Tahoma" w:hint="cs"/>
                <w:b/>
                <w:bCs/>
                <w:sz w:val="16"/>
                <w:szCs w:val="16"/>
                <w:rtl/>
              </w:rPr>
              <w:t>מספר</w:t>
            </w:r>
            <w:r w:rsidR="00784EFA">
              <w:rPr>
                <w:rFonts w:ascii="Tahoma" w:eastAsia="Times New Roman" w:hAnsi="Tahoma" w:cs="Tahoma"/>
                <w:b/>
                <w:bCs/>
                <w:sz w:val="16"/>
                <w:szCs w:val="16"/>
                <w:rtl/>
              </w:rPr>
              <w:br/>
            </w:r>
            <w:r w:rsidRPr="00784EFA">
              <w:rPr>
                <w:rFonts w:ascii="Tahoma" w:eastAsia="Times New Roman" w:hAnsi="Tahoma" w:cs="Tahoma" w:hint="cs"/>
                <w:b/>
                <w:bCs/>
                <w:sz w:val="16"/>
                <w:szCs w:val="16"/>
                <w:rtl/>
              </w:rPr>
              <w:t>הפרויקטים</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Pr>
            </w:pPr>
            <w:r w:rsidRPr="00784EFA">
              <w:rPr>
                <w:rFonts w:ascii="Tahoma" w:hAnsi="Tahoma" w:cs="Tahoma" w:hint="cs"/>
                <w:b/>
                <w:bCs/>
                <w:sz w:val="16"/>
                <w:szCs w:val="16"/>
                <w:rtl/>
              </w:rPr>
              <w:t xml:space="preserve">ההיקף הכספי </w:t>
            </w:r>
            <w:r w:rsidR="00784EFA">
              <w:rPr>
                <w:rFonts w:ascii="Tahoma" w:hAnsi="Tahoma" w:cs="Tahoma"/>
                <w:b/>
                <w:bCs/>
                <w:sz w:val="16"/>
                <w:szCs w:val="16"/>
                <w:rtl/>
              </w:rPr>
              <w:br/>
            </w:r>
            <w:r w:rsidRPr="00784EFA">
              <w:rPr>
                <w:rFonts w:ascii="Tahoma" w:hAnsi="Tahoma" w:cs="Tahoma" w:hint="cs"/>
                <w:b/>
                <w:bCs/>
                <w:sz w:val="16"/>
                <w:szCs w:val="16"/>
                <w:rtl/>
              </w:rPr>
              <w:t xml:space="preserve">המוערך לביצוע </w:t>
            </w:r>
            <w:r w:rsidR="00784EFA">
              <w:rPr>
                <w:rFonts w:ascii="Tahoma" w:hAnsi="Tahoma" w:cs="Tahoma"/>
                <w:b/>
                <w:bCs/>
                <w:sz w:val="16"/>
                <w:szCs w:val="16"/>
                <w:rtl/>
              </w:rPr>
              <w:br/>
            </w:r>
            <w:r w:rsidRPr="00784EFA">
              <w:rPr>
                <w:rFonts w:ascii="Tahoma" w:hAnsi="Tahoma" w:cs="Tahoma" w:hint="cs"/>
                <w:b/>
                <w:bCs/>
                <w:sz w:val="16"/>
                <w:szCs w:val="16"/>
                <w:rtl/>
              </w:rPr>
              <w:t xml:space="preserve">הפרויקטים </w:t>
            </w:r>
            <w:r w:rsidR="00784EFA">
              <w:rPr>
                <w:rFonts w:ascii="Tahoma" w:hAnsi="Tahoma" w:cs="Tahoma"/>
                <w:b/>
                <w:bCs/>
                <w:sz w:val="16"/>
                <w:szCs w:val="16"/>
                <w:rtl/>
              </w:rPr>
              <w:br/>
            </w:r>
            <w:r w:rsidRPr="00784EFA">
              <w:rPr>
                <w:rFonts w:ascii="Tahoma" w:hAnsi="Tahoma" w:cs="Tahoma" w:hint="cs"/>
                <w:b/>
                <w:bCs/>
                <w:sz w:val="16"/>
                <w:szCs w:val="16"/>
                <w:rtl/>
              </w:rPr>
              <w:t>(באלפי ש"ח)</w:t>
            </w:r>
            <w:r w:rsidRPr="00784EFA">
              <w:rPr>
                <w:rFonts w:ascii="Tahoma" w:eastAsia="Times New Roman" w:hAnsi="Tahoma" w:cs="Tahoma" w:hint="cs"/>
                <w:b/>
                <w:bCs/>
                <w:sz w:val="16"/>
                <w:szCs w:val="16"/>
                <w:rtl/>
              </w:rPr>
              <w:t xml:space="preserve"> </w:t>
            </w:r>
          </w:p>
        </w:tc>
        <w:tc>
          <w:tcPr>
            <w:tcW w:w="0" w:type="auto"/>
            <w:tcBorders>
              <w:top w:val="single" w:sz="4" w:space="0" w:color="auto"/>
              <w:left w:val="single" w:sz="4" w:space="0" w:color="auto"/>
              <w:bottom w:val="single" w:sz="8" w:space="0" w:color="auto"/>
              <w:right w:val="single" w:sz="4" w:space="0" w:color="auto"/>
            </w:tcBorders>
            <w:shd w:val="clear" w:color="auto"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Pr>
            </w:pPr>
            <w:r w:rsidRPr="00784EFA">
              <w:rPr>
                <w:rFonts w:ascii="Tahoma" w:eastAsia="Times New Roman" w:hAnsi="Tahoma" w:cs="Tahoma" w:hint="cs"/>
                <w:b/>
                <w:bCs/>
                <w:sz w:val="16"/>
                <w:szCs w:val="16"/>
                <w:rtl/>
              </w:rPr>
              <w:t xml:space="preserve">מספר </w:t>
            </w:r>
            <w:r w:rsidR="00784EFA">
              <w:rPr>
                <w:rFonts w:ascii="Tahoma" w:eastAsia="Times New Roman" w:hAnsi="Tahoma" w:cs="Tahoma"/>
                <w:b/>
                <w:bCs/>
                <w:sz w:val="16"/>
                <w:szCs w:val="16"/>
                <w:rtl/>
              </w:rPr>
              <w:br/>
            </w:r>
            <w:r w:rsidRPr="00784EFA">
              <w:rPr>
                <w:rFonts w:ascii="Tahoma" w:eastAsia="Times New Roman" w:hAnsi="Tahoma" w:cs="Tahoma" w:hint="cs"/>
                <w:b/>
                <w:bCs/>
                <w:sz w:val="16"/>
                <w:szCs w:val="16"/>
                <w:rtl/>
              </w:rPr>
              <w:t>הפרויקטים</w:t>
            </w:r>
          </w:p>
        </w:tc>
        <w:tc>
          <w:tcPr>
            <w:tcW w:w="0" w:type="auto"/>
            <w:tcBorders>
              <w:top w:val="single" w:sz="4" w:space="0" w:color="auto"/>
              <w:left w:val="single" w:sz="4" w:space="0" w:color="auto"/>
              <w:bottom w:val="single" w:sz="8" w:space="0" w:color="auto"/>
              <w:right w:val="single" w:sz="8" w:space="0" w:color="auto"/>
            </w:tcBorders>
            <w:shd w:val="clear" w:color="auto"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Pr>
            </w:pPr>
            <w:r w:rsidRPr="00784EFA">
              <w:rPr>
                <w:rFonts w:ascii="Tahoma" w:hAnsi="Tahoma" w:cs="Tahoma" w:hint="cs"/>
                <w:b/>
                <w:bCs/>
                <w:sz w:val="16"/>
                <w:szCs w:val="16"/>
                <w:rtl/>
              </w:rPr>
              <w:t xml:space="preserve">ההיקף הכספי של </w:t>
            </w:r>
            <w:r w:rsidR="00784EFA">
              <w:rPr>
                <w:rFonts w:ascii="Tahoma" w:hAnsi="Tahoma" w:cs="Tahoma"/>
                <w:b/>
                <w:bCs/>
                <w:sz w:val="16"/>
                <w:szCs w:val="16"/>
                <w:rtl/>
              </w:rPr>
              <w:br/>
            </w:r>
            <w:r w:rsidRPr="00784EFA">
              <w:rPr>
                <w:rFonts w:ascii="Tahoma" w:hAnsi="Tahoma" w:cs="Tahoma" w:hint="cs"/>
                <w:b/>
                <w:bCs/>
                <w:sz w:val="16"/>
                <w:szCs w:val="16"/>
                <w:rtl/>
              </w:rPr>
              <w:t xml:space="preserve">השתתפות קק"ל </w:t>
            </w:r>
            <w:r w:rsidR="00784EFA">
              <w:rPr>
                <w:rFonts w:ascii="Tahoma" w:hAnsi="Tahoma" w:cs="Tahoma"/>
                <w:b/>
                <w:bCs/>
                <w:sz w:val="16"/>
                <w:szCs w:val="16"/>
                <w:rtl/>
              </w:rPr>
              <w:br/>
            </w:r>
            <w:r w:rsidRPr="00784EFA">
              <w:rPr>
                <w:rFonts w:ascii="Tahoma" w:hAnsi="Tahoma" w:cs="Tahoma" w:hint="cs"/>
                <w:b/>
                <w:bCs/>
                <w:sz w:val="16"/>
                <w:szCs w:val="16"/>
                <w:rtl/>
              </w:rPr>
              <w:t xml:space="preserve">במימון הפרויקטים </w:t>
            </w:r>
            <w:r w:rsidR="00784EFA">
              <w:rPr>
                <w:rFonts w:ascii="Tahoma" w:hAnsi="Tahoma" w:cs="Tahoma"/>
                <w:b/>
                <w:bCs/>
                <w:sz w:val="16"/>
                <w:szCs w:val="16"/>
                <w:rtl/>
              </w:rPr>
              <w:br/>
            </w:r>
            <w:r w:rsidRPr="00784EFA">
              <w:rPr>
                <w:rFonts w:ascii="Tahoma" w:hAnsi="Tahoma" w:cs="Tahoma" w:hint="cs"/>
                <w:b/>
                <w:bCs/>
                <w:sz w:val="16"/>
                <w:szCs w:val="16"/>
                <w:rtl/>
              </w:rPr>
              <w:t>(באלפי ש"ח)</w:t>
            </w:r>
            <w:r w:rsidRPr="00784EFA">
              <w:rPr>
                <w:rFonts w:ascii="Tahoma" w:eastAsia="Times New Roman" w:hAnsi="Tahoma" w:cs="Tahoma" w:hint="cs"/>
                <w:b/>
                <w:bCs/>
                <w:sz w:val="16"/>
                <w:szCs w:val="16"/>
                <w:rtl/>
              </w:rPr>
              <w:t xml:space="preserve"> </w:t>
            </w:r>
          </w:p>
        </w:tc>
      </w:tr>
      <w:tr w:rsidTr="00784EFA">
        <w:tblPrEx>
          <w:tblW w:w="6237" w:type="dxa"/>
          <w:tblInd w:w="-35" w:type="dxa"/>
          <w:tblCellMar>
            <w:left w:w="57" w:type="dxa"/>
            <w:right w:w="57" w:type="dxa"/>
          </w:tblCellMar>
          <w:tblLook w:val="04A0"/>
        </w:tblPrEx>
        <w:trPr>
          <w:trHeight w:val="264"/>
        </w:trPr>
        <w:tc>
          <w:tcPr>
            <w:tcW w:w="0" w:type="auto"/>
            <w:tcBorders>
              <w:top w:val="single" w:sz="8" w:space="0" w:color="auto"/>
              <w:left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2009</w:t>
            </w:r>
          </w:p>
        </w:tc>
        <w:tc>
          <w:tcPr>
            <w:tcW w:w="0" w:type="auto"/>
            <w:tcBorders>
              <w:top w:val="single" w:sz="8" w:space="0" w:color="auto"/>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8</w:t>
            </w:r>
          </w:p>
        </w:tc>
        <w:tc>
          <w:tcPr>
            <w:tcW w:w="0" w:type="auto"/>
            <w:tcBorders>
              <w:top w:val="single" w:sz="8" w:space="0" w:color="auto"/>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14</w:t>
            </w:r>
          </w:p>
        </w:tc>
        <w:tc>
          <w:tcPr>
            <w:tcW w:w="0" w:type="auto"/>
            <w:tcBorders>
              <w:top w:val="single" w:sz="8" w:space="0" w:color="auto"/>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25,105</w:t>
            </w:r>
          </w:p>
        </w:tc>
        <w:tc>
          <w:tcPr>
            <w:tcW w:w="0" w:type="auto"/>
            <w:tcBorders>
              <w:top w:val="single" w:sz="8" w:space="0" w:color="auto"/>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14</w:t>
            </w:r>
          </w:p>
        </w:tc>
        <w:tc>
          <w:tcPr>
            <w:tcW w:w="0" w:type="auto"/>
            <w:tcBorders>
              <w:top w:val="single" w:sz="8" w:space="0" w:color="auto"/>
              <w:left w:val="single" w:sz="4"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12,479</w:t>
            </w:r>
          </w:p>
        </w:tc>
      </w:tr>
      <w:tr w:rsidTr="00784EFA">
        <w:tblPrEx>
          <w:tblW w:w="6237" w:type="dxa"/>
          <w:tblInd w:w="-35" w:type="dxa"/>
          <w:tblCellMar>
            <w:left w:w="57" w:type="dxa"/>
            <w:right w:w="57" w:type="dxa"/>
          </w:tblCellMar>
          <w:tblLook w:val="04A0"/>
        </w:tblPrEx>
        <w:trPr>
          <w:trHeight w:val="264"/>
        </w:trPr>
        <w:tc>
          <w:tcPr>
            <w:tcW w:w="0" w:type="auto"/>
            <w:tcBorders>
              <w:left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2010</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14</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67</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89,695</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65</w:t>
            </w:r>
          </w:p>
        </w:tc>
        <w:tc>
          <w:tcPr>
            <w:tcW w:w="0" w:type="auto"/>
            <w:tcBorders>
              <w:left w:val="single" w:sz="4"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59,872</w:t>
            </w:r>
          </w:p>
        </w:tc>
      </w:tr>
      <w:tr w:rsidTr="00784EFA">
        <w:tblPrEx>
          <w:tblW w:w="6237" w:type="dxa"/>
          <w:tblInd w:w="-35" w:type="dxa"/>
          <w:tblCellMar>
            <w:left w:w="57" w:type="dxa"/>
            <w:right w:w="57" w:type="dxa"/>
          </w:tblCellMar>
          <w:tblLook w:val="04A0"/>
        </w:tblPrEx>
        <w:trPr>
          <w:trHeight w:val="264"/>
        </w:trPr>
        <w:tc>
          <w:tcPr>
            <w:tcW w:w="0" w:type="auto"/>
            <w:tcBorders>
              <w:left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2011</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7</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35</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37,715</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35</w:t>
            </w:r>
          </w:p>
        </w:tc>
        <w:tc>
          <w:tcPr>
            <w:tcW w:w="0" w:type="auto"/>
            <w:tcBorders>
              <w:left w:val="single" w:sz="4"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19,103</w:t>
            </w:r>
          </w:p>
        </w:tc>
      </w:tr>
      <w:tr w:rsidTr="00784EFA">
        <w:tblPrEx>
          <w:tblW w:w="6237" w:type="dxa"/>
          <w:tblInd w:w="-35" w:type="dxa"/>
          <w:tblCellMar>
            <w:left w:w="57" w:type="dxa"/>
            <w:right w:w="57" w:type="dxa"/>
          </w:tblCellMar>
          <w:tblLook w:val="04A0"/>
        </w:tblPrEx>
        <w:trPr>
          <w:trHeight w:val="264"/>
        </w:trPr>
        <w:tc>
          <w:tcPr>
            <w:tcW w:w="0" w:type="auto"/>
            <w:tcBorders>
              <w:left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2012</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9</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146</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712,757</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143</w:t>
            </w:r>
          </w:p>
        </w:tc>
        <w:tc>
          <w:tcPr>
            <w:tcW w:w="0" w:type="auto"/>
            <w:tcBorders>
              <w:left w:val="single" w:sz="4"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278,871</w:t>
            </w:r>
          </w:p>
        </w:tc>
      </w:tr>
      <w:tr w:rsidTr="00784EFA">
        <w:tblPrEx>
          <w:tblW w:w="6237" w:type="dxa"/>
          <w:tblInd w:w="-35" w:type="dxa"/>
          <w:tblCellMar>
            <w:left w:w="57" w:type="dxa"/>
            <w:right w:w="57" w:type="dxa"/>
          </w:tblCellMar>
          <w:tblLook w:val="04A0"/>
        </w:tblPrEx>
        <w:trPr>
          <w:trHeight w:val="264"/>
        </w:trPr>
        <w:tc>
          <w:tcPr>
            <w:tcW w:w="0" w:type="auto"/>
            <w:tcBorders>
              <w:left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2013</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44</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116,892</w:t>
            </w:r>
          </w:p>
        </w:tc>
        <w:tc>
          <w:tcPr>
            <w:tcW w:w="0" w:type="auto"/>
            <w:tcBorders>
              <w:left w:val="single" w:sz="4"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44</w:t>
            </w:r>
          </w:p>
        </w:tc>
        <w:tc>
          <w:tcPr>
            <w:tcW w:w="0" w:type="auto"/>
            <w:tcBorders>
              <w:left w:val="single" w:sz="4"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64,698</w:t>
            </w:r>
          </w:p>
        </w:tc>
      </w:tr>
      <w:tr w:rsidTr="00784EFA">
        <w:tblPrEx>
          <w:tblW w:w="6237" w:type="dxa"/>
          <w:tblInd w:w="-35" w:type="dxa"/>
          <w:tblCellMar>
            <w:left w:w="57" w:type="dxa"/>
            <w:right w:w="57" w:type="dxa"/>
          </w:tblCellMar>
          <w:tblLook w:val="04A0"/>
        </w:tblPrEx>
        <w:trPr>
          <w:trHeight w:val="264"/>
        </w:trPr>
        <w:tc>
          <w:tcPr>
            <w:tcW w:w="0" w:type="auto"/>
            <w:tcBorders>
              <w:left w:val="single" w:sz="8" w:space="0" w:color="auto"/>
              <w:bottom w:val="single" w:sz="8" w:space="0" w:color="auto"/>
              <w:right w:val="single" w:sz="4" w:space="0" w:color="auto"/>
            </w:tcBorders>
            <w:shd w:val="clear" w:color="000000" w:fill="FFFFFF" w:themeFill="background1"/>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2014</w:t>
            </w:r>
          </w:p>
        </w:tc>
        <w:tc>
          <w:tcPr>
            <w:tcW w:w="0" w:type="auto"/>
            <w:tcBorders>
              <w:left w:val="single" w:sz="4" w:space="0" w:color="auto"/>
              <w:bottom w:val="single" w:sz="8"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3</w:t>
            </w:r>
          </w:p>
        </w:tc>
        <w:tc>
          <w:tcPr>
            <w:tcW w:w="0" w:type="auto"/>
            <w:tcBorders>
              <w:left w:val="single" w:sz="4" w:space="0" w:color="auto"/>
              <w:bottom w:val="single" w:sz="8"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166</w:t>
            </w:r>
          </w:p>
        </w:tc>
        <w:tc>
          <w:tcPr>
            <w:tcW w:w="0" w:type="auto"/>
            <w:tcBorders>
              <w:left w:val="single" w:sz="4" w:space="0" w:color="auto"/>
              <w:bottom w:val="single" w:sz="8"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1,344,963</w:t>
            </w:r>
          </w:p>
        </w:tc>
        <w:tc>
          <w:tcPr>
            <w:tcW w:w="0" w:type="auto"/>
            <w:tcBorders>
              <w:left w:val="single" w:sz="4" w:space="0" w:color="auto"/>
              <w:bottom w:val="single" w:sz="8" w:space="0" w:color="auto"/>
              <w:right w:val="single" w:sz="4"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165</w:t>
            </w:r>
          </w:p>
        </w:tc>
        <w:tc>
          <w:tcPr>
            <w:tcW w:w="0" w:type="auto"/>
            <w:tcBorders>
              <w:left w:val="single" w:sz="4" w:space="0" w:color="auto"/>
              <w:bottom w:val="single" w:sz="8" w:space="0" w:color="auto"/>
              <w:right w:val="single" w:sz="8" w:space="0" w:color="auto"/>
            </w:tcBorders>
            <w:shd w:val="clear" w:color="auto" w:fill="auto"/>
            <w:vAlign w:val="center"/>
            <w:hideMark/>
          </w:tcPr>
          <w:p w:rsidR="00955E90" w:rsidRPr="00784EFA" w:rsidP="00784EFA">
            <w:pPr>
              <w:keepNext/>
              <w:keepLines/>
              <w:spacing w:before="40" w:after="40" w:line="280" w:lineRule="exact"/>
              <w:rPr>
                <w:rFonts w:ascii="Arial" w:eastAsia="Times New Roman" w:hAnsi="Arial"/>
                <w:sz w:val="16"/>
                <w:szCs w:val="16"/>
              </w:rPr>
            </w:pPr>
            <w:r w:rsidRPr="00784EFA">
              <w:rPr>
                <w:rFonts w:ascii="Tahoma" w:eastAsia="Times New Roman" w:hAnsi="Tahoma" w:cs="Tahoma" w:hint="cs"/>
                <w:sz w:val="16"/>
                <w:szCs w:val="16"/>
                <w:rtl/>
              </w:rPr>
              <w:t>553,529</w:t>
            </w:r>
          </w:p>
        </w:tc>
      </w:tr>
      <w:tr w:rsidTr="00784EFA">
        <w:tblPrEx>
          <w:tblW w:w="6237" w:type="dxa"/>
          <w:tblInd w:w="-35" w:type="dxa"/>
          <w:tblCellMar>
            <w:left w:w="57" w:type="dxa"/>
            <w:right w:w="57" w:type="dxa"/>
          </w:tblCellMar>
          <w:tblLook w:val="04A0"/>
        </w:tblPrEx>
        <w:trPr>
          <w:trHeight w:val="264"/>
        </w:trPr>
        <w:tc>
          <w:tcPr>
            <w:tcW w:w="0" w:type="auto"/>
            <w:tcBorders>
              <w:top w:val="single" w:sz="8" w:space="0" w:color="auto"/>
              <w:left w:val="single" w:sz="8" w:space="0" w:color="auto"/>
              <w:bottom w:val="single" w:sz="8" w:space="0" w:color="auto"/>
              <w:right w:val="single" w:sz="4" w:space="0" w:color="auto"/>
            </w:tcBorders>
            <w:shd w:val="clear" w:color="000000" w:fill="CEEAF5"/>
            <w:vAlign w:val="bottom"/>
            <w:hideMark/>
          </w:tcPr>
          <w:p w:rsidR="00955E90" w:rsidRPr="00784EFA" w:rsidP="00784EFA">
            <w:pPr>
              <w:keepNext/>
              <w:keepLines/>
              <w:spacing w:before="40" w:after="40" w:line="280" w:lineRule="exact"/>
              <w:rPr>
                <w:rFonts w:ascii="Arial" w:eastAsia="Times New Roman" w:hAnsi="Arial"/>
                <w:b/>
                <w:bCs/>
                <w:sz w:val="16"/>
                <w:szCs w:val="16"/>
              </w:rPr>
            </w:pPr>
            <w:r w:rsidRPr="00784EFA">
              <w:rPr>
                <w:rFonts w:ascii="Tahoma" w:eastAsia="Times New Roman" w:hAnsi="Tahoma" w:cs="Tahoma" w:hint="cs"/>
                <w:b/>
                <w:bCs/>
                <w:sz w:val="16"/>
                <w:szCs w:val="16"/>
                <w:rtl/>
              </w:rPr>
              <w:t>סיכום</w:t>
            </w:r>
          </w:p>
        </w:tc>
        <w:tc>
          <w:tcPr>
            <w:tcW w:w="0" w:type="auto"/>
            <w:tcBorders>
              <w:top w:val="single" w:sz="8" w:space="0" w:color="auto"/>
              <w:left w:val="single" w:sz="4" w:space="0" w:color="auto"/>
              <w:bottom w:val="single" w:sz="8" w:space="0" w:color="auto"/>
              <w:right w:val="single" w:sz="4" w:space="0" w:color="auto"/>
            </w:tcBorders>
            <w:shd w:val="clear" w:color="000000"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tl/>
              </w:rPr>
            </w:pPr>
            <w:r w:rsidRPr="00784EFA">
              <w:rPr>
                <w:rFonts w:ascii="Tahoma" w:eastAsia="Times New Roman" w:hAnsi="Tahoma" w:cs="Tahoma" w:hint="cs"/>
                <w:b/>
                <w:bCs/>
                <w:sz w:val="16"/>
                <w:szCs w:val="16"/>
                <w:rtl/>
              </w:rPr>
              <w:t>43</w:t>
            </w:r>
          </w:p>
        </w:tc>
        <w:tc>
          <w:tcPr>
            <w:tcW w:w="0" w:type="auto"/>
            <w:tcBorders>
              <w:top w:val="single" w:sz="8" w:space="0" w:color="auto"/>
              <w:left w:val="single" w:sz="4" w:space="0" w:color="auto"/>
              <w:bottom w:val="single" w:sz="8" w:space="0" w:color="auto"/>
              <w:right w:val="single" w:sz="4" w:space="0" w:color="auto"/>
            </w:tcBorders>
            <w:shd w:val="clear" w:color="000000"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tl/>
              </w:rPr>
            </w:pPr>
            <w:r w:rsidRPr="00784EFA">
              <w:rPr>
                <w:rFonts w:ascii="Tahoma" w:eastAsia="Times New Roman" w:hAnsi="Tahoma" w:cs="Tahoma" w:hint="cs"/>
                <w:b/>
                <w:bCs/>
                <w:sz w:val="16"/>
                <w:szCs w:val="16"/>
                <w:rtl/>
              </w:rPr>
              <w:t>472</w:t>
            </w:r>
          </w:p>
        </w:tc>
        <w:tc>
          <w:tcPr>
            <w:tcW w:w="0" w:type="auto"/>
            <w:tcBorders>
              <w:top w:val="single" w:sz="8" w:space="0" w:color="auto"/>
              <w:left w:val="single" w:sz="4" w:space="0" w:color="auto"/>
              <w:bottom w:val="single" w:sz="8" w:space="0" w:color="auto"/>
              <w:right w:val="single" w:sz="4" w:space="0" w:color="auto"/>
            </w:tcBorders>
            <w:shd w:val="clear" w:color="000000"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tl/>
              </w:rPr>
            </w:pPr>
            <w:r w:rsidRPr="00784EFA">
              <w:rPr>
                <w:rFonts w:ascii="Tahoma" w:eastAsia="Times New Roman" w:hAnsi="Tahoma" w:cs="Tahoma" w:hint="cs"/>
                <w:b/>
                <w:bCs/>
                <w:sz w:val="16"/>
                <w:szCs w:val="16"/>
                <w:rtl/>
              </w:rPr>
              <w:t>2,327,127</w:t>
            </w:r>
          </w:p>
        </w:tc>
        <w:tc>
          <w:tcPr>
            <w:tcW w:w="0" w:type="auto"/>
            <w:tcBorders>
              <w:top w:val="single" w:sz="8" w:space="0" w:color="auto"/>
              <w:left w:val="single" w:sz="4" w:space="0" w:color="auto"/>
              <w:bottom w:val="single" w:sz="8" w:space="0" w:color="auto"/>
              <w:right w:val="single" w:sz="4" w:space="0" w:color="auto"/>
            </w:tcBorders>
            <w:shd w:val="clear" w:color="000000" w:fill="CEEAF5"/>
            <w:noWrap/>
            <w:vAlign w:val="bottom"/>
            <w:hideMark/>
          </w:tcPr>
          <w:p w:rsidR="00955E90" w:rsidRPr="00784EFA" w:rsidP="00784EFA">
            <w:pPr>
              <w:keepNext/>
              <w:keepLines/>
              <w:spacing w:before="40" w:after="40" w:line="280" w:lineRule="exact"/>
              <w:rPr>
                <w:rFonts w:ascii="Arial" w:eastAsia="Times New Roman" w:hAnsi="Arial"/>
                <w:b/>
                <w:bCs/>
                <w:sz w:val="16"/>
                <w:szCs w:val="16"/>
                <w:rtl/>
              </w:rPr>
            </w:pPr>
            <w:r w:rsidRPr="00784EFA">
              <w:rPr>
                <w:rFonts w:ascii="Tahoma" w:eastAsia="Times New Roman" w:hAnsi="Tahoma" w:cs="Tahoma" w:hint="cs"/>
                <w:b/>
                <w:bCs/>
                <w:sz w:val="16"/>
                <w:szCs w:val="16"/>
                <w:rtl/>
              </w:rPr>
              <w:t>466</w:t>
            </w:r>
          </w:p>
        </w:tc>
        <w:tc>
          <w:tcPr>
            <w:tcW w:w="0" w:type="auto"/>
            <w:tcBorders>
              <w:top w:val="single" w:sz="8" w:space="0" w:color="auto"/>
              <w:left w:val="single" w:sz="4" w:space="0" w:color="auto"/>
              <w:bottom w:val="single" w:sz="8" w:space="0" w:color="auto"/>
              <w:right w:val="single" w:sz="8" w:space="0" w:color="auto"/>
            </w:tcBorders>
            <w:shd w:val="clear" w:color="000000" w:fill="CEEAF5"/>
            <w:noWrap/>
            <w:vAlign w:val="bottom"/>
            <w:hideMark/>
          </w:tcPr>
          <w:p w:rsidR="00955E90" w:rsidRPr="00784EFA" w:rsidP="00784EFA">
            <w:pPr>
              <w:keepNext/>
              <w:keepLines/>
              <w:spacing w:before="40" w:after="40" w:line="280" w:lineRule="exact"/>
              <w:rPr>
                <w:rFonts w:ascii="Tahoma" w:eastAsia="Times New Roman" w:hAnsi="Tahoma" w:cs="Tahoma"/>
                <w:b/>
                <w:bCs/>
                <w:sz w:val="16"/>
                <w:szCs w:val="16"/>
                <w:rtl/>
              </w:rPr>
            </w:pPr>
            <w:r w:rsidRPr="00784EFA">
              <w:rPr>
                <w:rFonts w:ascii="Tahoma" w:eastAsia="Times New Roman" w:hAnsi="Tahoma" w:cs="Tahoma" w:hint="cs"/>
                <w:b/>
                <w:bCs/>
                <w:sz w:val="16"/>
                <w:szCs w:val="16"/>
                <w:rtl/>
              </w:rPr>
              <w:t>988,552</w:t>
            </w:r>
          </w:p>
        </w:tc>
      </w:tr>
    </w:tbl>
    <w:p w:rsidR="00784EFA" w:rsidP="00784EFA">
      <w:pPr>
        <w:spacing w:after="0" w:line="240" w:lineRule="exact"/>
        <w:ind w:right="2268"/>
        <w:jc w:val="both"/>
        <w:rPr>
          <w:rFonts w:ascii="Tahoma" w:hAnsi="Tahoma" w:cs="Tahoma"/>
          <w:b/>
          <w:bCs/>
          <w:sz w:val="17"/>
          <w:szCs w:val="17"/>
          <w:rtl/>
        </w:rPr>
      </w:pPr>
    </w:p>
    <w:p w:rsidR="00955E90" w:rsidRPr="003B1C2D" w:rsidP="00784EFA">
      <w:pPr>
        <w:pStyle w:val="RESHET"/>
        <w:rPr>
          <w:rtl/>
        </w:rPr>
      </w:pPr>
      <w:r w:rsidRPr="0012789B">
        <w:rPr>
          <w:noProof/>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248B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70141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784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השתתפות</w:t>
                            </w:r>
                            <w:r w:rsidRPr="009248B9">
                              <w:rPr>
                                <w:rFonts w:cs="Tahoma"/>
                                <w:color w:val="0B5294"/>
                                <w:spacing w:val="-4"/>
                                <w:sz w:val="24"/>
                                <w:szCs w:val="24"/>
                                <w:rtl/>
                              </w:rPr>
                              <w:t xml:space="preserve"> </w:t>
                            </w:r>
                            <w:r w:rsidRPr="009248B9">
                              <w:rPr>
                                <w:rFonts w:cs="Tahoma" w:hint="eastAsia"/>
                                <w:color w:val="0B5294"/>
                                <w:spacing w:val="-4"/>
                                <w:sz w:val="24"/>
                                <w:szCs w:val="24"/>
                                <w:rtl/>
                              </w:rPr>
                              <w:t>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במימון</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באמצעות</w:t>
                            </w:r>
                            <w:r w:rsidRPr="009248B9">
                              <w:rPr>
                                <w:rFonts w:cs="Tahoma"/>
                                <w:color w:val="0B5294"/>
                                <w:spacing w:val="-4"/>
                                <w:sz w:val="24"/>
                                <w:szCs w:val="24"/>
                                <w:rtl/>
                              </w:rPr>
                              <w:t xml:space="preserve"> </w:t>
                            </w:r>
                            <w:r w:rsidRPr="009248B9">
                              <w:rPr>
                                <w:rFonts w:cs="Tahoma" w:hint="eastAsia"/>
                                <w:color w:val="0B5294"/>
                                <w:spacing w:val="-4"/>
                                <w:sz w:val="24"/>
                                <w:szCs w:val="24"/>
                                <w:rtl/>
                              </w:rPr>
                              <w:t>מפ</w:t>
                            </w:r>
                            <w:r w:rsidRPr="009248B9">
                              <w:rPr>
                                <w:rFonts w:cs="Tahoma"/>
                                <w:color w:val="0B5294"/>
                                <w:spacing w:val="-4"/>
                                <w:sz w:val="24"/>
                                <w:szCs w:val="24"/>
                                <w:rtl/>
                              </w:rPr>
                              <w:t>"</w:t>
                            </w:r>
                            <w:r w:rsidRPr="009248B9">
                              <w:rPr>
                                <w:rFonts w:cs="Tahoma" w:hint="eastAsia"/>
                                <w:color w:val="0B5294"/>
                                <w:spacing w:val="-4"/>
                                <w:sz w:val="24"/>
                                <w:szCs w:val="24"/>
                                <w:rtl/>
                              </w:rPr>
                              <w:t>ק</w:t>
                            </w:r>
                            <w:r w:rsidRPr="009248B9">
                              <w:rPr>
                                <w:rFonts w:cs="Tahoma"/>
                                <w:color w:val="0B5294"/>
                                <w:spacing w:val="-4"/>
                                <w:sz w:val="24"/>
                                <w:szCs w:val="24"/>
                                <w:rtl/>
                              </w:rPr>
                              <w:t xml:space="preserve"> </w:t>
                            </w:r>
                            <w:r w:rsidRPr="009248B9">
                              <w:rPr>
                                <w:rFonts w:cs="Tahoma" w:hint="eastAsia"/>
                                <w:color w:val="0B5294"/>
                                <w:spacing w:val="-4"/>
                                <w:sz w:val="24"/>
                                <w:szCs w:val="24"/>
                                <w:rtl/>
                              </w:rPr>
                              <w:t>מהווה</w:t>
                            </w:r>
                            <w:r w:rsidRPr="009248B9">
                              <w:rPr>
                                <w:rFonts w:cs="Tahoma"/>
                                <w:color w:val="0B5294"/>
                                <w:spacing w:val="-4"/>
                                <w:sz w:val="24"/>
                                <w:szCs w:val="24"/>
                                <w:rtl/>
                              </w:rPr>
                              <w:t xml:space="preserve"> </w:t>
                            </w:r>
                            <w:r w:rsidRPr="009248B9">
                              <w:rPr>
                                <w:rFonts w:cs="Tahoma" w:hint="eastAsia"/>
                                <w:color w:val="0B5294"/>
                                <w:spacing w:val="-4"/>
                                <w:sz w:val="24"/>
                                <w:szCs w:val="24"/>
                                <w:rtl/>
                              </w:rPr>
                              <w:t>למעשה</w:t>
                            </w:r>
                            <w:r w:rsidRPr="009248B9">
                              <w:rPr>
                                <w:rFonts w:cs="Tahoma"/>
                                <w:color w:val="0B5294"/>
                                <w:spacing w:val="-4"/>
                                <w:sz w:val="24"/>
                                <w:szCs w:val="24"/>
                                <w:rtl/>
                              </w:rPr>
                              <w:t xml:space="preserve"> </w:t>
                            </w:r>
                            <w:r w:rsidRPr="009248B9">
                              <w:rPr>
                                <w:rFonts w:cs="Tahoma" w:hint="eastAsia"/>
                                <w:color w:val="0B5294"/>
                                <w:spacing w:val="-4"/>
                                <w:sz w:val="24"/>
                                <w:szCs w:val="24"/>
                                <w:rtl/>
                              </w:rPr>
                              <w:t>מעין</w:t>
                            </w:r>
                            <w:r w:rsidRPr="009248B9">
                              <w:rPr>
                                <w:rFonts w:cs="Tahoma"/>
                                <w:color w:val="0B5294"/>
                                <w:spacing w:val="-4"/>
                                <w:sz w:val="24"/>
                                <w:szCs w:val="24"/>
                                <w:rtl/>
                              </w:rPr>
                              <w:t xml:space="preserve"> </w:t>
                            </w:r>
                            <w:r w:rsidRPr="009248B9">
                              <w:rPr>
                                <w:rFonts w:cs="Tahoma" w:hint="eastAsia"/>
                                <w:color w:val="0B5294"/>
                                <w:spacing w:val="-4"/>
                                <w:sz w:val="24"/>
                                <w:szCs w:val="24"/>
                                <w:rtl/>
                              </w:rPr>
                              <w:t>תמיכה</w:t>
                            </w:r>
                            <w:r w:rsidRPr="009248B9">
                              <w:rPr>
                                <w:rFonts w:cs="Tahoma"/>
                                <w:color w:val="0B5294"/>
                                <w:spacing w:val="-4"/>
                                <w:sz w:val="24"/>
                                <w:szCs w:val="24"/>
                                <w:rtl/>
                              </w:rPr>
                              <w:t xml:space="preserve"> </w:t>
                            </w:r>
                            <w:r w:rsidRPr="009248B9">
                              <w:rPr>
                                <w:rFonts w:cs="Tahoma" w:hint="eastAsia"/>
                                <w:color w:val="0B5294"/>
                                <w:spacing w:val="-4"/>
                                <w:sz w:val="24"/>
                                <w:szCs w:val="24"/>
                                <w:rtl/>
                              </w:rPr>
                              <w:t>כספית</w:t>
                            </w:r>
                            <w:r w:rsidRPr="009248B9">
                              <w:rPr>
                                <w:rFonts w:cs="Tahoma"/>
                                <w:color w:val="0B5294"/>
                                <w:spacing w:val="-4"/>
                                <w:sz w:val="24"/>
                                <w:szCs w:val="24"/>
                                <w:rtl/>
                              </w:rPr>
                              <w:t xml:space="preserve"> </w:t>
                            </w:r>
                            <w:r w:rsidRPr="009248B9">
                              <w:rPr>
                                <w:rFonts w:cs="Tahoma" w:hint="eastAsia"/>
                                <w:color w:val="0B5294"/>
                                <w:spacing w:val="-4"/>
                                <w:sz w:val="24"/>
                                <w:szCs w:val="24"/>
                                <w:rtl/>
                              </w:rPr>
                              <w:t>בגופים</w:t>
                            </w:r>
                            <w:r w:rsidRPr="009248B9">
                              <w:rPr>
                                <w:rFonts w:cs="Tahoma"/>
                                <w:color w:val="0B5294"/>
                                <w:spacing w:val="-4"/>
                                <w:sz w:val="24"/>
                                <w:szCs w:val="24"/>
                                <w:rtl/>
                              </w:rPr>
                              <w:t xml:space="preserve"> </w:t>
                            </w:r>
                            <w:r w:rsidRPr="009248B9">
                              <w:rPr>
                                <w:rFonts w:cs="Tahoma" w:hint="eastAsia"/>
                                <w:color w:val="0B5294"/>
                                <w:spacing w:val="-4"/>
                                <w:sz w:val="24"/>
                                <w:szCs w:val="24"/>
                                <w:rtl/>
                              </w:rPr>
                              <w:t>שונים</w:t>
                            </w:r>
                            <w:r w:rsidRPr="009248B9">
                              <w:rPr>
                                <w:rFonts w:cs="Tahoma"/>
                                <w:color w:val="0B5294"/>
                                <w:spacing w:val="-4"/>
                                <w:sz w:val="24"/>
                                <w:szCs w:val="24"/>
                                <w:rtl/>
                              </w:rPr>
                              <w:t xml:space="preserve"> - </w:t>
                            </w:r>
                            <w:r w:rsidRPr="009248B9">
                              <w:rPr>
                                <w:rFonts w:cs="Tahoma" w:hint="eastAsia"/>
                                <w:color w:val="0B5294"/>
                                <w:spacing w:val="-4"/>
                                <w:sz w:val="24"/>
                                <w:szCs w:val="24"/>
                                <w:rtl/>
                              </w:rPr>
                              <w:t>בעיקר</w:t>
                            </w:r>
                            <w:r w:rsidRPr="009248B9">
                              <w:rPr>
                                <w:rFonts w:cs="Tahoma"/>
                                <w:color w:val="0B5294"/>
                                <w:spacing w:val="-4"/>
                                <w:sz w:val="24"/>
                                <w:szCs w:val="24"/>
                                <w:rtl/>
                              </w:rPr>
                              <w:t xml:space="preserve"> </w:t>
                            </w:r>
                            <w:r w:rsidRPr="009248B9">
                              <w:rPr>
                                <w:rFonts w:cs="Tahoma" w:hint="eastAsia"/>
                                <w:color w:val="0B5294"/>
                                <w:spacing w:val="-4"/>
                                <w:sz w:val="24"/>
                                <w:szCs w:val="24"/>
                                <w:rtl/>
                              </w:rPr>
                              <w:t>רשויות</w:t>
                            </w:r>
                            <w:r w:rsidRPr="009248B9">
                              <w:rPr>
                                <w:rFonts w:cs="Tahoma"/>
                                <w:color w:val="0B5294"/>
                                <w:spacing w:val="-4"/>
                                <w:sz w:val="24"/>
                                <w:szCs w:val="24"/>
                                <w:rtl/>
                              </w:rPr>
                              <w:t xml:space="preserve"> </w:t>
                            </w:r>
                            <w:r w:rsidRPr="009248B9">
                              <w:rPr>
                                <w:rFonts w:cs="Tahoma" w:hint="eastAsia"/>
                                <w:color w:val="0B5294"/>
                                <w:spacing w:val="-4"/>
                                <w:sz w:val="24"/>
                                <w:szCs w:val="24"/>
                                <w:rtl/>
                              </w:rPr>
                              <w:t>מקומיות</w:t>
                            </w:r>
                          </w:p>
                          <w:p w:rsidR="00821CF2" w:rsidRPr="00373C5D" w:rsidP="009248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27819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0098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821CF2" w:rsidRPr="00373C5D" w:rsidP="009248B9">
                      <w:pPr>
                        <w:spacing w:line="240" w:lineRule="atLeast"/>
                        <w:rPr>
                          <w:rFonts w:cs="Tahoma"/>
                          <w:b/>
                          <w:bCs/>
                          <w:color w:val="0B5294"/>
                          <w:sz w:val="48"/>
                          <w:szCs w:val="48"/>
                          <w:rtl/>
                        </w:rPr>
                      </w:pPr>
                      <w:drawing>
                        <wp:inline distT="0" distB="0" distL="0" distR="0">
                          <wp:extent cx="311150" cy="256800"/>
                          <wp:effectExtent l="0" t="0" r="0" b="0"/>
                          <wp:docPr id="5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1818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השתתפות</w:t>
                      </w:r>
                      <w:r w:rsidRPr="009248B9">
                        <w:rPr>
                          <w:rFonts w:cs="Tahoma"/>
                          <w:color w:val="0B5294"/>
                          <w:spacing w:val="-4"/>
                          <w:sz w:val="24"/>
                          <w:szCs w:val="24"/>
                          <w:rtl/>
                        </w:rPr>
                        <w:t xml:space="preserve"> </w:t>
                      </w:r>
                      <w:r w:rsidRPr="009248B9">
                        <w:rPr>
                          <w:rFonts w:cs="Tahoma" w:hint="eastAsia"/>
                          <w:color w:val="0B5294"/>
                          <w:spacing w:val="-4"/>
                          <w:sz w:val="24"/>
                          <w:szCs w:val="24"/>
                          <w:rtl/>
                        </w:rPr>
                        <w:t>קק</w:t>
                      </w:r>
                      <w:r w:rsidRPr="009248B9">
                        <w:rPr>
                          <w:rFonts w:cs="Tahoma"/>
                          <w:color w:val="0B5294"/>
                          <w:spacing w:val="-4"/>
                          <w:sz w:val="24"/>
                          <w:szCs w:val="24"/>
                          <w:rtl/>
                        </w:rPr>
                        <w:t>"</w:t>
                      </w:r>
                      <w:r w:rsidRPr="009248B9">
                        <w:rPr>
                          <w:rFonts w:cs="Tahoma" w:hint="eastAsia"/>
                          <w:color w:val="0B5294"/>
                          <w:spacing w:val="-4"/>
                          <w:sz w:val="24"/>
                          <w:szCs w:val="24"/>
                          <w:rtl/>
                        </w:rPr>
                        <w:t>ל</w:t>
                      </w:r>
                      <w:r w:rsidRPr="009248B9">
                        <w:rPr>
                          <w:rFonts w:cs="Tahoma"/>
                          <w:color w:val="0B5294"/>
                          <w:spacing w:val="-4"/>
                          <w:sz w:val="24"/>
                          <w:szCs w:val="24"/>
                          <w:rtl/>
                        </w:rPr>
                        <w:t xml:space="preserve"> </w:t>
                      </w:r>
                      <w:r w:rsidRPr="009248B9">
                        <w:rPr>
                          <w:rFonts w:cs="Tahoma" w:hint="eastAsia"/>
                          <w:color w:val="0B5294"/>
                          <w:spacing w:val="-4"/>
                          <w:sz w:val="24"/>
                          <w:szCs w:val="24"/>
                          <w:rtl/>
                        </w:rPr>
                        <w:t>במימון</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באמצעות</w:t>
                      </w:r>
                      <w:r w:rsidRPr="009248B9">
                        <w:rPr>
                          <w:rFonts w:cs="Tahoma"/>
                          <w:color w:val="0B5294"/>
                          <w:spacing w:val="-4"/>
                          <w:sz w:val="24"/>
                          <w:szCs w:val="24"/>
                          <w:rtl/>
                        </w:rPr>
                        <w:t xml:space="preserve"> </w:t>
                      </w:r>
                      <w:r w:rsidRPr="009248B9">
                        <w:rPr>
                          <w:rFonts w:cs="Tahoma" w:hint="eastAsia"/>
                          <w:color w:val="0B5294"/>
                          <w:spacing w:val="-4"/>
                          <w:sz w:val="24"/>
                          <w:szCs w:val="24"/>
                          <w:rtl/>
                        </w:rPr>
                        <w:t>מפ</w:t>
                      </w:r>
                      <w:r w:rsidRPr="009248B9">
                        <w:rPr>
                          <w:rFonts w:cs="Tahoma"/>
                          <w:color w:val="0B5294"/>
                          <w:spacing w:val="-4"/>
                          <w:sz w:val="24"/>
                          <w:szCs w:val="24"/>
                          <w:rtl/>
                        </w:rPr>
                        <w:t>"</w:t>
                      </w:r>
                      <w:r w:rsidRPr="009248B9">
                        <w:rPr>
                          <w:rFonts w:cs="Tahoma" w:hint="eastAsia"/>
                          <w:color w:val="0B5294"/>
                          <w:spacing w:val="-4"/>
                          <w:sz w:val="24"/>
                          <w:szCs w:val="24"/>
                          <w:rtl/>
                        </w:rPr>
                        <w:t>ק</w:t>
                      </w:r>
                      <w:r w:rsidRPr="009248B9">
                        <w:rPr>
                          <w:rFonts w:cs="Tahoma"/>
                          <w:color w:val="0B5294"/>
                          <w:spacing w:val="-4"/>
                          <w:sz w:val="24"/>
                          <w:szCs w:val="24"/>
                          <w:rtl/>
                        </w:rPr>
                        <w:t xml:space="preserve"> </w:t>
                      </w:r>
                      <w:r w:rsidRPr="009248B9">
                        <w:rPr>
                          <w:rFonts w:cs="Tahoma" w:hint="eastAsia"/>
                          <w:color w:val="0B5294"/>
                          <w:spacing w:val="-4"/>
                          <w:sz w:val="24"/>
                          <w:szCs w:val="24"/>
                          <w:rtl/>
                        </w:rPr>
                        <w:t>מהווה</w:t>
                      </w:r>
                      <w:r w:rsidRPr="009248B9">
                        <w:rPr>
                          <w:rFonts w:cs="Tahoma"/>
                          <w:color w:val="0B5294"/>
                          <w:spacing w:val="-4"/>
                          <w:sz w:val="24"/>
                          <w:szCs w:val="24"/>
                          <w:rtl/>
                        </w:rPr>
                        <w:t xml:space="preserve"> </w:t>
                      </w:r>
                      <w:r w:rsidRPr="009248B9">
                        <w:rPr>
                          <w:rFonts w:cs="Tahoma" w:hint="eastAsia"/>
                          <w:color w:val="0B5294"/>
                          <w:spacing w:val="-4"/>
                          <w:sz w:val="24"/>
                          <w:szCs w:val="24"/>
                          <w:rtl/>
                        </w:rPr>
                        <w:t>למעשה</w:t>
                      </w:r>
                      <w:r w:rsidRPr="009248B9">
                        <w:rPr>
                          <w:rFonts w:cs="Tahoma"/>
                          <w:color w:val="0B5294"/>
                          <w:spacing w:val="-4"/>
                          <w:sz w:val="24"/>
                          <w:szCs w:val="24"/>
                          <w:rtl/>
                        </w:rPr>
                        <w:t xml:space="preserve"> </w:t>
                      </w:r>
                      <w:r w:rsidRPr="009248B9">
                        <w:rPr>
                          <w:rFonts w:cs="Tahoma" w:hint="eastAsia"/>
                          <w:color w:val="0B5294"/>
                          <w:spacing w:val="-4"/>
                          <w:sz w:val="24"/>
                          <w:szCs w:val="24"/>
                          <w:rtl/>
                        </w:rPr>
                        <w:t>מעין</w:t>
                      </w:r>
                      <w:r w:rsidRPr="009248B9">
                        <w:rPr>
                          <w:rFonts w:cs="Tahoma"/>
                          <w:color w:val="0B5294"/>
                          <w:spacing w:val="-4"/>
                          <w:sz w:val="24"/>
                          <w:szCs w:val="24"/>
                          <w:rtl/>
                        </w:rPr>
                        <w:t xml:space="preserve"> </w:t>
                      </w:r>
                      <w:r w:rsidRPr="009248B9">
                        <w:rPr>
                          <w:rFonts w:cs="Tahoma" w:hint="eastAsia"/>
                          <w:color w:val="0B5294"/>
                          <w:spacing w:val="-4"/>
                          <w:sz w:val="24"/>
                          <w:szCs w:val="24"/>
                          <w:rtl/>
                        </w:rPr>
                        <w:t>תמיכה</w:t>
                      </w:r>
                      <w:r w:rsidRPr="009248B9">
                        <w:rPr>
                          <w:rFonts w:cs="Tahoma"/>
                          <w:color w:val="0B5294"/>
                          <w:spacing w:val="-4"/>
                          <w:sz w:val="24"/>
                          <w:szCs w:val="24"/>
                          <w:rtl/>
                        </w:rPr>
                        <w:t xml:space="preserve"> </w:t>
                      </w:r>
                      <w:r w:rsidRPr="009248B9">
                        <w:rPr>
                          <w:rFonts w:cs="Tahoma" w:hint="eastAsia"/>
                          <w:color w:val="0B5294"/>
                          <w:spacing w:val="-4"/>
                          <w:sz w:val="24"/>
                          <w:szCs w:val="24"/>
                          <w:rtl/>
                        </w:rPr>
                        <w:t>כספית</w:t>
                      </w:r>
                      <w:r w:rsidRPr="009248B9">
                        <w:rPr>
                          <w:rFonts w:cs="Tahoma"/>
                          <w:color w:val="0B5294"/>
                          <w:spacing w:val="-4"/>
                          <w:sz w:val="24"/>
                          <w:szCs w:val="24"/>
                          <w:rtl/>
                        </w:rPr>
                        <w:t xml:space="preserve"> </w:t>
                      </w:r>
                      <w:r w:rsidRPr="009248B9">
                        <w:rPr>
                          <w:rFonts w:cs="Tahoma" w:hint="eastAsia"/>
                          <w:color w:val="0B5294"/>
                          <w:spacing w:val="-4"/>
                          <w:sz w:val="24"/>
                          <w:szCs w:val="24"/>
                          <w:rtl/>
                        </w:rPr>
                        <w:t>בגופים</w:t>
                      </w:r>
                      <w:r w:rsidRPr="009248B9">
                        <w:rPr>
                          <w:rFonts w:cs="Tahoma"/>
                          <w:color w:val="0B5294"/>
                          <w:spacing w:val="-4"/>
                          <w:sz w:val="24"/>
                          <w:szCs w:val="24"/>
                          <w:rtl/>
                        </w:rPr>
                        <w:t xml:space="preserve"> </w:t>
                      </w:r>
                      <w:r w:rsidRPr="009248B9">
                        <w:rPr>
                          <w:rFonts w:cs="Tahoma" w:hint="eastAsia"/>
                          <w:color w:val="0B5294"/>
                          <w:spacing w:val="-4"/>
                          <w:sz w:val="24"/>
                          <w:szCs w:val="24"/>
                          <w:rtl/>
                        </w:rPr>
                        <w:t>שונים</w:t>
                      </w:r>
                      <w:r w:rsidRPr="009248B9">
                        <w:rPr>
                          <w:rFonts w:cs="Tahoma"/>
                          <w:color w:val="0B5294"/>
                          <w:spacing w:val="-4"/>
                          <w:sz w:val="24"/>
                          <w:szCs w:val="24"/>
                          <w:rtl/>
                        </w:rPr>
                        <w:t xml:space="preserve"> - </w:t>
                      </w:r>
                      <w:r w:rsidRPr="009248B9">
                        <w:rPr>
                          <w:rFonts w:cs="Tahoma" w:hint="eastAsia"/>
                          <w:color w:val="0B5294"/>
                          <w:spacing w:val="-4"/>
                          <w:sz w:val="24"/>
                          <w:szCs w:val="24"/>
                          <w:rtl/>
                        </w:rPr>
                        <w:t>בעיקר</w:t>
                      </w:r>
                      <w:r w:rsidRPr="009248B9">
                        <w:rPr>
                          <w:rFonts w:cs="Tahoma"/>
                          <w:color w:val="0B5294"/>
                          <w:spacing w:val="-4"/>
                          <w:sz w:val="24"/>
                          <w:szCs w:val="24"/>
                          <w:rtl/>
                        </w:rPr>
                        <w:t xml:space="preserve"> </w:t>
                      </w:r>
                      <w:r w:rsidRPr="009248B9">
                        <w:rPr>
                          <w:rFonts w:cs="Tahoma" w:hint="eastAsia"/>
                          <w:color w:val="0B5294"/>
                          <w:spacing w:val="-4"/>
                          <w:sz w:val="24"/>
                          <w:szCs w:val="24"/>
                          <w:rtl/>
                        </w:rPr>
                        <w:t>רשויות</w:t>
                      </w:r>
                      <w:r w:rsidRPr="009248B9">
                        <w:rPr>
                          <w:rFonts w:cs="Tahoma"/>
                          <w:color w:val="0B5294"/>
                          <w:spacing w:val="-4"/>
                          <w:sz w:val="24"/>
                          <w:szCs w:val="24"/>
                          <w:rtl/>
                        </w:rPr>
                        <w:t xml:space="preserve"> </w:t>
                      </w:r>
                      <w:r w:rsidRPr="009248B9">
                        <w:rPr>
                          <w:rFonts w:cs="Tahoma" w:hint="eastAsia"/>
                          <w:color w:val="0B5294"/>
                          <w:spacing w:val="-4"/>
                          <w:sz w:val="24"/>
                          <w:szCs w:val="24"/>
                          <w:rtl/>
                        </w:rPr>
                        <w:t>מקומיות</w:t>
                      </w:r>
                    </w:p>
                    <w:p w:rsidR="00821CF2" w:rsidRPr="00373C5D" w:rsidP="009248B9">
                      <w:pPr>
                        <w:spacing w:before="120" w:after="0" w:line="240" w:lineRule="atLeast"/>
                        <w:rPr>
                          <w:rFonts w:cs="Tahoma"/>
                          <w:b/>
                          <w:bCs/>
                          <w:color w:val="0B5294"/>
                          <w:sz w:val="48"/>
                          <w:szCs w:val="48"/>
                          <w:rtl/>
                        </w:rPr>
                      </w:pPr>
                      <w:drawing>
                        <wp:inline distT="0" distB="0" distL="0" distR="0">
                          <wp:extent cx="288000" cy="31337"/>
                          <wp:effectExtent l="0" t="0" r="0" b="6985"/>
                          <wp:docPr id="5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802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השתתפות</w:t>
      </w:r>
      <w:r w:rsidRPr="003B1C2D" w:rsidR="00955E90">
        <w:rPr>
          <w:rtl/>
        </w:rPr>
        <w:t xml:space="preserve"> קק"ל במימון פרויקטים באמצעות מפ"ק </w:t>
      </w:r>
      <w:r w:rsidRPr="003B1C2D" w:rsidR="00955E90">
        <w:rPr>
          <w:rFonts w:hint="cs"/>
          <w:rtl/>
        </w:rPr>
        <w:t>מהווה</w:t>
      </w:r>
      <w:r w:rsidRPr="003B1C2D" w:rsidR="00955E90">
        <w:rPr>
          <w:rtl/>
        </w:rPr>
        <w:t xml:space="preserve"> </w:t>
      </w:r>
      <w:r w:rsidRPr="003B1C2D" w:rsidR="00955E90">
        <w:rPr>
          <w:rFonts w:hint="cs"/>
          <w:rtl/>
        </w:rPr>
        <w:t>למעשה</w:t>
      </w:r>
      <w:r w:rsidRPr="003B1C2D" w:rsidR="00955E90">
        <w:rPr>
          <w:rtl/>
        </w:rPr>
        <w:t xml:space="preserve"> </w:t>
      </w:r>
      <w:r w:rsidRPr="003B1C2D" w:rsidR="00955E90">
        <w:rPr>
          <w:rFonts w:hint="cs"/>
          <w:rtl/>
        </w:rPr>
        <w:t xml:space="preserve">מעין </w:t>
      </w:r>
      <w:r w:rsidRPr="003B1C2D" w:rsidR="00955E90">
        <w:rPr>
          <w:rtl/>
        </w:rPr>
        <w:t xml:space="preserve">תמיכה כספית </w:t>
      </w:r>
      <w:r w:rsidRPr="003B1C2D" w:rsidR="00955E90">
        <w:rPr>
          <w:rFonts w:hint="cs"/>
          <w:rtl/>
        </w:rPr>
        <w:t>בגופים</w:t>
      </w:r>
      <w:r w:rsidRPr="003B1C2D" w:rsidR="00955E90">
        <w:rPr>
          <w:rtl/>
        </w:rPr>
        <w:t xml:space="preserve"> שונים </w:t>
      </w:r>
      <w:r w:rsidRPr="003B1C2D" w:rsidR="00955E90">
        <w:rPr>
          <w:rFonts w:hint="cs"/>
          <w:rtl/>
        </w:rPr>
        <w:t>- בעיקר</w:t>
      </w:r>
      <w:r w:rsidRPr="003B1C2D" w:rsidR="00955E90">
        <w:rPr>
          <w:rtl/>
        </w:rPr>
        <w:t xml:space="preserve"> רשויות מקומיות</w:t>
      </w:r>
      <w:r w:rsidRPr="003B1C2D" w:rsidR="00955E90">
        <w:rPr>
          <w:rFonts w:hint="cs"/>
          <w:rtl/>
        </w:rPr>
        <w:t>,</w:t>
      </w:r>
      <w:r w:rsidRPr="003B1C2D" w:rsidR="00955E90">
        <w:rPr>
          <w:rtl/>
        </w:rPr>
        <w:t xml:space="preserve"> </w:t>
      </w:r>
      <w:r w:rsidRPr="003B1C2D" w:rsidR="00955E90">
        <w:rPr>
          <w:rFonts w:hint="cs"/>
          <w:rtl/>
        </w:rPr>
        <w:t>שבתחומם</w:t>
      </w:r>
      <w:r w:rsidRPr="003B1C2D" w:rsidR="00955E90">
        <w:rPr>
          <w:rtl/>
        </w:rPr>
        <w:t xml:space="preserve"> מתוכננים </w:t>
      </w:r>
      <w:r w:rsidRPr="003B1C2D" w:rsidR="00955E90">
        <w:rPr>
          <w:rFonts w:hint="cs"/>
          <w:rtl/>
        </w:rPr>
        <w:t>להתבצע</w:t>
      </w:r>
      <w:r w:rsidRPr="003B1C2D" w:rsidR="00955E90">
        <w:rPr>
          <w:rtl/>
        </w:rPr>
        <w:t xml:space="preserve"> </w:t>
      </w:r>
      <w:r w:rsidRPr="003B1C2D" w:rsidR="00955E90">
        <w:rPr>
          <w:rFonts w:hint="cs"/>
          <w:rtl/>
        </w:rPr>
        <w:t>פרויקטים. כאמור</w:t>
      </w:r>
      <w:r w:rsidRPr="003B1C2D" w:rsidR="00955E90">
        <w:rPr>
          <w:rtl/>
        </w:rPr>
        <w:t xml:space="preserve">, מפ"ק הוקם מכוח האמנה בין המדינה לקק"ל, </w:t>
      </w:r>
      <w:r w:rsidRPr="003B1C2D" w:rsidR="00955E90">
        <w:rPr>
          <w:rFonts w:hint="cs"/>
          <w:rtl/>
        </w:rPr>
        <w:t>שבה</w:t>
      </w:r>
      <w:r w:rsidRPr="003B1C2D" w:rsidR="00955E90">
        <w:rPr>
          <w:rtl/>
        </w:rPr>
        <w:t xml:space="preserve"> </w:t>
      </w:r>
      <w:r w:rsidRPr="003B1C2D" w:rsidR="00955E90">
        <w:rPr>
          <w:rFonts w:hint="cs"/>
          <w:rtl/>
        </w:rPr>
        <w:t>הוקנתה</w:t>
      </w:r>
      <w:r w:rsidRPr="003B1C2D" w:rsidR="00955E90">
        <w:rPr>
          <w:rtl/>
        </w:rPr>
        <w:t xml:space="preserve"> </w:t>
      </w:r>
      <w:r w:rsidRPr="003B1C2D" w:rsidR="00955E90">
        <w:rPr>
          <w:rFonts w:hint="cs"/>
          <w:rtl/>
        </w:rPr>
        <w:t>לו</w:t>
      </w:r>
      <w:r w:rsidRPr="003B1C2D" w:rsidR="00955E90">
        <w:rPr>
          <w:rtl/>
        </w:rPr>
        <w:t xml:space="preserve"> </w:t>
      </w:r>
      <w:r w:rsidRPr="003B1C2D" w:rsidR="00955E90">
        <w:rPr>
          <w:rFonts w:hint="cs"/>
          <w:rtl/>
        </w:rPr>
        <w:t>הסמכות</w:t>
      </w:r>
      <w:r w:rsidRPr="003B1C2D" w:rsidR="00955E90">
        <w:rPr>
          <w:rtl/>
        </w:rPr>
        <w:t xml:space="preserve"> </w:t>
      </w:r>
      <w:r w:rsidRPr="003B1C2D" w:rsidR="00955E90">
        <w:rPr>
          <w:rFonts w:hint="cs"/>
          <w:rtl/>
        </w:rPr>
        <w:t>למלא</w:t>
      </w:r>
      <w:r w:rsidRPr="003B1C2D" w:rsidR="00955E90">
        <w:rPr>
          <w:rtl/>
        </w:rPr>
        <w:t xml:space="preserve"> </w:t>
      </w:r>
      <w:r w:rsidRPr="003B1C2D" w:rsidR="00955E90">
        <w:rPr>
          <w:rFonts w:hint="cs"/>
          <w:rtl/>
        </w:rPr>
        <w:t>תפקיד</w:t>
      </w:r>
      <w:r w:rsidRPr="003B1C2D" w:rsidR="00955E90">
        <w:rPr>
          <w:rtl/>
        </w:rPr>
        <w:t xml:space="preserve"> </w:t>
      </w:r>
      <w:r w:rsidRPr="003B1C2D" w:rsidR="00955E90">
        <w:rPr>
          <w:rFonts w:hint="cs"/>
          <w:rtl/>
        </w:rPr>
        <w:t>לאומי</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פיתוח</w:t>
      </w:r>
      <w:r w:rsidRPr="003B1C2D" w:rsidR="00955E90">
        <w:rPr>
          <w:rtl/>
        </w:rPr>
        <w:t xml:space="preserve">, </w:t>
      </w:r>
      <w:r w:rsidRPr="003B1C2D" w:rsidR="00955E90">
        <w:rPr>
          <w:rFonts w:hint="cs"/>
          <w:rtl/>
        </w:rPr>
        <w:t>הכשרה</w:t>
      </w:r>
      <w:r w:rsidRPr="003B1C2D" w:rsidR="00955E90">
        <w:rPr>
          <w:rtl/>
        </w:rPr>
        <w:t xml:space="preserve"> </w:t>
      </w:r>
      <w:r w:rsidRPr="003B1C2D" w:rsidR="00955E90">
        <w:rPr>
          <w:rFonts w:hint="cs"/>
          <w:rtl/>
        </w:rPr>
        <w:t>וייעור</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כלל</w:t>
      </w:r>
      <w:r w:rsidRPr="003B1C2D" w:rsidR="00955E90">
        <w:rPr>
          <w:rtl/>
        </w:rPr>
        <w:t xml:space="preserve"> </w:t>
      </w:r>
      <w:r w:rsidRPr="003B1C2D" w:rsidR="00955E90">
        <w:rPr>
          <w:rFonts w:hint="cs"/>
          <w:rtl/>
        </w:rPr>
        <w:t>מקרקעי ישראל</w:t>
      </w:r>
      <w:r w:rsidRPr="003B1C2D" w:rsidR="00955E90">
        <w:rPr>
          <w:rtl/>
        </w:rPr>
        <w:t xml:space="preserve">, </w:t>
      </w:r>
      <w:r w:rsidRPr="003B1C2D" w:rsidR="00955E90">
        <w:rPr>
          <w:rFonts w:hint="cs"/>
          <w:rtl/>
        </w:rPr>
        <w:t>והוא</w:t>
      </w:r>
      <w:r w:rsidRPr="003B1C2D" w:rsidR="00955E90">
        <w:rPr>
          <w:rtl/>
        </w:rPr>
        <w:t xml:space="preserve"> </w:t>
      </w:r>
      <w:r w:rsidRPr="003B1C2D" w:rsidR="00955E90">
        <w:rPr>
          <w:rFonts w:hint="cs"/>
          <w:rtl/>
        </w:rPr>
        <w:t>משמש גם כנאמן</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המדינה</w:t>
      </w:r>
      <w:r w:rsidRPr="003B1C2D" w:rsidR="00955E90">
        <w:rPr>
          <w:rtl/>
        </w:rPr>
        <w:t xml:space="preserve"> </w:t>
      </w:r>
      <w:r w:rsidRPr="003B1C2D" w:rsidR="00955E90">
        <w:rPr>
          <w:rFonts w:hint="cs"/>
          <w:rtl/>
        </w:rPr>
        <w:t>לנושא</w:t>
      </w:r>
      <w:r w:rsidRPr="003B1C2D" w:rsidR="00955E90">
        <w:rPr>
          <w:rtl/>
        </w:rPr>
        <w:t xml:space="preserve"> </w:t>
      </w:r>
      <w:r w:rsidRPr="003B1C2D" w:rsidR="00955E90">
        <w:rPr>
          <w:rFonts w:hint="cs"/>
          <w:rtl/>
        </w:rPr>
        <w:t>זה</w:t>
      </w:r>
      <w:r w:rsidRPr="003B1C2D" w:rsidR="00955E90">
        <w:rPr>
          <w:rtl/>
        </w:rPr>
        <w:t xml:space="preserve">. </w:t>
      </w:r>
      <w:r w:rsidRPr="003B1C2D" w:rsidR="00955E90">
        <w:rPr>
          <w:rFonts w:hint="cs"/>
          <w:rtl/>
        </w:rPr>
        <w:t>פעילות</w:t>
      </w:r>
      <w:r w:rsidRPr="003B1C2D" w:rsidR="00955E90">
        <w:rPr>
          <w:rtl/>
        </w:rPr>
        <w:t xml:space="preserve"> </w:t>
      </w:r>
      <w:r w:rsidRPr="003B1C2D" w:rsidR="00955E90">
        <w:rPr>
          <w:rFonts w:hint="cs"/>
          <w:rtl/>
        </w:rPr>
        <w:t>מפ</w:t>
      </w:r>
      <w:r w:rsidRPr="003B1C2D" w:rsidR="00955E90">
        <w:rPr>
          <w:rtl/>
        </w:rPr>
        <w:t xml:space="preserve">"ק </w:t>
      </w:r>
      <w:r w:rsidRPr="003B1C2D" w:rsidR="00955E90">
        <w:rPr>
          <w:rFonts w:hint="cs"/>
          <w:rtl/>
        </w:rPr>
        <w:t>נעשית</w:t>
      </w:r>
      <w:r w:rsidRPr="003B1C2D" w:rsidR="00955E90">
        <w:rPr>
          <w:rtl/>
        </w:rPr>
        <w:t xml:space="preserve"> </w:t>
      </w:r>
      <w:r w:rsidRPr="003B1C2D" w:rsidR="00955E90">
        <w:rPr>
          <w:rFonts w:hint="cs"/>
          <w:rtl/>
        </w:rPr>
        <w:t>ברובה</w:t>
      </w:r>
      <w:r w:rsidRPr="003B1C2D" w:rsidR="00955E90">
        <w:rPr>
          <w:rtl/>
        </w:rPr>
        <w:t xml:space="preserve"> </w:t>
      </w:r>
      <w:r w:rsidRPr="003B1C2D" w:rsidR="00955E90">
        <w:rPr>
          <w:rFonts w:hint="cs"/>
          <w:rtl/>
        </w:rPr>
        <w:t>במקרקעין</w:t>
      </w:r>
      <w:r w:rsidRPr="003B1C2D" w:rsidR="00955E90">
        <w:rPr>
          <w:rtl/>
        </w:rPr>
        <w:t xml:space="preserve"> </w:t>
      </w:r>
      <w:r w:rsidRPr="003B1C2D" w:rsidR="00955E90">
        <w:rPr>
          <w:rFonts w:hint="cs"/>
          <w:rtl/>
        </w:rPr>
        <w:t>שבבעלות</w:t>
      </w:r>
      <w:r w:rsidRPr="003B1C2D" w:rsidR="00955E90">
        <w:rPr>
          <w:rtl/>
        </w:rPr>
        <w:t xml:space="preserve"> </w:t>
      </w:r>
      <w:r w:rsidRPr="003B1C2D" w:rsidR="00955E90">
        <w:rPr>
          <w:rFonts w:hint="cs"/>
          <w:rtl/>
        </w:rPr>
        <w:t>המדינה</w:t>
      </w:r>
      <w:r w:rsidRPr="003B1C2D" w:rsidR="00955E90">
        <w:rPr>
          <w:rtl/>
        </w:rPr>
        <w:t xml:space="preserve">. </w:t>
      </w:r>
      <w:r w:rsidRPr="003B1C2D" w:rsidR="00955E90">
        <w:rPr>
          <w:rFonts w:hint="cs"/>
          <w:rtl/>
        </w:rPr>
        <w:t>תקציב</w:t>
      </w:r>
      <w:r w:rsidRPr="003B1C2D" w:rsidR="00955E90">
        <w:rPr>
          <w:rtl/>
        </w:rPr>
        <w:t xml:space="preserve"> </w:t>
      </w:r>
      <w:r w:rsidRPr="003B1C2D" w:rsidR="00955E90">
        <w:rPr>
          <w:rFonts w:hint="cs"/>
          <w:rtl/>
        </w:rPr>
        <w:t>מפ</w:t>
      </w:r>
      <w:r w:rsidRPr="003B1C2D" w:rsidR="00955E90">
        <w:rPr>
          <w:rtl/>
        </w:rPr>
        <w:t xml:space="preserve">"ק - </w:t>
      </w:r>
      <w:r w:rsidRPr="003B1C2D" w:rsidR="00955E90">
        <w:rPr>
          <w:rFonts w:hint="cs"/>
          <w:rtl/>
        </w:rPr>
        <w:t>המושתת</w:t>
      </w:r>
      <w:r w:rsidRPr="003B1C2D" w:rsidR="00955E90">
        <w:rPr>
          <w:rtl/>
        </w:rPr>
        <w:t xml:space="preserve"> </w:t>
      </w:r>
      <w:r w:rsidRPr="003B1C2D" w:rsidR="00955E90">
        <w:rPr>
          <w:rFonts w:hint="cs"/>
          <w:rtl/>
        </w:rPr>
        <w:t>בעיקר</w:t>
      </w:r>
      <w:r w:rsidRPr="003B1C2D" w:rsidR="00955E90">
        <w:rPr>
          <w:rtl/>
        </w:rPr>
        <w:t xml:space="preserve"> </w:t>
      </w:r>
      <w:r w:rsidRPr="003B1C2D" w:rsidR="00955E90">
        <w:rPr>
          <w:rFonts w:hint="cs"/>
          <w:rtl/>
        </w:rPr>
        <w:t>על</w:t>
      </w:r>
      <w:r w:rsidRPr="003B1C2D" w:rsidR="00955E90">
        <w:rPr>
          <w:rtl/>
        </w:rPr>
        <w:t xml:space="preserve"> </w:t>
      </w:r>
      <w:r w:rsidRPr="003B1C2D" w:rsidR="00955E90">
        <w:rPr>
          <w:rFonts w:hint="cs"/>
          <w:rtl/>
        </w:rPr>
        <w:t>כספים</w:t>
      </w:r>
      <w:r w:rsidRPr="003B1C2D" w:rsidR="00955E90">
        <w:rPr>
          <w:rtl/>
        </w:rPr>
        <w:t xml:space="preserve"> </w:t>
      </w:r>
      <w:r w:rsidRPr="003B1C2D" w:rsidR="00955E90">
        <w:rPr>
          <w:rFonts w:hint="cs"/>
          <w:rtl/>
        </w:rPr>
        <w:t>שהתקבלו</w:t>
      </w:r>
      <w:r w:rsidRPr="003B1C2D" w:rsidR="00955E90">
        <w:rPr>
          <w:rtl/>
        </w:rPr>
        <w:t xml:space="preserve"> </w:t>
      </w:r>
      <w:r w:rsidRPr="003B1C2D" w:rsidR="00955E90">
        <w:rPr>
          <w:rFonts w:hint="cs"/>
          <w:rtl/>
        </w:rPr>
        <w:t>עבור</w:t>
      </w:r>
      <w:r w:rsidRPr="003B1C2D" w:rsidR="00955E90">
        <w:rPr>
          <w:rtl/>
        </w:rPr>
        <w:t xml:space="preserve"> </w:t>
      </w:r>
      <w:r w:rsidRPr="003B1C2D" w:rsidR="00955E90">
        <w:rPr>
          <w:rFonts w:hint="cs"/>
          <w:rtl/>
        </w:rPr>
        <w:t>ניהול</w:t>
      </w:r>
      <w:r w:rsidRPr="003B1C2D" w:rsidR="00955E90">
        <w:rPr>
          <w:rtl/>
        </w:rPr>
        <w:t xml:space="preserve"> </w:t>
      </w:r>
      <w:r w:rsidRPr="003B1C2D" w:rsidR="00955E90">
        <w:rPr>
          <w:rFonts w:hint="cs"/>
          <w:rtl/>
        </w:rPr>
        <w:t>קרקעות</w:t>
      </w:r>
      <w:r w:rsidRPr="003B1C2D" w:rsidR="00955E90">
        <w:rPr>
          <w:rtl/>
        </w:rPr>
        <w:t xml:space="preserve"> </w:t>
      </w:r>
      <w:r w:rsidRPr="003B1C2D" w:rsidR="00955E90">
        <w:rPr>
          <w:rFonts w:hint="cs"/>
          <w:rtl/>
        </w:rPr>
        <w:t>קק</w:t>
      </w:r>
      <w:r w:rsidRPr="003B1C2D" w:rsidR="00955E90">
        <w:rPr>
          <w:rtl/>
        </w:rPr>
        <w:t xml:space="preserve">"ל </w:t>
      </w:r>
      <w:r w:rsidRPr="003B1C2D" w:rsidR="00955E90">
        <w:rPr>
          <w:rFonts w:hint="cs"/>
          <w:rtl/>
        </w:rPr>
        <w:t>שנרכשו</w:t>
      </w:r>
      <w:r w:rsidRPr="003B1C2D" w:rsidR="00955E90">
        <w:rPr>
          <w:rtl/>
        </w:rPr>
        <w:t xml:space="preserve"> </w:t>
      </w:r>
      <w:r w:rsidRPr="003B1C2D" w:rsidR="00955E90">
        <w:rPr>
          <w:rFonts w:hint="cs"/>
          <w:rtl/>
        </w:rPr>
        <w:t>מכספי</w:t>
      </w:r>
      <w:r w:rsidRPr="003B1C2D" w:rsidR="00955E90">
        <w:rPr>
          <w:rtl/>
        </w:rPr>
        <w:t xml:space="preserve"> </w:t>
      </w:r>
      <w:r w:rsidRPr="003B1C2D" w:rsidR="00955E90">
        <w:rPr>
          <w:rFonts w:hint="cs"/>
          <w:rtl/>
        </w:rPr>
        <w:t>תרומות</w:t>
      </w:r>
      <w:r w:rsidRPr="003B1C2D" w:rsidR="00955E90">
        <w:rPr>
          <w:rtl/>
        </w:rPr>
        <w:t xml:space="preserve"> - </w:t>
      </w:r>
      <w:r w:rsidRPr="003B1C2D" w:rsidR="00955E90">
        <w:rPr>
          <w:rFonts w:hint="cs"/>
          <w:rtl/>
        </w:rPr>
        <w:t>נועד</w:t>
      </w:r>
      <w:r w:rsidRPr="003B1C2D" w:rsidR="00955E90">
        <w:rPr>
          <w:rtl/>
        </w:rPr>
        <w:t xml:space="preserve"> </w:t>
      </w:r>
      <w:r w:rsidRPr="003B1C2D" w:rsidR="00955E90">
        <w:rPr>
          <w:rFonts w:hint="cs"/>
          <w:rtl/>
        </w:rPr>
        <w:t>להשקעה</w:t>
      </w:r>
      <w:r w:rsidRPr="003B1C2D" w:rsidR="00955E90">
        <w:rPr>
          <w:rtl/>
        </w:rPr>
        <w:t xml:space="preserve"> </w:t>
      </w:r>
      <w:r w:rsidRPr="003B1C2D" w:rsidR="00955E90">
        <w:rPr>
          <w:rFonts w:hint="cs"/>
          <w:rtl/>
        </w:rPr>
        <w:t>בפיתוח ובהכשרת קרקע לתועלת</w:t>
      </w:r>
      <w:r w:rsidRPr="003B1C2D" w:rsidR="00955E90">
        <w:rPr>
          <w:rtl/>
        </w:rPr>
        <w:t xml:space="preserve"> </w:t>
      </w:r>
      <w:r w:rsidRPr="003B1C2D" w:rsidR="00955E90">
        <w:rPr>
          <w:rFonts w:hint="cs"/>
          <w:rtl/>
        </w:rPr>
        <w:t>הציבור</w:t>
      </w:r>
      <w:r w:rsidRPr="003B1C2D" w:rsidR="00955E90">
        <w:rPr>
          <w:rtl/>
        </w:rPr>
        <w:t xml:space="preserve"> </w:t>
      </w:r>
      <w:r w:rsidRPr="003B1C2D" w:rsidR="00955E90">
        <w:rPr>
          <w:rFonts w:hint="cs"/>
          <w:rtl/>
        </w:rPr>
        <w:t>בישראל</w:t>
      </w:r>
      <w:r w:rsidRPr="003B1C2D" w:rsidR="00955E90">
        <w:rPr>
          <w:rtl/>
        </w:rPr>
        <w:t xml:space="preserve">, </w:t>
      </w:r>
      <w:r w:rsidRPr="003B1C2D" w:rsidR="00955E90">
        <w:rPr>
          <w:rFonts w:hint="cs"/>
          <w:rtl/>
        </w:rPr>
        <w:t>ושלא</w:t>
      </w:r>
      <w:r w:rsidRPr="003B1C2D" w:rsidR="00955E90">
        <w:rPr>
          <w:rtl/>
        </w:rPr>
        <w:t xml:space="preserve"> </w:t>
      </w:r>
      <w:r w:rsidRPr="003B1C2D" w:rsidR="00955E90">
        <w:rPr>
          <w:rFonts w:hint="cs"/>
          <w:rtl/>
        </w:rPr>
        <w:t>למטרות</w:t>
      </w:r>
      <w:r w:rsidRPr="003B1C2D" w:rsidR="00955E90">
        <w:rPr>
          <w:rtl/>
        </w:rPr>
        <w:t xml:space="preserve"> </w:t>
      </w:r>
      <w:r w:rsidRPr="003B1C2D" w:rsidR="00955E90">
        <w:rPr>
          <w:rFonts w:hint="cs"/>
          <w:rtl/>
        </w:rPr>
        <w:t>רווח</w:t>
      </w:r>
      <w:r w:rsidRPr="003B1C2D" w:rsidR="00955E90">
        <w:rPr>
          <w:rtl/>
        </w:rPr>
        <w:t>.</w:t>
      </w:r>
      <w:r w:rsidRPr="003B1C2D" w:rsidR="00955E90">
        <w:rPr>
          <w:rFonts w:hint="cs"/>
          <w:rtl/>
        </w:rPr>
        <w:t xml:space="preserve"> לפיכך</w:t>
      </w:r>
      <w:r w:rsidRPr="003B1C2D" w:rsidR="00955E90">
        <w:rPr>
          <w:rtl/>
        </w:rPr>
        <w:t xml:space="preserve">, </w:t>
      </w:r>
      <w:r w:rsidRPr="003B1C2D" w:rsidR="00955E90">
        <w:rPr>
          <w:rFonts w:hint="cs"/>
          <w:rtl/>
        </w:rPr>
        <w:t>לדעת</w:t>
      </w:r>
      <w:r w:rsidRPr="003B1C2D" w:rsidR="00955E90">
        <w:rPr>
          <w:rtl/>
        </w:rPr>
        <w:t xml:space="preserve"> </w:t>
      </w:r>
      <w:r w:rsidRPr="003B1C2D" w:rsidR="00955E90">
        <w:rPr>
          <w:rFonts w:hint="cs"/>
          <w:rtl/>
        </w:rPr>
        <w:t>משרד</w:t>
      </w:r>
      <w:r w:rsidRPr="003B1C2D" w:rsidR="00955E90">
        <w:rPr>
          <w:rtl/>
        </w:rPr>
        <w:t xml:space="preserve"> </w:t>
      </w:r>
      <w:r w:rsidRPr="003B1C2D" w:rsidR="00955E90">
        <w:rPr>
          <w:rFonts w:hint="cs"/>
          <w:rtl/>
        </w:rPr>
        <w:t>מבקר</w:t>
      </w:r>
      <w:r w:rsidRPr="003B1C2D" w:rsidR="00955E90">
        <w:rPr>
          <w:rtl/>
        </w:rPr>
        <w:t xml:space="preserve"> </w:t>
      </w:r>
      <w:r w:rsidRPr="003B1C2D" w:rsidR="00955E90">
        <w:rPr>
          <w:rFonts w:hint="cs"/>
          <w:rtl/>
        </w:rPr>
        <w:t>המדינה</w:t>
      </w:r>
      <w:r w:rsidRPr="003B1C2D" w:rsidR="00955E90">
        <w:rPr>
          <w:rtl/>
        </w:rPr>
        <w:t xml:space="preserve"> </w:t>
      </w:r>
      <w:r w:rsidRPr="003B1C2D" w:rsidR="00955E90">
        <w:rPr>
          <w:rFonts w:hint="cs"/>
          <w:rtl/>
        </w:rPr>
        <w:t>פעילותה</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קק</w:t>
      </w:r>
      <w:r w:rsidRPr="003B1C2D" w:rsidR="00955E90">
        <w:rPr>
          <w:rtl/>
        </w:rPr>
        <w:t xml:space="preserve">"ל </w:t>
      </w:r>
      <w:r w:rsidRPr="003B1C2D" w:rsidR="00955E90">
        <w:rPr>
          <w:rFonts w:hint="cs"/>
          <w:rtl/>
        </w:rPr>
        <w:t>במסגרת</w:t>
      </w:r>
      <w:r w:rsidRPr="003B1C2D" w:rsidR="00955E90">
        <w:rPr>
          <w:rtl/>
        </w:rPr>
        <w:t xml:space="preserve"> </w:t>
      </w:r>
      <w:r w:rsidRPr="003B1C2D" w:rsidR="00955E90">
        <w:rPr>
          <w:rFonts w:hint="cs"/>
          <w:rtl/>
        </w:rPr>
        <w:t>ביצוע</w:t>
      </w:r>
      <w:r w:rsidRPr="003B1C2D" w:rsidR="00955E90">
        <w:rPr>
          <w:rtl/>
        </w:rPr>
        <w:t xml:space="preserve"> </w:t>
      </w:r>
      <w:r w:rsidRPr="003B1C2D" w:rsidR="00955E90">
        <w:rPr>
          <w:rFonts w:hint="cs"/>
          <w:rtl/>
        </w:rPr>
        <w:t>פרויקטים</w:t>
      </w:r>
      <w:r w:rsidRPr="003B1C2D" w:rsidR="00955E90">
        <w:rPr>
          <w:rtl/>
        </w:rPr>
        <w:t xml:space="preserve"> </w:t>
      </w:r>
      <w:r w:rsidRPr="003B1C2D" w:rsidR="00955E90">
        <w:rPr>
          <w:rFonts w:hint="cs"/>
          <w:rtl/>
        </w:rPr>
        <w:t>במקרקעי</w:t>
      </w:r>
      <w:r w:rsidRPr="003B1C2D" w:rsidR="00955E90">
        <w:rPr>
          <w:rtl/>
        </w:rPr>
        <w:t xml:space="preserve"> </w:t>
      </w:r>
      <w:r w:rsidRPr="003B1C2D" w:rsidR="00955E90">
        <w:rPr>
          <w:rFonts w:hint="cs"/>
          <w:rtl/>
        </w:rPr>
        <w:t>ישראל</w:t>
      </w:r>
      <w:r w:rsidRPr="003B1C2D" w:rsidR="00955E90">
        <w:rPr>
          <w:rtl/>
        </w:rPr>
        <w:t xml:space="preserve">, </w:t>
      </w:r>
      <w:r w:rsidRPr="003B1C2D" w:rsidR="00955E90">
        <w:rPr>
          <w:rFonts w:hint="cs"/>
          <w:rtl/>
        </w:rPr>
        <w:t>אשר נבדקה</w:t>
      </w:r>
      <w:r w:rsidRPr="003B1C2D" w:rsidR="00955E90">
        <w:rPr>
          <w:rtl/>
        </w:rPr>
        <w:t xml:space="preserve"> </w:t>
      </w:r>
      <w:r w:rsidRPr="003B1C2D" w:rsidR="00955E90">
        <w:rPr>
          <w:rFonts w:hint="cs"/>
          <w:rtl/>
        </w:rPr>
        <w:t>בביקורת</w:t>
      </w:r>
      <w:r w:rsidRPr="003B1C2D" w:rsidR="00955E90">
        <w:rPr>
          <w:rtl/>
        </w:rPr>
        <w:t xml:space="preserve"> </w:t>
      </w:r>
      <w:r w:rsidRPr="003B1C2D" w:rsidR="00955E90">
        <w:rPr>
          <w:rFonts w:hint="cs"/>
          <w:rtl/>
        </w:rPr>
        <w:t>הנוכחית</w:t>
      </w:r>
      <w:r w:rsidRPr="003B1C2D" w:rsidR="00955E90">
        <w:rPr>
          <w:rtl/>
        </w:rPr>
        <w:t xml:space="preserve">, </w:t>
      </w:r>
      <w:r w:rsidRPr="003B1C2D" w:rsidR="00955E90">
        <w:rPr>
          <w:rFonts w:hint="cs"/>
          <w:rtl/>
        </w:rPr>
        <w:t>היא</w:t>
      </w:r>
      <w:r w:rsidRPr="003B1C2D" w:rsidR="00955E90">
        <w:rPr>
          <w:rtl/>
        </w:rPr>
        <w:t xml:space="preserve"> </w:t>
      </w:r>
      <w:r w:rsidRPr="003B1C2D" w:rsidR="00955E90">
        <w:rPr>
          <w:rFonts w:hint="cs"/>
          <w:rtl/>
        </w:rPr>
        <w:t>פעילות</w:t>
      </w:r>
      <w:r w:rsidRPr="003B1C2D" w:rsidR="00955E90">
        <w:rPr>
          <w:rtl/>
        </w:rPr>
        <w:t xml:space="preserve"> </w:t>
      </w:r>
      <w:r w:rsidRPr="003B1C2D" w:rsidR="00955E90">
        <w:rPr>
          <w:rFonts w:hint="cs"/>
          <w:rtl/>
        </w:rPr>
        <w:t>ציבורית</w:t>
      </w:r>
      <w:r>
        <w:rPr>
          <w:rStyle w:val="FootnoteReference1"/>
          <w:rtl/>
        </w:rPr>
        <w:footnoteReference w:id="43"/>
      </w:r>
      <w:r w:rsidRPr="003B1C2D" w:rsidR="00955E90">
        <w:rPr>
          <w:rtl/>
        </w:rPr>
        <w:t>.</w:t>
      </w:r>
      <w:r w:rsidRPr="003B1C2D" w:rsidR="00955E90">
        <w:rPr>
          <w:rFonts w:hint="cs"/>
          <w:rtl/>
        </w:rPr>
        <w:t xml:space="preserve"> </w:t>
      </w:r>
    </w:p>
    <w:p w:rsidR="00955E90" w:rsidRPr="003B1C2D" w:rsidP="00784EFA">
      <w:pPr>
        <w:pStyle w:val="RESHET"/>
        <w:rPr>
          <w:rtl/>
        </w:rPr>
      </w:pPr>
      <w:r w:rsidRPr="003B1C2D">
        <w:rPr>
          <w:rFonts w:hint="cs"/>
          <w:rtl/>
        </w:rPr>
        <w:t>הקצאת</w:t>
      </w:r>
      <w:r w:rsidRPr="003B1C2D">
        <w:rPr>
          <w:rtl/>
        </w:rPr>
        <w:t xml:space="preserve"> </w:t>
      </w:r>
      <w:r w:rsidRPr="003B1C2D">
        <w:rPr>
          <w:rFonts w:hint="cs"/>
          <w:rtl/>
        </w:rPr>
        <w:t>משאבים</w:t>
      </w:r>
      <w:r w:rsidRPr="003B1C2D">
        <w:rPr>
          <w:rtl/>
        </w:rPr>
        <w:t xml:space="preserve"> למימון פרויקטים אלה </w:t>
      </w:r>
      <w:r w:rsidRPr="003B1C2D">
        <w:rPr>
          <w:rFonts w:hint="cs"/>
          <w:rtl/>
        </w:rPr>
        <w:t xml:space="preserve">צריכה </w:t>
      </w:r>
      <w:r w:rsidRPr="003B1C2D">
        <w:rPr>
          <w:rtl/>
        </w:rPr>
        <w:t xml:space="preserve">אפוא להיעשות </w:t>
      </w:r>
      <w:r w:rsidRPr="003B1C2D">
        <w:rPr>
          <w:rFonts w:hint="cs"/>
          <w:rtl/>
        </w:rPr>
        <w:t>על</w:t>
      </w:r>
      <w:r w:rsidRPr="003B1C2D">
        <w:rPr>
          <w:rtl/>
        </w:rPr>
        <w:t xml:space="preserve"> פי </w:t>
      </w:r>
      <w:r w:rsidRPr="003B1C2D">
        <w:rPr>
          <w:rFonts w:hint="cs"/>
          <w:rtl/>
        </w:rPr>
        <w:t>העקרונות המנחים של עיקרי</w:t>
      </w:r>
      <w:r w:rsidRPr="003B1C2D">
        <w:rPr>
          <w:rtl/>
        </w:rPr>
        <w:t xml:space="preserve"> </w:t>
      </w:r>
      <w:r w:rsidRPr="003B1C2D">
        <w:rPr>
          <w:rFonts w:hint="cs"/>
          <w:rtl/>
        </w:rPr>
        <w:t>ה</w:t>
      </w:r>
      <w:r w:rsidRPr="003B1C2D">
        <w:rPr>
          <w:rtl/>
        </w:rPr>
        <w:t>כללי</w:t>
      </w:r>
      <w:r w:rsidRPr="003B1C2D">
        <w:rPr>
          <w:rFonts w:hint="cs"/>
          <w:rtl/>
        </w:rPr>
        <w:t>ם של</w:t>
      </w:r>
      <w:r w:rsidRPr="003B1C2D">
        <w:rPr>
          <w:rtl/>
        </w:rPr>
        <w:t xml:space="preserve"> </w:t>
      </w:r>
      <w:r w:rsidRPr="003B1C2D">
        <w:rPr>
          <w:rFonts w:hint="cs"/>
          <w:rtl/>
        </w:rPr>
        <w:t>המשפט</w:t>
      </w:r>
      <w:r w:rsidRPr="003B1C2D">
        <w:rPr>
          <w:rtl/>
        </w:rPr>
        <w:t xml:space="preserve"> הציבורי, ובין היתר </w:t>
      </w:r>
      <w:r w:rsidRPr="003B1C2D">
        <w:rPr>
          <w:rFonts w:hint="cs"/>
          <w:rtl/>
        </w:rPr>
        <w:t>בשקיפות</w:t>
      </w:r>
      <w:r w:rsidRPr="003B1C2D">
        <w:rPr>
          <w:rtl/>
        </w:rPr>
        <w:t xml:space="preserve">, </w:t>
      </w:r>
      <w:r w:rsidRPr="003B1C2D">
        <w:rPr>
          <w:rFonts w:hint="cs"/>
          <w:rtl/>
        </w:rPr>
        <w:t>בהגינות</w:t>
      </w:r>
      <w:r w:rsidRPr="003B1C2D">
        <w:rPr>
          <w:rtl/>
        </w:rPr>
        <w:t xml:space="preserve">, </w:t>
      </w:r>
      <w:r w:rsidRPr="003B1C2D">
        <w:rPr>
          <w:rFonts w:hint="cs"/>
          <w:rtl/>
        </w:rPr>
        <w:t>בתום</w:t>
      </w:r>
      <w:r w:rsidRPr="003B1C2D">
        <w:rPr>
          <w:rtl/>
        </w:rPr>
        <w:t xml:space="preserve"> </w:t>
      </w:r>
      <w:r w:rsidRPr="003B1C2D">
        <w:rPr>
          <w:rFonts w:hint="cs"/>
          <w:rtl/>
        </w:rPr>
        <w:t>לב</w:t>
      </w:r>
      <w:r w:rsidRPr="003B1C2D">
        <w:rPr>
          <w:rtl/>
        </w:rPr>
        <w:t xml:space="preserve"> </w:t>
      </w:r>
      <w:r w:rsidRPr="003B1C2D">
        <w:rPr>
          <w:rFonts w:hint="cs"/>
          <w:rtl/>
        </w:rPr>
        <w:t>וללא שיקולים זרים, אגב התחשבות במאפייניה הייחודיים של קק"ל</w:t>
      </w:r>
      <w:r w:rsidRPr="003B1C2D">
        <w:rPr>
          <w:rtl/>
        </w:rPr>
        <w:t>.</w:t>
      </w:r>
    </w:p>
    <w:p w:rsidR="00955E90" w:rsidRPr="003B1C2D" w:rsidP="00784EFA">
      <w:pPr>
        <w:pStyle w:val="RESHET"/>
        <w:rPr>
          <w:rtl/>
        </w:rPr>
      </w:pPr>
      <w:r w:rsidRPr="003B1C2D">
        <w:rPr>
          <w:rFonts w:hint="cs"/>
          <w:rtl/>
        </w:rPr>
        <w:t>לעניין</w:t>
      </w:r>
      <w:r w:rsidRPr="003B1C2D">
        <w:rPr>
          <w:rtl/>
        </w:rPr>
        <w:t xml:space="preserve"> זה יפים דבריה של השופטת א' פרוקצ'יה: "על </w:t>
      </w:r>
      <w:r w:rsidRPr="003B1C2D">
        <w:rPr>
          <w:rFonts w:hint="cs"/>
          <w:rtl/>
        </w:rPr>
        <w:t>הפונקציות</w:t>
      </w:r>
      <w:r w:rsidRPr="003B1C2D">
        <w:rPr>
          <w:rtl/>
        </w:rPr>
        <w:t xml:space="preserve"> </w:t>
      </w:r>
      <w:r w:rsidRPr="003B1C2D">
        <w:rPr>
          <w:rFonts w:hint="cs"/>
          <w:rtl/>
        </w:rPr>
        <w:t>הציבוריות</w:t>
      </w:r>
      <w:r w:rsidRPr="003B1C2D">
        <w:rPr>
          <w:rtl/>
        </w:rPr>
        <w:t xml:space="preserve"> </w:t>
      </w:r>
      <w:r w:rsidRPr="003B1C2D">
        <w:rPr>
          <w:rFonts w:hint="cs"/>
          <w:rtl/>
        </w:rPr>
        <w:t>הנרחבות</w:t>
      </w:r>
      <w:r w:rsidRPr="003B1C2D">
        <w:rPr>
          <w:rtl/>
        </w:rPr>
        <w:t xml:space="preserve"> </w:t>
      </w:r>
      <w:r w:rsidRPr="003B1C2D">
        <w:rPr>
          <w:rFonts w:hint="cs"/>
          <w:rtl/>
        </w:rPr>
        <w:t>ש</w:t>
      </w:r>
      <w:r w:rsidRPr="003B1C2D">
        <w:rPr>
          <w:rtl/>
        </w:rPr>
        <w:t xml:space="preserve">[קק"ל] </w:t>
      </w:r>
      <w:r w:rsidRPr="003B1C2D">
        <w:rPr>
          <w:rFonts w:hint="cs"/>
          <w:rtl/>
        </w:rPr>
        <w:t>מבצעת</w:t>
      </w:r>
      <w:r w:rsidRPr="003B1C2D">
        <w:rPr>
          <w:rtl/>
        </w:rPr>
        <w:t xml:space="preserve"> </w:t>
      </w:r>
      <w:r w:rsidRPr="003B1C2D">
        <w:rPr>
          <w:rFonts w:hint="cs"/>
          <w:rtl/>
        </w:rPr>
        <w:t>חלים</w:t>
      </w:r>
      <w:r w:rsidRPr="003B1C2D">
        <w:rPr>
          <w:rtl/>
        </w:rPr>
        <w:t xml:space="preserve"> </w:t>
      </w:r>
      <w:r w:rsidRPr="003B1C2D">
        <w:rPr>
          <w:rFonts w:hint="cs"/>
          <w:rtl/>
        </w:rPr>
        <w:t>עקרונות</w:t>
      </w:r>
      <w:r w:rsidRPr="003B1C2D">
        <w:rPr>
          <w:rtl/>
        </w:rPr>
        <w:t xml:space="preserve"> </w:t>
      </w:r>
      <w:r w:rsidRPr="003B1C2D">
        <w:rPr>
          <w:rFonts w:hint="cs"/>
          <w:rtl/>
        </w:rPr>
        <w:t>היסוד</w:t>
      </w:r>
      <w:r w:rsidRPr="003B1C2D">
        <w:rPr>
          <w:rtl/>
        </w:rPr>
        <w:t xml:space="preserve"> </w:t>
      </w:r>
      <w:r w:rsidRPr="003B1C2D">
        <w:rPr>
          <w:rFonts w:hint="cs"/>
          <w:rtl/>
        </w:rPr>
        <w:t>של</w:t>
      </w:r>
      <w:r w:rsidRPr="003B1C2D">
        <w:rPr>
          <w:rtl/>
        </w:rPr>
        <w:t xml:space="preserve"> </w:t>
      </w:r>
      <w:r w:rsidRPr="003B1C2D">
        <w:rPr>
          <w:rFonts w:hint="cs"/>
          <w:rtl/>
        </w:rPr>
        <w:t>המשפט</w:t>
      </w:r>
      <w:r w:rsidRPr="003B1C2D">
        <w:rPr>
          <w:rtl/>
        </w:rPr>
        <w:t xml:space="preserve"> </w:t>
      </w:r>
      <w:r w:rsidRPr="003B1C2D">
        <w:rPr>
          <w:rFonts w:hint="cs"/>
          <w:rtl/>
        </w:rPr>
        <w:t>הציבורי</w:t>
      </w:r>
      <w:r w:rsidRPr="003B1C2D">
        <w:rPr>
          <w:rtl/>
        </w:rPr>
        <w:t>.</w:t>
      </w:r>
      <w:r w:rsidRPr="003B1C2D">
        <w:rPr>
          <w:rFonts w:hint="cs"/>
          <w:rtl/>
        </w:rPr>
        <w:t>.</w:t>
      </w:r>
      <w:r w:rsidRPr="003B1C2D">
        <w:rPr>
          <w:rtl/>
        </w:rPr>
        <w:t>. הקק"ל קמה אמנם כחברה בתחום המשפט הפרטי, אך כל יעדיה מאז כינונה מכוונים לפעילות שנועדה להגש</w:t>
      </w:r>
      <w:r w:rsidRPr="003B1C2D">
        <w:rPr>
          <w:rFonts w:hint="cs"/>
          <w:rtl/>
        </w:rPr>
        <w:t>מ</w:t>
      </w:r>
      <w:r w:rsidRPr="003B1C2D">
        <w:rPr>
          <w:rtl/>
        </w:rPr>
        <w:t>ת התחייה הלאומית בגאולת קרקעות הארץ, הכשרתן ויישובן... גוף מעין זה לא נועד לפעול בתחום המשפט הפרטי, ויסוד תפקידיו במשימות לאומיות כלליות. בעניין זה לא המסגרת הארגונית הפורמלית של הגוף תקבע אלא מהותו הפונקציונלית</w:t>
      </w:r>
      <w:r w:rsidRPr="003B1C2D">
        <w:rPr>
          <w:rFonts w:hint="cs"/>
          <w:rtl/>
        </w:rPr>
        <w:t>", וכן:</w:t>
      </w:r>
      <w:r w:rsidRPr="003B1C2D">
        <w:rPr>
          <w:rtl/>
        </w:rPr>
        <w:t xml:space="preserve"> </w:t>
      </w:r>
      <w:r w:rsidRPr="003B1C2D">
        <w:rPr>
          <w:rFonts w:hint="cs"/>
          <w:rtl/>
        </w:rPr>
        <w:t>"</w:t>
      </w:r>
      <w:r w:rsidRPr="003B1C2D">
        <w:rPr>
          <w:rtl/>
        </w:rPr>
        <w:t>לקק"ל סמכויות בעלות אופי שלטוני בכל הקשור להכשרת מקרקעי ישראל וייעורם (סעיף 10 לאמנה); לעניין זה יש לה מעין 'זיכיון' בלעדי מהמדינה; והיא שולטת על תחום שיש לראותו חשוב ומרכזי בניהול מקרקעי ישראל</w:t>
      </w:r>
      <w:r w:rsidRPr="003B1C2D">
        <w:rPr>
          <w:rFonts w:hint="cs"/>
          <w:rtl/>
        </w:rPr>
        <w:t>" עוד נקבע כי</w:t>
      </w:r>
      <w:r w:rsidRPr="003B1C2D">
        <w:rPr>
          <w:rtl/>
        </w:rPr>
        <w:t xml:space="preserve"> </w:t>
      </w:r>
      <w:r w:rsidRPr="003B1C2D">
        <w:rPr>
          <w:rFonts w:hint="cs"/>
          <w:rtl/>
        </w:rPr>
        <w:t>"</w:t>
      </w:r>
      <w:r w:rsidRPr="003B1C2D">
        <w:rPr>
          <w:rtl/>
        </w:rPr>
        <w:t>בשיקול כולל דומה כי הפן הציבורי בפעילות קק"ל הוא הדומיננטי, והיותה גוף מאוגד בתחום המשפטי הפרטי אינה עובדה האוצלת באופן ממשי על אופי פעילותה הציבורית... ניתן להניח כי על פעילותה הציבורית של קק"ל יחולו יסודות 'ההגינות, השוויון, הסבירות, היושר, ותום-הלב, וכיוצא באלה מושכלות ראשונים של מינהל ציבורי ראוי'"</w:t>
      </w:r>
      <w:r>
        <w:rPr>
          <w:rStyle w:val="FootnoteReference1"/>
          <w:rtl/>
        </w:rPr>
        <w:footnoteReference w:id="44"/>
      </w:r>
      <w:r w:rsidRPr="003B1C2D">
        <w:rPr>
          <w:rtl/>
        </w:rPr>
        <w:t>.</w:t>
      </w:r>
      <w:r w:rsidRPr="003B1C2D">
        <w:rPr>
          <w:rFonts w:hint="cs"/>
          <w:rtl/>
        </w:rPr>
        <w:t xml:space="preserve"> </w:t>
      </w:r>
    </w:p>
    <w:p w:rsidR="00955E90" w:rsidRPr="003B1C2D" w:rsidP="00616152">
      <w:pPr>
        <w:spacing w:line="240" w:lineRule="exact"/>
        <w:ind w:right="2268"/>
        <w:jc w:val="both"/>
        <w:rPr>
          <w:rFonts w:ascii="Tahoma" w:hAnsi="Tahoma" w:cs="Tahoma"/>
          <w:sz w:val="17"/>
          <w:szCs w:val="17"/>
          <w:rtl/>
        </w:rPr>
      </w:pPr>
    </w:p>
    <w:p w:rsidR="00955E90" w:rsidRPr="009677F8" w:rsidP="00616152">
      <w:pPr>
        <w:pStyle w:val="KOT5"/>
        <w:rPr>
          <w:rtl/>
        </w:rPr>
      </w:pPr>
      <w:bookmarkStart w:id="69" w:name="_Toc432883794"/>
      <w:bookmarkStart w:id="70" w:name="_Toc456012936"/>
      <w:bookmarkStart w:id="71" w:name="_Toc468814114"/>
      <w:r>
        <w:rPr>
          <w:rFonts w:hint="cs"/>
          <w:rtl/>
        </w:rPr>
        <w:t>חוסר</w:t>
      </w:r>
      <w:r>
        <w:rPr>
          <w:rFonts w:hint="cs"/>
          <w:rtl/>
        </w:rPr>
        <w:t xml:space="preserve"> </w:t>
      </w:r>
      <w:r w:rsidRPr="009677F8">
        <w:rPr>
          <w:rFonts w:hint="cs"/>
          <w:rtl/>
        </w:rPr>
        <w:t>שקיפות</w:t>
      </w:r>
      <w:r>
        <w:rPr>
          <w:rFonts w:hint="cs"/>
          <w:rtl/>
        </w:rPr>
        <w:t xml:space="preserve"> </w:t>
      </w:r>
      <w:r w:rsidRPr="009677F8">
        <w:rPr>
          <w:rFonts w:hint="cs"/>
          <w:rtl/>
        </w:rPr>
        <w:t>ו</w:t>
      </w:r>
      <w:r>
        <w:rPr>
          <w:rFonts w:hint="cs"/>
          <w:rtl/>
        </w:rPr>
        <w:t xml:space="preserve">היעדר </w:t>
      </w:r>
      <w:r w:rsidRPr="009677F8">
        <w:rPr>
          <w:rFonts w:hint="cs"/>
          <w:rtl/>
        </w:rPr>
        <w:t>אמות</w:t>
      </w:r>
      <w:r>
        <w:rPr>
          <w:rFonts w:hint="cs"/>
          <w:rtl/>
        </w:rPr>
        <w:t xml:space="preserve"> </w:t>
      </w:r>
      <w:r w:rsidRPr="009677F8">
        <w:rPr>
          <w:rFonts w:hint="cs"/>
          <w:rtl/>
        </w:rPr>
        <w:t>מידה</w:t>
      </w:r>
      <w:r>
        <w:rPr>
          <w:rFonts w:hint="cs"/>
          <w:rtl/>
        </w:rPr>
        <w:t xml:space="preserve"> במסגרת </w:t>
      </w:r>
      <w:r w:rsidRPr="009677F8">
        <w:rPr>
          <w:rFonts w:hint="cs"/>
          <w:rtl/>
        </w:rPr>
        <w:t>בחירת</w:t>
      </w:r>
      <w:r>
        <w:rPr>
          <w:rFonts w:hint="cs"/>
          <w:rtl/>
        </w:rPr>
        <w:t xml:space="preserve"> </w:t>
      </w:r>
      <w:r w:rsidRPr="009677F8">
        <w:rPr>
          <w:rFonts w:hint="cs"/>
          <w:rtl/>
        </w:rPr>
        <w:t>פרויקטים</w:t>
      </w:r>
      <w:bookmarkEnd w:id="69"/>
      <w:bookmarkEnd w:id="70"/>
      <w:bookmarkEnd w:id="71"/>
      <w:r>
        <w:rPr>
          <w:rFonts w:hint="cs"/>
          <w:rtl/>
        </w:rPr>
        <w:t xml:space="preserve"> </w:t>
      </w:r>
    </w:p>
    <w:p w:rsidR="00955E90" w:rsidRPr="003B1C2D" w:rsidP="00EC20C2">
      <w:pPr>
        <w:pStyle w:val="RESHET"/>
        <w:numPr>
          <w:ilvl w:val="0"/>
          <w:numId w:val="29"/>
        </w:numPr>
        <w:ind w:left="510" w:hanging="340"/>
        <w:rPr>
          <w:rtl/>
        </w:rPr>
      </w:pPr>
      <w:r w:rsidRPr="0012789B">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248B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69548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7648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C20C2">
                            <w:pPr>
                              <w:spacing w:after="0" w:line="240" w:lineRule="auto"/>
                              <w:rPr>
                                <w:color w:val="0B5294"/>
                                <w:spacing w:val="-4"/>
                                <w:sz w:val="24"/>
                                <w:szCs w:val="24"/>
                                <w:rtl/>
                                <w:cs/>
                              </w:rPr>
                            </w:pPr>
                            <w:r w:rsidRPr="009248B9">
                              <w:rPr>
                                <w:rFonts w:cs="Tahoma" w:hint="eastAsia"/>
                                <w:color w:val="0B5294"/>
                                <w:spacing w:val="-4"/>
                                <w:sz w:val="24"/>
                                <w:szCs w:val="24"/>
                                <w:rtl/>
                              </w:rPr>
                              <w:t>מאות</w:t>
                            </w:r>
                            <w:r w:rsidRPr="009248B9">
                              <w:rPr>
                                <w:rFonts w:cs="Tahoma"/>
                                <w:color w:val="0B5294"/>
                                <w:spacing w:val="-4"/>
                                <w:sz w:val="24"/>
                                <w:szCs w:val="24"/>
                                <w:rtl/>
                              </w:rPr>
                              <w:t xml:space="preserve"> </w:t>
                            </w:r>
                            <w:r w:rsidRPr="009248B9">
                              <w:rPr>
                                <w:rFonts w:cs="Tahoma" w:hint="eastAsia"/>
                                <w:color w:val="0B5294"/>
                                <w:spacing w:val="-4"/>
                                <w:sz w:val="24"/>
                                <w:szCs w:val="24"/>
                                <w:rtl/>
                              </w:rPr>
                              <w:t>ההחלטות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שקיבלה</w:t>
                            </w:r>
                            <w:r w:rsidRPr="009248B9">
                              <w:rPr>
                                <w:rFonts w:cs="Tahoma"/>
                                <w:color w:val="0B5294"/>
                                <w:spacing w:val="-4"/>
                                <w:sz w:val="24"/>
                                <w:szCs w:val="24"/>
                                <w:rtl/>
                              </w:rPr>
                              <w:t xml:space="preserve"> </w:t>
                            </w:r>
                            <w:r w:rsidRPr="009248B9">
                              <w:rPr>
                                <w:rFonts w:cs="Tahoma" w:hint="eastAsia"/>
                                <w:color w:val="0B5294"/>
                                <w:spacing w:val="-4"/>
                                <w:sz w:val="24"/>
                                <w:szCs w:val="24"/>
                                <w:rtl/>
                              </w:rPr>
                              <w:t>ועדת</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העליונה</w:t>
                            </w:r>
                            <w:r w:rsidRPr="009248B9">
                              <w:rPr>
                                <w:rFonts w:cs="Tahoma"/>
                                <w:color w:val="0B5294"/>
                                <w:spacing w:val="-4"/>
                                <w:sz w:val="24"/>
                                <w:szCs w:val="24"/>
                                <w:rtl/>
                              </w:rPr>
                              <w:t xml:space="preserve"> </w:t>
                            </w:r>
                            <w:r w:rsidRPr="009248B9">
                              <w:rPr>
                                <w:rFonts w:cs="Tahoma" w:hint="eastAsia"/>
                                <w:color w:val="0B5294"/>
                                <w:spacing w:val="-4"/>
                                <w:sz w:val="24"/>
                                <w:szCs w:val="24"/>
                                <w:rtl/>
                              </w:rPr>
                              <w:t>במשך</w:t>
                            </w:r>
                            <w:r w:rsidRPr="009248B9">
                              <w:rPr>
                                <w:rFonts w:cs="Tahoma"/>
                                <w:color w:val="0B5294"/>
                                <w:spacing w:val="-4"/>
                                <w:sz w:val="24"/>
                                <w:szCs w:val="24"/>
                                <w:rtl/>
                              </w:rPr>
                              <w:t xml:space="preserve"> </w:t>
                            </w:r>
                            <w:r w:rsidRPr="009248B9">
                              <w:rPr>
                                <w:rFonts w:cs="Tahoma" w:hint="eastAsia"/>
                                <w:color w:val="0B5294"/>
                                <w:spacing w:val="-4"/>
                                <w:sz w:val="24"/>
                                <w:szCs w:val="24"/>
                                <w:rtl/>
                              </w:rPr>
                              <w:t>שש</w:t>
                            </w:r>
                            <w:r w:rsidRPr="009248B9">
                              <w:rPr>
                                <w:rFonts w:cs="Tahoma"/>
                                <w:color w:val="0B5294"/>
                                <w:spacing w:val="-4"/>
                                <w:sz w:val="24"/>
                                <w:szCs w:val="24"/>
                                <w:rtl/>
                              </w:rPr>
                              <w:t xml:space="preserve"> </w:t>
                            </w:r>
                            <w:r w:rsidRPr="009248B9">
                              <w:rPr>
                                <w:rFonts w:cs="Tahoma" w:hint="eastAsia"/>
                                <w:color w:val="0B5294"/>
                                <w:spacing w:val="-4"/>
                                <w:sz w:val="24"/>
                                <w:szCs w:val="24"/>
                                <w:rtl/>
                              </w:rPr>
                              <w:t>שנים</w:t>
                            </w:r>
                            <w:r w:rsidRPr="009248B9">
                              <w:rPr>
                                <w:rFonts w:cs="Tahoma"/>
                                <w:color w:val="0B5294"/>
                                <w:spacing w:val="-4"/>
                                <w:sz w:val="24"/>
                                <w:szCs w:val="24"/>
                                <w:rtl/>
                              </w:rPr>
                              <w:t xml:space="preserve"> (2014-2009), </w:t>
                            </w:r>
                            <w:r w:rsidRPr="009248B9">
                              <w:rPr>
                                <w:rFonts w:cs="Tahoma" w:hint="eastAsia"/>
                                <w:color w:val="0B5294"/>
                                <w:spacing w:val="-4"/>
                                <w:sz w:val="24"/>
                                <w:szCs w:val="24"/>
                                <w:rtl/>
                              </w:rPr>
                              <w:t>שמשמעותן</w:t>
                            </w:r>
                            <w:r w:rsidRPr="009248B9">
                              <w:rPr>
                                <w:rFonts w:cs="Tahoma"/>
                                <w:color w:val="0B5294"/>
                                <w:spacing w:val="-4"/>
                                <w:sz w:val="24"/>
                                <w:szCs w:val="24"/>
                                <w:rtl/>
                              </w:rPr>
                              <w:t xml:space="preserve"> </w:t>
                            </w:r>
                            <w:r w:rsidRPr="009248B9">
                              <w:rPr>
                                <w:rFonts w:cs="Tahoma" w:hint="eastAsia"/>
                                <w:color w:val="0B5294"/>
                                <w:spacing w:val="-4"/>
                                <w:sz w:val="24"/>
                                <w:szCs w:val="24"/>
                                <w:rtl/>
                              </w:rPr>
                              <w:t>היא</w:t>
                            </w:r>
                            <w:r w:rsidRPr="009248B9">
                              <w:rPr>
                                <w:rFonts w:cs="Tahoma"/>
                                <w:color w:val="0B5294"/>
                                <w:spacing w:val="-4"/>
                                <w:sz w:val="24"/>
                                <w:szCs w:val="24"/>
                                <w:rtl/>
                              </w:rPr>
                              <w:t xml:space="preserve"> </w:t>
                            </w:r>
                            <w:r w:rsidRPr="009248B9">
                              <w:rPr>
                                <w:rFonts w:cs="Tahoma" w:hint="eastAsia"/>
                                <w:color w:val="0B5294"/>
                                <w:spacing w:val="-4"/>
                                <w:sz w:val="24"/>
                                <w:szCs w:val="24"/>
                                <w:rtl/>
                              </w:rPr>
                              <w:t>אישור</w:t>
                            </w:r>
                            <w:r w:rsidRPr="009248B9">
                              <w:rPr>
                                <w:rFonts w:cs="Tahoma"/>
                                <w:color w:val="0B5294"/>
                                <w:spacing w:val="-4"/>
                                <w:sz w:val="24"/>
                                <w:szCs w:val="24"/>
                                <w:rtl/>
                              </w:rPr>
                              <w:t xml:space="preserve"> </w:t>
                            </w:r>
                            <w:r w:rsidRPr="009248B9">
                              <w:rPr>
                                <w:rFonts w:cs="Tahoma" w:hint="eastAsia"/>
                                <w:color w:val="0B5294"/>
                                <w:spacing w:val="-4"/>
                                <w:sz w:val="24"/>
                                <w:szCs w:val="24"/>
                                <w:rtl/>
                              </w:rPr>
                              <w:t>תמיכה</w:t>
                            </w:r>
                            <w:r w:rsidRPr="009248B9">
                              <w:rPr>
                                <w:rFonts w:cs="Tahoma"/>
                                <w:color w:val="0B5294"/>
                                <w:spacing w:val="-4"/>
                                <w:sz w:val="24"/>
                                <w:szCs w:val="24"/>
                                <w:rtl/>
                              </w:rPr>
                              <w:t xml:space="preserve"> </w:t>
                            </w:r>
                            <w:r w:rsidRPr="009248B9">
                              <w:rPr>
                                <w:rFonts w:cs="Tahoma" w:hint="eastAsia"/>
                                <w:color w:val="0B5294"/>
                                <w:spacing w:val="-4"/>
                                <w:sz w:val="24"/>
                                <w:szCs w:val="24"/>
                                <w:rtl/>
                              </w:rPr>
                              <w:t>כספית</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עשרות</w:t>
                            </w:r>
                            <w:r w:rsidRPr="009248B9">
                              <w:rPr>
                                <w:rFonts w:cs="Tahoma"/>
                                <w:color w:val="0B5294"/>
                                <w:spacing w:val="-4"/>
                                <w:sz w:val="24"/>
                                <w:szCs w:val="24"/>
                                <w:rtl/>
                              </w:rPr>
                              <w:t xml:space="preserve"> </w:t>
                            </w:r>
                            <w:r w:rsidRPr="009248B9">
                              <w:rPr>
                                <w:rFonts w:cs="Tahoma" w:hint="eastAsia"/>
                                <w:color w:val="0B5294"/>
                                <w:spacing w:val="-4"/>
                                <w:sz w:val="24"/>
                                <w:szCs w:val="24"/>
                                <w:rtl/>
                              </w:rPr>
                              <w:t>ואף</w:t>
                            </w:r>
                            <w:r w:rsidRPr="009248B9">
                              <w:rPr>
                                <w:rFonts w:cs="Tahoma"/>
                                <w:color w:val="0B5294"/>
                                <w:spacing w:val="-4"/>
                                <w:sz w:val="24"/>
                                <w:szCs w:val="24"/>
                                <w:rtl/>
                              </w:rPr>
                              <w:t xml:space="preserve"> </w:t>
                            </w:r>
                            <w:r w:rsidRPr="009248B9">
                              <w:rPr>
                                <w:rFonts w:cs="Tahoma" w:hint="eastAsia"/>
                                <w:color w:val="0B5294"/>
                                <w:spacing w:val="-4"/>
                                <w:sz w:val="24"/>
                                <w:szCs w:val="24"/>
                                <w:rtl/>
                              </w:rPr>
                              <w:t>מאות</w:t>
                            </w:r>
                            <w:r w:rsidRPr="009248B9">
                              <w:rPr>
                                <w:rFonts w:cs="Tahoma"/>
                                <w:color w:val="0B5294"/>
                                <w:spacing w:val="-4"/>
                                <w:sz w:val="24"/>
                                <w:szCs w:val="24"/>
                                <w:rtl/>
                              </w:rPr>
                              <w:t xml:space="preserve"> </w:t>
                            </w:r>
                            <w:r w:rsidRPr="009248B9">
                              <w:rPr>
                                <w:rFonts w:cs="Tahoma" w:hint="eastAsia"/>
                                <w:color w:val="0B5294"/>
                                <w:spacing w:val="-4"/>
                                <w:sz w:val="24"/>
                                <w:szCs w:val="24"/>
                                <w:rtl/>
                              </w:rPr>
                              <w:t>מיליוני</w:t>
                            </w:r>
                            <w:r w:rsidRPr="009248B9">
                              <w:rPr>
                                <w:rFonts w:cs="Tahoma"/>
                                <w:color w:val="0B5294"/>
                                <w:spacing w:val="-4"/>
                                <w:sz w:val="24"/>
                                <w:szCs w:val="24"/>
                                <w:rtl/>
                              </w:rPr>
                              <w:t xml:space="preserve"> </w:t>
                            </w:r>
                            <w:r w:rsidRPr="009248B9">
                              <w:rPr>
                                <w:rFonts w:cs="Tahoma" w:hint="eastAsia"/>
                                <w:color w:val="0B5294"/>
                                <w:spacing w:val="-4"/>
                                <w:sz w:val="24"/>
                                <w:szCs w:val="24"/>
                                <w:rtl/>
                              </w:rPr>
                              <w:t>ש</w:t>
                            </w:r>
                            <w:r w:rsidRPr="009248B9">
                              <w:rPr>
                                <w:rFonts w:cs="Tahoma"/>
                                <w:color w:val="0B5294"/>
                                <w:spacing w:val="-4"/>
                                <w:sz w:val="24"/>
                                <w:szCs w:val="24"/>
                                <w:rtl/>
                              </w:rPr>
                              <w:t>"</w:t>
                            </w:r>
                            <w:r w:rsidRPr="009248B9">
                              <w:rPr>
                                <w:rFonts w:cs="Tahoma" w:hint="eastAsia"/>
                                <w:color w:val="0B5294"/>
                                <w:spacing w:val="-4"/>
                                <w:sz w:val="24"/>
                                <w:szCs w:val="24"/>
                                <w:rtl/>
                              </w:rPr>
                              <w:t>ח</w:t>
                            </w:r>
                            <w:r w:rsidRPr="009248B9">
                              <w:rPr>
                                <w:rFonts w:cs="Tahoma"/>
                                <w:color w:val="0B5294"/>
                                <w:spacing w:val="-4"/>
                                <w:sz w:val="24"/>
                                <w:szCs w:val="24"/>
                                <w:rtl/>
                              </w:rPr>
                              <w:t xml:space="preserve"> </w:t>
                            </w:r>
                            <w:r w:rsidRPr="009248B9">
                              <w:rPr>
                                <w:rFonts w:cs="Tahoma" w:hint="eastAsia"/>
                                <w:color w:val="0B5294"/>
                                <w:spacing w:val="-4"/>
                                <w:sz w:val="24"/>
                                <w:szCs w:val="24"/>
                                <w:rtl/>
                              </w:rPr>
                              <w:t>מדי</w:t>
                            </w:r>
                            <w:r w:rsidRPr="009248B9">
                              <w:rPr>
                                <w:rFonts w:cs="Tahoma"/>
                                <w:color w:val="0B5294"/>
                                <w:spacing w:val="-4"/>
                                <w:sz w:val="24"/>
                                <w:szCs w:val="24"/>
                                <w:rtl/>
                              </w:rPr>
                              <w:t xml:space="preserve"> </w:t>
                            </w:r>
                            <w:r w:rsidRPr="009248B9">
                              <w:rPr>
                                <w:rFonts w:cs="Tahoma" w:hint="eastAsia"/>
                                <w:color w:val="0B5294"/>
                                <w:spacing w:val="-4"/>
                                <w:sz w:val="24"/>
                                <w:szCs w:val="24"/>
                                <w:rtl/>
                              </w:rPr>
                              <w:t>שנה</w:t>
                            </w:r>
                            <w:r w:rsidRPr="009248B9">
                              <w:rPr>
                                <w:rFonts w:cs="Tahoma"/>
                                <w:color w:val="0B5294"/>
                                <w:spacing w:val="-4"/>
                                <w:sz w:val="24"/>
                                <w:szCs w:val="24"/>
                                <w:rtl/>
                              </w:rPr>
                              <w:t xml:space="preserve"> </w:t>
                            </w:r>
                            <w:r w:rsidRPr="009248B9">
                              <w:rPr>
                                <w:rFonts w:cs="Tahoma" w:hint="eastAsia"/>
                                <w:color w:val="0B5294"/>
                                <w:spacing w:val="-4"/>
                                <w:sz w:val="24"/>
                                <w:szCs w:val="24"/>
                                <w:rtl/>
                              </w:rPr>
                              <w:t>בשנה</w:t>
                            </w:r>
                            <w:r w:rsidRPr="009248B9">
                              <w:rPr>
                                <w:rFonts w:cs="Tahoma"/>
                                <w:color w:val="0B5294"/>
                                <w:spacing w:val="-4"/>
                                <w:sz w:val="24"/>
                                <w:szCs w:val="24"/>
                                <w:rtl/>
                              </w:rPr>
                              <w:t xml:space="preserve"> </w:t>
                            </w:r>
                            <w:r w:rsidRPr="009248B9">
                              <w:rPr>
                                <w:rFonts w:cs="Tahoma" w:hint="eastAsia"/>
                                <w:color w:val="0B5294"/>
                                <w:spacing w:val="-4"/>
                                <w:sz w:val="24"/>
                                <w:szCs w:val="24"/>
                                <w:rtl/>
                              </w:rPr>
                              <w:t>לרשויות</w:t>
                            </w:r>
                            <w:r w:rsidRPr="009248B9">
                              <w:rPr>
                                <w:rFonts w:cs="Tahoma"/>
                                <w:color w:val="0B5294"/>
                                <w:spacing w:val="-4"/>
                                <w:sz w:val="24"/>
                                <w:szCs w:val="24"/>
                                <w:rtl/>
                              </w:rPr>
                              <w:t xml:space="preserve"> </w:t>
                            </w:r>
                            <w:r w:rsidRPr="009248B9">
                              <w:rPr>
                                <w:rFonts w:cs="Tahoma" w:hint="eastAsia"/>
                                <w:color w:val="0B5294"/>
                                <w:spacing w:val="-4"/>
                                <w:sz w:val="24"/>
                                <w:szCs w:val="24"/>
                                <w:rtl/>
                              </w:rPr>
                              <w:t>מקומיות</w:t>
                            </w:r>
                            <w:r w:rsidRPr="009248B9">
                              <w:rPr>
                                <w:rFonts w:cs="Tahoma"/>
                                <w:color w:val="0B5294"/>
                                <w:spacing w:val="-4"/>
                                <w:sz w:val="24"/>
                                <w:szCs w:val="24"/>
                                <w:rtl/>
                              </w:rPr>
                              <w:t xml:space="preserve"> </w:t>
                            </w:r>
                            <w:r w:rsidRPr="009248B9">
                              <w:rPr>
                                <w:rFonts w:cs="Tahoma" w:hint="eastAsia"/>
                                <w:color w:val="0B5294"/>
                                <w:spacing w:val="-4"/>
                                <w:sz w:val="24"/>
                                <w:szCs w:val="24"/>
                                <w:rtl/>
                              </w:rPr>
                              <w:t>ולגופים</w:t>
                            </w:r>
                            <w:r w:rsidRPr="009248B9">
                              <w:rPr>
                                <w:rFonts w:cs="Tahoma"/>
                                <w:color w:val="0B5294"/>
                                <w:spacing w:val="-4"/>
                                <w:sz w:val="24"/>
                                <w:szCs w:val="24"/>
                                <w:rtl/>
                              </w:rPr>
                              <w:t xml:space="preserve"> </w:t>
                            </w:r>
                            <w:r w:rsidRPr="009248B9">
                              <w:rPr>
                                <w:rFonts w:cs="Tahoma" w:hint="eastAsia"/>
                                <w:color w:val="0B5294"/>
                                <w:spacing w:val="-4"/>
                                <w:sz w:val="24"/>
                                <w:szCs w:val="24"/>
                                <w:rtl/>
                              </w:rPr>
                              <w:t>ציבוריים</w:t>
                            </w:r>
                            <w:r w:rsidRPr="009248B9">
                              <w:rPr>
                                <w:rFonts w:cs="Tahoma"/>
                                <w:color w:val="0B5294"/>
                                <w:spacing w:val="-4"/>
                                <w:sz w:val="24"/>
                                <w:szCs w:val="24"/>
                                <w:rtl/>
                              </w:rPr>
                              <w:t xml:space="preserve"> </w:t>
                            </w:r>
                            <w:r w:rsidRPr="009248B9">
                              <w:rPr>
                                <w:rFonts w:cs="Tahoma" w:hint="eastAsia"/>
                                <w:color w:val="0B5294"/>
                                <w:spacing w:val="-4"/>
                                <w:sz w:val="24"/>
                                <w:szCs w:val="24"/>
                                <w:rtl/>
                              </w:rPr>
                              <w:t>אחרים</w:t>
                            </w:r>
                            <w:r w:rsidRPr="009248B9">
                              <w:rPr>
                                <w:rFonts w:cs="Tahoma"/>
                                <w:color w:val="0B5294"/>
                                <w:spacing w:val="-4"/>
                                <w:sz w:val="24"/>
                                <w:szCs w:val="24"/>
                                <w:rtl/>
                              </w:rPr>
                              <w:t xml:space="preserve">, </w:t>
                            </w:r>
                            <w:r w:rsidRPr="009248B9">
                              <w:rPr>
                                <w:rFonts w:cs="Tahoma" w:hint="eastAsia"/>
                                <w:color w:val="0B5294"/>
                                <w:spacing w:val="-4"/>
                                <w:sz w:val="24"/>
                                <w:szCs w:val="24"/>
                                <w:rtl/>
                              </w:rPr>
                              <w:t>התקבלו</w:t>
                            </w:r>
                            <w:r w:rsidRPr="009248B9">
                              <w:rPr>
                                <w:rFonts w:cs="Tahoma"/>
                                <w:color w:val="0B5294"/>
                                <w:spacing w:val="-4"/>
                                <w:sz w:val="24"/>
                                <w:szCs w:val="24"/>
                                <w:rtl/>
                              </w:rPr>
                              <w:t xml:space="preserve"> </w:t>
                            </w:r>
                            <w:r>
                              <w:rPr>
                                <w:rFonts w:cs="Tahoma" w:hint="cs"/>
                                <w:color w:val="0B5294"/>
                                <w:spacing w:val="-4"/>
                                <w:sz w:val="24"/>
                                <w:szCs w:val="24"/>
                                <w:rtl/>
                              </w:rPr>
                              <w:t xml:space="preserve">בחוסר </w:t>
                            </w:r>
                            <w:r w:rsidRPr="009248B9">
                              <w:rPr>
                                <w:rFonts w:cs="Tahoma" w:hint="eastAsia"/>
                                <w:color w:val="0B5294"/>
                                <w:spacing w:val="-4"/>
                                <w:sz w:val="24"/>
                                <w:szCs w:val="24"/>
                                <w:rtl/>
                              </w:rPr>
                              <w:t>שקיפות</w:t>
                            </w:r>
                          </w:p>
                          <w:p w:rsidR="00821CF2" w:rsidRPr="00373C5D" w:rsidP="009248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95414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8993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821CF2" w:rsidRPr="00373C5D" w:rsidP="009248B9">
                      <w:pPr>
                        <w:spacing w:line="240" w:lineRule="atLeast"/>
                        <w:rPr>
                          <w:rFonts w:cs="Tahoma"/>
                          <w:b/>
                          <w:bCs/>
                          <w:color w:val="0B5294"/>
                          <w:sz w:val="48"/>
                          <w:szCs w:val="48"/>
                          <w:rtl/>
                        </w:rPr>
                      </w:pPr>
                      <w:drawing>
                        <wp:inline distT="0" distB="0" distL="0" distR="0">
                          <wp:extent cx="311150" cy="256800"/>
                          <wp:effectExtent l="0" t="0" r="0" b="0"/>
                          <wp:docPr id="5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0953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C20C2">
                      <w:pPr>
                        <w:spacing w:after="0" w:line="240" w:lineRule="auto"/>
                        <w:rPr>
                          <w:color w:val="0B5294"/>
                          <w:spacing w:val="-4"/>
                          <w:sz w:val="24"/>
                          <w:szCs w:val="24"/>
                          <w:rtl/>
                          <w:cs/>
                        </w:rPr>
                      </w:pPr>
                      <w:r w:rsidRPr="009248B9">
                        <w:rPr>
                          <w:rFonts w:cs="Tahoma" w:hint="eastAsia"/>
                          <w:color w:val="0B5294"/>
                          <w:spacing w:val="-4"/>
                          <w:sz w:val="24"/>
                          <w:szCs w:val="24"/>
                          <w:rtl/>
                        </w:rPr>
                        <w:t>מאות</w:t>
                      </w:r>
                      <w:r w:rsidRPr="009248B9">
                        <w:rPr>
                          <w:rFonts w:cs="Tahoma"/>
                          <w:color w:val="0B5294"/>
                          <w:spacing w:val="-4"/>
                          <w:sz w:val="24"/>
                          <w:szCs w:val="24"/>
                          <w:rtl/>
                        </w:rPr>
                        <w:t xml:space="preserve"> </w:t>
                      </w:r>
                      <w:r w:rsidRPr="009248B9">
                        <w:rPr>
                          <w:rFonts w:cs="Tahoma" w:hint="eastAsia"/>
                          <w:color w:val="0B5294"/>
                          <w:spacing w:val="-4"/>
                          <w:sz w:val="24"/>
                          <w:szCs w:val="24"/>
                          <w:rtl/>
                        </w:rPr>
                        <w:t>ההחלטות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שקיבלה</w:t>
                      </w:r>
                      <w:r w:rsidRPr="009248B9">
                        <w:rPr>
                          <w:rFonts w:cs="Tahoma"/>
                          <w:color w:val="0B5294"/>
                          <w:spacing w:val="-4"/>
                          <w:sz w:val="24"/>
                          <w:szCs w:val="24"/>
                          <w:rtl/>
                        </w:rPr>
                        <w:t xml:space="preserve"> </w:t>
                      </w:r>
                      <w:r w:rsidRPr="009248B9">
                        <w:rPr>
                          <w:rFonts w:cs="Tahoma" w:hint="eastAsia"/>
                          <w:color w:val="0B5294"/>
                          <w:spacing w:val="-4"/>
                          <w:sz w:val="24"/>
                          <w:szCs w:val="24"/>
                          <w:rtl/>
                        </w:rPr>
                        <w:t>ועדת</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העליונה</w:t>
                      </w:r>
                      <w:r w:rsidRPr="009248B9">
                        <w:rPr>
                          <w:rFonts w:cs="Tahoma"/>
                          <w:color w:val="0B5294"/>
                          <w:spacing w:val="-4"/>
                          <w:sz w:val="24"/>
                          <w:szCs w:val="24"/>
                          <w:rtl/>
                        </w:rPr>
                        <w:t xml:space="preserve"> </w:t>
                      </w:r>
                      <w:r w:rsidRPr="009248B9">
                        <w:rPr>
                          <w:rFonts w:cs="Tahoma" w:hint="eastAsia"/>
                          <w:color w:val="0B5294"/>
                          <w:spacing w:val="-4"/>
                          <w:sz w:val="24"/>
                          <w:szCs w:val="24"/>
                          <w:rtl/>
                        </w:rPr>
                        <w:t>במשך</w:t>
                      </w:r>
                      <w:r w:rsidRPr="009248B9">
                        <w:rPr>
                          <w:rFonts w:cs="Tahoma"/>
                          <w:color w:val="0B5294"/>
                          <w:spacing w:val="-4"/>
                          <w:sz w:val="24"/>
                          <w:szCs w:val="24"/>
                          <w:rtl/>
                        </w:rPr>
                        <w:t xml:space="preserve"> </w:t>
                      </w:r>
                      <w:r w:rsidRPr="009248B9">
                        <w:rPr>
                          <w:rFonts w:cs="Tahoma" w:hint="eastAsia"/>
                          <w:color w:val="0B5294"/>
                          <w:spacing w:val="-4"/>
                          <w:sz w:val="24"/>
                          <w:szCs w:val="24"/>
                          <w:rtl/>
                        </w:rPr>
                        <w:t>שש</w:t>
                      </w:r>
                      <w:r w:rsidRPr="009248B9">
                        <w:rPr>
                          <w:rFonts w:cs="Tahoma"/>
                          <w:color w:val="0B5294"/>
                          <w:spacing w:val="-4"/>
                          <w:sz w:val="24"/>
                          <w:szCs w:val="24"/>
                          <w:rtl/>
                        </w:rPr>
                        <w:t xml:space="preserve"> </w:t>
                      </w:r>
                      <w:r w:rsidRPr="009248B9">
                        <w:rPr>
                          <w:rFonts w:cs="Tahoma" w:hint="eastAsia"/>
                          <w:color w:val="0B5294"/>
                          <w:spacing w:val="-4"/>
                          <w:sz w:val="24"/>
                          <w:szCs w:val="24"/>
                          <w:rtl/>
                        </w:rPr>
                        <w:t>שנים</w:t>
                      </w:r>
                      <w:r w:rsidRPr="009248B9">
                        <w:rPr>
                          <w:rFonts w:cs="Tahoma"/>
                          <w:color w:val="0B5294"/>
                          <w:spacing w:val="-4"/>
                          <w:sz w:val="24"/>
                          <w:szCs w:val="24"/>
                          <w:rtl/>
                        </w:rPr>
                        <w:t xml:space="preserve"> (2014-2009), </w:t>
                      </w:r>
                      <w:r w:rsidRPr="009248B9">
                        <w:rPr>
                          <w:rFonts w:cs="Tahoma" w:hint="eastAsia"/>
                          <w:color w:val="0B5294"/>
                          <w:spacing w:val="-4"/>
                          <w:sz w:val="24"/>
                          <w:szCs w:val="24"/>
                          <w:rtl/>
                        </w:rPr>
                        <w:t>שמשמעותן</w:t>
                      </w:r>
                      <w:r w:rsidRPr="009248B9">
                        <w:rPr>
                          <w:rFonts w:cs="Tahoma"/>
                          <w:color w:val="0B5294"/>
                          <w:spacing w:val="-4"/>
                          <w:sz w:val="24"/>
                          <w:szCs w:val="24"/>
                          <w:rtl/>
                        </w:rPr>
                        <w:t xml:space="preserve"> </w:t>
                      </w:r>
                      <w:r w:rsidRPr="009248B9">
                        <w:rPr>
                          <w:rFonts w:cs="Tahoma" w:hint="eastAsia"/>
                          <w:color w:val="0B5294"/>
                          <w:spacing w:val="-4"/>
                          <w:sz w:val="24"/>
                          <w:szCs w:val="24"/>
                          <w:rtl/>
                        </w:rPr>
                        <w:t>היא</w:t>
                      </w:r>
                      <w:r w:rsidRPr="009248B9">
                        <w:rPr>
                          <w:rFonts w:cs="Tahoma"/>
                          <w:color w:val="0B5294"/>
                          <w:spacing w:val="-4"/>
                          <w:sz w:val="24"/>
                          <w:szCs w:val="24"/>
                          <w:rtl/>
                        </w:rPr>
                        <w:t xml:space="preserve"> </w:t>
                      </w:r>
                      <w:r w:rsidRPr="009248B9">
                        <w:rPr>
                          <w:rFonts w:cs="Tahoma" w:hint="eastAsia"/>
                          <w:color w:val="0B5294"/>
                          <w:spacing w:val="-4"/>
                          <w:sz w:val="24"/>
                          <w:szCs w:val="24"/>
                          <w:rtl/>
                        </w:rPr>
                        <w:t>אישור</w:t>
                      </w:r>
                      <w:r w:rsidRPr="009248B9">
                        <w:rPr>
                          <w:rFonts w:cs="Tahoma"/>
                          <w:color w:val="0B5294"/>
                          <w:spacing w:val="-4"/>
                          <w:sz w:val="24"/>
                          <w:szCs w:val="24"/>
                          <w:rtl/>
                        </w:rPr>
                        <w:t xml:space="preserve"> </w:t>
                      </w:r>
                      <w:r w:rsidRPr="009248B9">
                        <w:rPr>
                          <w:rFonts w:cs="Tahoma" w:hint="eastAsia"/>
                          <w:color w:val="0B5294"/>
                          <w:spacing w:val="-4"/>
                          <w:sz w:val="24"/>
                          <w:szCs w:val="24"/>
                          <w:rtl/>
                        </w:rPr>
                        <w:t>תמיכה</w:t>
                      </w:r>
                      <w:r w:rsidRPr="009248B9">
                        <w:rPr>
                          <w:rFonts w:cs="Tahoma"/>
                          <w:color w:val="0B5294"/>
                          <w:spacing w:val="-4"/>
                          <w:sz w:val="24"/>
                          <w:szCs w:val="24"/>
                          <w:rtl/>
                        </w:rPr>
                        <w:t xml:space="preserve"> </w:t>
                      </w:r>
                      <w:r w:rsidRPr="009248B9">
                        <w:rPr>
                          <w:rFonts w:cs="Tahoma" w:hint="eastAsia"/>
                          <w:color w:val="0B5294"/>
                          <w:spacing w:val="-4"/>
                          <w:sz w:val="24"/>
                          <w:szCs w:val="24"/>
                          <w:rtl/>
                        </w:rPr>
                        <w:t>כספית</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עשרות</w:t>
                      </w:r>
                      <w:r w:rsidRPr="009248B9">
                        <w:rPr>
                          <w:rFonts w:cs="Tahoma"/>
                          <w:color w:val="0B5294"/>
                          <w:spacing w:val="-4"/>
                          <w:sz w:val="24"/>
                          <w:szCs w:val="24"/>
                          <w:rtl/>
                        </w:rPr>
                        <w:t xml:space="preserve"> </w:t>
                      </w:r>
                      <w:r w:rsidRPr="009248B9">
                        <w:rPr>
                          <w:rFonts w:cs="Tahoma" w:hint="eastAsia"/>
                          <w:color w:val="0B5294"/>
                          <w:spacing w:val="-4"/>
                          <w:sz w:val="24"/>
                          <w:szCs w:val="24"/>
                          <w:rtl/>
                        </w:rPr>
                        <w:t>ואף</w:t>
                      </w:r>
                      <w:r w:rsidRPr="009248B9">
                        <w:rPr>
                          <w:rFonts w:cs="Tahoma"/>
                          <w:color w:val="0B5294"/>
                          <w:spacing w:val="-4"/>
                          <w:sz w:val="24"/>
                          <w:szCs w:val="24"/>
                          <w:rtl/>
                        </w:rPr>
                        <w:t xml:space="preserve"> </w:t>
                      </w:r>
                      <w:r w:rsidRPr="009248B9">
                        <w:rPr>
                          <w:rFonts w:cs="Tahoma" w:hint="eastAsia"/>
                          <w:color w:val="0B5294"/>
                          <w:spacing w:val="-4"/>
                          <w:sz w:val="24"/>
                          <w:szCs w:val="24"/>
                          <w:rtl/>
                        </w:rPr>
                        <w:t>מאות</w:t>
                      </w:r>
                      <w:r w:rsidRPr="009248B9">
                        <w:rPr>
                          <w:rFonts w:cs="Tahoma"/>
                          <w:color w:val="0B5294"/>
                          <w:spacing w:val="-4"/>
                          <w:sz w:val="24"/>
                          <w:szCs w:val="24"/>
                          <w:rtl/>
                        </w:rPr>
                        <w:t xml:space="preserve"> </w:t>
                      </w:r>
                      <w:r w:rsidRPr="009248B9">
                        <w:rPr>
                          <w:rFonts w:cs="Tahoma" w:hint="eastAsia"/>
                          <w:color w:val="0B5294"/>
                          <w:spacing w:val="-4"/>
                          <w:sz w:val="24"/>
                          <w:szCs w:val="24"/>
                          <w:rtl/>
                        </w:rPr>
                        <w:t>מיליוני</w:t>
                      </w:r>
                      <w:r w:rsidRPr="009248B9">
                        <w:rPr>
                          <w:rFonts w:cs="Tahoma"/>
                          <w:color w:val="0B5294"/>
                          <w:spacing w:val="-4"/>
                          <w:sz w:val="24"/>
                          <w:szCs w:val="24"/>
                          <w:rtl/>
                        </w:rPr>
                        <w:t xml:space="preserve"> </w:t>
                      </w:r>
                      <w:r w:rsidRPr="009248B9">
                        <w:rPr>
                          <w:rFonts w:cs="Tahoma" w:hint="eastAsia"/>
                          <w:color w:val="0B5294"/>
                          <w:spacing w:val="-4"/>
                          <w:sz w:val="24"/>
                          <w:szCs w:val="24"/>
                          <w:rtl/>
                        </w:rPr>
                        <w:t>ש</w:t>
                      </w:r>
                      <w:r w:rsidRPr="009248B9">
                        <w:rPr>
                          <w:rFonts w:cs="Tahoma"/>
                          <w:color w:val="0B5294"/>
                          <w:spacing w:val="-4"/>
                          <w:sz w:val="24"/>
                          <w:szCs w:val="24"/>
                          <w:rtl/>
                        </w:rPr>
                        <w:t>"</w:t>
                      </w:r>
                      <w:r w:rsidRPr="009248B9">
                        <w:rPr>
                          <w:rFonts w:cs="Tahoma" w:hint="eastAsia"/>
                          <w:color w:val="0B5294"/>
                          <w:spacing w:val="-4"/>
                          <w:sz w:val="24"/>
                          <w:szCs w:val="24"/>
                          <w:rtl/>
                        </w:rPr>
                        <w:t>ח</w:t>
                      </w:r>
                      <w:r w:rsidRPr="009248B9">
                        <w:rPr>
                          <w:rFonts w:cs="Tahoma"/>
                          <w:color w:val="0B5294"/>
                          <w:spacing w:val="-4"/>
                          <w:sz w:val="24"/>
                          <w:szCs w:val="24"/>
                          <w:rtl/>
                        </w:rPr>
                        <w:t xml:space="preserve"> </w:t>
                      </w:r>
                      <w:r w:rsidRPr="009248B9">
                        <w:rPr>
                          <w:rFonts w:cs="Tahoma" w:hint="eastAsia"/>
                          <w:color w:val="0B5294"/>
                          <w:spacing w:val="-4"/>
                          <w:sz w:val="24"/>
                          <w:szCs w:val="24"/>
                          <w:rtl/>
                        </w:rPr>
                        <w:t>מדי</w:t>
                      </w:r>
                      <w:r w:rsidRPr="009248B9">
                        <w:rPr>
                          <w:rFonts w:cs="Tahoma"/>
                          <w:color w:val="0B5294"/>
                          <w:spacing w:val="-4"/>
                          <w:sz w:val="24"/>
                          <w:szCs w:val="24"/>
                          <w:rtl/>
                        </w:rPr>
                        <w:t xml:space="preserve"> </w:t>
                      </w:r>
                      <w:r w:rsidRPr="009248B9">
                        <w:rPr>
                          <w:rFonts w:cs="Tahoma" w:hint="eastAsia"/>
                          <w:color w:val="0B5294"/>
                          <w:spacing w:val="-4"/>
                          <w:sz w:val="24"/>
                          <w:szCs w:val="24"/>
                          <w:rtl/>
                        </w:rPr>
                        <w:t>שנה</w:t>
                      </w:r>
                      <w:r w:rsidRPr="009248B9">
                        <w:rPr>
                          <w:rFonts w:cs="Tahoma"/>
                          <w:color w:val="0B5294"/>
                          <w:spacing w:val="-4"/>
                          <w:sz w:val="24"/>
                          <w:szCs w:val="24"/>
                          <w:rtl/>
                        </w:rPr>
                        <w:t xml:space="preserve"> </w:t>
                      </w:r>
                      <w:r w:rsidRPr="009248B9">
                        <w:rPr>
                          <w:rFonts w:cs="Tahoma" w:hint="eastAsia"/>
                          <w:color w:val="0B5294"/>
                          <w:spacing w:val="-4"/>
                          <w:sz w:val="24"/>
                          <w:szCs w:val="24"/>
                          <w:rtl/>
                        </w:rPr>
                        <w:t>בשנה</w:t>
                      </w:r>
                      <w:r w:rsidRPr="009248B9">
                        <w:rPr>
                          <w:rFonts w:cs="Tahoma"/>
                          <w:color w:val="0B5294"/>
                          <w:spacing w:val="-4"/>
                          <w:sz w:val="24"/>
                          <w:szCs w:val="24"/>
                          <w:rtl/>
                        </w:rPr>
                        <w:t xml:space="preserve"> </w:t>
                      </w:r>
                      <w:r w:rsidRPr="009248B9">
                        <w:rPr>
                          <w:rFonts w:cs="Tahoma" w:hint="eastAsia"/>
                          <w:color w:val="0B5294"/>
                          <w:spacing w:val="-4"/>
                          <w:sz w:val="24"/>
                          <w:szCs w:val="24"/>
                          <w:rtl/>
                        </w:rPr>
                        <w:t>לרשויות</w:t>
                      </w:r>
                      <w:r w:rsidRPr="009248B9">
                        <w:rPr>
                          <w:rFonts w:cs="Tahoma"/>
                          <w:color w:val="0B5294"/>
                          <w:spacing w:val="-4"/>
                          <w:sz w:val="24"/>
                          <w:szCs w:val="24"/>
                          <w:rtl/>
                        </w:rPr>
                        <w:t xml:space="preserve"> </w:t>
                      </w:r>
                      <w:r w:rsidRPr="009248B9">
                        <w:rPr>
                          <w:rFonts w:cs="Tahoma" w:hint="eastAsia"/>
                          <w:color w:val="0B5294"/>
                          <w:spacing w:val="-4"/>
                          <w:sz w:val="24"/>
                          <w:szCs w:val="24"/>
                          <w:rtl/>
                        </w:rPr>
                        <w:t>מקומיות</w:t>
                      </w:r>
                      <w:r w:rsidRPr="009248B9">
                        <w:rPr>
                          <w:rFonts w:cs="Tahoma"/>
                          <w:color w:val="0B5294"/>
                          <w:spacing w:val="-4"/>
                          <w:sz w:val="24"/>
                          <w:szCs w:val="24"/>
                          <w:rtl/>
                        </w:rPr>
                        <w:t xml:space="preserve"> </w:t>
                      </w:r>
                      <w:r w:rsidRPr="009248B9">
                        <w:rPr>
                          <w:rFonts w:cs="Tahoma" w:hint="eastAsia"/>
                          <w:color w:val="0B5294"/>
                          <w:spacing w:val="-4"/>
                          <w:sz w:val="24"/>
                          <w:szCs w:val="24"/>
                          <w:rtl/>
                        </w:rPr>
                        <w:t>ולגופים</w:t>
                      </w:r>
                      <w:r w:rsidRPr="009248B9">
                        <w:rPr>
                          <w:rFonts w:cs="Tahoma"/>
                          <w:color w:val="0B5294"/>
                          <w:spacing w:val="-4"/>
                          <w:sz w:val="24"/>
                          <w:szCs w:val="24"/>
                          <w:rtl/>
                        </w:rPr>
                        <w:t xml:space="preserve"> </w:t>
                      </w:r>
                      <w:r w:rsidRPr="009248B9">
                        <w:rPr>
                          <w:rFonts w:cs="Tahoma" w:hint="eastAsia"/>
                          <w:color w:val="0B5294"/>
                          <w:spacing w:val="-4"/>
                          <w:sz w:val="24"/>
                          <w:szCs w:val="24"/>
                          <w:rtl/>
                        </w:rPr>
                        <w:t>ציבוריים</w:t>
                      </w:r>
                      <w:r w:rsidRPr="009248B9">
                        <w:rPr>
                          <w:rFonts w:cs="Tahoma"/>
                          <w:color w:val="0B5294"/>
                          <w:spacing w:val="-4"/>
                          <w:sz w:val="24"/>
                          <w:szCs w:val="24"/>
                          <w:rtl/>
                        </w:rPr>
                        <w:t xml:space="preserve"> </w:t>
                      </w:r>
                      <w:r w:rsidRPr="009248B9">
                        <w:rPr>
                          <w:rFonts w:cs="Tahoma" w:hint="eastAsia"/>
                          <w:color w:val="0B5294"/>
                          <w:spacing w:val="-4"/>
                          <w:sz w:val="24"/>
                          <w:szCs w:val="24"/>
                          <w:rtl/>
                        </w:rPr>
                        <w:t>אחרים</w:t>
                      </w:r>
                      <w:r w:rsidRPr="009248B9">
                        <w:rPr>
                          <w:rFonts w:cs="Tahoma"/>
                          <w:color w:val="0B5294"/>
                          <w:spacing w:val="-4"/>
                          <w:sz w:val="24"/>
                          <w:szCs w:val="24"/>
                          <w:rtl/>
                        </w:rPr>
                        <w:t xml:space="preserve">, </w:t>
                      </w:r>
                      <w:r w:rsidRPr="009248B9">
                        <w:rPr>
                          <w:rFonts w:cs="Tahoma" w:hint="eastAsia"/>
                          <w:color w:val="0B5294"/>
                          <w:spacing w:val="-4"/>
                          <w:sz w:val="24"/>
                          <w:szCs w:val="24"/>
                          <w:rtl/>
                        </w:rPr>
                        <w:t>התקבלו</w:t>
                      </w:r>
                      <w:r w:rsidRPr="009248B9">
                        <w:rPr>
                          <w:rFonts w:cs="Tahoma"/>
                          <w:color w:val="0B5294"/>
                          <w:spacing w:val="-4"/>
                          <w:sz w:val="24"/>
                          <w:szCs w:val="24"/>
                          <w:rtl/>
                        </w:rPr>
                        <w:t xml:space="preserve"> </w:t>
                      </w:r>
                      <w:r>
                        <w:rPr>
                          <w:rFonts w:cs="Tahoma" w:hint="cs"/>
                          <w:color w:val="0B5294"/>
                          <w:spacing w:val="-4"/>
                          <w:sz w:val="24"/>
                          <w:szCs w:val="24"/>
                          <w:rtl/>
                        </w:rPr>
                        <w:t xml:space="preserve">בחוסר </w:t>
                      </w:r>
                      <w:r w:rsidRPr="009248B9">
                        <w:rPr>
                          <w:rFonts w:cs="Tahoma" w:hint="eastAsia"/>
                          <w:color w:val="0B5294"/>
                          <w:spacing w:val="-4"/>
                          <w:sz w:val="24"/>
                          <w:szCs w:val="24"/>
                          <w:rtl/>
                        </w:rPr>
                        <w:t>שקיפות</w:t>
                      </w:r>
                    </w:p>
                    <w:p w:rsidR="00821CF2" w:rsidRPr="00373C5D" w:rsidP="009248B9">
                      <w:pPr>
                        <w:spacing w:before="120" w:after="0" w:line="240" w:lineRule="atLeast"/>
                        <w:rPr>
                          <w:rFonts w:cs="Tahoma"/>
                          <w:b/>
                          <w:bCs/>
                          <w:color w:val="0B5294"/>
                          <w:sz w:val="48"/>
                          <w:szCs w:val="48"/>
                          <w:rtl/>
                        </w:rPr>
                      </w:pPr>
                      <w:drawing>
                        <wp:inline distT="0" distB="0" distL="0" distR="0">
                          <wp:extent cx="288000" cy="31337"/>
                          <wp:effectExtent l="0" t="0" r="0" b="6985"/>
                          <wp:docPr id="5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896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הביקורת העלתה כי מאות ההחלטות שקיבלה ועדת הפרויקטים העליונה במשך שש שנים (2014-2009), שמשמעותן היא אישור תמיכה כספית של עשרות ואף מאות מיליוני ש"ח מדי שנה בשנה לרשויות מקומיות ולגופים ציבוריים אחרים, התקבלו </w:t>
      </w:r>
      <w:r w:rsidR="00EC20C2">
        <w:rPr>
          <w:rFonts w:hint="cs"/>
          <w:rtl/>
        </w:rPr>
        <w:t>בחוסר</w:t>
      </w:r>
      <w:r w:rsidRPr="003B1C2D" w:rsidR="00955E90">
        <w:rPr>
          <w:rFonts w:hint="cs"/>
          <w:rtl/>
        </w:rPr>
        <w:t xml:space="preserve"> שקיפות. ישיבות הוועדה לא תועדו, ועל כן לא ניתן לדעת מה הוצג ונאמר לגבי הפרויקטים שנדונו ומה היו השיקולים והנימוקים לאישור השתתפות קק"ל במימונם ובביצועם ולדחיית אחרים. </w:t>
      </w:r>
    </w:p>
    <w:p w:rsidR="00955E90" w:rsidRPr="003B1C2D" w:rsidP="00784EFA">
      <w:pPr>
        <w:pStyle w:val="RESHET"/>
        <w:ind w:left="567"/>
        <w:rPr>
          <w:rtl/>
        </w:rPr>
      </w:pPr>
      <w:r w:rsidRPr="003B1C2D">
        <w:rPr>
          <w:rFonts w:hint="cs"/>
          <w:rtl/>
        </w:rPr>
        <w:t>משרד מבקר המדינה מעיר לקק"ל כי סדרי מינהל תקין מחייבים תיעוד של דיונים, בייחוד בעניינים משמעותיים. התיעוד תורם לקיום הליכים סדורים של חשיבה ותכנון, להבניה של שיקול הדעת, לעמידה בחובת ההנמקה, לרציפות ולשימור של הזיכרון הארגוני בטווח הקצר והארוך, למעקב, לבקרה ולהפקת לקחים.</w:t>
      </w:r>
    </w:p>
    <w:p w:rsidR="00955E90" w:rsidRPr="003B1C2D" w:rsidP="00784EFA">
      <w:pPr>
        <w:pStyle w:val="RESHET"/>
        <w:ind w:left="567"/>
        <w:rPr>
          <w:rtl/>
        </w:rPr>
      </w:pPr>
      <w:r w:rsidRPr="003B1C2D">
        <w:rPr>
          <w:rFonts w:hint="cs"/>
          <w:rtl/>
        </w:rPr>
        <w:t>יצוין כי בקק"ל גם אין מערכת מידע שמרכזת את המידע וכלל הנתונים שאפשר ללמוד ממנה אילו פרויקטים דחתה ועדת הפרויקטים העליונה, ומאילו נימוקים.</w:t>
      </w:r>
    </w:p>
    <w:p w:rsidR="00955E90" w:rsidRPr="003B1C2D" w:rsidP="00784EFA">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למשרד מבקר המדינה מדצמבר 2015, מסרה קק"ל כי היא מקבלת את הערות הביקורת בעניין החובה לתעד דיונים ולערוך פרוטוקולים והצורך בניהול התיעוד באופן מרוכז, וכי בכוונתה ליישם הערות אלה במסגרת נוהל פרויקטים חדש שגיבושו יסתיים במהרה. </w:t>
      </w:r>
    </w:p>
    <w:p w:rsidR="00955E90" w:rsidRPr="003B1C2D" w:rsidP="00784EFA">
      <w:pPr>
        <w:pStyle w:val="RESHET"/>
        <w:ind w:left="567"/>
        <w:rPr>
          <w:rtl/>
        </w:rPr>
      </w:pPr>
      <w:r w:rsidRPr="003B1C2D">
        <w:rPr>
          <w:rFonts w:hint="cs"/>
          <w:rtl/>
        </w:rPr>
        <w:t xml:space="preserve">בבדיקת מעקב שעשה משרד מבקר המדינה ביולי 2016 הועלה כי הליך הכנת נוהל בעניין אופן בחינת פרויקטים ואישורם בקק"ל (להלן - נוהל הפרויקטים), טרם הושלם. עם זאת, קק"ל החלה לתעד את דיוני ועדת הפרויקטים העליונה ולפרסם אותם באתר האינטרנט שלה. </w:t>
      </w:r>
    </w:p>
    <w:p w:rsidR="00955E90" w:rsidRPr="003B1C2D" w:rsidP="00784EFA">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מספטמבר 2016 מסרה קק"ל למשרד מבקר המדינה כי החליטה ששנת 2016 תהיה שנת היערכות במהלכה תפעל לתיקון ליקויים ולהטמעת נהלי עבודה מסודרים בתחום הפרויקטים. עוד מסרה קק"ל, כי בפברואר 2016 אישרה ההנהלה הפעילה נוהל לטיפול בפרויקטים במהלך שנת 2016 (להלן - נוהל הביניים) וזאת עד לגיבוש נוהל קבוע שיבוסס על אמות מידה מוגדרות ו"קול קורא" שיפורסם בציבור. ההנחיות לביצוע נוהל הביניים הופצו בקק"ל במאי 2016 (להלן - הנחיות ביצוע לשנת 2016), וכוללות בין היתר את החובה לתעד את מהלך ישיבות ועדת הפרויקטים העליונה והנחיות כיצד לבצע זאת. </w:t>
      </w:r>
    </w:p>
    <w:p w:rsidR="00955E90" w:rsidRPr="00784EFA" w:rsidP="00795ED4">
      <w:pPr>
        <w:pStyle w:val="RESHET"/>
        <w:numPr>
          <w:ilvl w:val="0"/>
          <w:numId w:val="29"/>
        </w:numPr>
        <w:ind w:left="510" w:hanging="340"/>
        <w:rPr>
          <w:rtl/>
        </w:rPr>
      </w:pPr>
      <w:r w:rsidRPr="00784EFA">
        <w:rPr>
          <w:rFonts w:hint="cs"/>
          <w:rtl/>
        </w:rPr>
        <w:t>הועלה כי ההחלטות בוועדה בנושא בחינת פרויקטים ואישורם או דחייתם התקבלו שלא על פי אמות מידה ידועות וברורות, מאחר שבקק"ל לא נקבעו אמות מידה כאלה, וללא השוואה סדורה בין חלופות. כאמור, ההיקף הכספי המצטבר של פרויקטים אלה הסתכם במהלך השנים האחרונות בעשרות ואף במאות מיליוני ש"ח מדי שנה בשנה.</w:t>
      </w:r>
    </w:p>
    <w:p w:rsidR="00955E90" w:rsidRPr="003B1C2D" w:rsidP="00784EFA">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מנכ"ל קק"ל מסר למשרד מבקר המדינה בנובמבר 2014 כי ההחלטות שהתקבלו בישיבות ועדת הפרויקטים העליונה התבססו על המטרות</w:t>
      </w:r>
      <w:r w:rsidRPr="003B1C2D">
        <w:rPr>
          <w:rFonts w:ascii="Tahoma" w:hAnsi="Tahoma" w:cs="Tahoma"/>
          <w:sz w:val="17"/>
          <w:szCs w:val="17"/>
          <w:rtl/>
        </w:rPr>
        <w:t xml:space="preserve"> </w:t>
      </w:r>
      <w:r w:rsidRPr="003B1C2D">
        <w:rPr>
          <w:rFonts w:ascii="Tahoma" w:hAnsi="Tahoma" w:cs="Tahoma" w:hint="cs"/>
          <w:sz w:val="17"/>
          <w:szCs w:val="17"/>
          <w:rtl/>
        </w:rPr>
        <w:t>שנקבעו במסמכי היסוד של קק"ל.</w:t>
      </w:r>
    </w:p>
    <w:p w:rsidR="00955E90" w:rsidRPr="003B1C2D" w:rsidP="00784EFA">
      <w:pPr>
        <w:pStyle w:val="RESHET"/>
        <w:ind w:left="567"/>
        <w:rPr>
          <w:rtl/>
        </w:rPr>
      </w:pPr>
      <w:r w:rsidRPr="003B1C2D">
        <w:rPr>
          <w:rFonts w:hint="cs"/>
          <w:rtl/>
        </w:rPr>
        <w:t>משרד</w:t>
      </w:r>
      <w:r w:rsidRPr="003B1C2D">
        <w:rPr>
          <w:rtl/>
        </w:rPr>
        <w:t xml:space="preserve"> מבקר המדינה מ</w:t>
      </w:r>
      <w:r w:rsidRPr="003B1C2D">
        <w:rPr>
          <w:rFonts w:hint="cs"/>
          <w:rtl/>
        </w:rPr>
        <w:t>ציין</w:t>
      </w:r>
      <w:r w:rsidRPr="003B1C2D">
        <w:rPr>
          <w:rtl/>
        </w:rPr>
        <w:t xml:space="preserve"> כי מסמכי יסוד של חברה הם המסמכים הנדרשים לפי חוק להקמתה, </w:t>
      </w:r>
      <w:r w:rsidRPr="003B1C2D">
        <w:rPr>
          <w:rFonts w:hint="cs"/>
          <w:rtl/>
        </w:rPr>
        <w:t>ועל</w:t>
      </w:r>
      <w:r w:rsidRPr="003B1C2D">
        <w:rPr>
          <w:rtl/>
        </w:rPr>
        <w:t xml:space="preserve"> </w:t>
      </w:r>
      <w:r w:rsidRPr="003B1C2D">
        <w:rPr>
          <w:rFonts w:hint="cs"/>
          <w:rtl/>
        </w:rPr>
        <w:t>פי</w:t>
      </w:r>
      <w:r w:rsidRPr="003B1C2D">
        <w:rPr>
          <w:rtl/>
        </w:rPr>
        <w:t xml:space="preserve"> </w:t>
      </w:r>
      <w:r w:rsidRPr="003B1C2D">
        <w:rPr>
          <w:rFonts w:hint="cs"/>
          <w:rtl/>
        </w:rPr>
        <w:t>רוב</w:t>
      </w:r>
      <w:r w:rsidRPr="003B1C2D">
        <w:rPr>
          <w:rtl/>
        </w:rPr>
        <w:t xml:space="preserve"> מטרות החברה המתוארות בהם מנוסחות באופן </w:t>
      </w:r>
      <w:r w:rsidRPr="003B1C2D">
        <w:rPr>
          <w:rFonts w:hint="cs"/>
          <w:rtl/>
        </w:rPr>
        <w:t>כללי</w:t>
      </w:r>
      <w:r w:rsidRPr="003B1C2D">
        <w:rPr>
          <w:rtl/>
        </w:rPr>
        <w:t xml:space="preserve"> </w:t>
      </w:r>
      <w:r w:rsidRPr="003B1C2D">
        <w:rPr>
          <w:rFonts w:hint="cs"/>
          <w:rtl/>
        </w:rPr>
        <w:t>על</w:t>
      </w:r>
      <w:r w:rsidRPr="003B1C2D">
        <w:rPr>
          <w:rtl/>
        </w:rPr>
        <w:t xml:space="preserve"> מנת לאפשר לחברה לפעול בגמישות מרבית </w:t>
      </w:r>
      <w:r w:rsidRPr="003B1C2D">
        <w:rPr>
          <w:rFonts w:hint="cs"/>
          <w:rtl/>
        </w:rPr>
        <w:t>במשך</w:t>
      </w:r>
      <w:r w:rsidRPr="003B1C2D">
        <w:rPr>
          <w:rtl/>
        </w:rPr>
        <w:t xml:space="preserve"> </w:t>
      </w:r>
      <w:r w:rsidRPr="003B1C2D">
        <w:rPr>
          <w:rFonts w:hint="cs"/>
          <w:rtl/>
        </w:rPr>
        <w:t>שנים</w:t>
      </w:r>
      <w:r w:rsidRPr="003B1C2D">
        <w:rPr>
          <w:rtl/>
        </w:rPr>
        <w:t xml:space="preserve"> </w:t>
      </w:r>
      <w:r w:rsidRPr="003B1C2D">
        <w:rPr>
          <w:rFonts w:hint="cs"/>
          <w:rtl/>
        </w:rPr>
        <w:t>רבות</w:t>
      </w:r>
      <w:r w:rsidRPr="003B1C2D">
        <w:rPr>
          <w:rtl/>
        </w:rPr>
        <w:t>.</w:t>
      </w:r>
      <w:r w:rsidRPr="003B1C2D">
        <w:rPr>
          <w:rFonts w:hint="cs"/>
          <w:rtl/>
        </w:rPr>
        <w:t xml:space="preserve"> </w:t>
      </w:r>
    </w:p>
    <w:p w:rsidR="00955E90" w:rsidRPr="003B1C2D" w:rsidP="00784EFA">
      <w:pPr>
        <w:spacing w:before="180" w:after="240" w:line="240" w:lineRule="exact"/>
        <w:ind w:left="340" w:right="2268"/>
        <w:jc w:val="both"/>
        <w:rPr>
          <w:rFonts w:ascii="Tahoma" w:hAnsi="Tahoma" w:cs="Tahoma"/>
          <w:sz w:val="17"/>
          <w:szCs w:val="17"/>
          <w:rtl/>
        </w:rPr>
      </w:pPr>
      <w:r w:rsidRPr="003B1C2D">
        <w:rPr>
          <w:rFonts w:ascii="Tahoma" w:hAnsi="Tahoma" w:cs="Tahoma"/>
          <w:sz w:val="17"/>
          <w:szCs w:val="17"/>
          <w:rtl/>
        </w:rPr>
        <w:t xml:space="preserve">במסמכי </w:t>
      </w:r>
      <w:r w:rsidRPr="003B1C2D">
        <w:rPr>
          <w:rFonts w:ascii="Tahoma" w:hAnsi="Tahoma" w:cs="Tahoma" w:hint="cs"/>
          <w:sz w:val="17"/>
          <w:szCs w:val="17"/>
          <w:rtl/>
        </w:rPr>
        <w:t>היסוד</w:t>
      </w:r>
      <w:r w:rsidRPr="003B1C2D">
        <w:rPr>
          <w:rFonts w:ascii="Tahoma" w:hAnsi="Tahoma" w:cs="Tahoma"/>
          <w:sz w:val="17"/>
          <w:szCs w:val="17"/>
          <w:rtl/>
        </w:rPr>
        <w:t xml:space="preserve"> של </w:t>
      </w:r>
      <w:r w:rsidRPr="003B1C2D">
        <w:rPr>
          <w:rFonts w:ascii="Tahoma" w:hAnsi="Tahoma" w:cs="Tahoma" w:hint="cs"/>
          <w:sz w:val="17"/>
          <w:szCs w:val="17"/>
          <w:rtl/>
        </w:rPr>
        <w:t>קק"ל</w:t>
      </w:r>
      <w:r w:rsidRPr="003B1C2D">
        <w:rPr>
          <w:rFonts w:ascii="Tahoma" w:hAnsi="Tahoma" w:cs="Tahoma"/>
          <w:sz w:val="17"/>
          <w:szCs w:val="17"/>
          <w:rtl/>
        </w:rPr>
        <w:t xml:space="preserve"> </w:t>
      </w:r>
      <w:r w:rsidRPr="003B1C2D">
        <w:rPr>
          <w:rFonts w:ascii="Tahoma" w:hAnsi="Tahoma" w:cs="Tahoma" w:hint="cs"/>
          <w:sz w:val="17"/>
          <w:szCs w:val="17"/>
          <w:rtl/>
        </w:rPr>
        <w:t>מתוארות</w:t>
      </w:r>
      <w:r w:rsidRPr="003B1C2D">
        <w:rPr>
          <w:rFonts w:ascii="Tahoma" w:hAnsi="Tahoma" w:cs="Tahoma"/>
          <w:sz w:val="17"/>
          <w:szCs w:val="17"/>
          <w:rtl/>
        </w:rPr>
        <w:t xml:space="preserve"> </w:t>
      </w:r>
      <w:r w:rsidRPr="003B1C2D">
        <w:rPr>
          <w:rFonts w:ascii="Tahoma" w:hAnsi="Tahoma" w:cs="Tahoma" w:hint="cs"/>
          <w:sz w:val="17"/>
          <w:szCs w:val="17"/>
          <w:rtl/>
        </w:rPr>
        <w:t>מטרותיה</w:t>
      </w:r>
      <w:r w:rsidRPr="003B1C2D">
        <w:rPr>
          <w:rFonts w:ascii="Tahoma" w:hAnsi="Tahoma" w:cs="Tahoma"/>
          <w:sz w:val="17"/>
          <w:szCs w:val="17"/>
          <w:rtl/>
        </w:rPr>
        <w:t xml:space="preserve"> </w:t>
      </w:r>
      <w:r w:rsidRPr="003B1C2D">
        <w:rPr>
          <w:rFonts w:ascii="Tahoma" w:hAnsi="Tahoma" w:cs="Tahoma" w:hint="cs"/>
          <w:sz w:val="17"/>
          <w:szCs w:val="17"/>
          <w:rtl/>
        </w:rPr>
        <w:t xml:space="preserve">הכלליות - </w:t>
      </w:r>
      <w:r w:rsidRPr="003B1C2D">
        <w:rPr>
          <w:rFonts w:ascii="Tahoma" w:hAnsi="Tahoma" w:cs="Tahoma"/>
          <w:sz w:val="17"/>
          <w:szCs w:val="17"/>
          <w:rtl/>
        </w:rPr>
        <w:t xml:space="preserve">כאמור, </w:t>
      </w:r>
      <w:r w:rsidRPr="003B1C2D">
        <w:rPr>
          <w:rFonts w:ascii="Tahoma" w:hAnsi="Tahoma" w:cs="Tahoma" w:hint="cs"/>
          <w:sz w:val="17"/>
          <w:szCs w:val="17"/>
          <w:rtl/>
        </w:rPr>
        <w:t>קניית</w:t>
      </w:r>
      <w:r w:rsidRPr="003B1C2D">
        <w:rPr>
          <w:rFonts w:ascii="Tahoma" w:hAnsi="Tahoma" w:cs="Tahoma"/>
          <w:sz w:val="17"/>
          <w:szCs w:val="17"/>
          <w:rtl/>
        </w:rPr>
        <w:t xml:space="preserve"> </w:t>
      </w:r>
      <w:r w:rsidRPr="003B1C2D">
        <w:rPr>
          <w:rFonts w:ascii="Tahoma" w:hAnsi="Tahoma" w:cs="Tahoma" w:hint="cs"/>
          <w:sz w:val="17"/>
          <w:szCs w:val="17"/>
          <w:rtl/>
        </w:rPr>
        <w:t>קרקעות</w:t>
      </w:r>
      <w:r w:rsidRPr="003B1C2D">
        <w:rPr>
          <w:rFonts w:ascii="Tahoma" w:hAnsi="Tahoma" w:cs="Tahoma"/>
          <w:sz w:val="17"/>
          <w:szCs w:val="17"/>
          <w:rtl/>
        </w:rPr>
        <w:t xml:space="preserve"> </w:t>
      </w:r>
      <w:r w:rsidRPr="003B1C2D">
        <w:rPr>
          <w:rFonts w:ascii="Tahoma" w:hAnsi="Tahoma" w:cs="Tahoma" w:hint="cs"/>
          <w:sz w:val="17"/>
          <w:szCs w:val="17"/>
          <w:rtl/>
        </w:rPr>
        <w:t>בארץ</w:t>
      </w:r>
      <w:r w:rsidRPr="003B1C2D">
        <w:rPr>
          <w:rFonts w:ascii="Tahoma" w:hAnsi="Tahoma" w:cs="Tahoma"/>
          <w:sz w:val="17"/>
          <w:szCs w:val="17"/>
          <w:rtl/>
        </w:rPr>
        <w:t xml:space="preserve"> </w:t>
      </w:r>
      <w:r w:rsidRPr="003B1C2D">
        <w:rPr>
          <w:rFonts w:ascii="Tahoma" w:hAnsi="Tahoma" w:cs="Tahoma" w:hint="cs"/>
          <w:sz w:val="17"/>
          <w:szCs w:val="17"/>
          <w:rtl/>
        </w:rPr>
        <w:t>והכשרתן</w:t>
      </w:r>
      <w:r w:rsidRPr="003B1C2D">
        <w:rPr>
          <w:rFonts w:ascii="Tahoma" w:hAnsi="Tahoma" w:cs="Tahoma"/>
          <w:sz w:val="17"/>
          <w:szCs w:val="17"/>
          <w:rtl/>
        </w:rPr>
        <w:t xml:space="preserve"> </w:t>
      </w:r>
      <w:r w:rsidRPr="003B1C2D">
        <w:rPr>
          <w:rFonts w:ascii="Tahoma" w:hAnsi="Tahoma" w:cs="Tahoma" w:hint="cs"/>
          <w:sz w:val="17"/>
          <w:szCs w:val="17"/>
          <w:rtl/>
        </w:rPr>
        <w:t>לטובת</w:t>
      </w:r>
      <w:r w:rsidRPr="003B1C2D">
        <w:rPr>
          <w:rFonts w:ascii="Tahoma" w:hAnsi="Tahoma" w:cs="Tahoma"/>
          <w:sz w:val="17"/>
          <w:szCs w:val="17"/>
          <w:rtl/>
        </w:rPr>
        <w:t xml:space="preserve"> </w:t>
      </w:r>
      <w:r w:rsidRPr="003B1C2D">
        <w:rPr>
          <w:rFonts w:ascii="Tahoma" w:hAnsi="Tahoma" w:cs="Tahoma" w:hint="cs"/>
          <w:sz w:val="17"/>
          <w:szCs w:val="17"/>
          <w:rtl/>
        </w:rPr>
        <w:t>יישוב</w:t>
      </w:r>
      <w:r w:rsidRPr="003B1C2D">
        <w:rPr>
          <w:rFonts w:ascii="Tahoma" w:hAnsi="Tahoma" w:cs="Tahoma"/>
          <w:sz w:val="17"/>
          <w:szCs w:val="17"/>
          <w:rtl/>
        </w:rPr>
        <w:t xml:space="preserve"> </w:t>
      </w:r>
      <w:r w:rsidRPr="003B1C2D">
        <w:rPr>
          <w:rFonts w:ascii="Tahoma" w:hAnsi="Tahoma" w:cs="Tahoma" w:hint="cs"/>
          <w:sz w:val="17"/>
          <w:szCs w:val="17"/>
          <w:rtl/>
        </w:rPr>
        <w:t>יהודים - וכן מפורטות בהם דרכים רבות להשגתן. בין היתר, נקבע כי קק"ל רשאית לסלול כבישים</w:t>
      </w:r>
      <w:r w:rsidRPr="003B1C2D">
        <w:rPr>
          <w:rFonts w:ascii="Tahoma" w:hAnsi="Tahoma" w:cs="Tahoma"/>
          <w:sz w:val="17"/>
          <w:szCs w:val="17"/>
          <w:rtl/>
        </w:rPr>
        <w:t xml:space="preserve"> </w:t>
      </w:r>
      <w:r w:rsidRPr="003B1C2D">
        <w:rPr>
          <w:rFonts w:ascii="Tahoma" w:hAnsi="Tahoma" w:cs="Tahoma" w:hint="cs"/>
          <w:sz w:val="17"/>
          <w:szCs w:val="17"/>
          <w:rtl/>
        </w:rPr>
        <w:t>ודרכים</w:t>
      </w:r>
      <w:r w:rsidRPr="003B1C2D">
        <w:rPr>
          <w:rFonts w:ascii="Tahoma" w:hAnsi="Tahoma" w:cs="Tahoma"/>
          <w:sz w:val="17"/>
          <w:szCs w:val="17"/>
          <w:rtl/>
        </w:rPr>
        <w:t xml:space="preserve">, </w:t>
      </w:r>
      <w:r w:rsidRPr="003B1C2D">
        <w:rPr>
          <w:rFonts w:ascii="Tahoma" w:hAnsi="Tahoma" w:cs="Tahoma" w:hint="cs"/>
          <w:sz w:val="17"/>
          <w:szCs w:val="17"/>
          <w:rtl/>
        </w:rPr>
        <w:t>לרכוש או לבנות חשמליות, מסילות</w:t>
      </w:r>
      <w:r w:rsidRPr="003B1C2D">
        <w:rPr>
          <w:rFonts w:ascii="Tahoma" w:hAnsi="Tahoma" w:cs="Tahoma"/>
          <w:sz w:val="17"/>
          <w:szCs w:val="17"/>
          <w:rtl/>
        </w:rPr>
        <w:t xml:space="preserve"> </w:t>
      </w:r>
      <w:r w:rsidRPr="003B1C2D">
        <w:rPr>
          <w:rFonts w:ascii="Tahoma" w:hAnsi="Tahoma" w:cs="Tahoma" w:hint="cs"/>
          <w:sz w:val="17"/>
          <w:szCs w:val="17"/>
          <w:rtl/>
        </w:rPr>
        <w:t>ברזל</w:t>
      </w:r>
      <w:r w:rsidRPr="003B1C2D">
        <w:rPr>
          <w:rFonts w:ascii="Tahoma" w:hAnsi="Tahoma" w:cs="Tahoma"/>
          <w:sz w:val="17"/>
          <w:szCs w:val="17"/>
          <w:rtl/>
        </w:rPr>
        <w:t xml:space="preserve">, </w:t>
      </w:r>
      <w:r w:rsidRPr="003B1C2D">
        <w:rPr>
          <w:rFonts w:ascii="Tahoma" w:hAnsi="Tahoma" w:cs="Tahoma" w:hint="cs"/>
          <w:sz w:val="17"/>
          <w:szCs w:val="17"/>
          <w:rtl/>
        </w:rPr>
        <w:t>גשרים</w:t>
      </w:r>
      <w:r w:rsidRPr="003B1C2D">
        <w:rPr>
          <w:rFonts w:ascii="Tahoma" w:hAnsi="Tahoma" w:cs="Tahoma"/>
          <w:sz w:val="17"/>
          <w:szCs w:val="17"/>
          <w:rtl/>
        </w:rPr>
        <w:t xml:space="preserve">, </w:t>
      </w:r>
      <w:r w:rsidRPr="003B1C2D">
        <w:rPr>
          <w:rFonts w:ascii="Tahoma" w:hAnsi="Tahoma" w:cs="Tahoma" w:hint="cs"/>
          <w:sz w:val="17"/>
          <w:szCs w:val="17"/>
          <w:rtl/>
        </w:rPr>
        <w:t>נמלים</w:t>
      </w:r>
      <w:r w:rsidRPr="003B1C2D">
        <w:rPr>
          <w:rFonts w:ascii="Tahoma" w:hAnsi="Tahoma" w:cs="Tahoma"/>
          <w:sz w:val="17"/>
          <w:szCs w:val="17"/>
          <w:rtl/>
        </w:rPr>
        <w:t xml:space="preserve">, </w:t>
      </w:r>
      <w:r w:rsidRPr="003B1C2D">
        <w:rPr>
          <w:rFonts w:ascii="Tahoma" w:hAnsi="Tahoma" w:cs="Tahoma" w:hint="cs"/>
          <w:sz w:val="17"/>
          <w:szCs w:val="17"/>
          <w:rtl/>
        </w:rPr>
        <w:t>מספנות</w:t>
      </w:r>
      <w:r w:rsidRPr="003B1C2D">
        <w:rPr>
          <w:rFonts w:ascii="Tahoma" w:hAnsi="Tahoma" w:cs="Tahoma"/>
          <w:sz w:val="17"/>
          <w:szCs w:val="17"/>
          <w:rtl/>
        </w:rPr>
        <w:t xml:space="preserve">, </w:t>
      </w:r>
      <w:r w:rsidRPr="003B1C2D">
        <w:rPr>
          <w:rFonts w:ascii="Tahoma" w:hAnsi="Tahoma" w:cs="Tahoma" w:hint="cs"/>
          <w:sz w:val="17"/>
          <w:szCs w:val="17"/>
          <w:rtl/>
        </w:rPr>
        <w:t>בתי</w:t>
      </w:r>
      <w:r w:rsidRPr="003B1C2D">
        <w:rPr>
          <w:rFonts w:ascii="Tahoma" w:hAnsi="Tahoma" w:cs="Tahoma"/>
          <w:sz w:val="17"/>
          <w:szCs w:val="17"/>
          <w:rtl/>
        </w:rPr>
        <w:t xml:space="preserve"> </w:t>
      </w:r>
      <w:r w:rsidRPr="003B1C2D">
        <w:rPr>
          <w:rFonts w:ascii="Tahoma" w:hAnsi="Tahoma" w:cs="Tahoma" w:hint="cs"/>
          <w:sz w:val="17"/>
          <w:szCs w:val="17"/>
          <w:rtl/>
        </w:rPr>
        <w:t>חרושת</w:t>
      </w:r>
      <w:r w:rsidRPr="003B1C2D">
        <w:rPr>
          <w:rFonts w:ascii="Tahoma" w:hAnsi="Tahoma" w:cs="Tahoma"/>
          <w:sz w:val="17"/>
          <w:szCs w:val="17"/>
          <w:rtl/>
        </w:rPr>
        <w:t xml:space="preserve">, </w:t>
      </w:r>
      <w:r w:rsidRPr="003B1C2D">
        <w:rPr>
          <w:rFonts w:ascii="Tahoma" w:hAnsi="Tahoma" w:cs="Tahoma" w:hint="cs"/>
          <w:sz w:val="17"/>
          <w:szCs w:val="17"/>
          <w:rtl/>
        </w:rPr>
        <w:t>סכרים</w:t>
      </w:r>
      <w:r w:rsidRPr="003B1C2D">
        <w:rPr>
          <w:rFonts w:ascii="Tahoma" w:hAnsi="Tahoma" w:cs="Tahoma"/>
          <w:sz w:val="17"/>
          <w:szCs w:val="17"/>
          <w:rtl/>
        </w:rPr>
        <w:t xml:space="preserve">, </w:t>
      </w:r>
      <w:r w:rsidRPr="003B1C2D">
        <w:rPr>
          <w:rFonts w:ascii="Tahoma" w:hAnsi="Tahoma" w:cs="Tahoma" w:hint="cs"/>
          <w:sz w:val="17"/>
          <w:szCs w:val="17"/>
          <w:rtl/>
        </w:rPr>
        <w:t>רשת</w:t>
      </w:r>
      <w:r w:rsidRPr="003B1C2D">
        <w:rPr>
          <w:rFonts w:ascii="Tahoma" w:hAnsi="Tahoma" w:cs="Tahoma"/>
          <w:sz w:val="17"/>
          <w:szCs w:val="17"/>
          <w:rtl/>
        </w:rPr>
        <w:t xml:space="preserve"> </w:t>
      </w:r>
      <w:r w:rsidRPr="003B1C2D">
        <w:rPr>
          <w:rFonts w:ascii="Tahoma" w:hAnsi="Tahoma" w:cs="Tahoma" w:hint="cs"/>
          <w:sz w:val="17"/>
          <w:szCs w:val="17"/>
          <w:rtl/>
        </w:rPr>
        <w:t>לאספקת</w:t>
      </w:r>
      <w:r w:rsidRPr="003B1C2D">
        <w:rPr>
          <w:rFonts w:ascii="Tahoma" w:hAnsi="Tahoma" w:cs="Tahoma"/>
          <w:sz w:val="17"/>
          <w:szCs w:val="17"/>
          <w:rtl/>
        </w:rPr>
        <w:t xml:space="preserve"> </w:t>
      </w:r>
      <w:r w:rsidRPr="003B1C2D">
        <w:rPr>
          <w:rFonts w:ascii="Tahoma" w:hAnsi="Tahoma" w:cs="Tahoma" w:hint="cs"/>
          <w:sz w:val="17"/>
          <w:szCs w:val="17"/>
          <w:rtl/>
        </w:rPr>
        <w:t>מים</w:t>
      </w:r>
      <w:r w:rsidRPr="003B1C2D">
        <w:rPr>
          <w:rFonts w:ascii="Tahoma" w:hAnsi="Tahoma" w:cs="Tahoma"/>
          <w:sz w:val="17"/>
          <w:szCs w:val="17"/>
          <w:rtl/>
        </w:rPr>
        <w:t xml:space="preserve">, </w:t>
      </w:r>
      <w:r w:rsidRPr="003B1C2D">
        <w:rPr>
          <w:rFonts w:ascii="Tahoma" w:hAnsi="Tahoma" w:cs="Tahoma" w:hint="cs"/>
          <w:sz w:val="17"/>
          <w:szCs w:val="17"/>
          <w:rtl/>
        </w:rPr>
        <w:t>ולבצע כל</w:t>
      </w:r>
      <w:r w:rsidRPr="003B1C2D">
        <w:rPr>
          <w:rFonts w:ascii="Tahoma" w:hAnsi="Tahoma" w:cs="Tahoma"/>
          <w:sz w:val="17"/>
          <w:szCs w:val="17"/>
          <w:rtl/>
        </w:rPr>
        <w:t xml:space="preserve"> </w:t>
      </w:r>
      <w:r w:rsidRPr="003B1C2D">
        <w:rPr>
          <w:rFonts w:ascii="Tahoma" w:hAnsi="Tahoma" w:cs="Tahoma" w:hint="cs"/>
          <w:sz w:val="17"/>
          <w:szCs w:val="17"/>
          <w:rtl/>
        </w:rPr>
        <w:t>פעולה</w:t>
      </w:r>
      <w:r w:rsidRPr="003B1C2D">
        <w:rPr>
          <w:rFonts w:ascii="Tahoma" w:hAnsi="Tahoma" w:cs="Tahoma"/>
          <w:sz w:val="17"/>
          <w:szCs w:val="17"/>
          <w:rtl/>
        </w:rPr>
        <w:t xml:space="preserve"> </w:t>
      </w:r>
      <w:r w:rsidRPr="003B1C2D">
        <w:rPr>
          <w:rFonts w:ascii="Tahoma" w:hAnsi="Tahoma" w:cs="Tahoma" w:hint="cs"/>
          <w:sz w:val="17"/>
          <w:szCs w:val="17"/>
          <w:rtl/>
        </w:rPr>
        <w:t>אחרת</w:t>
      </w:r>
      <w:r w:rsidRPr="003B1C2D">
        <w:rPr>
          <w:rFonts w:ascii="Tahoma" w:hAnsi="Tahoma" w:cs="Tahoma"/>
          <w:sz w:val="17"/>
          <w:szCs w:val="17"/>
          <w:rtl/>
        </w:rPr>
        <w:t xml:space="preserve"> </w:t>
      </w:r>
      <w:r w:rsidRPr="003B1C2D">
        <w:rPr>
          <w:rFonts w:ascii="Tahoma" w:hAnsi="Tahoma" w:cs="Tahoma" w:hint="cs"/>
          <w:sz w:val="17"/>
          <w:szCs w:val="17"/>
          <w:rtl/>
        </w:rPr>
        <w:t>שיש</w:t>
      </w:r>
      <w:r w:rsidRPr="003B1C2D">
        <w:rPr>
          <w:rFonts w:ascii="Tahoma" w:hAnsi="Tahoma" w:cs="Tahoma"/>
          <w:sz w:val="17"/>
          <w:szCs w:val="17"/>
          <w:rtl/>
        </w:rPr>
        <w:t xml:space="preserve"> </w:t>
      </w:r>
      <w:r w:rsidRPr="003B1C2D">
        <w:rPr>
          <w:rFonts w:ascii="Tahoma" w:hAnsi="Tahoma" w:cs="Tahoma" w:hint="cs"/>
          <w:sz w:val="17"/>
          <w:szCs w:val="17"/>
          <w:rtl/>
        </w:rPr>
        <w:t>בה</w:t>
      </w:r>
      <w:r w:rsidRPr="003B1C2D">
        <w:rPr>
          <w:rFonts w:ascii="Tahoma" w:hAnsi="Tahoma" w:cs="Tahoma"/>
          <w:sz w:val="17"/>
          <w:szCs w:val="17"/>
          <w:rtl/>
        </w:rPr>
        <w:t xml:space="preserve"> </w:t>
      </w:r>
      <w:r w:rsidRPr="003B1C2D">
        <w:rPr>
          <w:rFonts w:ascii="Tahoma" w:hAnsi="Tahoma" w:cs="Tahoma" w:hint="cs"/>
          <w:sz w:val="17"/>
          <w:szCs w:val="17"/>
          <w:rtl/>
        </w:rPr>
        <w:t>כדי</w:t>
      </w:r>
      <w:r w:rsidRPr="003B1C2D">
        <w:rPr>
          <w:rFonts w:ascii="Tahoma" w:hAnsi="Tahoma" w:cs="Tahoma"/>
          <w:sz w:val="17"/>
          <w:szCs w:val="17"/>
          <w:rtl/>
        </w:rPr>
        <w:t xml:space="preserve"> </w:t>
      </w:r>
      <w:r w:rsidRPr="003B1C2D">
        <w:rPr>
          <w:rFonts w:ascii="Tahoma" w:hAnsi="Tahoma" w:cs="Tahoma" w:hint="cs"/>
          <w:sz w:val="17"/>
          <w:szCs w:val="17"/>
          <w:rtl/>
        </w:rPr>
        <w:t>לסייע</w:t>
      </w:r>
      <w:r w:rsidRPr="003B1C2D">
        <w:rPr>
          <w:rFonts w:ascii="Tahoma" w:hAnsi="Tahoma" w:cs="Tahoma"/>
          <w:sz w:val="17"/>
          <w:szCs w:val="17"/>
          <w:rtl/>
        </w:rPr>
        <w:t xml:space="preserve"> </w:t>
      </w:r>
      <w:r w:rsidRPr="003B1C2D">
        <w:rPr>
          <w:rFonts w:ascii="Tahoma" w:hAnsi="Tahoma" w:cs="Tahoma" w:hint="cs"/>
          <w:sz w:val="17"/>
          <w:szCs w:val="17"/>
          <w:rtl/>
        </w:rPr>
        <w:t>או</w:t>
      </w:r>
      <w:r w:rsidRPr="003B1C2D">
        <w:rPr>
          <w:rFonts w:ascii="Tahoma" w:hAnsi="Tahoma" w:cs="Tahoma"/>
          <w:sz w:val="17"/>
          <w:szCs w:val="17"/>
          <w:rtl/>
        </w:rPr>
        <w:t xml:space="preserve"> </w:t>
      </w:r>
      <w:r w:rsidRPr="003B1C2D">
        <w:rPr>
          <w:rFonts w:ascii="Tahoma" w:hAnsi="Tahoma" w:cs="Tahoma" w:hint="cs"/>
          <w:sz w:val="17"/>
          <w:szCs w:val="17"/>
          <w:rtl/>
        </w:rPr>
        <w:t>להביא</w:t>
      </w:r>
      <w:r w:rsidRPr="003B1C2D">
        <w:rPr>
          <w:rFonts w:ascii="Tahoma" w:hAnsi="Tahoma" w:cs="Tahoma"/>
          <w:sz w:val="17"/>
          <w:szCs w:val="17"/>
          <w:rtl/>
        </w:rPr>
        <w:t xml:space="preserve"> </w:t>
      </w:r>
      <w:r w:rsidRPr="003B1C2D">
        <w:rPr>
          <w:rFonts w:ascii="Tahoma" w:hAnsi="Tahoma" w:cs="Tahoma" w:hint="cs"/>
          <w:sz w:val="17"/>
          <w:szCs w:val="17"/>
          <w:rtl/>
        </w:rPr>
        <w:t>תועלת</w:t>
      </w:r>
      <w:r w:rsidRPr="003B1C2D">
        <w:rPr>
          <w:rFonts w:ascii="Tahoma" w:hAnsi="Tahoma" w:cs="Tahoma"/>
          <w:sz w:val="17"/>
          <w:szCs w:val="17"/>
          <w:rtl/>
        </w:rPr>
        <w:t xml:space="preserve"> </w:t>
      </w:r>
      <w:r w:rsidRPr="003B1C2D">
        <w:rPr>
          <w:rFonts w:ascii="Tahoma" w:hAnsi="Tahoma" w:cs="Tahoma" w:hint="cs"/>
          <w:sz w:val="17"/>
          <w:szCs w:val="17"/>
          <w:rtl/>
        </w:rPr>
        <w:t>לאחת</w:t>
      </w:r>
      <w:r w:rsidRPr="003B1C2D">
        <w:rPr>
          <w:rFonts w:ascii="Tahoma" w:hAnsi="Tahoma" w:cs="Tahoma"/>
          <w:sz w:val="17"/>
          <w:szCs w:val="17"/>
          <w:rtl/>
        </w:rPr>
        <w:t xml:space="preserve"> </w:t>
      </w:r>
      <w:r w:rsidRPr="003B1C2D">
        <w:rPr>
          <w:rFonts w:ascii="Tahoma" w:hAnsi="Tahoma" w:cs="Tahoma" w:hint="cs"/>
          <w:sz w:val="17"/>
          <w:szCs w:val="17"/>
          <w:rtl/>
        </w:rPr>
        <w:t>ממטרות</w:t>
      </w:r>
      <w:r w:rsidRPr="003B1C2D">
        <w:rPr>
          <w:rFonts w:ascii="Tahoma" w:hAnsi="Tahoma" w:cs="Tahoma"/>
          <w:sz w:val="17"/>
          <w:szCs w:val="17"/>
          <w:rtl/>
        </w:rPr>
        <w:t xml:space="preserve"> </w:t>
      </w:r>
      <w:r w:rsidRPr="003B1C2D">
        <w:rPr>
          <w:rFonts w:ascii="Tahoma" w:hAnsi="Tahoma" w:cs="Tahoma" w:hint="cs"/>
          <w:sz w:val="17"/>
          <w:szCs w:val="17"/>
          <w:rtl/>
        </w:rPr>
        <w:t>קק"ל</w:t>
      </w:r>
      <w:r w:rsidRPr="003B1C2D">
        <w:rPr>
          <w:rFonts w:ascii="Tahoma" w:hAnsi="Tahoma" w:cs="Tahoma"/>
          <w:sz w:val="17"/>
          <w:szCs w:val="17"/>
          <w:rtl/>
        </w:rPr>
        <w:t xml:space="preserve"> </w:t>
      </w:r>
      <w:r w:rsidRPr="003B1C2D">
        <w:rPr>
          <w:rFonts w:ascii="Tahoma" w:hAnsi="Tahoma" w:cs="Tahoma" w:hint="cs"/>
          <w:sz w:val="17"/>
          <w:szCs w:val="17"/>
          <w:rtl/>
        </w:rPr>
        <w:t>כפי</w:t>
      </w:r>
      <w:r w:rsidRPr="003B1C2D">
        <w:rPr>
          <w:rFonts w:ascii="Tahoma" w:hAnsi="Tahoma" w:cs="Tahoma"/>
          <w:sz w:val="17"/>
          <w:szCs w:val="17"/>
          <w:rtl/>
        </w:rPr>
        <w:t xml:space="preserve"> </w:t>
      </w:r>
      <w:r w:rsidRPr="003B1C2D">
        <w:rPr>
          <w:rFonts w:ascii="Tahoma" w:hAnsi="Tahoma" w:cs="Tahoma" w:hint="cs"/>
          <w:sz w:val="17"/>
          <w:szCs w:val="17"/>
          <w:rtl/>
        </w:rPr>
        <w:t>שקק"ל</w:t>
      </w:r>
      <w:r w:rsidRPr="003B1C2D">
        <w:rPr>
          <w:rFonts w:ascii="Tahoma" w:hAnsi="Tahoma" w:cs="Tahoma"/>
          <w:sz w:val="17"/>
          <w:szCs w:val="17"/>
          <w:rtl/>
        </w:rPr>
        <w:t xml:space="preserve"> </w:t>
      </w:r>
      <w:r w:rsidRPr="003B1C2D">
        <w:rPr>
          <w:rFonts w:ascii="Tahoma" w:hAnsi="Tahoma" w:cs="Tahoma" w:hint="cs"/>
          <w:sz w:val="17"/>
          <w:szCs w:val="17"/>
          <w:rtl/>
        </w:rPr>
        <w:t>תמצא</w:t>
      </w:r>
      <w:r w:rsidRPr="003B1C2D">
        <w:rPr>
          <w:rFonts w:ascii="Tahoma" w:hAnsi="Tahoma" w:cs="Tahoma"/>
          <w:sz w:val="17"/>
          <w:szCs w:val="17"/>
          <w:rtl/>
        </w:rPr>
        <w:t xml:space="preserve"> </w:t>
      </w:r>
      <w:r w:rsidRPr="003B1C2D">
        <w:rPr>
          <w:rFonts w:ascii="Tahoma" w:hAnsi="Tahoma" w:cs="Tahoma" w:hint="cs"/>
          <w:sz w:val="17"/>
          <w:szCs w:val="17"/>
          <w:rtl/>
        </w:rPr>
        <w:t>לנכון</w:t>
      </w:r>
      <w:r w:rsidRPr="003B1C2D">
        <w:rPr>
          <w:rFonts w:ascii="Tahoma" w:hAnsi="Tahoma" w:cs="Tahoma"/>
          <w:sz w:val="17"/>
          <w:szCs w:val="17"/>
          <w:rtl/>
        </w:rPr>
        <w:t>.</w:t>
      </w:r>
      <w:r w:rsidRPr="003B1C2D">
        <w:rPr>
          <w:rFonts w:ascii="Tahoma" w:hAnsi="Tahoma" w:cs="Tahoma" w:hint="cs"/>
          <w:sz w:val="17"/>
          <w:szCs w:val="17"/>
          <w:rtl/>
        </w:rPr>
        <w:t xml:space="preserve"> </w:t>
      </w:r>
    </w:p>
    <w:p w:rsidR="00955E90" w:rsidRPr="00784EFA" w:rsidP="00784EFA">
      <w:pPr>
        <w:pStyle w:val="RESHET"/>
        <w:ind w:left="567"/>
        <w:rPr>
          <w:rtl/>
        </w:rPr>
      </w:pPr>
      <w:r w:rsidRPr="00784EFA">
        <w:rPr>
          <w:rFonts w:hint="cs"/>
          <w:rtl/>
        </w:rPr>
        <w:t xml:space="preserve">לדעת משרד מבקר המדינה, האמור במסמכי היסוד של קק"ל ודאי אינו מייתר את הצורך בקביעת אמות מידה לקבלת החלטות בדבר הקצאת כספים למאות פרויקטים שמממנת קק"ל מדי שנה. </w:t>
      </w:r>
    </w:p>
    <w:p w:rsidR="00955E90" w:rsidRPr="003B1C2D" w:rsidP="002B310E">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בתגובתה מדצמבר 2015 מסרה קק"ל כי בכוונתה,</w:t>
      </w:r>
      <w:r w:rsidRPr="003B1C2D">
        <w:rPr>
          <w:rFonts w:ascii="Tahoma" w:hAnsi="Tahoma" w:cs="Tahoma" w:hint="cs"/>
          <w:b/>
          <w:bCs/>
          <w:sz w:val="17"/>
          <w:szCs w:val="17"/>
          <w:rtl/>
        </w:rPr>
        <w:t xml:space="preserve"> "(ככל שעבודת המטה שנערכה בנושא תתקבל על דעתה של ההנהלה החדשה) לקבוע אמות מידה ותבחינים מפורטים ובהירים כחלק מנוהל הפרויקטים העתידי</w:t>
      </w:r>
      <w:r w:rsidRPr="003B1C2D">
        <w:rPr>
          <w:rFonts w:ascii="Tahoma" w:hAnsi="Tahoma" w:cs="Tahoma" w:hint="cs"/>
          <w:sz w:val="17"/>
          <w:szCs w:val="17"/>
          <w:rtl/>
        </w:rPr>
        <w:t xml:space="preserve">" (ההדגשות במקור). </w:t>
      </w:r>
    </w:p>
    <w:p w:rsidR="00955E90" w:rsidRPr="00784EFA" w:rsidP="00784EFA">
      <w:pPr>
        <w:pStyle w:val="RESHET"/>
        <w:ind w:left="567"/>
        <w:rPr>
          <w:rtl/>
        </w:rPr>
      </w:pPr>
      <w:r w:rsidRPr="00784EFA">
        <w:rPr>
          <w:rFonts w:hint="cs"/>
          <w:rtl/>
        </w:rPr>
        <w:t xml:space="preserve">בבדיקת מעקב שעשה משרד מבקר המדינה ביולי 2016 הועלה כאמור כי הליך הכנת נוהל הפרויקטים טרם הושלם, וכי בקק"ל עדיין לא נקבעו אמות מידה לקבלת החלטות בדבר הקצאת כספים וביצוע פרויקטים. </w:t>
      </w:r>
    </w:p>
    <w:p w:rsidR="00955E90" w:rsidRPr="003B1C2D" w:rsidP="002B310E">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מספטמבר 2016 מסרה קק"ל כי החליטה שמשנת 2017 תבצע פרויקטים רק על פי אמות מידה ברורות וידועות שייקבעו ויתפרסמו במסגרת של "קול קורא". </w:t>
      </w:r>
    </w:p>
    <w:p w:rsidR="00955E90" w:rsidRPr="002B310E" w:rsidP="002B310E">
      <w:pPr>
        <w:pStyle w:val="RESHET"/>
        <w:ind w:left="567"/>
        <w:rPr>
          <w:rtl/>
        </w:rPr>
      </w:pPr>
      <w:r w:rsidRPr="0012789B">
        <w:rPr>
          <w:noProof/>
          <w:rtl/>
          <w:lang w:eastAsia="en-US"/>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248B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73854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602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קביעת</w:t>
                            </w:r>
                            <w:r w:rsidRPr="009248B9">
                              <w:rPr>
                                <w:rFonts w:cs="Tahoma"/>
                                <w:color w:val="0B5294"/>
                                <w:spacing w:val="-4"/>
                                <w:sz w:val="24"/>
                                <w:szCs w:val="24"/>
                                <w:rtl/>
                              </w:rPr>
                              <w:t xml:space="preserve"> </w:t>
                            </w:r>
                            <w:r w:rsidRPr="009248B9">
                              <w:rPr>
                                <w:rFonts w:cs="Tahoma" w:hint="eastAsia"/>
                                <w:color w:val="0B5294"/>
                                <w:spacing w:val="-4"/>
                                <w:sz w:val="24"/>
                                <w:szCs w:val="24"/>
                                <w:rtl/>
                              </w:rPr>
                              <w:t>אמות</w:t>
                            </w:r>
                            <w:r w:rsidRPr="009248B9">
                              <w:rPr>
                                <w:rFonts w:cs="Tahoma"/>
                                <w:color w:val="0B5294"/>
                                <w:spacing w:val="-4"/>
                                <w:sz w:val="24"/>
                                <w:szCs w:val="24"/>
                                <w:rtl/>
                              </w:rPr>
                              <w:t xml:space="preserve"> </w:t>
                            </w:r>
                            <w:r w:rsidRPr="009248B9">
                              <w:rPr>
                                <w:rFonts w:cs="Tahoma" w:hint="eastAsia"/>
                                <w:color w:val="0B5294"/>
                                <w:spacing w:val="-4"/>
                                <w:sz w:val="24"/>
                                <w:szCs w:val="24"/>
                                <w:rtl/>
                              </w:rPr>
                              <w:t>מידה</w:t>
                            </w:r>
                            <w:r w:rsidRPr="009248B9">
                              <w:rPr>
                                <w:rFonts w:cs="Tahoma"/>
                                <w:color w:val="0B5294"/>
                                <w:spacing w:val="-4"/>
                                <w:sz w:val="24"/>
                                <w:szCs w:val="24"/>
                                <w:rtl/>
                              </w:rPr>
                              <w:t xml:space="preserve"> </w:t>
                            </w:r>
                            <w:r w:rsidRPr="009248B9">
                              <w:rPr>
                                <w:rFonts w:cs="Tahoma" w:hint="eastAsia"/>
                                <w:color w:val="0B5294"/>
                                <w:spacing w:val="-4"/>
                                <w:sz w:val="24"/>
                                <w:szCs w:val="24"/>
                                <w:rtl/>
                              </w:rPr>
                              <w:t>ברורות</w:t>
                            </w:r>
                            <w:r w:rsidRPr="009248B9">
                              <w:rPr>
                                <w:rFonts w:cs="Tahoma"/>
                                <w:color w:val="0B5294"/>
                                <w:spacing w:val="-4"/>
                                <w:sz w:val="24"/>
                                <w:szCs w:val="24"/>
                                <w:rtl/>
                              </w:rPr>
                              <w:t xml:space="preserve"> </w:t>
                            </w:r>
                            <w:r w:rsidRPr="009248B9">
                              <w:rPr>
                                <w:rFonts w:cs="Tahoma" w:hint="eastAsia"/>
                                <w:color w:val="0B5294"/>
                                <w:spacing w:val="-4"/>
                                <w:sz w:val="24"/>
                                <w:szCs w:val="24"/>
                                <w:rtl/>
                              </w:rPr>
                              <w:t>ושקופות</w:t>
                            </w:r>
                            <w:r w:rsidRPr="009248B9">
                              <w:rPr>
                                <w:rFonts w:cs="Tahoma"/>
                                <w:color w:val="0B5294"/>
                                <w:spacing w:val="-4"/>
                                <w:sz w:val="24"/>
                                <w:szCs w:val="24"/>
                                <w:rtl/>
                              </w:rPr>
                              <w:t xml:space="preserve"> </w:t>
                            </w:r>
                            <w:r w:rsidRPr="009248B9">
                              <w:rPr>
                                <w:rFonts w:cs="Tahoma" w:hint="eastAsia"/>
                                <w:color w:val="0B5294"/>
                                <w:spacing w:val="-4"/>
                                <w:sz w:val="24"/>
                                <w:szCs w:val="24"/>
                                <w:rtl/>
                              </w:rPr>
                              <w:t>שיאפשרו</w:t>
                            </w:r>
                            <w:r w:rsidRPr="009248B9">
                              <w:rPr>
                                <w:rFonts w:cs="Tahoma"/>
                                <w:color w:val="0B5294"/>
                                <w:spacing w:val="-4"/>
                                <w:sz w:val="24"/>
                                <w:szCs w:val="24"/>
                                <w:rtl/>
                              </w:rPr>
                              <w:t xml:space="preserve"> </w:t>
                            </w:r>
                            <w:r w:rsidRPr="009248B9">
                              <w:rPr>
                                <w:rFonts w:cs="Tahoma" w:hint="eastAsia"/>
                                <w:color w:val="0B5294"/>
                                <w:spacing w:val="-4"/>
                                <w:sz w:val="24"/>
                                <w:szCs w:val="24"/>
                                <w:rtl/>
                              </w:rPr>
                              <w:t>בחינה</w:t>
                            </w:r>
                            <w:r w:rsidRPr="009248B9">
                              <w:rPr>
                                <w:rFonts w:cs="Tahoma"/>
                                <w:color w:val="0B5294"/>
                                <w:spacing w:val="-4"/>
                                <w:sz w:val="24"/>
                                <w:szCs w:val="24"/>
                                <w:rtl/>
                              </w:rPr>
                              <w:t xml:space="preserve"> </w:t>
                            </w:r>
                            <w:r w:rsidRPr="009248B9">
                              <w:rPr>
                                <w:rFonts w:cs="Tahoma" w:hint="eastAsia"/>
                                <w:color w:val="0B5294"/>
                                <w:spacing w:val="-4"/>
                                <w:sz w:val="24"/>
                                <w:szCs w:val="24"/>
                                <w:rtl/>
                              </w:rPr>
                              <w:t>ותיעדוף</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Pr>
                                <w:rFonts w:cs="Tahoma" w:hint="cs"/>
                                <w:color w:val="0B5294"/>
                                <w:spacing w:val="-4"/>
                                <w:sz w:val="24"/>
                                <w:szCs w:val="24"/>
                                <w:rtl/>
                              </w:rPr>
                              <w:t>...</w:t>
                            </w:r>
                            <w:r w:rsidRPr="009248B9">
                              <w:rPr>
                                <w:rFonts w:cs="Tahoma"/>
                                <w:color w:val="0B5294"/>
                                <w:spacing w:val="-4"/>
                                <w:sz w:val="24"/>
                                <w:szCs w:val="24"/>
                                <w:rtl/>
                              </w:rPr>
                              <w:t xml:space="preserve"> </w:t>
                            </w:r>
                            <w:r w:rsidRPr="009248B9">
                              <w:rPr>
                                <w:rFonts w:cs="Tahoma" w:hint="eastAsia"/>
                                <w:color w:val="0B5294"/>
                                <w:spacing w:val="-4"/>
                                <w:sz w:val="24"/>
                                <w:szCs w:val="24"/>
                                <w:rtl/>
                              </w:rPr>
                              <w:t>היא</w:t>
                            </w:r>
                            <w:r w:rsidRPr="009248B9">
                              <w:rPr>
                                <w:rFonts w:cs="Tahoma"/>
                                <w:color w:val="0B5294"/>
                                <w:spacing w:val="-4"/>
                                <w:sz w:val="24"/>
                                <w:szCs w:val="24"/>
                                <w:rtl/>
                              </w:rPr>
                              <w:t xml:space="preserve"> </w:t>
                            </w:r>
                            <w:r w:rsidRPr="009248B9">
                              <w:rPr>
                                <w:rFonts w:cs="Tahoma" w:hint="eastAsia"/>
                                <w:color w:val="0B5294"/>
                                <w:spacing w:val="-4"/>
                                <w:sz w:val="24"/>
                                <w:szCs w:val="24"/>
                                <w:rtl/>
                              </w:rPr>
                              <w:t>הכרחית</w:t>
                            </w:r>
                            <w:r w:rsidRPr="009248B9">
                              <w:rPr>
                                <w:rFonts w:cs="Tahoma"/>
                                <w:color w:val="0B5294"/>
                                <w:spacing w:val="-4"/>
                                <w:sz w:val="24"/>
                                <w:szCs w:val="24"/>
                                <w:rtl/>
                              </w:rPr>
                              <w:t xml:space="preserve"> </w:t>
                            </w:r>
                            <w:r w:rsidRPr="009248B9">
                              <w:rPr>
                                <w:rFonts w:cs="Tahoma" w:hint="eastAsia"/>
                                <w:color w:val="0B5294"/>
                                <w:spacing w:val="-4"/>
                                <w:sz w:val="24"/>
                                <w:szCs w:val="24"/>
                                <w:rtl/>
                              </w:rPr>
                              <w:t>לשם</w:t>
                            </w:r>
                            <w:r w:rsidRPr="009248B9">
                              <w:rPr>
                                <w:rFonts w:cs="Tahoma"/>
                                <w:color w:val="0B5294"/>
                                <w:spacing w:val="-4"/>
                                <w:sz w:val="24"/>
                                <w:szCs w:val="24"/>
                                <w:rtl/>
                              </w:rPr>
                              <w:t xml:space="preserve"> </w:t>
                            </w:r>
                            <w:r w:rsidRPr="009248B9">
                              <w:rPr>
                                <w:rFonts w:cs="Tahoma" w:hint="eastAsia"/>
                                <w:color w:val="0B5294"/>
                                <w:spacing w:val="-4"/>
                                <w:sz w:val="24"/>
                                <w:szCs w:val="24"/>
                                <w:rtl/>
                              </w:rPr>
                              <w:t>הקצאת</w:t>
                            </w:r>
                            <w:r w:rsidRPr="009248B9">
                              <w:rPr>
                                <w:rFonts w:cs="Tahoma"/>
                                <w:color w:val="0B5294"/>
                                <w:spacing w:val="-4"/>
                                <w:sz w:val="24"/>
                                <w:szCs w:val="24"/>
                                <w:rtl/>
                              </w:rPr>
                              <w:t xml:space="preserve"> </w:t>
                            </w:r>
                            <w:r w:rsidRPr="009248B9">
                              <w:rPr>
                                <w:rFonts w:cs="Tahoma" w:hint="eastAsia"/>
                                <w:color w:val="0B5294"/>
                                <w:spacing w:val="-4"/>
                                <w:sz w:val="24"/>
                                <w:szCs w:val="24"/>
                                <w:rtl/>
                              </w:rPr>
                              <w:t>משאבים</w:t>
                            </w:r>
                            <w:r w:rsidRPr="009248B9">
                              <w:rPr>
                                <w:rFonts w:cs="Tahoma"/>
                                <w:color w:val="0B5294"/>
                                <w:spacing w:val="-4"/>
                                <w:sz w:val="24"/>
                                <w:szCs w:val="24"/>
                                <w:rtl/>
                              </w:rPr>
                              <w:t xml:space="preserve"> </w:t>
                            </w:r>
                            <w:r w:rsidRPr="009248B9">
                              <w:rPr>
                                <w:rFonts w:cs="Tahoma" w:hint="eastAsia"/>
                                <w:color w:val="0B5294"/>
                                <w:spacing w:val="-4"/>
                                <w:sz w:val="24"/>
                                <w:szCs w:val="24"/>
                                <w:rtl/>
                              </w:rPr>
                              <w:t>מושכלת</w:t>
                            </w:r>
                            <w:r w:rsidRPr="009248B9">
                              <w:rPr>
                                <w:rFonts w:cs="Tahoma"/>
                                <w:color w:val="0B5294"/>
                                <w:spacing w:val="-4"/>
                                <w:sz w:val="24"/>
                                <w:szCs w:val="24"/>
                                <w:rtl/>
                              </w:rPr>
                              <w:t xml:space="preserve"> </w:t>
                            </w:r>
                            <w:r w:rsidRPr="009248B9">
                              <w:rPr>
                                <w:rFonts w:cs="Tahoma" w:hint="eastAsia"/>
                                <w:color w:val="0B5294"/>
                                <w:spacing w:val="-4"/>
                                <w:sz w:val="24"/>
                                <w:szCs w:val="24"/>
                                <w:rtl/>
                              </w:rPr>
                              <w:t>ומיטבי</w:t>
                            </w:r>
                            <w:r>
                              <w:rPr>
                                <w:rFonts w:cs="Tahoma" w:hint="cs"/>
                                <w:color w:val="0B5294"/>
                                <w:spacing w:val="-4"/>
                                <w:sz w:val="24"/>
                                <w:szCs w:val="24"/>
                                <w:rtl/>
                              </w:rPr>
                              <w:t>ת</w:t>
                            </w:r>
                          </w:p>
                          <w:p w:rsidR="00821CF2" w:rsidRPr="00373C5D" w:rsidP="009248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43331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443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821CF2" w:rsidRPr="00373C5D" w:rsidP="009248B9">
                      <w:pPr>
                        <w:spacing w:line="240" w:lineRule="atLeast"/>
                        <w:rPr>
                          <w:rFonts w:cs="Tahoma"/>
                          <w:b/>
                          <w:bCs/>
                          <w:color w:val="0B5294"/>
                          <w:sz w:val="48"/>
                          <w:szCs w:val="48"/>
                          <w:rtl/>
                        </w:rPr>
                      </w:pPr>
                      <w:drawing>
                        <wp:inline distT="0" distB="0" distL="0" distR="0">
                          <wp:extent cx="311150" cy="256800"/>
                          <wp:effectExtent l="0" t="0" r="0" b="0"/>
                          <wp:docPr id="5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1061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קביעת</w:t>
                      </w:r>
                      <w:r w:rsidRPr="009248B9">
                        <w:rPr>
                          <w:rFonts w:cs="Tahoma"/>
                          <w:color w:val="0B5294"/>
                          <w:spacing w:val="-4"/>
                          <w:sz w:val="24"/>
                          <w:szCs w:val="24"/>
                          <w:rtl/>
                        </w:rPr>
                        <w:t xml:space="preserve"> </w:t>
                      </w:r>
                      <w:r w:rsidRPr="009248B9">
                        <w:rPr>
                          <w:rFonts w:cs="Tahoma" w:hint="eastAsia"/>
                          <w:color w:val="0B5294"/>
                          <w:spacing w:val="-4"/>
                          <w:sz w:val="24"/>
                          <w:szCs w:val="24"/>
                          <w:rtl/>
                        </w:rPr>
                        <w:t>אמות</w:t>
                      </w:r>
                      <w:r w:rsidRPr="009248B9">
                        <w:rPr>
                          <w:rFonts w:cs="Tahoma"/>
                          <w:color w:val="0B5294"/>
                          <w:spacing w:val="-4"/>
                          <w:sz w:val="24"/>
                          <w:szCs w:val="24"/>
                          <w:rtl/>
                        </w:rPr>
                        <w:t xml:space="preserve"> </w:t>
                      </w:r>
                      <w:r w:rsidRPr="009248B9">
                        <w:rPr>
                          <w:rFonts w:cs="Tahoma" w:hint="eastAsia"/>
                          <w:color w:val="0B5294"/>
                          <w:spacing w:val="-4"/>
                          <w:sz w:val="24"/>
                          <w:szCs w:val="24"/>
                          <w:rtl/>
                        </w:rPr>
                        <w:t>מידה</w:t>
                      </w:r>
                      <w:r w:rsidRPr="009248B9">
                        <w:rPr>
                          <w:rFonts w:cs="Tahoma"/>
                          <w:color w:val="0B5294"/>
                          <w:spacing w:val="-4"/>
                          <w:sz w:val="24"/>
                          <w:szCs w:val="24"/>
                          <w:rtl/>
                        </w:rPr>
                        <w:t xml:space="preserve"> </w:t>
                      </w:r>
                      <w:r w:rsidRPr="009248B9">
                        <w:rPr>
                          <w:rFonts w:cs="Tahoma" w:hint="eastAsia"/>
                          <w:color w:val="0B5294"/>
                          <w:spacing w:val="-4"/>
                          <w:sz w:val="24"/>
                          <w:szCs w:val="24"/>
                          <w:rtl/>
                        </w:rPr>
                        <w:t>ברורות</w:t>
                      </w:r>
                      <w:r w:rsidRPr="009248B9">
                        <w:rPr>
                          <w:rFonts w:cs="Tahoma"/>
                          <w:color w:val="0B5294"/>
                          <w:spacing w:val="-4"/>
                          <w:sz w:val="24"/>
                          <w:szCs w:val="24"/>
                          <w:rtl/>
                        </w:rPr>
                        <w:t xml:space="preserve"> </w:t>
                      </w:r>
                      <w:r w:rsidRPr="009248B9">
                        <w:rPr>
                          <w:rFonts w:cs="Tahoma" w:hint="eastAsia"/>
                          <w:color w:val="0B5294"/>
                          <w:spacing w:val="-4"/>
                          <w:sz w:val="24"/>
                          <w:szCs w:val="24"/>
                          <w:rtl/>
                        </w:rPr>
                        <w:t>ושקופות</w:t>
                      </w:r>
                      <w:r w:rsidRPr="009248B9">
                        <w:rPr>
                          <w:rFonts w:cs="Tahoma"/>
                          <w:color w:val="0B5294"/>
                          <w:spacing w:val="-4"/>
                          <w:sz w:val="24"/>
                          <w:szCs w:val="24"/>
                          <w:rtl/>
                        </w:rPr>
                        <w:t xml:space="preserve"> </w:t>
                      </w:r>
                      <w:r w:rsidRPr="009248B9">
                        <w:rPr>
                          <w:rFonts w:cs="Tahoma" w:hint="eastAsia"/>
                          <w:color w:val="0B5294"/>
                          <w:spacing w:val="-4"/>
                          <w:sz w:val="24"/>
                          <w:szCs w:val="24"/>
                          <w:rtl/>
                        </w:rPr>
                        <w:t>שיאפשרו</w:t>
                      </w:r>
                      <w:r w:rsidRPr="009248B9">
                        <w:rPr>
                          <w:rFonts w:cs="Tahoma"/>
                          <w:color w:val="0B5294"/>
                          <w:spacing w:val="-4"/>
                          <w:sz w:val="24"/>
                          <w:szCs w:val="24"/>
                          <w:rtl/>
                        </w:rPr>
                        <w:t xml:space="preserve"> </w:t>
                      </w:r>
                      <w:r w:rsidRPr="009248B9">
                        <w:rPr>
                          <w:rFonts w:cs="Tahoma" w:hint="eastAsia"/>
                          <w:color w:val="0B5294"/>
                          <w:spacing w:val="-4"/>
                          <w:sz w:val="24"/>
                          <w:szCs w:val="24"/>
                          <w:rtl/>
                        </w:rPr>
                        <w:t>בחינה</w:t>
                      </w:r>
                      <w:r w:rsidRPr="009248B9">
                        <w:rPr>
                          <w:rFonts w:cs="Tahoma"/>
                          <w:color w:val="0B5294"/>
                          <w:spacing w:val="-4"/>
                          <w:sz w:val="24"/>
                          <w:szCs w:val="24"/>
                          <w:rtl/>
                        </w:rPr>
                        <w:t xml:space="preserve"> </w:t>
                      </w:r>
                      <w:r w:rsidRPr="009248B9">
                        <w:rPr>
                          <w:rFonts w:cs="Tahoma" w:hint="eastAsia"/>
                          <w:color w:val="0B5294"/>
                          <w:spacing w:val="-4"/>
                          <w:sz w:val="24"/>
                          <w:szCs w:val="24"/>
                          <w:rtl/>
                        </w:rPr>
                        <w:t>ותיעדוף</w:t>
                      </w:r>
                      <w:r w:rsidRPr="009248B9">
                        <w:rPr>
                          <w:rFonts w:cs="Tahoma"/>
                          <w:color w:val="0B5294"/>
                          <w:spacing w:val="-4"/>
                          <w:sz w:val="24"/>
                          <w:szCs w:val="24"/>
                          <w:rtl/>
                        </w:rPr>
                        <w:t xml:space="preserve"> </w:t>
                      </w:r>
                      <w:r w:rsidRPr="009248B9">
                        <w:rPr>
                          <w:rFonts w:cs="Tahoma" w:hint="eastAsia"/>
                          <w:color w:val="0B5294"/>
                          <w:spacing w:val="-4"/>
                          <w:sz w:val="24"/>
                          <w:szCs w:val="24"/>
                          <w:rtl/>
                        </w:rPr>
                        <w:t>של</w:t>
                      </w:r>
                      <w:r w:rsidRPr="009248B9">
                        <w:rPr>
                          <w:rFonts w:cs="Tahoma"/>
                          <w:color w:val="0B5294"/>
                          <w:spacing w:val="-4"/>
                          <w:sz w:val="24"/>
                          <w:szCs w:val="24"/>
                          <w:rtl/>
                        </w:rPr>
                        <w:t xml:space="preserve"> </w:t>
                      </w:r>
                      <w:r w:rsidRPr="009248B9">
                        <w:rPr>
                          <w:rFonts w:cs="Tahoma" w:hint="eastAsia"/>
                          <w:color w:val="0B5294"/>
                          <w:spacing w:val="-4"/>
                          <w:sz w:val="24"/>
                          <w:szCs w:val="24"/>
                          <w:rtl/>
                        </w:rPr>
                        <w:t>פרויקטים</w:t>
                      </w:r>
                      <w:r>
                        <w:rPr>
                          <w:rFonts w:cs="Tahoma" w:hint="cs"/>
                          <w:color w:val="0B5294"/>
                          <w:spacing w:val="-4"/>
                          <w:sz w:val="24"/>
                          <w:szCs w:val="24"/>
                          <w:rtl/>
                        </w:rPr>
                        <w:t>...</w:t>
                      </w:r>
                      <w:r w:rsidRPr="009248B9">
                        <w:rPr>
                          <w:rFonts w:cs="Tahoma"/>
                          <w:color w:val="0B5294"/>
                          <w:spacing w:val="-4"/>
                          <w:sz w:val="24"/>
                          <w:szCs w:val="24"/>
                          <w:rtl/>
                        </w:rPr>
                        <w:t xml:space="preserve"> </w:t>
                      </w:r>
                      <w:r w:rsidRPr="009248B9">
                        <w:rPr>
                          <w:rFonts w:cs="Tahoma" w:hint="eastAsia"/>
                          <w:color w:val="0B5294"/>
                          <w:spacing w:val="-4"/>
                          <w:sz w:val="24"/>
                          <w:szCs w:val="24"/>
                          <w:rtl/>
                        </w:rPr>
                        <w:t>היא</w:t>
                      </w:r>
                      <w:r w:rsidRPr="009248B9">
                        <w:rPr>
                          <w:rFonts w:cs="Tahoma"/>
                          <w:color w:val="0B5294"/>
                          <w:spacing w:val="-4"/>
                          <w:sz w:val="24"/>
                          <w:szCs w:val="24"/>
                          <w:rtl/>
                        </w:rPr>
                        <w:t xml:space="preserve"> </w:t>
                      </w:r>
                      <w:r w:rsidRPr="009248B9">
                        <w:rPr>
                          <w:rFonts w:cs="Tahoma" w:hint="eastAsia"/>
                          <w:color w:val="0B5294"/>
                          <w:spacing w:val="-4"/>
                          <w:sz w:val="24"/>
                          <w:szCs w:val="24"/>
                          <w:rtl/>
                        </w:rPr>
                        <w:t>הכרחית</w:t>
                      </w:r>
                      <w:r w:rsidRPr="009248B9">
                        <w:rPr>
                          <w:rFonts w:cs="Tahoma"/>
                          <w:color w:val="0B5294"/>
                          <w:spacing w:val="-4"/>
                          <w:sz w:val="24"/>
                          <w:szCs w:val="24"/>
                          <w:rtl/>
                        </w:rPr>
                        <w:t xml:space="preserve"> </w:t>
                      </w:r>
                      <w:r w:rsidRPr="009248B9">
                        <w:rPr>
                          <w:rFonts w:cs="Tahoma" w:hint="eastAsia"/>
                          <w:color w:val="0B5294"/>
                          <w:spacing w:val="-4"/>
                          <w:sz w:val="24"/>
                          <w:szCs w:val="24"/>
                          <w:rtl/>
                        </w:rPr>
                        <w:t>לשם</w:t>
                      </w:r>
                      <w:r w:rsidRPr="009248B9">
                        <w:rPr>
                          <w:rFonts w:cs="Tahoma"/>
                          <w:color w:val="0B5294"/>
                          <w:spacing w:val="-4"/>
                          <w:sz w:val="24"/>
                          <w:szCs w:val="24"/>
                          <w:rtl/>
                        </w:rPr>
                        <w:t xml:space="preserve"> </w:t>
                      </w:r>
                      <w:r w:rsidRPr="009248B9">
                        <w:rPr>
                          <w:rFonts w:cs="Tahoma" w:hint="eastAsia"/>
                          <w:color w:val="0B5294"/>
                          <w:spacing w:val="-4"/>
                          <w:sz w:val="24"/>
                          <w:szCs w:val="24"/>
                          <w:rtl/>
                        </w:rPr>
                        <w:t>הקצאת</w:t>
                      </w:r>
                      <w:r w:rsidRPr="009248B9">
                        <w:rPr>
                          <w:rFonts w:cs="Tahoma"/>
                          <w:color w:val="0B5294"/>
                          <w:spacing w:val="-4"/>
                          <w:sz w:val="24"/>
                          <w:szCs w:val="24"/>
                          <w:rtl/>
                        </w:rPr>
                        <w:t xml:space="preserve"> </w:t>
                      </w:r>
                      <w:r w:rsidRPr="009248B9">
                        <w:rPr>
                          <w:rFonts w:cs="Tahoma" w:hint="eastAsia"/>
                          <w:color w:val="0B5294"/>
                          <w:spacing w:val="-4"/>
                          <w:sz w:val="24"/>
                          <w:szCs w:val="24"/>
                          <w:rtl/>
                        </w:rPr>
                        <w:t>משאבים</w:t>
                      </w:r>
                      <w:r w:rsidRPr="009248B9">
                        <w:rPr>
                          <w:rFonts w:cs="Tahoma"/>
                          <w:color w:val="0B5294"/>
                          <w:spacing w:val="-4"/>
                          <w:sz w:val="24"/>
                          <w:szCs w:val="24"/>
                          <w:rtl/>
                        </w:rPr>
                        <w:t xml:space="preserve"> </w:t>
                      </w:r>
                      <w:r w:rsidRPr="009248B9">
                        <w:rPr>
                          <w:rFonts w:cs="Tahoma" w:hint="eastAsia"/>
                          <w:color w:val="0B5294"/>
                          <w:spacing w:val="-4"/>
                          <w:sz w:val="24"/>
                          <w:szCs w:val="24"/>
                          <w:rtl/>
                        </w:rPr>
                        <w:t>מושכלת</w:t>
                      </w:r>
                      <w:r w:rsidRPr="009248B9">
                        <w:rPr>
                          <w:rFonts w:cs="Tahoma"/>
                          <w:color w:val="0B5294"/>
                          <w:spacing w:val="-4"/>
                          <w:sz w:val="24"/>
                          <w:szCs w:val="24"/>
                          <w:rtl/>
                        </w:rPr>
                        <w:t xml:space="preserve"> </w:t>
                      </w:r>
                      <w:r w:rsidRPr="009248B9">
                        <w:rPr>
                          <w:rFonts w:cs="Tahoma" w:hint="eastAsia"/>
                          <w:color w:val="0B5294"/>
                          <w:spacing w:val="-4"/>
                          <w:sz w:val="24"/>
                          <w:szCs w:val="24"/>
                          <w:rtl/>
                        </w:rPr>
                        <w:t>ומיטבי</w:t>
                      </w:r>
                      <w:r>
                        <w:rPr>
                          <w:rFonts w:cs="Tahoma" w:hint="cs"/>
                          <w:color w:val="0B5294"/>
                          <w:spacing w:val="-4"/>
                          <w:sz w:val="24"/>
                          <w:szCs w:val="24"/>
                          <w:rtl/>
                        </w:rPr>
                        <w:t>ת</w:t>
                      </w:r>
                    </w:p>
                    <w:p w:rsidR="00821CF2" w:rsidRPr="00373C5D" w:rsidP="009248B9">
                      <w:pPr>
                        <w:spacing w:before="120" w:after="0" w:line="240" w:lineRule="atLeast"/>
                        <w:rPr>
                          <w:rFonts w:cs="Tahoma"/>
                          <w:b/>
                          <w:bCs/>
                          <w:color w:val="0B5294"/>
                          <w:sz w:val="48"/>
                          <w:szCs w:val="48"/>
                          <w:rtl/>
                        </w:rPr>
                      </w:pPr>
                      <w:drawing>
                        <wp:inline distT="0" distB="0" distL="0" distR="0">
                          <wp:extent cx="288000" cy="31337"/>
                          <wp:effectExtent l="0" t="0" r="0" b="6985"/>
                          <wp:docPr id="5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8825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2B310E" w:rsidR="00955E90">
        <w:rPr>
          <w:rFonts w:hint="cs"/>
          <w:rtl/>
        </w:rPr>
        <w:t>משרד מבקר המדינה מדגיש כי בכל שנה קק"ל מממנת ונוטלת חלק בהוצאתם לפועל של פרויקטים רבים ומגוונים במקרקעין בכל רחבי המדינה, וכן נכונה לסייע לפרויקטים אחרים, אולם בשל מגבלות תקציב אין ביכולתה לסייע לכולם. נוכח זאת, קביעת אמות מידה ברורות ושקופות שיאפשרו בחינה ותיעדוף של פרויקטים בהתאם לצורכי הפיתוח ולמדיניות פיתוח ברורה שתיקָבע, היא הכרחית לשם הקצאת משאבים מושכלת ומיטבית, לשם הבטחת אחידות בתהליך קבלת ההחלטות בעניין פרויקטים ולקיום יכולתה של קק"ל לבצע מעקב</w:t>
      </w:r>
      <w:r w:rsidRPr="002B310E" w:rsidR="00955E90">
        <w:rPr>
          <w:rtl/>
        </w:rPr>
        <w:t xml:space="preserve"> </w:t>
      </w:r>
      <w:r w:rsidRPr="002B310E" w:rsidR="00955E90">
        <w:rPr>
          <w:rFonts w:hint="cs"/>
          <w:rtl/>
        </w:rPr>
        <w:t>ובקרה בנושא. נוסף על כך, היעדרן של אמות מידה פותח פתח לגמישות ניהולית בלתי מוגבלת ולאפשרות לשימוש במשאבי הפיתוח לפי נטיית הלב של מקבלי ההחלטות ולפי יכולת</w:t>
      </w:r>
      <w:r w:rsidRPr="002B310E" w:rsidR="00955E90">
        <w:rPr>
          <w:rtl/>
        </w:rPr>
        <w:t xml:space="preserve"> </w:t>
      </w:r>
      <w:r w:rsidRPr="002B310E" w:rsidR="00955E90">
        <w:rPr>
          <w:rFonts w:hint="cs"/>
          <w:rtl/>
        </w:rPr>
        <w:t>השכנוע של</w:t>
      </w:r>
      <w:r w:rsidRPr="002B310E" w:rsidR="00955E90">
        <w:rPr>
          <w:rtl/>
        </w:rPr>
        <w:t xml:space="preserve"> </w:t>
      </w:r>
      <w:r w:rsidRPr="002B310E" w:rsidR="00955E90">
        <w:rPr>
          <w:rFonts w:hint="cs"/>
          <w:rtl/>
        </w:rPr>
        <w:t>המבקשים שקק"ל תשקיע</w:t>
      </w:r>
      <w:r w:rsidRPr="002B310E" w:rsidR="00955E90">
        <w:rPr>
          <w:rtl/>
        </w:rPr>
        <w:t xml:space="preserve"> </w:t>
      </w:r>
      <w:r w:rsidRPr="002B310E" w:rsidR="00955E90">
        <w:rPr>
          <w:rFonts w:hint="cs"/>
          <w:rtl/>
        </w:rPr>
        <w:t>במוסדותיהם</w:t>
      </w:r>
      <w:r w:rsidRPr="002B310E" w:rsidR="00955E90">
        <w:rPr>
          <w:rtl/>
        </w:rPr>
        <w:t xml:space="preserve"> </w:t>
      </w:r>
      <w:r w:rsidRPr="002B310E" w:rsidR="00955E90">
        <w:rPr>
          <w:rFonts w:hint="cs"/>
          <w:rtl/>
        </w:rPr>
        <w:t>או</w:t>
      </w:r>
      <w:r w:rsidRPr="002B310E" w:rsidR="00955E90">
        <w:rPr>
          <w:rtl/>
        </w:rPr>
        <w:t xml:space="preserve"> </w:t>
      </w:r>
      <w:r w:rsidRPr="002B310E" w:rsidR="00955E90">
        <w:rPr>
          <w:rFonts w:hint="cs"/>
          <w:rtl/>
        </w:rPr>
        <w:t>בענייני</w:t>
      </w:r>
      <w:r w:rsidRPr="002B310E" w:rsidR="00955E90">
        <w:rPr>
          <w:rtl/>
        </w:rPr>
        <w:t xml:space="preserve"> </w:t>
      </w:r>
      <w:r w:rsidRPr="002B310E" w:rsidR="00955E90">
        <w:rPr>
          <w:rFonts w:hint="cs"/>
          <w:rtl/>
        </w:rPr>
        <w:t>ציבור</w:t>
      </w:r>
      <w:r w:rsidRPr="002B310E" w:rsidR="00955E90">
        <w:rPr>
          <w:rtl/>
        </w:rPr>
        <w:t xml:space="preserve"> </w:t>
      </w:r>
      <w:r w:rsidRPr="002B310E" w:rsidR="00955E90">
        <w:rPr>
          <w:rFonts w:hint="cs"/>
          <w:rtl/>
        </w:rPr>
        <w:t>שהם</w:t>
      </w:r>
      <w:r w:rsidRPr="002B310E" w:rsidR="00955E90">
        <w:rPr>
          <w:rtl/>
        </w:rPr>
        <w:t xml:space="preserve"> </w:t>
      </w:r>
      <w:r w:rsidRPr="002B310E" w:rsidR="00955E90">
        <w:rPr>
          <w:rFonts w:hint="cs"/>
          <w:rtl/>
        </w:rPr>
        <w:t>עוסקים</w:t>
      </w:r>
      <w:r w:rsidRPr="002B310E" w:rsidR="00955E90">
        <w:rPr>
          <w:rtl/>
        </w:rPr>
        <w:t xml:space="preserve"> </w:t>
      </w:r>
      <w:r w:rsidRPr="002B310E" w:rsidR="00955E90">
        <w:rPr>
          <w:rFonts w:hint="cs"/>
          <w:rtl/>
        </w:rPr>
        <w:t xml:space="preserve">בהם; וכן עלול לאפשר קידום אינטרסים שיש למקבלי ההחלטות עניין אישי בו, וכן אינטרסים של ציבור מסוים שיש להם עניין בו. </w:t>
      </w:r>
    </w:p>
    <w:p w:rsidR="00955E90" w:rsidRPr="003B1C2D" w:rsidP="00616152">
      <w:pPr>
        <w:spacing w:line="240" w:lineRule="exact"/>
        <w:ind w:right="2268"/>
        <w:jc w:val="both"/>
        <w:rPr>
          <w:rFonts w:ascii="Tahoma" w:hAnsi="Tahoma" w:cs="Tahoma"/>
          <w:b/>
          <w:bCs/>
          <w:sz w:val="17"/>
          <w:szCs w:val="17"/>
          <w:rtl/>
        </w:rPr>
      </w:pPr>
    </w:p>
    <w:p w:rsidR="00955E90" w:rsidP="00616152">
      <w:pPr>
        <w:pStyle w:val="KOT5"/>
        <w:rPr>
          <w:rtl/>
        </w:rPr>
      </w:pPr>
      <w:bookmarkStart w:id="72" w:name="_Toc432883795"/>
      <w:bookmarkStart w:id="73" w:name="_Toc456012937"/>
      <w:bookmarkStart w:id="74" w:name="_Toc468814115"/>
      <w:r>
        <w:rPr>
          <w:rFonts w:hint="cs"/>
          <w:rtl/>
        </w:rPr>
        <w:t>השקעות קק"ל באזורי הנגב והגליל</w:t>
      </w:r>
      <w:bookmarkEnd w:id="72"/>
      <w:bookmarkEnd w:id="73"/>
      <w:bookmarkEnd w:id="74"/>
      <w:r>
        <w:rPr>
          <w:rFonts w:hint="cs"/>
          <w:rtl/>
        </w:rPr>
        <w:t xml:space="preserve"> </w:t>
      </w:r>
    </w:p>
    <w:p w:rsidR="00955E90" w:rsidRPr="003B1C2D" w:rsidP="00616152">
      <w:pPr>
        <w:spacing w:line="240" w:lineRule="exact"/>
        <w:ind w:right="2268"/>
        <w:jc w:val="both"/>
        <w:rPr>
          <w:rFonts w:ascii="Tahoma" w:hAnsi="Tahoma" w:cs="Tahoma"/>
          <w:sz w:val="17"/>
          <w:szCs w:val="17"/>
        </w:rPr>
      </w:pPr>
      <w:r w:rsidRPr="003B1C2D">
        <w:rPr>
          <w:rFonts w:ascii="Tahoma" w:hAnsi="Tahoma" w:cs="Tahoma" w:hint="cs"/>
          <w:sz w:val="17"/>
          <w:szCs w:val="17"/>
          <w:rtl/>
        </w:rPr>
        <w:t xml:space="preserve">ממסמכי קק"ל עולה כי דירקטוריון קק"ל קבע כי שני שלישים מתקציב הפעולות השנתי של מפ"ק יושקע בנגב ובגליל (להלן - עקרון מתן העדיפות להשקעה בנגב ובגליל). </w:t>
      </w:r>
    </w:p>
    <w:p w:rsidR="00955E90" w:rsidRPr="003B1C2D" w:rsidP="00795ED4">
      <w:pPr>
        <w:pStyle w:val="RESHET"/>
        <w:numPr>
          <w:ilvl w:val="0"/>
          <w:numId w:val="30"/>
        </w:numPr>
        <w:ind w:left="510" w:hanging="340"/>
      </w:pPr>
      <w:r w:rsidRPr="003B1C2D">
        <w:rPr>
          <w:rFonts w:hint="cs"/>
          <w:rtl/>
        </w:rPr>
        <w:t>קק"ל מסרה למשרד מבק</w:t>
      </w:r>
      <w:bookmarkStart w:id="75" w:name="tempMark"/>
      <w:bookmarkEnd w:id="75"/>
      <w:r w:rsidRPr="003B1C2D">
        <w:rPr>
          <w:rFonts w:hint="cs"/>
          <w:rtl/>
        </w:rPr>
        <w:t xml:space="preserve">ר המדינה, כי עקרון מתן העדיפות להשקעה בנגב ובגליל, שקבע כאמור דירקטוריון קק"ל, הנחה את תהליכי קבלת ההחלטות בוועדת הפרויקטים העליונה. אולם בבדיקת משרד מבקר המדינה הועלה כי לא הוצגו בישיבות הוועדה רשימת היישובים שקק"ל מחשיבה ליישובי הנגב והגליל (בעניין זה ראו להלן), וגם לא הוצגו מסמכים המציגים את ההחלטות שהתקבלו בישיבות קודמות באותה שנה והמסכמים את ההשקעה של קק"ל בפרויקטים לפי אזורים. מכאן שבידי הוועדה לא היו מדדים שאפשרו לה לקבוע אילו פרויקטים זכאים לקבל עדיפות על פני פרויקטים אחרים בשל מיקומם הגאוגרפי, ואם יש צורך באישור פרויקטים נוספים בנגב ובגליל בכל ישיבה כדי לפעול לפי החלטת הדירקטוריון בנושא. </w:t>
      </w:r>
    </w:p>
    <w:p w:rsidR="00955E90" w:rsidRPr="003B1C2D" w:rsidP="003F6461">
      <w:pPr>
        <w:pStyle w:val="RESHET"/>
        <w:ind w:left="567"/>
        <w:rPr>
          <w:rtl/>
        </w:rPr>
      </w:pPr>
      <w:r w:rsidRPr="003B1C2D">
        <w:rPr>
          <w:rFonts w:hint="cs"/>
          <w:rtl/>
        </w:rPr>
        <w:t xml:space="preserve">יצוין כי בקק"ל אין מסמך שאפשר ללמוד ממנו אם במסגרת החלטות ועדת הפרויקטים העליונה יושם עיקרון מתן העדיפות להשקעה בנגב ובגליל, שקבע הדירקטוריון. </w:t>
      </w:r>
    </w:p>
    <w:p w:rsidR="00955E90" w:rsidRPr="003B1C2D" w:rsidP="00795ED4">
      <w:pPr>
        <w:pStyle w:val="ListParagraph"/>
        <w:numPr>
          <w:ilvl w:val="6"/>
          <w:numId w:val="31"/>
        </w:numPr>
        <w:autoSpaceDE/>
        <w:autoSpaceDN/>
        <w:adjustRightInd/>
        <w:spacing w:before="180" w:line="240" w:lineRule="exact"/>
        <w:ind w:left="340" w:right="2268" w:hanging="340"/>
        <w:rPr>
          <w:sz w:val="17"/>
          <w:szCs w:val="17"/>
        </w:rPr>
      </w:pPr>
      <w:r w:rsidRPr="003B1C2D">
        <w:rPr>
          <w:rFonts w:hint="cs"/>
          <w:sz w:val="17"/>
          <w:szCs w:val="17"/>
          <w:rtl/>
        </w:rPr>
        <w:t xml:space="preserve">המערכת היחידה בקק"ל בה יש נתונים על הפרויקטים שתוקצבו באמצעות מפ"ק לפי פילוח גאוגרפי היא המערכת הפיננסית. הנתונים במערכת זו נוגעים הן לפרויקטים שאושרו בוועדת הפרויקטים העליונה והן לפרויקטים שאושרו בידי גופים אחרים במפ"ק ובקק"ל, וזאת בכל תחומי פעילותו של מפ"ק, היינו מפעלי הכשרה, פיתוח וייעור.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משרד</w:t>
      </w:r>
      <w:r w:rsidRPr="003B1C2D">
        <w:rPr>
          <w:rFonts w:ascii="Tahoma" w:hAnsi="Tahoma" w:cs="Tahoma"/>
          <w:sz w:val="17"/>
          <w:szCs w:val="17"/>
          <w:rtl/>
        </w:rPr>
        <w:t xml:space="preserve"> מבקר המדינה </w:t>
      </w:r>
      <w:r w:rsidRPr="003B1C2D">
        <w:rPr>
          <w:rFonts w:ascii="Tahoma" w:hAnsi="Tahoma" w:cs="Tahoma" w:hint="cs"/>
          <w:sz w:val="17"/>
          <w:szCs w:val="17"/>
          <w:rtl/>
        </w:rPr>
        <w:t>חישב</w:t>
      </w:r>
      <w:r w:rsidRPr="003B1C2D">
        <w:rPr>
          <w:rFonts w:ascii="Tahoma" w:hAnsi="Tahoma" w:cs="Tahoma"/>
          <w:sz w:val="17"/>
          <w:szCs w:val="17"/>
          <w:rtl/>
        </w:rPr>
        <w:t xml:space="preserve"> </w:t>
      </w:r>
      <w:r w:rsidRPr="003B1C2D">
        <w:rPr>
          <w:rFonts w:ascii="Tahoma" w:hAnsi="Tahoma" w:cs="Tahoma" w:hint="cs"/>
          <w:sz w:val="17"/>
          <w:szCs w:val="17"/>
          <w:rtl/>
        </w:rPr>
        <w:t>את</w:t>
      </w:r>
      <w:r w:rsidRPr="003B1C2D">
        <w:rPr>
          <w:rFonts w:ascii="Tahoma" w:hAnsi="Tahoma" w:cs="Tahoma"/>
          <w:sz w:val="17"/>
          <w:szCs w:val="17"/>
          <w:rtl/>
        </w:rPr>
        <w:t xml:space="preserve"> </w:t>
      </w:r>
      <w:r w:rsidRPr="003B1C2D">
        <w:rPr>
          <w:rFonts w:ascii="Tahoma" w:hAnsi="Tahoma" w:cs="Tahoma" w:hint="cs"/>
          <w:sz w:val="17"/>
          <w:szCs w:val="17"/>
          <w:rtl/>
        </w:rPr>
        <w:t>שיעורי</w:t>
      </w:r>
      <w:r w:rsidRPr="003B1C2D">
        <w:rPr>
          <w:rFonts w:ascii="Tahoma" w:hAnsi="Tahoma" w:cs="Tahoma"/>
          <w:sz w:val="17"/>
          <w:szCs w:val="17"/>
          <w:rtl/>
        </w:rPr>
        <w:t xml:space="preserve"> </w:t>
      </w:r>
      <w:r w:rsidRPr="003B1C2D">
        <w:rPr>
          <w:rFonts w:ascii="Tahoma" w:hAnsi="Tahoma" w:cs="Tahoma" w:hint="cs"/>
          <w:sz w:val="17"/>
          <w:szCs w:val="17"/>
          <w:rtl/>
        </w:rPr>
        <w:t>ההשקעה</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מפ</w:t>
      </w:r>
      <w:r w:rsidRPr="003B1C2D">
        <w:rPr>
          <w:rFonts w:ascii="Tahoma" w:hAnsi="Tahoma" w:cs="Tahoma"/>
          <w:sz w:val="17"/>
          <w:szCs w:val="17"/>
          <w:rtl/>
        </w:rPr>
        <w:t xml:space="preserve">"ק </w:t>
      </w:r>
      <w:r w:rsidRPr="003B1C2D">
        <w:rPr>
          <w:rFonts w:ascii="Tahoma" w:hAnsi="Tahoma" w:cs="Tahoma" w:hint="cs"/>
          <w:sz w:val="17"/>
          <w:szCs w:val="17"/>
          <w:rtl/>
        </w:rPr>
        <w:t>בפרויקטים</w:t>
      </w:r>
      <w:r w:rsidRPr="003B1C2D">
        <w:rPr>
          <w:rFonts w:ascii="Tahoma" w:hAnsi="Tahoma" w:cs="Tahoma"/>
          <w:sz w:val="17"/>
          <w:szCs w:val="17"/>
          <w:rtl/>
        </w:rPr>
        <w:t xml:space="preserve"> </w:t>
      </w:r>
      <w:r w:rsidRPr="003B1C2D">
        <w:rPr>
          <w:rFonts w:ascii="Tahoma" w:hAnsi="Tahoma" w:cs="Tahoma" w:hint="cs"/>
          <w:sz w:val="17"/>
          <w:szCs w:val="17"/>
          <w:rtl/>
        </w:rPr>
        <w:t>בנגב</w:t>
      </w:r>
      <w:r w:rsidRPr="003B1C2D">
        <w:rPr>
          <w:rFonts w:ascii="Tahoma" w:hAnsi="Tahoma" w:cs="Tahoma"/>
          <w:sz w:val="17"/>
          <w:szCs w:val="17"/>
          <w:rtl/>
        </w:rPr>
        <w:t xml:space="preserve"> </w:t>
      </w:r>
      <w:r w:rsidRPr="003B1C2D">
        <w:rPr>
          <w:rFonts w:ascii="Tahoma" w:hAnsi="Tahoma" w:cs="Tahoma" w:hint="cs"/>
          <w:sz w:val="17"/>
          <w:szCs w:val="17"/>
          <w:rtl/>
        </w:rPr>
        <w:t xml:space="preserve">ובגליל בשנים 2014-2011 </w:t>
      </w:r>
      <w:r w:rsidRPr="003B1C2D">
        <w:rPr>
          <w:rFonts w:ascii="Tahoma" w:hAnsi="Tahoma" w:cs="Tahoma"/>
          <w:sz w:val="17"/>
          <w:szCs w:val="17"/>
          <w:rtl/>
        </w:rPr>
        <w:t xml:space="preserve">לפי הפילוח </w:t>
      </w:r>
      <w:r w:rsidRPr="003B1C2D">
        <w:rPr>
          <w:rFonts w:ascii="Tahoma" w:hAnsi="Tahoma" w:cs="Tahoma" w:hint="cs"/>
          <w:sz w:val="17"/>
          <w:szCs w:val="17"/>
          <w:rtl/>
        </w:rPr>
        <w:t>האזורי</w:t>
      </w:r>
      <w:r w:rsidRPr="003B1C2D">
        <w:rPr>
          <w:rFonts w:ascii="Tahoma" w:hAnsi="Tahoma" w:cs="Tahoma"/>
          <w:sz w:val="17"/>
          <w:szCs w:val="17"/>
          <w:rtl/>
        </w:rPr>
        <w:t xml:space="preserve"> </w:t>
      </w:r>
      <w:r w:rsidRPr="003B1C2D">
        <w:rPr>
          <w:rFonts w:ascii="Tahoma" w:hAnsi="Tahoma" w:cs="Tahoma" w:hint="cs"/>
          <w:sz w:val="17"/>
          <w:szCs w:val="17"/>
          <w:rtl/>
        </w:rPr>
        <w:t>שנקבע</w:t>
      </w:r>
      <w:r w:rsidRPr="003B1C2D">
        <w:rPr>
          <w:rFonts w:ascii="Tahoma" w:hAnsi="Tahoma" w:cs="Tahoma"/>
          <w:sz w:val="17"/>
          <w:szCs w:val="17"/>
          <w:rtl/>
        </w:rPr>
        <w:t xml:space="preserve"> </w:t>
      </w:r>
      <w:r w:rsidRPr="003B1C2D">
        <w:rPr>
          <w:rFonts w:ascii="Tahoma" w:hAnsi="Tahoma" w:cs="Tahoma" w:hint="cs"/>
          <w:sz w:val="17"/>
          <w:szCs w:val="17"/>
          <w:rtl/>
        </w:rPr>
        <w:t>במערכת</w:t>
      </w:r>
      <w:r w:rsidRPr="003B1C2D">
        <w:rPr>
          <w:rFonts w:ascii="Tahoma" w:hAnsi="Tahoma" w:cs="Tahoma"/>
          <w:sz w:val="17"/>
          <w:szCs w:val="17"/>
          <w:rtl/>
        </w:rPr>
        <w:t xml:space="preserve"> </w:t>
      </w:r>
      <w:r w:rsidRPr="003B1C2D">
        <w:rPr>
          <w:rFonts w:ascii="Tahoma" w:hAnsi="Tahoma" w:cs="Tahoma" w:hint="cs"/>
          <w:sz w:val="17"/>
          <w:szCs w:val="17"/>
          <w:rtl/>
        </w:rPr>
        <w:t>הפיננסית</w:t>
      </w:r>
      <w:r w:rsidRPr="003B1C2D">
        <w:rPr>
          <w:rFonts w:ascii="Tahoma" w:hAnsi="Tahoma" w:cs="Tahoma"/>
          <w:sz w:val="17"/>
          <w:szCs w:val="17"/>
          <w:rtl/>
        </w:rPr>
        <w:t>,</w:t>
      </w:r>
      <w:r w:rsidRPr="003B1C2D">
        <w:rPr>
          <w:rFonts w:ascii="Tahoma" w:hAnsi="Tahoma" w:cs="Tahoma" w:hint="cs"/>
          <w:sz w:val="17"/>
          <w:szCs w:val="17"/>
          <w:rtl/>
        </w:rPr>
        <w:t xml:space="preserve"> ומצא כי לפי פילוח זה, החלטת הדירקטוריון להקצות שני שלישים מתקציב הפעולות השנתי בנגב ובגליל לא יושמה:</w:t>
      </w:r>
      <w:r w:rsidRPr="003B1C2D">
        <w:rPr>
          <w:rFonts w:ascii="Tahoma" w:hAnsi="Tahoma" w:cs="Tahoma"/>
          <w:sz w:val="17"/>
          <w:szCs w:val="17"/>
          <w:rtl/>
        </w:rPr>
        <w:t xml:space="preserve"> </w:t>
      </w:r>
      <w:r w:rsidRPr="003B1C2D">
        <w:rPr>
          <w:rFonts w:ascii="Tahoma" w:hAnsi="Tahoma" w:cs="Tahoma" w:hint="cs"/>
          <w:sz w:val="17"/>
          <w:szCs w:val="17"/>
          <w:rtl/>
        </w:rPr>
        <w:t>בשנת</w:t>
      </w:r>
      <w:r w:rsidRPr="003B1C2D">
        <w:rPr>
          <w:rFonts w:ascii="Tahoma" w:hAnsi="Tahoma" w:cs="Tahoma"/>
          <w:sz w:val="17"/>
          <w:szCs w:val="17"/>
          <w:rtl/>
        </w:rPr>
        <w:t xml:space="preserve"> 2011 </w:t>
      </w:r>
      <w:r w:rsidRPr="003B1C2D">
        <w:rPr>
          <w:rFonts w:ascii="Tahoma" w:hAnsi="Tahoma" w:cs="Tahoma" w:hint="cs"/>
          <w:sz w:val="17"/>
          <w:szCs w:val="17"/>
          <w:rtl/>
        </w:rPr>
        <w:t>הוקצתה רק</w:t>
      </w:r>
      <w:r w:rsidRPr="003B1C2D">
        <w:rPr>
          <w:rFonts w:ascii="Tahoma" w:hAnsi="Tahoma" w:cs="Tahoma"/>
          <w:sz w:val="17"/>
          <w:szCs w:val="17"/>
          <w:rtl/>
        </w:rPr>
        <w:t xml:space="preserve"> כמחצית מתקציב הפעילות של מפ"ק למימון פרויקטים בישובים בנגב </w:t>
      </w:r>
      <w:r w:rsidRPr="003B1C2D">
        <w:rPr>
          <w:rFonts w:ascii="Tahoma" w:hAnsi="Tahoma" w:cs="Tahoma" w:hint="cs"/>
          <w:sz w:val="17"/>
          <w:szCs w:val="17"/>
          <w:rtl/>
        </w:rPr>
        <w:t>ובגליל</w:t>
      </w:r>
      <w:r w:rsidRPr="003B1C2D">
        <w:rPr>
          <w:rFonts w:ascii="Tahoma" w:hAnsi="Tahoma" w:cs="Tahoma"/>
          <w:sz w:val="17"/>
          <w:szCs w:val="17"/>
          <w:rtl/>
        </w:rPr>
        <w:t xml:space="preserve"> </w:t>
      </w:r>
      <w:r w:rsidRPr="003B1C2D">
        <w:rPr>
          <w:rFonts w:ascii="Tahoma" w:hAnsi="Tahoma" w:cs="Tahoma" w:hint="cs"/>
          <w:sz w:val="17"/>
          <w:szCs w:val="17"/>
          <w:rtl/>
        </w:rPr>
        <w:t>ובשנים</w:t>
      </w:r>
      <w:r w:rsidRPr="003B1C2D">
        <w:rPr>
          <w:rFonts w:ascii="Tahoma" w:hAnsi="Tahoma" w:cs="Tahoma"/>
          <w:sz w:val="17"/>
          <w:szCs w:val="17"/>
          <w:rtl/>
        </w:rPr>
        <w:t xml:space="preserve"> 2012-2014 </w:t>
      </w:r>
      <w:r w:rsidRPr="003B1C2D">
        <w:rPr>
          <w:rFonts w:ascii="Tahoma" w:hAnsi="Tahoma" w:cs="Tahoma" w:hint="cs"/>
          <w:sz w:val="17"/>
          <w:szCs w:val="17"/>
          <w:rtl/>
        </w:rPr>
        <w:t>פחתה</w:t>
      </w:r>
      <w:r w:rsidRPr="003B1C2D">
        <w:rPr>
          <w:rFonts w:ascii="Tahoma" w:hAnsi="Tahoma" w:cs="Tahoma"/>
          <w:sz w:val="17"/>
          <w:szCs w:val="17"/>
          <w:rtl/>
        </w:rPr>
        <w:t xml:space="preserve"> </w:t>
      </w:r>
      <w:r w:rsidRPr="003B1C2D">
        <w:rPr>
          <w:rFonts w:ascii="Tahoma" w:hAnsi="Tahoma" w:cs="Tahoma" w:hint="cs"/>
          <w:sz w:val="17"/>
          <w:szCs w:val="17"/>
          <w:rtl/>
        </w:rPr>
        <w:t>ההקצבה</w:t>
      </w:r>
      <w:r w:rsidRPr="003B1C2D">
        <w:rPr>
          <w:rFonts w:ascii="Tahoma" w:hAnsi="Tahoma" w:cs="Tahoma"/>
          <w:sz w:val="17"/>
          <w:szCs w:val="17"/>
          <w:rtl/>
        </w:rPr>
        <w:t xml:space="preserve"> </w:t>
      </w:r>
      <w:r w:rsidRPr="003B1C2D">
        <w:rPr>
          <w:rFonts w:ascii="Tahoma" w:hAnsi="Tahoma" w:cs="Tahoma" w:hint="cs"/>
          <w:sz w:val="17"/>
          <w:szCs w:val="17"/>
          <w:rtl/>
        </w:rPr>
        <w:t>לפרויקטים</w:t>
      </w:r>
      <w:r w:rsidRPr="003B1C2D">
        <w:rPr>
          <w:rFonts w:ascii="Tahoma" w:hAnsi="Tahoma" w:cs="Tahoma"/>
          <w:sz w:val="17"/>
          <w:szCs w:val="17"/>
          <w:rtl/>
        </w:rPr>
        <w:t xml:space="preserve"> </w:t>
      </w:r>
      <w:r w:rsidRPr="003B1C2D">
        <w:rPr>
          <w:rFonts w:ascii="Tahoma" w:hAnsi="Tahoma" w:cs="Tahoma" w:hint="cs"/>
          <w:sz w:val="17"/>
          <w:szCs w:val="17"/>
          <w:rtl/>
        </w:rPr>
        <w:t>אלה</w:t>
      </w:r>
      <w:r w:rsidRPr="003B1C2D">
        <w:rPr>
          <w:rFonts w:ascii="Tahoma" w:hAnsi="Tahoma" w:cs="Tahoma"/>
          <w:sz w:val="17"/>
          <w:szCs w:val="17"/>
          <w:rtl/>
        </w:rPr>
        <w:t xml:space="preserve"> </w:t>
      </w:r>
      <w:r w:rsidRPr="003B1C2D">
        <w:rPr>
          <w:rFonts w:ascii="Tahoma" w:hAnsi="Tahoma" w:cs="Tahoma" w:hint="cs"/>
          <w:sz w:val="17"/>
          <w:szCs w:val="17"/>
          <w:rtl/>
        </w:rPr>
        <w:t>לכדי</w:t>
      </w:r>
      <w:r w:rsidRPr="003B1C2D">
        <w:rPr>
          <w:rFonts w:ascii="Tahoma" w:hAnsi="Tahoma" w:cs="Tahoma"/>
          <w:sz w:val="17"/>
          <w:szCs w:val="17"/>
          <w:rtl/>
        </w:rPr>
        <w:t xml:space="preserve"> </w:t>
      </w:r>
      <w:r w:rsidRPr="003B1C2D">
        <w:rPr>
          <w:rFonts w:ascii="Tahoma" w:hAnsi="Tahoma" w:cs="Tahoma" w:hint="cs"/>
          <w:sz w:val="17"/>
          <w:szCs w:val="17"/>
          <w:rtl/>
        </w:rPr>
        <w:t>שליש</w:t>
      </w:r>
      <w:r w:rsidRPr="003B1C2D">
        <w:rPr>
          <w:rFonts w:ascii="Tahoma" w:hAnsi="Tahoma" w:cs="Tahoma"/>
          <w:sz w:val="17"/>
          <w:szCs w:val="17"/>
          <w:rtl/>
        </w:rPr>
        <w:t xml:space="preserve"> </w:t>
      </w:r>
      <w:r w:rsidRPr="003B1C2D">
        <w:rPr>
          <w:rFonts w:ascii="Tahoma" w:hAnsi="Tahoma" w:cs="Tahoma" w:hint="cs"/>
          <w:sz w:val="17"/>
          <w:szCs w:val="17"/>
          <w:rtl/>
        </w:rPr>
        <w:t>בלבד</w:t>
      </w:r>
      <w:r w:rsidRPr="003B1C2D">
        <w:rPr>
          <w:rFonts w:ascii="Tahoma" w:hAnsi="Tahoma" w:cs="Tahoma"/>
          <w:sz w:val="17"/>
          <w:szCs w:val="17"/>
          <w:rtl/>
        </w:rPr>
        <w:t xml:space="preserve"> </w:t>
      </w:r>
      <w:r w:rsidRPr="003B1C2D">
        <w:rPr>
          <w:rFonts w:ascii="Tahoma" w:hAnsi="Tahoma" w:cs="Tahoma" w:hint="cs"/>
          <w:sz w:val="17"/>
          <w:szCs w:val="17"/>
          <w:rtl/>
        </w:rPr>
        <w:t>מתקציב</w:t>
      </w:r>
      <w:r w:rsidRPr="003B1C2D">
        <w:rPr>
          <w:rFonts w:ascii="Tahoma" w:hAnsi="Tahoma" w:cs="Tahoma"/>
          <w:sz w:val="17"/>
          <w:szCs w:val="17"/>
          <w:rtl/>
        </w:rPr>
        <w:t xml:space="preserve"> </w:t>
      </w:r>
      <w:r w:rsidRPr="003B1C2D">
        <w:rPr>
          <w:rFonts w:ascii="Tahoma" w:hAnsi="Tahoma" w:cs="Tahoma" w:hint="cs"/>
          <w:sz w:val="17"/>
          <w:szCs w:val="17"/>
          <w:rtl/>
        </w:rPr>
        <w:t>הפעילות</w:t>
      </w:r>
      <w:r w:rsidRPr="003B1C2D">
        <w:rPr>
          <w:rFonts w:ascii="Tahoma" w:hAnsi="Tahoma" w:cs="Tahoma"/>
          <w:sz w:val="17"/>
          <w:szCs w:val="17"/>
          <w:rtl/>
        </w:rPr>
        <w:t xml:space="preserve"> </w:t>
      </w:r>
      <w:r w:rsidRPr="003B1C2D">
        <w:rPr>
          <w:rFonts w:ascii="Tahoma" w:hAnsi="Tahoma" w:cs="Tahoma" w:hint="cs"/>
          <w:sz w:val="17"/>
          <w:szCs w:val="17"/>
          <w:rtl/>
        </w:rPr>
        <w:t>השנתי</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מפ</w:t>
      </w:r>
      <w:r w:rsidRPr="003B1C2D">
        <w:rPr>
          <w:rFonts w:ascii="Tahoma" w:hAnsi="Tahoma" w:cs="Tahoma"/>
          <w:sz w:val="17"/>
          <w:szCs w:val="17"/>
          <w:rtl/>
        </w:rPr>
        <w:t>"ק.</w:t>
      </w:r>
    </w:p>
    <w:p w:rsidR="00955E90" w:rsidRPr="003B1C2D" w:rsidP="003F6461">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בבדיקת משרד מבקר המדינה עלה עוד כי הרשויות המקומיות שבמערכת הפיננסית סווגו כנמצאות בנגב או בגליל, אינן זהות לרשויות אשר חוק הרשות לפיתוח הנגב, התשנ"ב-1991, וחוק הרשות לפיתוח הגליל, התשנ"ג-1993, בהתאמה, קובעים כי הן נמצאות בנגב או בגליל. נוסף על כך, בקק"ל ובמפ"ק (לרבות בקרב משתתפים בוועדת הפרויקטים העליונה), כלל לא ברור ולא ידוע אילו יישובים נכללים בעקרון מתן העדיפות להשקעה בנגב ובגליל: בין היתר, היו הדעות חלוקות באשר לשאלה האם ביישובים המועדפים כלולים גם יישובים באזורי רמת הגולן, בקעת הירדן והערבה, ויישובים המצויים בקרבה למרכז הארץ שמצבם הסוציו-אקונומי נמוך. </w:t>
      </w:r>
    </w:p>
    <w:p w:rsidR="00955E90" w:rsidRPr="003B1C2D" w:rsidP="003F6461">
      <w:pPr>
        <w:pStyle w:val="RESHET"/>
        <w:ind w:left="567"/>
        <w:rPr>
          <w:rtl/>
        </w:rPr>
      </w:pPr>
      <w:r w:rsidRPr="003B1C2D">
        <w:rPr>
          <w:rFonts w:hint="cs"/>
          <w:rtl/>
        </w:rPr>
        <w:t xml:space="preserve">הקצאת רוב המשאבים של קק"ל לביצוע פרויקטים לפיתוח קרקע בפריפריה, ובראשם הנגב והגליל, עולה בקנה אחד עם מטרות הארגון, ולפיכך ראוי כי פעולות קק"ל באזורים אלה תהיה נדבך יסודי ועיקרי מכלל פעילותה לפיתוח קרקעות ברחבי הארץ. בביקורת עלה כי קק"ל השקיעה כספים רבים בנגב ובגליל. אולם לצד זאת הועלה, כי </w:t>
      </w:r>
      <w:r w:rsidRPr="003B1C2D">
        <w:rPr>
          <w:rtl/>
        </w:rPr>
        <w:t xml:space="preserve">דירקטוריון קק"ל </w:t>
      </w:r>
      <w:r w:rsidRPr="003B1C2D">
        <w:rPr>
          <w:rFonts w:hint="cs"/>
          <w:rtl/>
        </w:rPr>
        <w:t>ביקש ל</w:t>
      </w:r>
      <w:r w:rsidRPr="003B1C2D">
        <w:rPr>
          <w:rtl/>
        </w:rPr>
        <w:t xml:space="preserve">הציב יעד ברור בנושא, </w:t>
      </w:r>
      <w:r w:rsidRPr="003B1C2D">
        <w:rPr>
          <w:rFonts w:hint="cs"/>
          <w:rtl/>
        </w:rPr>
        <w:t>ואילו ההנהלה הקודמת שעסקה בבחירת הפרויקטים שימומנו לא נקטה צעדים כדי להבהיר באופן חד-משמעי אילו יישובים או אזורים בארץ נכללים ביעד, ובקק"ל אין תמימות דעים בנושא. משכך, אין לדעת האם השקעותיה של קק"ל בפרויקטים שונים ברחבי המדינה בשנים 2014-2011 עמדו ביעד שביקש דירקטוריון קק"ל לקבוע. לנוכח זאת, על קק"ל להגדיר באופן ברור אילו ישובים נכללים באזורים המועדפים, כדי שתוכל לוודא שעיקר השקעותיה נעשות באזורים אלה.</w:t>
      </w:r>
    </w:p>
    <w:p w:rsidR="00955E90" w:rsidRPr="003F6461" w:rsidP="003F6461">
      <w:pPr>
        <w:pStyle w:val="RESHET"/>
        <w:ind w:left="567"/>
        <w:rPr>
          <w:rtl/>
        </w:rPr>
      </w:pPr>
      <w:r w:rsidRPr="003F6461">
        <w:rPr>
          <w:rFonts w:hint="cs"/>
          <w:rtl/>
        </w:rPr>
        <w:t xml:space="preserve">משרד מבקר המדינה מציין כי אילו הייתה פועלת מועצת הפיתוח - הכוללת כאמור נציגים מטעם המדינה, הרי שבסמכותה היה לקבוע את מדיניות ההשקעה בפרויקטים מבחינה גאוגרפית ולעקוב אחר יישומה. </w:t>
      </w:r>
    </w:p>
    <w:p w:rsidR="00955E90" w:rsidRPr="003B1C2D" w:rsidP="00616152">
      <w:pPr>
        <w:spacing w:line="240" w:lineRule="exact"/>
        <w:ind w:right="2268"/>
        <w:jc w:val="both"/>
        <w:rPr>
          <w:rFonts w:ascii="Tahoma" w:hAnsi="Tahoma" w:cs="Tahoma"/>
          <w:b/>
          <w:bCs/>
          <w:sz w:val="17"/>
          <w:szCs w:val="17"/>
          <w:rtl/>
        </w:rPr>
      </w:pPr>
    </w:p>
    <w:p w:rsidR="00955E90" w:rsidRPr="009677F8" w:rsidP="00616152">
      <w:pPr>
        <w:pStyle w:val="KOT5"/>
      </w:pPr>
      <w:bookmarkStart w:id="76" w:name="_Toc432883796"/>
      <w:bookmarkStart w:id="77" w:name="_Toc456012938"/>
      <w:bookmarkStart w:id="78" w:name="_Toc468814116"/>
      <w:r w:rsidRPr="009677F8">
        <w:rPr>
          <w:rFonts w:hint="cs"/>
          <w:rtl/>
        </w:rPr>
        <w:t>תדירות</w:t>
      </w:r>
      <w:r>
        <w:rPr>
          <w:rFonts w:hint="cs"/>
          <w:rtl/>
        </w:rPr>
        <w:t xml:space="preserve"> </w:t>
      </w:r>
      <w:r w:rsidRPr="009677F8">
        <w:rPr>
          <w:rFonts w:hint="cs"/>
          <w:rtl/>
        </w:rPr>
        <w:t>כינוסי</w:t>
      </w:r>
      <w:r>
        <w:rPr>
          <w:rFonts w:hint="cs"/>
          <w:rtl/>
        </w:rPr>
        <w:t xml:space="preserve"> </w:t>
      </w:r>
      <w:r w:rsidRPr="009677F8">
        <w:rPr>
          <w:rFonts w:hint="cs"/>
          <w:rtl/>
        </w:rPr>
        <w:t>הוועדה</w:t>
      </w:r>
      <w:bookmarkEnd w:id="76"/>
      <w:bookmarkEnd w:id="77"/>
      <w:bookmarkEnd w:id="78"/>
      <w:r>
        <w:rPr>
          <w:rFonts w:hint="cs"/>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בקק"ל אין מסמך הקובע את תדירות מועדי הכינוס של ועדת הפרויקטים העליונה, ואת בעלי התפקידים שרשאים לזמן או לבקש לזמן את התכנסותה.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בפועל, בשנים 2014-2012 יו"ר קק"ל לשעבר והיו"ר העמית לשעבר הם אלה שקבעו את מועדי הכינוס של הוועדה. </w:t>
      </w:r>
    </w:p>
    <w:p w:rsidR="00955E90" w:rsidRPr="003B1C2D" w:rsidP="00133F39">
      <w:pPr>
        <w:pStyle w:val="running-text"/>
        <w:bidi/>
        <w:rPr>
          <w:rtl/>
        </w:rPr>
      </w:pPr>
      <w:r w:rsidRPr="003B1C2D">
        <w:rPr>
          <w:rFonts w:hint="cs"/>
          <w:rtl/>
        </w:rPr>
        <w:t xml:space="preserve">בלוח 6 שלהלן ריכז משרד מבקר המדינה את הנתונים לגבי תדירות ישיבות הוועדה בשנים 2014-2009 ומספר הפרויקטים שנדונו בכל ישיבה: </w:t>
      </w:r>
    </w:p>
    <w:p w:rsidR="00955E90" w:rsidRPr="00133F39" w:rsidP="00133F39">
      <w:pPr>
        <w:pStyle w:val="tab-name"/>
        <w:rPr>
          <w:b/>
          <w:bCs/>
          <w:rtl/>
        </w:rPr>
      </w:pPr>
      <w:r w:rsidRPr="003B1C2D">
        <w:rPr>
          <w:rFonts w:hint="eastAsia"/>
          <w:rtl/>
        </w:rPr>
        <w:t>לוח</w:t>
      </w:r>
      <w:r w:rsidR="00133F39">
        <w:rPr>
          <w:rFonts w:hint="cs"/>
          <w:rtl/>
        </w:rPr>
        <w:t xml:space="preserve"> 6: </w:t>
      </w:r>
      <w:r w:rsidRPr="00133F39">
        <w:rPr>
          <w:rFonts w:hint="cs"/>
          <w:b/>
          <w:bCs/>
          <w:rtl/>
        </w:rPr>
        <w:t>תדירות ישיבות ועדת הפרויקטים העליונה ומספר הפרויקטים שנדונו בהן (2014-2009)</w:t>
      </w:r>
    </w:p>
    <w:tbl>
      <w:tblPr>
        <w:tblStyle w:val="TableGrid"/>
        <w:bidiVisual/>
        <w:tblW w:w="0" w:type="auto"/>
        <w:tblInd w:w="10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973"/>
        <w:gridCol w:w="1770"/>
        <w:gridCol w:w="3903"/>
        <w:gridCol w:w="1787"/>
      </w:tblGrid>
      <w:tr w:rsidTr="00133F39">
        <w:tblPrEx>
          <w:tblW w:w="0" w:type="auto"/>
          <w:tblInd w:w="107" w:type="dxa"/>
          <w:tblBorders>
            <w:top w:val="single" w:sz="8" w:space="0" w:color="auto"/>
            <w:left w:val="single" w:sz="8" w:space="0" w:color="auto"/>
            <w:bottom w:val="single" w:sz="8" w:space="0" w:color="auto"/>
            <w:right w:val="single" w:sz="8" w:space="0" w:color="auto"/>
            <w:insideH w:val="none" w:sz="0" w:space="0" w:color="auto"/>
          </w:tblBorders>
          <w:tblLook w:val="04A0"/>
        </w:tblPrEx>
        <w:tc>
          <w:tcPr>
            <w:tcW w:w="0" w:type="auto"/>
            <w:tcBorders>
              <w:top w:val="single" w:sz="8" w:space="0" w:color="auto"/>
              <w:bottom w:val="single" w:sz="6" w:space="0" w:color="auto"/>
            </w:tcBorders>
            <w:shd w:val="clear" w:color="auto" w:fill="CEEAF5"/>
            <w:vAlign w:val="bottom"/>
          </w:tcPr>
          <w:p w:rsidR="00955E90" w:rsidRPr="00133F39" w:rsidP="00133F39">
            <w:pPr>
              <w:spacing w:before="40" w:after="40" w:line="280" w:lineRule="exact"/>
              <w:rPr>
                <w:rFonts w:ascii="Tahoma" w:hAnsi="Tahoma" w:cs="Tahoma"/>
                <w:b/>
                <w:bCs/>
                <w:sz w:val="16"/>
                <w:szCs w:val="16"/>
                <w:rtl/>
              </w:rPr>
            </w:pPr>
            <w:r w:rsidRPr="00133F39">
              <w:rPr>
                <w:rFonts w:ascii="Tahoma" w:hAnsi="Tahoma" w:cs="Tahoma"/>
                <w:b/>
                <w:bCs/>
                <w:sz w:val="16"/>
                <w:szCs w:val="16"/>
                <w:rtl/>
              </w:rPr>
              <w:t>השנים</w:t>
            </w:r>
          </w:p>
        </w:tc>
        <w:tc>
          <w:tcPr>
            <w:tcW w:w="0" w:type="auto"/>
            <w:tcBorders>
              <w:top w:val="single" w:sz="8" w:space="0" w:color="auto"/>
              <w:bottom w:val="single" w:sz="6" w:space="0" w:color="auto"/>
            </w:tcBorders>
            <w:shd w:val="clear" w:color="auto" w:fill="CEEAF5"/>
            <w:vAlign w:val="bottom"/>
          </w:tcPr>
          <w:p w:rsidR="00955E90" w:rsidRPr="00133F39" w:rsidP="00133F39">
            <w:pPr>
              <w:spacing w:before="40" w:after="40" w:line="280" w:lineRule="exact"/>
              <w:rPr>
                <w:rFonts w:ascii="Tahoma" w:hAnsi="Tahoma" w:cs="Tahoma"/>
                <w:b/>
                <w:bCs/>
                <w:sz w:val="16"/>
                <w:szCs w:val="16"/>
                <w:rtl/>
              </w:rPr>
            </w:pPr>
            <w:r w:rsidRPr="00133F39">
              <w:rPr>
                <w:rFonts w:ascii="Tahoma" w:hAnsi="Tahoma" w:cs="Tahoma"/>
                <w:b/>
                <w:bCs/>
                <w:sz w:val="16"/>
                <w:szCs w:val="16"/>
                <w:rtl/>
              </w:rPr>
              <w:t xml:space="preserve">מספר הישיבות </w:t>
            </w:r>
            <w:r w:rsidR="00133F39">
              <w:rPr>
                <w:rFonts w:ascii="Tahoma" w:hAnsi="Tahoma" w:cs="Tahoma" w:hint="cs"/>
                <w:b/>
                <w:bCs/>
                <w:sz w:val="16"/>
                <w:szCs w:val="16"/>
                <w:rtl/>
              </w:rPr>
              <w:br/>
            </w:r>
            <w:r w:rsidRPr="00133F39">
              <w:rPr>
                <w:rFonts w:ascii="Tahoma" w:hAnsi="Tahoma" w:cs="Tahoma"/>
                <w:b/>
                <w:bCs/>
                <w:sz w:val="16"/>
                <w:szCs w:val="16"/>
                <w:rtl/>
              </w:rPr>
              <w:t xml:space="preserve">שוועדת הפרויקטים </w:t>
            </w:r>
            <w:r w:rsidR="00133F39">
              <w:rPr>
                <w:rFonts w:ascii="Tahoma" w:hAnsi="Tahoma" w:cs="Tahoma" w:hint="cs"/>
                <w:b/>
                <w:bCs/>
                <w:sz w:val="16"/>
                <w:szCs w:val="16"/>
                <w:rtl/>
              </w:rPr>
              <w:br/>
            </w:r>
            <w:r w:rsidRPr="00133F39">
              <w:rPr>
                <w:rFonts w:ascii="Tahoma" w:hAnsi="Tahoma" w:cs="Tahoma"/>
                <w:b/>
                <w:bCs/>
                <w:sz w:val="16"/>
                <w:szCs w:val="16"/>
                <w:rtl/>
              </w:rPr>
              <w:t>העליונה קיימה</w:t>
            </w:r>
          </w:p>
        </w:tc>
        <w:tc>
          <w:tcPr>
            <w:tcW w:w="0" w:type="auto"/>
            <w:tcBorders>
              <w:top w:val="single" w:sz="8" w:space="0" w:color="auto"/>
              <w:bottom w:val="single" w:sz="6" w:space="0" w:color="auto"/>
            </w:tcBorders>
            <w:shd w:val="clear" w:color="auto" w:fill="CEEAF5"/>
            <w:vAlign w:val="bottom"/>
          </w:tcPr>
          <w:p w:rsidR="00955E90" w:rsidRPr="00133F39" w:rsidP="00133F39">
            <w:pPr>
              <w:spacing w:before="40" w:after="40" w:line="280" w:lineRule="exact"/>
              <w:rPr>
                <w:rFonts w:ascii="Tahoma" w:hAnsi="Tahoma" w:cs="Tahoma"/>
                <w:b/>
                <w:bCs/>
                <w:sz w:val="16"/>
                <w:szCs w:val="16"/>
                <w:rtl/>
              </w:rPr>
            </w:pPr>
            <w:r w:rsidRPr="00133F39">
              <w:rPr>
                <w:rFonts w:ascii="Tahoma" w:hAnsi="Tahoma" w:cs="Tahoma"/>
                <w:b/>
                <w:bCs/>
                <w:sz w:val="16"/>
                <w:szCs w:val="16"/>
                <w:rtl/>
              </w:rPr>
              <w:t xml:space="preserve">מספר הפרויקטים </w:t>
            </w:r>
            <w:r w:rsidR="00133F39">
              <w:rPr>
                <w:rFonts w:ascii="Tahoma" w:hAnsi="Tahoma" w:cs="Tahoma" w:hint="cs"/>
                <w:b/>
                <w:bCs/>
                <w:sz w:val="16"/>
                <w:szCs w:val="16"/>
                <w:rtl/>
              </w:rPr>
              <w:br/>
            </w:r>
            <w:r w:rsidRPr="00133F39">
              <w:rPr>
                <w:rFonts w:ascii="Tahoma" w:hAnsi="Tahoma" w:cs="Tahoma"/>
                <w:b/>
                <w:bCs/>
                <w:sz w:val="16"/>
                <w:szCs w:val="16"/>
                <w:rtl/>
              </w:rPr>
              <w:t>שנדונו בכל ישיבה</w:t>
            </w:r>
          </w:p>
        </w:tc>
        <w:tc>
          <w:tcPr>
            <w:tcW w:w="0" w:type="auto"/>
            <w:tcBorders>
              <w:top w:val="single" w:sz="8" w:space="0" w:color="auto"/>
              <w:bottom w:val="single" w:sz="6" w:space="0" w:color="auto"/>
            </w:tcBorders>
            <w:shd w:val="clear" w:color="auto" w:fill="CEEAF5"/>
            <w:vAlign w:val="bottom"/>
          </w:tcPr>
          <w:p w:rsidR="00955E90" w:rsidRPr="00133F39" w:rsidP="00133F39">
            <w:pPr>
              <w:spacing w:before="40" w:after="40" w:line="280" w:lineRule="exact"/>
              <w:rPr>
                <w:rFonts w:ascii="Tahoma" w:hAnsi="Tahoma" w:cs="Tahoma"/>
                <w:b/>
                <w:bCs/>
                <w:sz w:val="16"/>
                <w:szCs w:val="16"/>
                <w:rtl/>
              </w:rPr>
            </w:pPr>
            <w:r w:rsidRPr="00133F39">
              <w:rPr>
                <w:rFonts w:ascii="Tahoma" w:hAnsi="Tahoma" w:cs="Tahoma"/>
                <w:b/>
                <w:bCs/>
                <w:sz w:val="16"/>
                <w:szCs w:val="16"/>
                <w:rtl/>
              </w:rPr>
              <w:t xml:space="preserve">סך כל הפרויקטים </w:t>
            </w:r>
            <w:r w:rsidR="00133F39">
              <w:rPr>
                <w:rFonts w:ascii="Tahoma" w:hAnsi="Tahoma" w:cs="Tahoma" w:hint="cs"/>
                <w:b/>
                <w:bCs/>
                <w:sz w:val="16"/>
                <w:szCs w:val="16"/>
                <w:rtl/>
              </w:rPr>
              <w:br/>
            </w:r>
            <w:r w:rsidRPr="00133F39">
              <w:rPr>
                <w:rFonts w:ascii="Tahoma" w:hAnsi="Tahoma" w:cs="Tahoma"/>
                <w:b/>
                <w:bCs/>
                <w:sz w:val="16"/>
                <w:szCs w:val="16"/>
                <w:rtl/>
              </w:rPr>
              <w:t>שנדונו בכל שנה</w:t>
            </w:r>
          </w:p>
        </w:tc>
      </w:tr>
      <w:tr w:rsidTr="00133F39">
        <w:tblPrEx>
          <w:tblW w:w="0" w:type="auto"/>
          <w:tblInd w:w="107" w:type="dxa"/>
          <w:tblLook w:val="04A0"/>
        </w:tblPrEx>
        <w:tc>
          <w:tcPr>
            <w:tcW w:w="0" w:type="auto"/>
            <w:tcBorders>
              <w:top w:val="single" w:sz="6" w:space="0" w:color="auto"/>
              <w:bottom w:val="nil"/>
            </w:tcBorders>
            <w:shd w:val="clear" w:color="auto" w:fill="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2011-2009</w:t>
            </w:r>
          </w:p>
        </w:tc>
        <w:tc>
          <w:tcPr>
            <w:tcW w:w="0" w:type="auto"/>
            <w:tcBorders>
              <w:top w:val="single" w:sz="6" w:space="0" w:color="auto"/>
            </w:tcBorders>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14-7 ישיבות בכל שנה</w:t>
            </w:r>
          </w:p>
        </w:tc>
        <w:tc>
          <w:tcPr>
            <w:tcW w:w="0" w:type="auto"/>
            <w:tcBorders>
              <w:top w:val="single" w:sz="6" w:space="0" w:color="auto"/>
            </w:tcBorders>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11-1 פרויקטים בישיבה</w:t>
            </w:r>
          </w:p>
        </w:tc>
        <w:tc>
          <w:tcPr>
            <w:tcW w:w="0" w:type="auto"/>
            <w:tcBorders>
              <w:top w:val="single" w:sz="6" w:space="0" w:color="auto"/>
            </w:tcBorders>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67-14 פרויקטים בשנה</w:t>
            </w:r>
          </w:p>
        </w:tc>
      </w:tr>
      <w:tr w:rsidTr="00133F39">
        <w:tblPrEx>
          <w:tblW w:w="0" w:type="auto"/>
          <w:tblInd w:w="107" w:type="dxa"/>
          <w:tblLook w:val="04A0"/>
        </w:tblPrEx>
        <w:tc>
          <w:tcPr>
            <w:tcW w:w="0" w:type="auto"/>
            <w:tcBorders>
              <w:top w:val="nil"/>
              <w:bottom w:val="nil"/>
            </w:tcBorders>
            <w:shd w:val="clear" w:color="auto" w:fill="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2012</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9 ישיבות</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40-1 פרויקטים בישיבה</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146 פרויקטים בשנה</w:t>
            </w:r>
          </w:p>
        </w:tc>
      </w:tr>
      <w:tr w:rsidTr="00133F39">
        <w:tblPrEx>
          <w:tblW w:w="0" w:type="auto"/>
          <w:tblInd w:w="107" w:type="dxa"/>
          <w:tblLook w:val="04A0"/>
        </w:tblPrEx>
        <w:tc>
          <w:tcPr>
            <w:tcW w:w="0" w:type="auto"/>
            <w:tcBorders>
              <w:top w:val="nil"/>
              <w:bottom w:val="nil"/>
            </w:tcBorders>
            <w:shd w:val="clear" w:color="auto" w:fill="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2013</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2 ישיבות</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בישיבה אחת נדונו 2 פרויקטים, ובשנייה 42 פרויקטים</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44 פרויקטים בשנה</w:t>
            </w:r>
          </w:p>
        </w:tc>
      </w:tr>
      <w:tr w:rsidTr="00133F39">
        <w:tblPrEx>
          <w:tblW w:w="0" w:type="auto"/>
          <w:tblInd w:w="107" w:type="dxa"/>
          <w:tblLook w:val="04A0"/>
        </w:tblPrEx>
        <w:tc>
          <w:tcPr>
            <w:tcW w:w="0" w:type="auto"/>
            <w:tcBorders>
              <w:top w:val="nil"/>
              <w:bottom w:val="single" w:sz="8" w:space="0" w:color="auto"/>
            </w:tcBorders>
            <w:shd w:val="clear" w:color="auto" w:fill="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2014</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3 ישיבות</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b/>
                <w:bCs/>
                <w:sz w:val="16"/>
                <w:szCs w:val="16"/>
                <w:rtl/>
              </w:rPr>
              <w:t>בישיבה אחת נדונו 148 פרויקטים</w:t>
            </w:r>
            <w:r w:rsidRPr="00133F39">
              <w:rPr>
                <w:rFonts w:ascii="Tahoma" w:hAnsi="Tahoma" w:cs="Tahoma"/>
                <w:sz w:val="16"/>
                <w:szCs w:val="16"/>
                <w:rtl/>
              </w:rPr>
              <w:t xml:space="preserve">, </w:t>
            </w:r>
            <w:r w:rsidR="00133F39">
              <w:rPr>
                <w:rFonts w:ascii="Tahoma" w:hAnsi="Tahoma" w:cs="Tahoma" w:hint="cs"/>
                <w:sz w:val="16"/>
                <w:szCs w:val="16"/>
                <w:rtl/>
              </w:rPr>
              <w:br/>
            </w:r>
            <w:r w:rsidRPr="00133F39">
              <w:rPr>
                <w:rFonts w:ascii="Tahoma" w:hAnsi="Tahoma" w:cs="Tahoma"/>
                <w:sz w:val="16"/>
                <w:szCs w:val="16"/>
                <w:rtl/>
              </w:rPr>
              <w:t>ובישיבות השנייה והשלישית ביחד - 18 פרויקטים</w:t>
            </w:r>
          </w:p>
        </w:tc>
        <w:tc>
          <w:tcPr>
            <w:tcW w:w="0" w:type="auto"/>
          </w:tcPr>
          <w:p w:rsidR="00955E90" w:rsidRPr="00133F39" w:rsidP="00133F39">
            <w:pPr>
              <w:spacing w:before="40" w:after="40" w:line="280" w:lineRule="exact"/>
              <w:rPr>
                <w:rFonts w:ascii="Tahoma" w:hAnsi="Tahoma" w:cs="Tahoma"/>
                <w:sz w:val="16"/>
                <w:szCs w:val="16"/>
                <w:rtl/>
              </w:rPr>
            </w:pPr>
            <w:r w:rsidRPr="00133F39">
              <w:rPr>
                <w:rFonts w:ascii="Tahoma" w:hAnsi="Tahoma" w:cs="Tahoma"/>
                <w:sz w:val="16"/>
                <w:szCs w:val="16"/>
                <w:rtl/>
              </w:rPr>
              <w:t>166 פרויקטים בשנה</w:t>
            </w:r>
          </w:p>
        </w:tc>
      </w:tr>
    </w:tbl>
    <w:p w:rsidR="00955E90" w:rsidRPr="003B1C2D" w:rsidP="00133F39">
      <w:pPr>
        <w:pStyle w:val="RESHET"/>
        <w:rPr>
          <w:rtl/>
        </w:rPr>
      </w:pPr>
      <w:r w:rsidRPr="003B1C2D">
        <w:rPr>
          <w:rFonts w:hint="cs"/>
          <w:rtl/>
        </w:rPr>
        <w:t>מהנתונים לעיל עולה כי בשנים 2014-2013 פחתה תדירות ישיבות הוועדה במידה ניכרת יחסית לשנים קודמות, וזאת אף</w:t>
      </w:r>
      <w:r w:rsidRPr="003B1C2D">
        <w:rPr>
          <w:rtl/>
        </w:rPr>
        <w:t xml:space="preserve"> </w:t>
      </w:r>
      <w:r w:rsidRPr="003B1C2D">
        <w:rPr>
          <w:rFonts w:hint="cs"/>
          <w:rtl/>
        </w:rPr>
        <w:t>שמספר</w:t>
      </w:r>
      <w:r w:rsidRPr="003B1C2D">
        <w:rPr>
          <w:rtl/>
        </w:rPr>
        <w:t xml:space="preserve"> </w:t>
      </w:r>
      <w:r w:rsidRPr="003B1C2D">
        <w:rPr>
          <w:rFonts w:hint="cs"/>
          <w:rtl/>
        </w:rPr>
        <w:t>הפרויקטים</w:t>
      </w:r>
      <w:r w:rsidRPr="003B1C2D">
        <w:rPr>
          <w:rtl/>
        </w:rPr>
        <w:t xml:space="preserve"> </w:t>
      </w:r>
      <w:r w:rsidRPr="003B1C2D">
        <w:rPr>
          <w:rFonts w:hint="cs"/>
          <w:rtl/>
        </w:rPr>
        <w:t>שהובאו</w:t>
      </w:r>
      <w:r w:rsidRPr="003B1C2D">
        <w:rPr>
          <w:rtl/>
        </w:rPr>
        <w:t xml:space="preserve"> </w:t>
      </w:r>
      <w:r w:rsidRPr="003B1C2D">
        <w:rPr>
          <w:rFonts w:hint="cs"/>
          <w:rtl/>
        </w:rPr>
        <w:t>לבחינת</w:t>
      </w:r>
      <w:r w:rsidRPr="003B1C2D">
        <w:rPr>
          <w:rtl/>
        </w:rPr>
        <w:t xml:space="preserve"> </w:t>
      </w:r>
      <w:r w:rsidRPr="003B1C2D">
        <w:rPr>
          <w:rFonts w:hint="cs"/>
          <w:rtl/>
        </w:rPr>
        <w:t>הוועדה</w:t>
      </w:r>
      <w:r w:rsidRPr="003B1C2D">
        <w:rPr>
          <w:rtl/>
        </w:rPr>
        <w:t xml:space="preserve"> </w:t>
      </w:r>
      <w:r w:rsidRPr="003B1C2D">
        <w:rPr>
          <w:rFonts w:hint="cs"/>
          <w:rtl/>
        </w:rPr>
        <w:t>בשנים</w:t>
      </w:r>
      <w:r w:rsidRPr="003B1C2D">
        <w:rPr>
          <w:rtl/>
        </w:rPr>
        <w:t xml:space="preserve"> </w:t>
      </w:r>
      <w:r w:rsidRPr="003B1C2D">
        <w:rPr>
          <w:rFonts w:hint="cs"/>
          <w:rtl/>
        </w:rPr>
        <w:t xml:space="preserve">אלה לא פחת ביחס לשנים קודמות. משרד מבקר המדינה העיר ליו"ר קק"ל לשעבר וליו"ר העמית לשעבר כי אי-כינוס של ועדת הפרויקטים העליונה במידה מספקת עשוי היה לעכב את התחלת מימונם וביצועם של פרויקטים שלקק"ל יש עניין ואפשרות לממנם ולבצעם, ואף עשוי היה להביא לאי-ניצול מיטבי ויעיל של משאבים שניתן להשקיעם בהשגת ייעודו של מפ"ק. יתרה מזו, אי-כינוס הוועדה בתדירות סבירה שתיקבע עלול ליצור עומס בלתי מידתי ובלתי סביר בדיוני הוועדה, כדוגמת הישיבה בפברואר 2014 שבה נדונו כאמור 148 פרויקטים. דיון בפרויקטים כה רבים בישיבה אחת, אינו יכול לאפשר בחינה ממשית ונאותה של כל פרויקט וקבלת החלטות לגבי דחייתו או אישורו, אופן התמיכה בו והיקפה. </w:t>
      </w:r>
    </w:p>
    <w:p w:rsidR="00955E90" w:rsidRPr="003B1C2D" w:rsidP="00133F39">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בתגובתה מדצמבר 2015 מסרה קק"ל: "כחלק מהנוהל העתידי, תיקבע תדירות הכינוס של ועדת הפרויקטים, וזאת כחלק מלו"ז שנתי, אשר יקבע את כל התהליכים הרלוונטיים לקידום הפרויקטים בשנת התקציב הרלוונטית". קק"ל גם ציינה כי היא מקבלת את הערת משרד מבקר המדינה בדבר הבעייתיות שבקיום דיון ב-148 פרויקטים בישיבה אחת. עם זאת הסבירה קק"ל כי הדבר נבע מכך שבסוף שנת 2013 התקיימו בחירות לרשויות מקומיות, וההנהלה הקודמת החליטה שלא לכנס את הוועדה לשם אישור פרויקטים חדשים על מנת שהדבר לא יתפרש ציבורית כתמיכה בראש ראשות זה או אחר. לפי הסברי קק"ל, מיעוט הישיבות בשנת 2014 נבע מההתדיינות עם ממשלת ישראל בדבר המתווה העתידי לאישור פרויקטים בממשק עם הממשלה - נתון שיש בו להשפיע באופן ניכר בין היתר על תקציב קק"ל, מהעיסוק היומיומי השוטף של הנהלת קק"ל בנושאים רגולטורים רבים ומהיעדרות ממושכת שנכפתה על יו"ר קק"ל לשעבר בקיץ-סתיו 2014 מטעמי בריאות.</w:t>
      </w:r>
    </w:p>
    <w:p w:rsidR="00955E90" w:rsidRPr="003B1C2D" w:rsidP="00133F39">
      <w:pPr>
        <w:pStyle w:val="RESHET"/>
        <w:rPr>
          <w:rtl/>
        </w:rPr>
      </w:pPr>
      <w:r w:rsidRPr="003B1C2D">
        <w:rPr>
          <w:rFonts w:hint="cs"/>
          <w:rtl/>
        </w:rPr>
        <w:t xml:space="preserve">משרד מבקר המדינה מעיר לקק"ל כי הסבריה שלעיל בעניין מיעוט ישיבות הוועדה בשנים 2014-2013 מדגישים את הצורך הדחוף בקביעת אמות מידה לבחירת פרויקטים, וכינון תהליך בו בחירת פרויקטים בהתאם לאמות המידה תתבצע בשקיפות ועל ידי הגוף המקצועי הרלוונטי לנושא - מפ"ק. במצב דברים מתוקן שכזה, הליכי קבלת ההחלטות לגבי פרויקטים יכלו לפעול כסדרם גם בתקופת בחירות, גם בעת היעדרות של אחד מראשי קק"ל וגם בעת שהנהלתה עסוקה מאוד בניהול השוטף. עוד יצוין כי החלטה בדבר אי-כינוס ועדה בזמן שבקשות רבות למימון ולביצוע פרויקטים ממתינות לדיון, היא החלטה מהותית וראוי היה להביאה מבעוד מועד לאישור הדירקטוריון, וכן לשקול לתת לה פרסום פומבי. </w:t>
      </w:r>
    </w:p>
    <w:p w:rsidR="00955E90" w:rsidRPr="003B1C2D" w:rsidP="00133F39">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בתגובתה למשרד מבקר המדינה מספטמבר 2016 מסרה קק"ל כי "ועדת הפרויקטים העליונה מתכנסת החל מהקדנציה הנוכחית בתדירות נאותה, על-פי צרכי הארגון והבקשות העולות מהדרגים המקצועיים" וכי תדירות יעילה של הוועדה מעוגנת גם בהנחיות לביצוע לשנת 2016. עוד מסרה קק"ל כי בעתיד צפויה ועדת הפרויקטים העליונה להתכנס על פי לוח זמנים שייקבע בנוהל הפרויקטים.</w:t>
      </w:r>
    </w:p>
    <w:p w:rsidR="00955E90" w:rsidRPr="009677F8" w:rsidP="00616152">
      <w:pPr>
        <w:pStyle w:val="KOT5"/>
        <w:rPr>
          <w:rtl/>
        </w:rPr>
      </w:pPr>
      <w:bookmarkStart w:id="79" w:name="_Toc432883797"/>
      <w:bookmarkStart w:id="80" w:name="_Toc456012939"/>
      <w:bookmarkStart w:id="81" w:name="_Toc468814117"/>
      <w:r>
        <w:rPr>
          <w:rFonts w:hint="cs"/>
          <w:rtl/>
        </w:rPr>
        <w:t>קבלת החלטות בדבר הפרויקטים שייבחנו בוועדת הפרויקטים העליונה</w:t>
      </w:r>
      <w:bookmarkEnd w:id="79"/>
      <w:r>
        <w:rPr>
          <w:rFonts w:hint="cs"/>
          <w:rtl/>
        </w:rPr>
        <w:t>, ללא אמות מידה ושלא בשקיפות</w:t>
      </w:r>
      <w:bookmarkEnd w:id="80"/>
      <w:bookmarkEnd w:id="81"/>
    </w:p>
    <w:p w:rsidR="00955E90" w:rsidRPr="003B1C2D" w:rsidP="00795ED4">
      <w:pPr>
        <w:pStyle w:val="ListParagraph"/>
        <w:numPr>
          <w:ilvl w:val="0"/>
          <w:numId w:val="23"/>
        </w:numPr>
        <w:autoSpaceDE/>
        <w:autoSpaceDN/>
        <w:adjustRightInd/>
        <w:spacing w:after="240" w:line="240" w:lineRule="exact"/>
        <w:ind w:right="2268"/>
        <w:rPr>
          <w:sz w:val="17"/>
          <w:szCs w:val="17"/>
        </w:rPr>
      </w:pPr>
      <w:r w:rsidRPr="003B1C2D">
        <w:rPr>
          <w:rFonts w:hint="cs"/>
          <w:sz w:val="17"/>
          <w:szCs w:val="17"/>
          <w:rtl/>
        </w:rPr>
        <w:t xml:space="preserve">ככלל, לשכות יו"ר קק"ל לשעבר והיו"ר העמית לשעבר קבעו את סדר היום של ועדת הפרויקטים העליונה והחליטו אילו מהפרויקטים שנבחנו בוועדת השיפוט המרחבית יועלו לדיון בישיבת ועדת הפרויקטים העליונה. </w:t>
      </w:r>
    </w:p>
    <w:p w:rsidR="00955E90" w:rsidRPr="003B1C2D" w:rsidP="00133F39">
      <w:pPr>
        <w:pStyle w:val="RESHET"/>
        <w:ind w:left="567"/>
        <w:rPr>
          <w:rtl/>
        </w:rPr>
      </w:pPr>
      <w:r w:rsidRPr="0012789B">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248B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73027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89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חשובות</w:t>
                            </w:r>
                            <w:r>
                              <w:rPr>
                                <w:rFonts w:cs="Tahoma" w:hint="cs"/>
                                <w:color w:val="0B5294"/>
                                <w:spacing w:val="-4"/>
                                <w:sz w:val="24"/>
                                <w:szCs w:val="24"/>
                                <w:rtl/>
                              </w:rPr>
                              <w:t>...</w:t>
                            </w:r>
                            <w:r w:rsidRPr="009248B9">
                              <w:rPr>
                                <w:rFonts w:cs="Tahoma"/>
                                <w:color w:val="0B5294"/>
                                <w:spacing w:val="-4"/>
                                <w:sz w:val="24"/>
                                <w:szCs w:val="24"/>
                                <w:rtl/>
                              </w:rPr>
                              <w:t xml:space="preserve"> </w:t>
                            </w:r>
                            <w:r w:rsidRPr="009248B9">
                              <w:rPr>
                                <w:rFonts w:cs="Tahoma" w:hint="eastAsia"/>
                                <w:color w:val="0B5294"/>
                                <w:spacing w:val="-4"/>
                                <w:sz w:val="24"/>
                                <w:szCs w:val="24"/>
                                <w:rtl/>
                              </w:rPr>
                              <w:t>בדבר</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שיובאו</w:t>
                            </w:r>
                            <w:r w:rsidRPr="009248B9">
                              <w:rPr>
                                <w:rFonts w:cs="Tahoma"/>
                                <w:color w:val="0B5294"/>
                                <w:spacing w:val="-4"/>
                                <w:sz w:val="24"/>
                                <w:szCs w:val="24"/>
                                <w:rtl/>
                              </w:rPr>
                              <w:t xml:space="preserve"> </w:t>
                            </w:r>
                            <w:r w:rsidRPr="009248B9">
                              <w:rPr>
                                <w:rFonts w:cs="Tahoma" w:hint="eastAsia"/>
                                <w:color w:val="0B5294"/>
                                <w:spacing w:val="-4"/>
                                <w:sz w:val="24"/>
                                <w:szCs w:val="24"/>
                                <w:rtl/>
                              </w:rPr>
                              <w:t>לדיון</w:t>
                            </w:r>
                            <w:r w:rsidRPr="009248B9">
                              <w:rPr>
                                <w:rFonts w:cs="Tahoma"/>
                                <w:color w:val="0B5294"/>
                                <w:spacing w:val="-4"/>
                                <w:sz w:val="24"/>
                                <w:szCs w:val="24"/>
                                <w:rtl/>
                              </w:rPr>
                              <w:t xml:space="preserve"> </w:t>
                            </w:r>
                            <w:r w:rsidRPr="009248B9">
                              <w:rPr>
                                <w:rFonts w:cs="Tahoma" w:hint="eastAsia"/>
                                <w:color w:val="0B5294"/>
                                <w:spacing w:val="-4"/>
                                <w:sz w:val="24"/>
                                <w:szCs w:val="24"/>
                                <w:rtl/>
                              </w:rPr>
                              <w:t>בוועדת</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העליונה</w:t>
                            </w:r>
                            <w:r w:rsidRPr="009248B9">
                              <w:rPr>
                                <w:rFonts w:cs="Tahoma"/>
                                <w:color w:val="0B5294"/>
                                <w:spacing w:val="-4"/>
                                <w:sz w:val="24"/>
                                <w:szCs w:val="24"/>
                                <w:rtl/>
                              </w:rPr>
                              <w:t xml:space="preserve"> </w:t>
                            </w:r>
                            <w:r w:rsidRPr="009248B9">
                              <w:rPr>
                                <w:rFonts w:cs="Tahoma" w:hint="eastAsia"/>
                                <w:color w:val="0B5294"/>
                                <w:spacing w:val="-4"/>
                                <w:sz w:val="24"/>
                                <w:szCs w:val="24"/>
                                <w:rtl/>
                              </w:rPr>
                              <w:t>התקבלו</w:t>
                            </w:r>
                            <w:r w:rsidRPr="009248B9">
                              <w:rPr>
                                <w:rFonts w:cs="Tahoma"/>
                                <w:color w:val="0B5294"/>
                                <w:spacing w:val="-4"/>
                                <w:sz w:val="24"/>
                                <w:szCs w:val="24"/>
                                <w:rtl/>
                              </w:rPr>
                              <w:t xml:space="preserve"> </w:t>
                            </w:r>
                            <w:r w:rsidRPr="009248B9">
                              <w:rPr>
                                <w:rFonts w:cs="Tahoma" w:hint="eastAsia"/>
                                <w:color w:val="0B5294"/>
                                <w:spacing w:val="-4"/>
                                <w:sz w:val="24"/>
                                <w:szCs w:val="24"/>
                                <w:rtl/>
                              </w:rPr>
                              <w:t>ללא</w:t>
                            </w:r>
                            <w:r w:rsidRPr="009248B9">
                              <w:rPr>
                                <w:rFonts w:cs="Tahoma"/>
                                <w:color w:val="0B5294"/>
                                <w:spacing w:val="-4"/>
                                <w:sz w:val="24"/>
                                <w:szCs w:val="24"/>
                                <w:rtl/>
                              </w:rPr>
                              <w:t xml:space="preserve"> </w:t>
                            </w:r>
                            <w:r w:rsidRPr="009248B9">
                              <w:rPr>
                                <w:rFonts w:cs="Tahoma" w:hint="eastAsia"/>
                                <w:color w:val="0B5294"/>
                                <w:spacing w:val="-4"/>
                                <w:sz w:val="24"/>
                                <w:szCs w:val="24"/>
                                <w:rtl/>
                              </w:rPr>
                              <w:t>אמות</w:t>
                            </w:r>
                            <w:r w:rsidRPr="009248B9">
                              <w:rPr>
                                <w:rFonts w:cs="Tahoma"/>
                                <w:color w:val="0B5294"/>
                                <w:spacing w:val="-4"/>
                                <w:sz w:val="24"/>
                                <w:szCs w:val="24"/>
                                <w:rtl/>
                              </w:rPr>
                              <w:t xml:space="preserve"> </w:t>
                            </w:r>
                            <w:r w:rsidRPr="009248B9">
                              <w:rPr>
                                <w:rFonts w:cs="Tahoma" w:hint="eastAsia"/>
                                <w:color w:val="0B5294"/>
                                <w:spacing w:val="-4"/>
                                <w:sz w:val="24"/>
                                <w:szCs w:val="24"/>
                                <w:rtl/>
                              </w:rPr>
                              <w:t>מידה</w:t>
                            </w:r>
                            <w:r w:rsidRPr="009248B9">
                              <w:rPr>
                                <w:rFonts w:cs="Tahoma"/>
                                <w:color w:val="0B5294"/>
                                <w:spacing w:val="-4"/>
                                <w:sz w:val="24"/>
                                <w:szCs w:val="24"/>
                                <w:rtl/>
                              </w:rPr>
                              <w:t xml:space="preserve">, </w:t>
                            </w:r>
                            <w:r w:rsidRPr="009248B9">
                              <w:rPr>
                                <w:rFonts w:cs="Tahoma" w:hint="eastAsia"/>
                                <w:color w:val="0B5294"/>
                                <w:spacing w:val="-4"/>
                                <w:sz w:val="24"/>
                                <w:szCs w:val="24"/>
                                <w:rtl/>
                              </w:rPr>
                              <w:t>ולעתים</w:t>
                            </w:r>
                            <w:r w:rsidRPr="009248B9">
                              <w:rPr>
                                <w:rFonts w:cs="Tahoma"/>
                                <w:color w:val="0B5294"/>
                                <w:spacing w:val="-4"/>
                                <w:sz w:val="24"/>
                                <w:szCs w:val="24"/>
                                <w:rtl/>
                              </w:rPr>
                              <w:t xml:space="preserve"> </w:t>
                            </w:r>
                            <w:r w:rsidRPr="009248B9">
                              <w:rPr>
                                <w:rFonts w:cs="Tahoma" w:hint="eastAsia"/>
                                <w:color w:val="0B5294"/>
                                <w:spacing w:val="-4"/>
                                <w:sz w:val="24"/>
                                <w:szCs w:val="24"/>
                                <w:rtl/>
                              </w:rPr>
                              <w:t>בלא</w:t>
                            </w:r>
                            <w:r w:rsidRPr="009248B9">
                              <w:rPr>
                                <w:rFonts w:cs="Tahoma"/>
                                <w:color w:val="0B5294"/>
                                <w:spacing w:val="-4"/>
                                <w:sz w:val="24"/>
                                <w:szCs w:val="24"/>
                                <w:rtl/>
                              </w:rPr>
                              <w:t xml:space="preserve"> </w:t>
                            </w:r>
                            <w:r w:rsidRPr="009248B9">
                              <w:rPr>
                                <w:rFonts w:cs="Tahoma" w:hint="eastAsia"/>
                                <w:color w:val="0B5294"/>
                                <w:spacing w:val="-4"/>
                                <w:sz w:val="24"/>
                                <w:szCs w:val="24"/>
                                <w:rtl/>
                              </w:rPr>
                              <w:t>שתועדו</w:t>
                            </w:r>
                            <w:r w:rsidRPr="009248B9">
                              <w:rPr>
                                <w:rFonts w:cs="Tahoma"/>
                                <w:color w:val="0B5294"/>
                                <w:spacing w:val="-4"/>
                                <w:sz w:val="24"/>
                                <w:szCs w:val="24"/>
                                <w:rtl/>
                              </w:rPr>
                              <w:t xml:space="preserve"> </w:t>
                            </w:r>
                            <w:r w:rsidRPr="009248B9">
                              <w:rPr>
                                <w:rFonts w:cs="Tahoma" w:hint="eastAsia"/>
                                <w:color w:val="0B5294"/>
                                <w:spacing w:val="-4"/>
                                <w:sz w:val="24"/>
                                <w:szCs w:val="24"/>
                                <w:rtl/>
                              </w:rPr>
                              <w:t>הליכי</w:t>
                            </w:r>
                            <w:r w:rsidRPr="009248B9">
                              <w:rPr>
                                <w:rFonts w:cs="Tahoma"/>
                                <w:color w:val="0B5294"/>
                                <w:spacing w:val="-4"/>
                                <w:sz w:val="24"/>
                                <w:szCs w:val="24"/>
                                <w:rtl/>
                              </w:rPr>
                              <w:t xml:space="preserve"> </w:t>
                            </w:r>
                            <w:r w:rsidRPr="009248B9">
                              <w:rPr>
                                <w:rFonts w:cs="Tahoma" w:hint="eastAsia"/>
                                <w:color w:val="0B5294"/>
                                <w:spacing w:val="-4"/>
                                <w:sz w:val="24"/>
                                <w:szCs w:val="24"/>
                                <w:rtl/>
                              </w:rPr>
                              <w:t>קבלת</w:t>
                            </w:r>
                            <w:r w:rsidRPr="009248B9">
                              <w:rPr>
                                <w:rFonts w:cs="Tahoma"/>
                                <w:color w:val="0B5294"/>
                                <w:spacing w:val="-4"/>
                                <w:sz w:val="24"/>
                                <w:szCs w:val="24"/>
                                <w:rtl/>
                              </w:rPr>
                              <w:t xml:space="preserve"> </w:t>
                            </w:r>
                            <w:r w:rsidRPr="009248B9">
                              <w:rPr>
                                <w:rFonts w:cs="Tahoma" w:hint="eastAsia"/>
                                <w:color w:val="0B5294"/>
                                <w:spacing w:val="-4"/>
                                <w:sz w:val="24"/>
                                <w:szCs w:val="24"/>
                                <w:rtl/>
                              </w:rPr>
                              <w:t>ההחלטות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וההנמקות</w:t>
                            </w:r>
                            <w:r w:rsidRPr="009248B9">
                              <w:rPr>
                                <w:rFonts w:cs="Tahoma"/>
                                <w:color w:val="0B5294"/>
                                <w:spacing w:val="-4"/>
                                <w:sz w:val="24"/>
                                <w:szCs w:val="24"/>
                                <w:rtl/>
                              </w:rPr>
                              <w:t xml:space="preserve"> </w:t>
                            </w:r>
                            <w:r w:rsidRPr="009248B9">
                              <w:rPr>
                                <w:rFonts w:cs="Tahoma" w:hint="eastAsia"/>
                                <w:color w:val="0B5294"/>
                                <w:spacing w:val="-4"/>
                                <w:sz w:val="24"/>
                                <w:szCs w:val="24"/>
                                <w:rtl/>
                              </w:rPr>
                              <w:t>להן</w:t>
                            </w:r>
                          </w:p>
                          <w:p w:rsidR="00821CF2" w:rsidRPr="00373C5D" w:rsidP="009248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50985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812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821CF2" w:rsidRPr="00373C5D" w:rsidP="009248B9">
                      <w:pPr>
                        <w:spacing w:line="240" w:lineRule="atLeast"/>
                        <w:rPr>
                          <w:rFonts w:cs="Tahoma"/>
                          <w:b/>
                          <w:bCs/>
                          <w:color w:val="0B5294"/>
                          <w:sz w:val="48"/>
                          <w:szCs w:val="48"/>
                          <w:rtl/>
                        </w:rPr>
                      </w:pPr>
                      <w:drawing>
                        <wp:inline distT="0" distB="0" distL="0" distR="0">
                          <wp:extent cx="311150" cy="256800"/>
                          <wp:effectExtent l="0" t="0" r="0" b="0"/>
                          <wp:docPr id="5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786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248B9">
                      <w:pPr>
                        <w:spacing w:after="0" w:line="240" w:lineRule="auto"/>
                        <w:rPr>
                          <w:color w:val="0B5294"/>
                          <w:spacing w:val="-4"/>
                          <w:sz w:val="24"/>
                          <w:szCs w:val="24"/>
                          <w:rtl/>
                          <w:cs/>
                        </w:rPr>
                      </w:pPr>
                      <w:r w:rsidRPr="009248B9">
                        <w:rPr>
                          <w:rFonts w:cs="Tahoma" w:hint="eastAsia"/>
                          <w:color w:val="0B5294"/>
                          <w:spacing w:val="-4"/>
                          <w:sz w:val="24"/>
                          <w:szCs w:val="24"/>
                          <w:rtl/>
                        </w:rPr>
                        <w:t>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חשובות</w:t>
                      </w:r>
                      <w:r>
                        <w:rPr>
                          <w:rFonts w:cs="Tahoma" w:hint="cs"/>
                          <w:color w:val="0B5294"/>
                          <w:spacing w:val="-4"/>
                          <w:sz w:val="24"/>
                          <w:szCs w:val="24"/>
                          <w:rtl/>
                        </w:rPr>
                        <w:t>...</w:t>
                      </w:r>
                      <w:r w:rsidRPr="009248B9">
                        <w:rPr>
                          <w:rFonts w:cs="Tahoma"/>
                          <w:color w:val="0B5294"/>
                          <w:spacing w:val="-4"/>
                          <w:sz w:val="24"/>
                          <w:szCs w:val="24"/>
                          <w:rtl/>
                        </w:rPr>
                        <w:t xml:space="preserve"> </w:t>
                      </w:r>
                      <w:r w:rsidRPr="009248B9">
                        <w:rPr>
                          <w:rFonts w:cs="Tahoma" w:hint="eastAsia"/>
                          <w:color w:val="0B5294"/>
                          <w:spacing w:val="-4"/>
                          <w:sz w:val="24"/>
                          <w:szCs w:val="24"/>
                          <w:rtl/>
                        </w:rPr>
                        <w:t>בדבר</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שיובאו</w:t>
                      </w:r>
                      <w:r w:rsidRPr="009248B9">
                        <w:rPr>
                          <w:rFonts w:cs="Tahoma"/>
                          <w:color w:val="0B5294"/>
                          <w:spacing w:val="-4"/>
                          <w:sz w:val="24"/>
                          <w:szCs w:val="24"/>
                          <w:rtl/>
                        </w:rPr>
                        <w:t xml:space="preserve"> </w:t>
                      </w:r>
                      <w:r w:rsidRPr="009248B9">
                        <w:rPr>
                          <w:rFonts w:cs="Tahoma" w:hint="eastAsia"/>
                          <w:color w:val="0B5294"/>
                          <w:spacing w:val="-4"/>
                          <w:sz w:val="24"/>
                          <w:szCs w:val="24"/>
                          <w:rtl/>
                        </w:rPr>
                        <w:t>לדיון</w:t>
                      </w:r>
                      <w:r w:rsidRPr="009248B9">
                        <w:rPr>
                          <w:rFonts w:cs="Tahoma"/>
                          <w:color w:val="0B5294"/>
                          <w:spacing w:val="-4"/>
                          <w:sz w:val="24"/>
                          <w:szCs w:val="24"/>
                          <w:rtl/>
                        </w:rPr>
                        <w:t xml:space="preserve"> </w:t>
                      </w:r>
                      <w:r w:rsidRPr="009248B9">
                        <w:rPr>
                          <w:rFonts w:cs="Tahoma" w:hint="eastAsia"/>
                          <w:color w:val="0B5294"/>
                          <w:spacing w:val="-4"/>
                          <w:sz w:val="24"/>
                          <w:szCs w:val="24"/>
                          <w:rtl/>
                        </w:rPr>
                        <w:t>בוועדת</w:t>
                      </w:r>
                      <w:r w:rsidRPr="009248B9">
                        <w:rPr>
                          <w:rFonts w:cs="Tahoma"/>
                          <w:color w:val="0B5294"/>
                          <w:spacing w:val="-4"/>
                          <w:sz w:val="24"/>
                          <w:szCs w:val="24"/>
                          <w:rtl/>
                        </w:rPr>
                        <w:t xml:space="preserve"> </w:t>
                      </w:r>
                      <w:r w:rsidRPr="009248B9">
                        <w:rPr>
                          <w:rFonts w:cs="Tahoma" w:hint="eastAsia"/>
                          <w:color w:val="0B5294"/>
                          <w:spacing w:val="-4"/>
                          <w:sz w:val="24"/>
                          <w:szCs w:val="24"/>
                          <w:rtl/>
                        </w:rPr>
                        <w:t>הפרויקטים</w:t>
                      </w:r>
                      <w:r w:rsidRPr="009248B9">
                        <w:rPr>
                          <w:rFonts w:cs="Tahoma"/>
                          <w:color w:val="0B5294"/>
                          <w:spacing w:val="-4"/>
                          <w:sz w:val="24"/>
                          <w:szCs w:val="24"/>
                          <w:rtl/>
                        </w:rPr>
                        <w:t xml:space="preserve"> </w:t>
                      </w:r>
                      <w:r w:rsidRPr="009248B9">
                        <w:rPr>
                          <w:rFonts w:cs="Tahoma" w:hint="eastAsia"/>
                          <w:color w:val="0B5294"/>
                          <w:spacing w:val="-4"/>
                          <w:sz w:val="24"/>
                          <w:szCs w:val="24"/>
                          <w:rtl/>
                        </w:rPr>
                        <w:t>העליונה</w:t>
                      </w:r>
                      <w:r w:rsidRPr="009248B9">
                        <w:rPr>
                          <w:rFonts w:cs="Tahoma"/>
                          <w:color w:val="0B5294"/>
                          <w:spacing w:val="-4"/>
                          <w:sz w:val="24"/>
                          <w:szCs w:val="24"/>
                          <w:rtl/>
                        </w:rPr>
                        <w:t xml:space="preserve"> </w:t>
                      </w:r>
                      <w:r w:rsidRPr="009248B9">
                        <w:rPr>
                          <w:rFonts w:cs="Tahoma" w:hint="eastAsia"/>
                          <w:color w:val="0B5294"/>
                          <w:spacing w:val="-4"/>
                          <w:sz w:val="24"/>
                          <w:szCs w:val="24"/>
                          <w:rtl/>
                        </w:rPr>
                        <w:t>התקבלו</w:t>
                      </w:r>
                      <w:r w:rsidRPr="009248B9">
                        <w:rPr>
                          <w:rFonts w:cs="Tahoma"/>
                          <w:color w:val="0B5294"/>
                          <w:spacing w:val="-4"/>
                          <w:sz w:val="24"/>
                          <w:szCs w:val="24"/>
                          <w:rtl/>
                        </w:rPr>
                        <w:t xml:space="preserve"> </w:t>
                      </w:r>
                      <w:r w:rsidRPr="009248B9">
                        <w:rPr>
                          <w:rFonts w:cs="Tahoma" w:hint="eastAsia"/>
                          <w:color w:val="0B5294"/>
                          <w:spacing w:val="-4"/>
                          <w:sz w:val="24"/>
                          <w:szCs w:val="24"/>
                          <w:rtl/>
                        </w:rPr>
                        <w:t>ללא</w:t>
                      </w:r>
                      <w:r w:rsidRPr="009248B9">
                        <w:rPr>
                          <w:rFonts w:cs="Tahoma"/>
                          <w:color w:val="0B5294"/>
                          <w:spacing w:val="-4"/>
                          <w:sz w:val="24"/>
                          <w:szCs w:val="24"/>
                          <w:rtl/>
                        </w:rPr>
                        <w:t xml:space="preserve"> </w:t>
                      </w:r>
                      <w:r w:rsidRPr="009248B9">
                        <w:rPr>
                          <w:rFonts w:cs="Tahoma" w:hint="eastAsia"/>
                          <w:color w:val="0B5294"/>
                          <w:spacing w:val="-4"/>
                          <w:sz w:val="24"/>
                          <w:szCs w:val="24"/>
                          <w:rtl/>
                        </w:rPr>
                        <w:t>אמות</w:t>
                      </w:r>
                      <w:r w:rsidRPr="009248B9">
                        <w:rPr>
                          <w:rFonts w:cs="Tahoma"/>
                          <w:color w:val="0B5294"/>
                          <w:spacing w:val="-4"/>
                          <w:sz w:val="24"/>
                          <w:szCs w:val="24"/>
                          <w:rtl/>
                        </w:rPr>
                        <w:t xml:space="preserve"> </w:t>
                      </w:r>
                      <w:r w:rsidRPr="009248B9">
                        <w:rPr>
                          <w:rFonts w:cs="Tahoma" w:hint="eastAsia"/>
                          <w:color w:val="0B5294"/>
                          <w:spacing w:val="-4"/>
                          <w:sz w:val="24"/>
                          <w:szCs w:val="24"/>
                          <w:rtl/>
                        </w:rPr>
                        <w:t>מידה</w:t>
                      </w:r>
                      <w:r w:rsidRPr="009248B9">
                        <w:rPr>
                          <w:rFonts w:cs="Tahoma"/>
                          <w:color w:val="0B5294"/>
                          <w:spacing w:val="-4"/>
                          <w:sz w:val="24"/>
                          <w:szCs w:val="24"/>
                          <w:rtl/>
                        </w:rPr>
                        <w:t xml:space="preserve">, </w:t>
                      </w:r>
                      <w:r w:rsidRPr="009248B9">
                        <w:rPr>
                          <w:rFonts w:cs="Tahoma" w:hint="eastAsia"/>
                          <w:color w:val="0B5294"/>
                          <w:spacing w:val="-4"/>
                          <w:sz w:val="24"/>
                          <w:szCs w:val="24"/>
                          <w:rtl/>
                        </w:rPr>
                        <w:t>ולעתים</w:t>
                      </w:r>
                      <w:r w:rsidRPr="009248B9">
                        <w:rPr>
                          <w:rFonts w:cs="Tahoma"/>
                          <w:color w:val="0B5294"/>
                          <w:spacing w:val="-4"/>
                          <w:sz w:val="24"/>
                          <w:szCs w:val="24"/>
                          <w:rtl/>
                        </w:rPr>
                        <w:t xml:space="preserve"> </w:t>
                      </w:r>
                      <w:r w:rsidRPr="009248B9">
                        <w:rPr>
                          <w:rFonts w:cs="Tahoma" w:hint="eastAsia"/>
                          <w:color w:val="0B5294"/>
                          <w:spacing w:val="-4"/>
                          <w:sz w:val="24"/>
                          <w:szCs w:val="24"/>
                          <w:rtl/>
                        </w:rPr>
                        <w:t>בלא</w:t>
                      </w:r>
                      <w:r w:rsidRPr="009248B9">
                        <w:rPr>
                          <w:rFonts w:cs="Tahoma"/>
                          <w:color w:val="0B5294"/>
                          <w:spacing w:val="-4"/>
                          <w:sz w:val="24"/>
                          <w:szCs w:val="24"/>
                          <w:rtl/>
                        </w:rPr>
                        <w:t xml:space="preserve"> </w:t>
                      </w:r>
                      <w:r w:rsidRPr="009248B9">
                        <w:rPr>
                          <w:rFonts w:cs="Tahoma" w:hint="eastAsia"/>
                          <w:color w:val="0B5294"/>
                          <w:spacing w:val="-4"/>
                          <w:sz w:val="24"/>
                          <w:szCs w:val="24"/>
                          <w:rtl/>
                        </w:rPr>
                        <w:t>שתועדו</w:t>
                      </w:r>
                      <w:r w:rsidRPr="009248B9">
                        <w:rPr>
                          <w:rFonts w:cs="Tahoma"/>
                          <w:color w:val="0B5294"/>
                          <w:spacing w:val="-4"/>
                          <w:sz w:val="24"/>
                          <w:szCs w:val="24"/>
                          <w:rtl/>
                        </w:rPr>
                        <w:t xml:space="preserve"> </w:t>
                      </w:r>
                      <w:r w:rsidRPr="009248B9">
                        <w:rPr>
                          <w:rFonts w:cs="Tahoma" w:hint="eastAsia"/>
                          <w:color w:val="0B5294"/>
                          <w:spacing w:val="-4"/>
                          <w:sz w:val="24"/>
                          <w:szCs w:val="24"/>
                          <w:rtl/>
                        </w:rPr>
                        <w:t>הליכי</w:t>
                      </w:r>
                      <w:r w:rsidRPr="009248B9">
                        <w:rPr>
                          <w:rFonts w:cs="Tahoma"/>
                          <w:color w:val="0B5294"/>
                          <w:spacing w:val="-4"/>
                          <w:sz w:val="24"/>
                          <w:szCs w:val="24"/>
                          <w:rtl/>
                        </w:rPr>
                        <w:t xml:space="preserve"> </w:t>
                      </w:r>
                      <w:r w:rsidRPr="009248B9">
                        <w:rPr>
                          <w:rFonts w:cs="Tahoma" w:hint="eastAsia"/>
                          <w:color w:val="0B5294"/>
                          <w:spacing w:val="-4"/>
                          <w:sz w:val="24"/>
                          <w:szCs w:val="24"/>
                          <w:rtl/>
                        </w:rPr>
                        <w:t>קבלת</w:t>
                      </w:r>
                      <w:r w:rsidRPr="009248B9">
                        <w:rPr>
                          <w:rFonts w:cs="Tahoma"/>
                          <w:color w:val="0B5294"/>
                          <w:spacing w:val="-4"/>
                          <w:sz w:val="24"/>
                          <w:szCs w:val="24"/>
                          <w:rtl/>
                        </w:rPr>
                        <w:t xml:space="preserve"> </w:t>
                      </w:r>
                      <w:r w:rsidRPr="009248B9">
                        <w:rPr>
                          <w:rFonts w:cs="Tahoma" w:hint="eastAsia"/>
                          <w:color w:val="0B5294"/>
                          <w:spacing w:val="-4"/>
                          <w:sz w:val="24"/>
                          <w:szCs w:val="24"/>
                          <w:rtl/>
                        </w:rPr>
                        <w:t>ההחלטות</w:t>
                      </w:r>
                      <w:r w:rsidRPr="009248B9">
                        <w:rPr>
                          <w:rFonts w:cs="Tahoma"/>
                          <w:color w:val="0B5294"/>
                          <w:spacing w:val="-4"/>
                          <w:sz w:val="24"/>
                          <w:szCs w:val="24"/>
                          <w:rtl/>
                        </w:rPr>
                        <w:t xml:space="preserve"> </w:t>
                      </w:r>
                      <w:r w:rsidRPr="009248B9">
                        <w:rPr>
                          <w:rFonts w:cs="Tahoma" w:hint="eastAsia"/>
                          <w:color w:val="0B5294"/>
                          <w:spacing w:val="-4"/>
                          <w:sz w:val="24"/>
                          <w:szCs w:val="24"/>
                          <w:rtl/>
                        </w:rPr>
                        <w:t>וההנמקות</w:t>
                      </w:r>
                      <w:r w:rsidRPr="009248B9">
                        <w:rPr>
                          <w:rFonts w:cs="Tahoma"/>
                          <w:color w:val="0B5294"/>
                          <w:spacing w:val="-4"/>
                          <w:sz w:val="24"/>
                          <w:szCs w:val="24"/>
                          <w:rtl/>
                        </w:rPr>
                        <w:t xml:space="preserve"> </w:t>
                      </w:r>
                      <w:r w:rsidRPr="009248B9">
                        <w:rPr>
                          <w:rFonts w:cs="Tahoma" w:hint="eastAsia"/>
                          <w:color w:val="0B5294"/>
                          <w:spacing w:val="-4"/>
                          <w:sz w:val="24"/>
                          <w:szCs w:val="24"/>
                          <w:rtl/>
                        </w:rPr>
                        <w:t>להן</w:t>
                      </w:r>
                    </w:p>
                    <w:p w:rsidR="00821CF2" w:rsidRPr="00373C5D" w:rsidP="009248B9">
                      <w:pPr>
                        <w:spacing w:before="120" w:after="0" w:line="240" w:lineRule="atLeast"/>
                        <w:rPr>
                          <w:rFonts w:cs="Tahoma"/>
                          <w:b/>
                          <w:bCs/>
                          <w:color w:val="0B5294"/>
                          <w:sz w:val="48"/>
                          <w:szCs w:val="48"/>
                          <w:rtl/>
                        </w:rPr>
                      </w:pPr>
                      <w:drawing>
                        <wp:inline distT="0" distB="0" distL="0" distR="0">
                          <wp:extent cx="288000" cy="31337"/>
                          <wp:effectExtent l="0" t="0" r="0" b="6985"/>
                          <wp:docPr id="5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3695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הביקורת העלתה כי גם החלטות חשובות אלה בדבר הפרויקטים שיובאו לדיון בוועדת הפרויקטים העליונה התקבלו ללא אמות מידה, ולעתים בלא שתועדו הליכי קבלת ההחלטות וההנמקות להן.</w:t>
      </w:r>
    </w:p>
    <w:p w:rsidR="00955E90" w:rsidRPr="003B1C2D" w:rsidP="00795ED4">
      <w:pPr>
        <w:pStyle w:val="ListParagraph"/>
        <w:numPr>
          <w:ilvl w:val="0"/>
          <w:numId w:val="23"/>
        </w:numPr>
        <w:autoSpaceDE/>
        <w:autoSpaceDN/>
        <w:adjustRightInd/>
        <w:spacing w:before="180" w:after="240" w:line="240" w:lineRule="exact"/>
        <w:ind w:right="2268"/>
        <w:rPr>
          <w:sz w:val="17"/>
          <w:szCs w:val="17"/>
        </w:rPr>
      </w:pPr>
      <w:r w:rsidRPr="003B1C2D">
        <w:rPr>
          <w:rFonts w:hint="cs"/>
          <w:sz w:val="17"/>
          <w:szCs w:val="17"/>
          <w:rtl/>
        </w:rPr>
        <w:t xml:space="preserve">בחודשים מאי עד אוקטובר 2014 דנו שלוש ועדות השיפוט המרחביות ב-105 פרויקטים בסך הכול, והמליצו להעביר 80 מהם לדיון בוועדת הפרויקטים העליונה. ועדת הפרויקטים העליונה התכנסה בשנת 2014 בחודשים פברואר, אוגוסט ונובמבר. </w:t>
      </w:r>
    </w:p>
    <w:p w:rsidR="00955E90" w:rsidRPr="003B1C2D" w:rsidP="00133F39">
      <w:pPr>
        <w:pStyle w:val="RESHET"/>
        <w:ind w:left="567"/>
      </w:pPr>
      <w:r w:rsidRPr="003B1C2D">
        <w:rPr>
          <w:rFonts w:hint="cs"/>
          <w:rtl/>
        </w:rPr>
        <w:t>בביקורת הועלה כי רק 7 (כ-9%) מ-80 הפרויקטים האמורים הועלו</w:t>
      </w:r>
      <w:r w:rsidRPr="003B1C2D">
        <w:rPr>
          <w:rtl/>
        </w:rPr>
        <w:t xml:space="preserve"> </w:t>
      </w:r>
      <w:r w:rsidRPr="003B1C2D">
        <w:rPr>
          <w:rFonts w:hint="cs"/>
          <w:rtl/>
        </w:rPr>
        <w:t>לדיון בישיבות ועדת הפרויקטים העליונה שהתקיימו באוגוסט ובנובמבר 2014. בהיעדר מסמכים המתעדים את הליכי קבלת החלטות לגבי פסילת פרויקטים על הסף, לא ניתן לבדוק</w:t>
      </w:r>
      <w:r w:rsidRPr="003B1C2D">
        <w:rPr>
          <w:rtl/>
        </w:rPr>
        <w:t xml:space="preserve"> </w:t>
      </w:r>
      <w:r w:rsidRPr="003B1C2D">
        <w:rPr>
          <w:rFonts w:hint="cs"/>
          <w:rtl/>
        </w:rPr>
        <w:t>מדוע</w:t>
      </w:r>
      <w:r w:rsidRPr="003B1C2D">
        <w:rPr>
          <w:rtl/>
        </w:rPr>
        <w:t xml:space="preserve"> </w:t>
      </w:r>
      <w:r w:rsidRPr="003B1C2D">
        <w:rPr>
          <w:rFonts w:hint="cs"/>
          <w:rtl/>
        </w:rPr>
        <w:t>יתר 73 הפרויקטים (כ-90% מהפרויקטים שהומלצו על ידי הגורמים המקצועיים במפ"ק), לא הועלו לדיון בישיבות האמורות של ועדת הפרויקטים העליונה שהתקיימו בשלהי שנת 2014. משרד מבקר המדינה מעיר כי הליך סינון זה, שאינו מלווה בתיעוד ההנמקות, אינו מאפשר בדיקה ומעקב באשר לאופן קבלת ההחלטות בדבר אישור פרויקטים במימון קק"ל.</w:t>
      </w:r>
    </w:p>
    <w:p w:rsidR="00955E90" w:rsidRPr="003B1C2D" w:rsidP="00133F39">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קק"ל מסרה למשרד מבקר המדינה, כי בישיבות שקיימה ועדת הפרויקטים העליונה בשלהי שנת 2014 נידונו פרויקטים שבעניינם נחוץ היה לקבל החלטות דחופות (להלן - ישיבות אד הוק). </w:t>
      </w:r>
    </w:p>
    <w:p w:rsidR="00955E90" w:rsidRPr="003B1C2D" w:rsidP="00133F39">
      <w:pPr>
        <w:pStyle w:val="RESHET"/>
        <w:ind w:left="567"/>
        <w:rPr>
          <w:rtl/>
        </w:rPr>
      </w:pPr>
      <w:r w:rsidRPr="003B1C2D">
        <w:rPr>
          <w:rFonts w:hint="cs"/>
          <w:rtl/>
        </w:rPr>
        <w:t>בבדיקת</w:t>
      </w:r>
      <w:r w:rsidRPr="003B1C2D">
        <w:rPr>
          <w:rtl/>
        </w:rPr>
        <w:t xml:space="preserve"> משרד מבקר המדינה שנעשתה באפריל 2015 </w:t>
      </w:r>
      <w:r w:rsidRPr="003B1C2D">
        <w:rPr>
          <w:rFonts w:hint="cs"/>
          <w:rtl/>
        </w:rPr>
        <w:t>נמצא,</w:t>
      </w:r>
      <w:r w:rsidRPr="003B1C2D">
        <w:rPr>
          <w:rtl/>
        </w:rPr>
        <w:t xml:space="preserve"> לגבי כמחצית מהפרויקטים (7 מתוך 18) שאושרו בדחיפות לפי טענות קק"ל בישיבות </w:t>
      </w:r>
      <w:r w:rsidRPr="003B1C2D">
        <w:rPr>
          <w:rFonts w:hint="cs"/>
          <w:rtl/>
        </w:rPr>
        <w:t>אד הוק</w:t>
      </w:r>
      <w:r w:rsidRPr="003B1C2D">
        <w:rPr>
          <w:rtl/>
        </w:rPr>
        <w:t xml:space="preserve"> </w:t>
      </w:r>
      <w:r w:rsidRPr="003B1C2D">
        <w:rPr>
          <w:rFonts w:hint="cs"/>
          <w:rtl/>
        </w:rPr>
        <w:t xml:space="preserve">שהתקיימו </w:t>
      </w:r>
      <w:r w:rsidRPr="003B1C2D">
        <w:rPr>
          <w:rtl/>
        </w:rPr>
        <w:t xml:space="preserve">באוגוסט ובנובמבר 2014, </w:t>
      </w:r>
      <w:r w:rsidRPr="003B1C2D">
        <w:rPr>
          <w:rFonts w:hint="cs"/>
          <w:rtl/>
        </w:rPr>
        <w:t xml:space="preserve">כי קק"ל </w:t>
      </w:r>
      <w:r w:rsidRPr="003B1C2D">
        <w:rPr>
          <w:rtl/>
        </w:rPr>
        <w:t xml:space="preserve">טרם שלחה לראשי הגופים שבתחומם אושרו הפרויקטים, מכתבים המודיעים על אישור הפרויקט ותנאיו, </w:t>
      </w:r>
      <w:r w:rsidRPr="003B1C2D">
        <w:rPr>
          <w:rFonts w:hint="cs"/>
          <w:rtl/>
        </w:rPr>
        <w:t>כנדרש</w:t>
      </w:r>
      <w:r w:rsidRPr="003B1C2D">
        <w:rPr>
          <w:rtl/>
        </w:rPr>
        <w:t xml:space="preserve"> </w:t>
      </w:r>
      <w:r w:rsidRPr="003B1C2D">
        <w:rPr>
          <w:rFonts w:hint="cs"/>
          <w:rtl/>
        </w:rPr>
        <w:t>וכמקובל</w:t>
      </w:r>
      <w:r w:rsidRPr="003B1C2D">
        <w:rPr>
          <w:rtl/>
        </w:rPr>
        <w:t xml:space="preserve"> </w:t>
      </w:r>
      <w:r w:rsidRPr="003B1C2D">
        <w:rPr>
          <w:rFonts w:hint="cs"/>
          <w:rtl/>
        </w:rPr>
        <w:t>בתהליך</w:t>
      </w:r>
      <w:r w:rsidRPr="003B1C2D">
        <w:rPr>
          <w:rtl/>
        </w:rPr>
        <w:t xml:space="preserve"> </w:t>
      </w:r>
      <w:r w:rsidRPr="003B1C2D">
        <w:rPr>
          <w:rFonts w:hint="cs"/>
          <w:rtl/>
        </w:rPr>
        <w:t>אישור</w:t>
      </w:r>
      <w:r w:rsidRPr="003B1C2D">
        <w:rPr>
          <w:rtl/>
        </w:rPr>
        <w:t xml:space="preserve"> </w:t>
      </w:r>
      <w:r w:rsidRPr="003B1C2D">
        <w:rPr>
          <w:rFonts w:hint="cs"/>
          <w:rtl/>
        </w:rPr>
        <w:t>של</w:t>
      </w:r>
      <w:r w:rsidRPr="003B1C2D">
        <w:rPr>
          <w:rtl/>
        </w:rPr>
        <w:t xml:space="preserve"> </w:t>
      </w:r>
      <w:r w:rsidRPr="003B1C2D">
        <w:rPr>
          <w:rFonts w:hint="cs"/>
          <w:rtl/>
        </w:rPr>
        <w:t>פרויקטים. בדיקה נוספת שעשה משרד מבקר המדינה העלתה כי ביצועם של ארבעה מהפרויקטים האמורים התחיל רק במאי 2015, כלומר למעלה מחצי שנה לאחר אישורם בדחיפות בישיבות אד הוק, וכי ביולי 2015 טרם התחיל ביצועם של שישה פרויקטים אחרים שאושרו בישיבות האמורות. עובדות אלה מעלות ספק בדבר עצם הדחיפות של קבלת ההחלטה דווקא בעניין פרויקטים אלה, ובדבר הבחירה לקבל החלטה לגביהם ולא לגבי פרויקטים אחרים שוועדות השיפוט המרחביות המליצו שיידונו בוועדת הפרויקטים העליונה.</w:t>
      </w:r>
    </w:p>
    <w:p w:rsidR="00955E90" w:rsidRPr="003B1C2D" w:rsidP="00795ED4">
      <w:pPr>
        <w:pStyle w:val="ListParagraph"/>
        <w:numPr>
          <w:ilvl w:val="0"/>
          <w:numId w:val="23"/>
        </w:numPr>
        <w:autoSpaceDE/>
        <w:autoSpaceDN/>
        <w:adjustRightInd/>
        <w:spacing w:before="180" w:line="240" w:lineRule="exact"/>
        <w:ind w:right="2268"/>
        <w:rPr>
          <w:sz w:val="17"/>
          <w:szCs w:val="17"/>
          <w:rtl/>
        </w:rPr>
      </w:pPr>
      <w:r w:rsidRPr="003B1C2D">
        <w:rPr>
          <w:rFonts w:hint="cs"/>
          <w:sz w:val="17"/>
          <w:szCs w:val="17"/>
          <w:rtl/>
        </w:rPr>
        <w:t xml:space="preserve">בתגובתה למשרד מבקר המדינה מספטמבר 2016 מסרה קק"ל כי לפי הנחיות לביצוע לשנת 2016, ייקבע סדר היום של ועדת הפרויקטים העליונה בידי יו"ר קק"ל בתפקידו כיו"ר הוועדה או מי שיוסמך מטעמו, ויכלול את מלוא הפרויקטים שבעניינם יוגשו המלצות ועדות השיפוט המרחביות, לפי קדימות הגשת ההמלצה בידי המרחב הרלוונטי.  </w:t>
      </w:r>
    </w:p>
    <w:p w:rsidR="00955E90" w:rsidRPr="003B1C2D" w:rsidP="00616152">
      <w:pPr>
        <w:spacing w:line="240" w:lineRule="exact"/>
        <w:ind w:right="2268"/>
        <w:jc w:val="both"/>
        <w:rPr>
          <w:rFonts w:ascii="Tahoma" w:hAnsi="Tahoma" w:cs="Tahoma"/>
          <w:sz w:val="17"/>
          <w:szCs w:val="17"/>
          <w:rtl/>
        </w:rPr>
      </w:pPr>
    </w:p>
    <w:p w:rsidR="00955E90" w:rsidRPr="009677F8" w:rsidP="00616152">
      <w:pPr>
        <w:pStyle w:val="KOT5"/>
        <w:rPr>
          <w:rtl/>
        </w:rPr>
      </w:pPr>
      <w:bookmarkStart w:id="82" w:name="_Toc432883798"/>
      <w:bookmarkStart w:id="83" w:name="_Toc456012940"/>
      <w:bookmarkStart w:id="84" w:name="_Toc468814118"/>
      <w:r w:rsidRPr="00F45972">
        <w:rPr>
          <w:rFonts w:hint="cs"/>
          <w:rtl/>
        </w:rPr>
        <w:t>זהות</w:t>
      </w:r>
      <w:r>
        <w:rPr>
          <w:rFonts w:hint="cs"/>
          <w:rtl/>
        </w:rPr>
        <w:t xml:space="preserve"> </w:t>
      </w:r>
      <w:r w:rsidRPr="009677F8">
        <w:rPr>
          <w:rFonts w:hint="cs"/>
          <w:rtl/>
        </w:rPr>
        <w:t>מקבלי</w:t>
      </w:r>
      <w:r>
        <w:rPr>
          <w:rFonts w:hint="cs"/>
          <w:rtl/>
        </w:rPr>
        <w:t xml:space="preserve"> </w:t>
      </w:r>
      <w:r w:rsidRPr="009677F8">
        <w:rPr>
          <w:rFonts w:hint="cs"/>
          <w:rtl/>
        </w:rPr>
        <w:t>ההחלטות</w:t>
      </w:r>
      <w:r>
        <w:rPr>
          <w:rFonts w:hint="cs"/>
          <w:rtl/>
        </w:rPr>
        <w:t xml:space="preserve"> </w:t>
      </w:r>
      <w:r w:rsidRPr="009677F8">
        <w:rPr>
          <w:rFonts w:hint="cs"/>
          <w:rtl/>
        </w:rPr>
        <w:t>בעניין</w:t>
      </w:r>
      <w:r>
        <w:rPr>
          <w:rFonts w:hint="cs"/>
          <w:rtl/>
        </w:rPr>
        <w:t xml:space="preserve"> </w:t>
      </w:r>
      <w:r w:rsidRPr="009677F8">
        <w:rPr>
          <w:rFonts w:hint="cs"/>
          <w:rtl/>
        </w:rPr>
        <w:t>הפרויקטים</w:t>
      </w:r>
      <w:bookmarkEnd w:id="82"/>
      <w:bookmarkEnd w:id="83"/>
      <w:bookmarkEnd w:id="84"/>
      <w:r>
        <w:rPr>
          <w:rFonts w:hint="cs"/>
          <w:rtl/>
        </w:rPr>
        <w:t xml:space="preserve"> </w:t>
      </w:r>
    </w:p>
    <w:p w:rsidR="00955E90" w:rsidRPr="003B1C2D" w:rsidP="00145B26">
      <w:pPr>
        <w:pStyle w:val="RESHET"/>
      </w:pPr>
      <w:r w:rsidRPr="0012789B">
        <w:rPr>
          <w:noProof/>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8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7F5BD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533915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1639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בהיעדר</w:t>
                            </w:r>
                            <w:r w:rsidRPr="007F5BD4">
                              <w:rPr>
                                <w:rFonts w:cs="Tahoma"/>
                                <w:color w:val="0B5294"/>
                                <w:spacing w:val="-4"/>
                                <w:sz w:val="24"/>
                                <w:szCs w:val="24"/>
                                <w:rtl/>
                              </w:rPr>
                              <w:t xml:space="preserve"> </w:t>
                            </w:r>
                            <w:r w:rsidRPr="007F5BD4">
                              <w:rPr>
                                <w:rFonts w:cs="Tahoma" w:hint="eastAsia"/>
                                <w:color w:val="0B5294"/>
                                <w:spacing w:val="-4"/>
                                <w:sz w:val="24"/>
                                <w:szCs w:val="24"/>
                                <w:rtl/>
                              </w:rPr>
                              <w:t>פרוטוקולים</w:t>
                            </w:r>
                            <w:r w:rsidRPr="007F5BD4">
                              <w:rPr>
                                <w:rFonts w:cs="Tahoma"/>
                                <w:color w:val="0B5294"/>
                                <w:spacing w:val="-4"/>
                                <w:sz w:val="24"/>
                                <w:szCs w:val="24"/>
                                <w:rtl/>
                              </w:rPr>
                              <w:t xml:space="preserve"> </w:t>
                            </w:r>
                            <w:r w:rsidRPr="007F5BD4">
                              <w:rPr>
                                <w:rFonts w:cs="Tahoma" w:hint="eastAsia"/>
                                <w:color w:val="0B5294"/>
                                <w:spacing w:val="-4"/>
                                <w:sz w:val="24"/>
                                <w:szCs w:val="24"/>
                                <w:rtl/>
                              </w:rPr>
                              <w:t>המתעדים</w:t>
                            </w:r>
                            <w:r w:rsidRPr="007F5BD4">
                              <w:rPr>
                                <w:rFonts w:cs="Tahoma"/>
                                <w:color w:val="0B5294"/>
                                <w:spacing w:val="-4"/>
                                <w:sz w:val="24"/>
                                <w:szCs w:val="24"/>
                                <w:rtl/>
                              </w:rPr>
                              <w:t xml:space="preserve"> </w:t>
                            </w: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ישיבות</w:t>
                            </w:r>
                            <w:r w:rsidRPr="007F5BD4">
                              <w:rPr>
                                <w:rFonts w:cs="Tahoma"/>
                                <w:color w:val="0B5294"/>
                                <w:spacing w:val="-4"/>
                                <w:sz w:val="24"/>
                                <w:szCs w:val="24"/>
                                <w:rtl/>
                              </w:rPr>
                              <w:t xml:space="preserve"> </w:t>
                            </w:r>
                            <w:r w:rsidRPr="007F5BD4">
                              <w:rPr>
                                <w:rFonts w:cs="Tahoma" w:hint="eastAsia"/>
                                <w:color w:val="0B5294"/>
                                <w:spacing w:val="-4"/>
                                <w:sz w:val="24"/>
                                <w:szCs w:val="24"/>
                                <w:rtl/>
                              </w:rPr>
                              <w:t>הוועדה</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לא</w:t>
                            </w:r>
                            <w:r w:rsidRPr="007F5BD4">
                              <w:rPr>
                                <w:rFonts w:cs="Tahoma"/>
                                <w:color w:val="0B5294"/>
                                <w:spacing w:val="-4"/>
                                <w:sz w:val="24"/>
                                <w:szCs w:val="24"/>
                                <w:rtl/>
                              </w:rPr>
                              <w:t xml:space="preserve"> </w:t>
                            </w:r>
                            <w:r w:rsidRPr="007F5BD4">
                              <w:rPr>
                                <w:rFonts w:cs="Tahoma" w:hint="eastAsia"/>
                                <w:color w:val="0B5294"/>
                                <w:spacing w:val="-4"/>
                                <w:sz w:val="24"/>
                                <w:szCs w:val="24"/>
                                <w:rtl/>
                              </w:rPr>
                              <w:t>ניתן</w:t>
                            </w:r>
                            <w:r w:rsidRPr="007F5BD4">
                              <w:rPr>
                                <w:rFonts w:cs="Tahoma"/>
                                <w:color w:val="0B5294"/>
                                <w:spacing w:val="-4"/>
                                <w:sz w:val="24"/>
                                <w:szCs w:val="24"/>
                                <w:rtl/>
                              </w:rPr>
                              <w:t xml:space="preserve"> </w:t>
                            </w:r>
                            <w:r w:rsidRPr="007F5BD4">
                              <w:rPr>
                                <w:rFonts w:cs="Tahoma" w:hint="eastAsia"/>
                                <w:color w:val="0B5294"/>
                                <w:spacing w:val="-4"/>
                                <w:sz w:val="24"/>
                                <w:szCs w:val="24"/>
                                <w:rtl/>
                              </w:rPr>
                              <w:t>לדעת</w:t>
                            </w:r>
                            <w:r w:rsidRPr="007F5BD4">
                              <w:rPr>
                                <w:rFonts w:cs="Tahoma"/>
                                <w:color w:val="0B5294"/>
                                <w:spacing w:val="-4"/>
                                <w:sz w:val="24"/>
                                <w:szCs w:val="24"/>
                                <w:rtl/>
                              </w:rPr>
                              <w:t xml:space="preserve"> </w:t>
                            </w: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זהות</w:t>
                            </w:r>
                            <w:r w:rsidRPr="007F5BD4">
                              <w:rPr>
                                <w:rFonts w:cs="Tahoma"/>
                                <w:color w:val="0B5294"/>
                                <w:spacing w:val="-4"/>
                                <w:sz w:val="24"/>
                                <w:szCs w:val="24"/>
                                <w:rtl/>
                              </w:rPr>
                              <w:t xml:space="preserve"> </w:t>
                            </w:r>
                            <w:r w:rsidRPr="007F5BD4">
                              <w:rPr>
                                <w:rFonts w:cs="Tahoma" w:hint="eastAsia"/>
                                <w:color w:val="0B5294"/>
                                <w:spacing w:val="-4"/>
                                <w:sz w:val="24"/>
                                <w:szCs w:val="24"/>
                                <w:rtl/>
                              </w:rPr>
                              <w:t>כל</w:t>
                            </w:r>
                            <w:r w:rsidRPr="007F5BD4">
                              <w:rPr>
                                <w:rFonts w:cs="Tahoma"/>
                                <w:color w:val="0B5294"/>
                                <w:spacing w:val="-4"/>
                                <w:sz w:val="24"/>
                                <w:szCs w:val="24"/>
                                <w:rtl/>
                              </w:rPr>
                              <w:t xml:space="preserve"> </w:t>
                            </w:r>
                            <w:r w:rsidRPr="007F5BD4">
                              <w:rPr>
                                <w:rFonts w:cs="Tahoma" w:hint="eastAsia"/>
                                <w:color w:val="0B5294"/>
                                <w:spacing w:val="-4"/>
                                <w:sz w:val="24"/>
                                <w:szCs w:val="24"/>
                                <w:rtl/>
                              </w:rPr>
                              <w:t>המשתתפים</w:t>
                            </w:r>
                            <w:r w:rsidRPr="007F5BD4">
                              <w:rPr>
                                <w:rFonts w:cs="Tahoma"/>
                                <w:color w:val="0B5294"/>
                                <w:spacing w:val="-4"/>
                                <w:sz w:val="24"/>
                                <w:szCs w:val="24"/>
                                <w:rtl/>
                              </w:rPr>
                              <w:t xml:space="preserve"> </w:t>
                            </w:r>
                            <w:r w:rsidRPr="007F5BD4">
                              <w:rPr>
                                <w:rFonts w:cs="Tahoma" w:hint="eastAsia"/>
                                <w:color w:val="0B5294"/>
                                <w:spacing w:val="-4"/>
                                <w:sz w:val="24"/>
                                <w:szCs w:val="24"/>
                                <w:rtl/>
                              </w:rPr>
                              <w:t>בכל</w:t>
                            </w:r>
                            <w:r w:rsidRPr="007F5BD4">
                              <w:rPr>
                                <w:rFonts w:cs="Tahoma"/>
                                <w:color w:val="0B5294"/>
                                <w:spacing w:val="-4"/>
                                <w:sz w:val="24"/>
                                <w:szCs w:val="24"/>
                                <w:rtl/>
                              </w:rPr>
                              <w:t xml:space="preserve"> </w:t>
                            </w:r>
                            <w:r w:rsidRPr="007F5BD4">
                              <w:rPr>
                                <w:rFonts w:cs="Tahoma" w:hint="eastAsia"/>
                                <w:color w:val="0B5294"/>
                                <w:spacing w:val="-4"/>
                                <w:sz w:val="24"/>
                                <w:szCs w:val="24"/>
                                <w:rtl/>
                              </w:rPr>
                              <w:t>ישיבה</w:t>
                            </w:r>
                          </w:p>
                          <w:p w:rsidR="00821CF2" w:rsidRPr="00373C5D" w:rsidP="007F5BD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04331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4866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821CF2" w:rsidRPr="00373C5D" w:rsidP="007F5BD4">
                      <w:pPr>
                        <w:spacing w:line="240" w:lineRule="atLeast"/>
                        <w:rPr>
                          <w:rFonts w:cs="Tahoma"/>
                          <w:b/>
                          <w:bCs/>
                          <w:color w:val="0B5294"/>
                          <w:sz w:val="48"/>
                          <w:szCs w:val="48"/>
                          <w:rtl/>
                        </w:rPr>
                      </w:pPr>
                      <w:drawing>
                        <wp:inline distT="0" distB="0" distL="0" distR="0">
                          <wp:extent cx="311150" cy="256800"/>
                          <wp:effectExtent l="0" t="0" r="0" b="0"/>
                          <wp:docPr id="5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1147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בהיעדר</w:t>
                      </w:r>
                      <w:r w:rsidRPr="007F5BD4">
                        <w:rPr>
                          <w:rFonts w:cs="Tahoma"/>
                          <w:color w:val="0B5294"/>
                          <w:spacing w:val="-4"/>
                          <w:sz w:val="24"/>
                          <w:szCs w:val="24"/>
                          <w:rtl/>
                        </w:rPr>
                        <w:t xml:space="preserve"> </w:t>
                      </w:r>
                      <w:r w:rsidRPr="007F5BD4">
                        <w:rPr>
                          <w:rFonts w:cs="Tahoma" w:hint="eastAsia"/>
                          <w:color w:val="0B5294"/>
                          <w:spacing w:val="-4"/>
                          <w:sz w:val="24"/>
                          <w:szCs w:val="24"/>
                          <w:rtl/>
                        </w:rPr>
                        <w:t>פרוטוקולים</w:t>
                      </w:r>
                      <w:r w:rsidRPr="007F5BD4">
                        <w:rPr>
                          <w:rFonts w:cs="Tahoma"/>
                          <w:color w:val="0B5294"/>
                          <w:spacing w:val="-4"/>
                          <w:sz w:val="24"/>
                          <w:szCs w:val="24"/>
                          <w:rtl/>
                        </w:rPr>
                        <w:t xml:space="preserve"> </w:t>
                      </w:r>
                      <w:r w:rsidRPr="007F5BD4">
                        <w:rPr>
                          <w:rFonts w:cs="Tahoma" w:hint="eastAsia"/>
                          <w:color w:val="0B5294"/>
                          <w:spacing w:val="-4"/>
                          <w:sz w:val="24"/>
                          <w:szCs w:val="24"/>
                          <w:rtl/>
                        </w:rPr>
                        <w:t>המתעדים</w:t>
                      </w:r>
                      <w:r w:rsidRPr="007F5BD4">
                        <w:rPr>
                          <w:rFonts w:cs="Tahoma"/>
                          <w:color w:val="0B5294"/>
                          <w:spacing w:val="-4"/>
                          <w:sz w:val="24"/>
                          <w:szCs w:val="24"/>
                          <w:rtl/>
                        </w:rPr>
                        <w:t xml:space="preserve"> </w:t>
                      </w: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ישיבות</w:t>
                      </w:r>
                      <w:r w:rsidRPr="007F5BD4">
                        <w:rPr>
                          <w:rFonts w:cs="Tahoma"/>
                          <w:color w:val="0B5294"/>
                          <w:spacing w:val="-4"/>
                          <w:sz w:val="24"/>
                          <w:szCs w:val="24"/>
                          <w:rtl/>
                        </w:rPr>
                        <w:t xml:space="preserve"> </w:t>
                      </w:r>
                      <w:r w:rsidRPr="007F5BD4">
                        <w:rPr>
                          <w:rFonts w:cs="Tahoma" w:hint="eastAsia"/>
                          <w:color w:val="0B5294"/>
                          <w:spacing w:val="-4"/>
                          <w:sz w:val="24"/>
                          <w:szCs w:val="24"/>
                          <w:rtl/>
                        </w:rPr>
                        <w:t>הוועדה</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לא</w:t>
                      </w:r>
                      <w:r w:rsidRPr="007F5BD4">
                        <w:rPr>
                          <w:rFonts w:cs="Tahoma"/>
                          <w:color w:val="0B5294"/>
                          <w:spacing w:val="-4"/>
                          <w:sz w:val="24"/>
                          <w:szCs w:val="24"/>
                          <w:rtl/>
                        </w:rPr>
                        <w:t xml:space="preserve"> </w:t>
                      </w:r>
                      <w:r w:rsidRPr="007F5BD4">
                        <w:rPr>
                          <w:rFonts w:cs="Tahoma" w:hint="eastAsia"/>
                          <w:color w:val="0B5294"/>
                          <w:spacing w:val="-4"/>
                          <w:sz w:val="24"/>
                          <w:szCs w:val="24"/>
                          <w:rtl/>
                        </w:rPr>
                        <w:t>ניתן</w:t>
                      </w:r>
                      <w:r w:rsidRPr="007F5BD4">
                        <w:rPr>
                          <w:rFonts w:cs="Tahoma"/>
                          <w:color w:val="0B5294"/>
                          <w:spacing w:val="-4"/>
                          <w:sz w:val="24"/>
                          <w:szCs w:val="24"/>
                          <w:rtl/>
                        </w:rPr>
                        <w:t xml:space="preserve"> </w:t>
                      </w:r>
                      <w:r w:rsidRPr="007F5BD4">
                        <w:rPr>
                          <w:rFonts w:cs="Tahoma" w:hint="eastAsia"/>
                          <w:color w:val="0B5294"/>
                          <w:spacing w:val="-4"/>
                          <w:sz w:val="24"/>
                          <w:szCs w:val="24"/>
                          <w:rtl/>
                        </w:rPr>
                        <w:t>לדעת</w:t>
                      </w:r>
                      <w:r w:rsidRPr="007F5BD4">
                        <w:rPr>
                          <w:rFonts w:cs="Tahoma"/>
                          <w:color w:val="0B5294"/>
                          <w:spacing w:val="-4"/>
                          <w:sz w:val="24"/>
                          <w:szCs w:val="24"/>
                          <w:rtl/>
                        </w:rPr>
                        <w:t xml:space="preserve"> </w:t>
                      </w: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זהות</w:t>
                      </w:r>
                      <w:r w:rsidRPr="007F5BD4">
                        <w:rPr>
                          <w:rFonts w:cs="Tahoma"/>
                          <w:color w:val="0B5294"/>
                          <w:spacing w:val="-4"/>
                          <w:sz w:val="24"/>
                          <w:szCs w:val="24"/>
                          <w:rtl/>
                        </w:rPr>
                        <w:t xml:space="preserve"> </w:t>
                      </w:r>
                      <w:r w:rsidRPr="007F5BD4">
                        <w:rPr>
                          <w:rFonts w:cs="Tahoma" w:hint="eastAsia"/>
                          <w:color w:val="0B5294"/>
                          <w:spacing w:val="-4"/>
                          <w:sz w:val="24"/>
                          <w:szCs w:val="24"/>
                          <w:rtl/>
                        </w:rPr>
                        <w:t>כל</w:t>
                      </w:r>
                      <w:r w:rsidRPr="007F5BD4">
                        <w:rPr>
                          <w:rFonts w:cs="Tahoma"/>
                          <w:color w:val="0B5294"/>
                          <w:spacing w:val="-4"/>
                          <w:sz w:val="24"/>
                          <w:szCs w:val="24"/>
                          <w:rtl/>
                        </w:rPr>
                        <w:t xml:space="preserve"> </w:t>
                      </w:r>
                      <w:r w:rsidRPr="007F5BD4">
                        <w:rPr>
                          <w:rFonts w:cs="Tahoma" w:hint="eastAsia"/>
                          <w:color w:val="0B5294"/>
                          <w:spacing w:val="-4"/>
                          <w:sz w:val="24"/>
                          <w:szCs w:val="24"/>
                          <w:rtl/>
                        </w:rPr>
                        <w:t>המשתתפים</w:t>
                      </w:r>
                      <w:r w:rsidRPr="007F5BD4">
                        <w:rPr>
                          <w:rFonts w:cs="Tahoma"/>
                          <w:color w:val="0B5294"/>
                          <w:spacing w:val="-4"/>
                          <w:sz w:val="24"/>
                          <w:szCs w:val="24"/>
                          <w:rtl/>
                        </w:rPr>
                        <w:t xml:space="preserve"> </w:t>
                      </w:r>
                      <w:r w:rsidRPr="007F5BD4">
                        <w:rPr>
                          <w:rFonts w:cs="Tahoma" w:hint="eastAsia"/>
                          <w:color w:val="0B5294"/>
                          <w:spacing w:val="-4"/>
                          <w:sz w:val="24"/>
                          <w:szCs w:val="24"/>
                          <w:rtl/>
                        </w:rPr>
                        <w:t>בכל</w:t>
                      </w:r>
                      <w:r w:rsidRPr="007F5BD4">
                        <w:rPr>
                          <w:rFonts w:cs="Tahoma"/>
                          <w:color w:val="0B5294"/>
                          <w:spacing w:val="-4"/>
                          <w:sz w:val="24"/>
                          <w:szCs w:val="24"/>
                          <w:rtl/>
                        </w:rPr>
                        <w:t xml:space="preserve"> </w:t>
                      </w:r>
                      <w:r w:rsidRPr="007F5BD4">
                        <w:rPr>
                          <w:rFonts w:cs="Tahoma" w:hint="eastAsia"/>
                          <w:color w:val="0B5294"/>
                          <w:spacing w:val="-4"/>
                          <w:sz w:val="24"/>
                          <w:szCs w:val="24"/>
                          <w:rtl/>
                        </w:rPr>
                        <w:t>ישיבה</w:t>
                      </w:r>
                    </w:p>
                    <w:p w:rsidR="00821CF2" w:rsidRPr="00373C5D" w:rsidP="007F5BD4">
                      <w:pPr>
                        <w:spacing w:before="120" w:after="0" w:line="240" w:lineRule="atLeast"/>
                        <w:rPr>
                          <w:rFonts w:cs="Tahoma"/>
                          <w:b/>
                          <w:bCs/>
                          <w:color w:val="0B5294"/>
                          <w:sz w:val="48"/>
                          <w:szCs w:val="48"/>
                          <w:rtl/>
                        </w:rPr>
                      </w:pPr>
                      <w:drawing>
                        <wp:inline distT="0" distB="0" distL="0" distR="0">
                          <wp:extent cx="288000" cy="31337"/>
                          <wp:effectExtent l="0" t="0" r="0" b="6985"/>
                          <wp:docPr id="5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2282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בביקורת הועלה כי בשום מסמך בקק"ל לא נקבע הרכב המשתתפים, בעלי זכות ההצבעה והקוורום המינימלי הנדרש בישיבות ועדת הפרויקטים העליונה - שהיא כאמור גורם מרכזי בהליכי ההחלטה בנוגע לפרויקטים בקק"ל. כמו כן, בהיעדר פרוטוקולים המתעדים את ישיבות הוועדה, אף לא ניתן לדעת </w:t>
      </w:r>
      <w:r w:rsidR="00145B26">
        <w:rPr>
          <w:rFonts w:hint="cs"/>
          <w:rtl/>
        </w:rPr>
        <w:t xml:space="preserve">את זהות כל </w:t>
      </w:r>
      <w:r w:rsidRPr="003B1C2D" w:rsidR="00955E90">
        <w:rPr>
          <w:rFonts w:hint="cs"/>
          <w:rtl/>
        </w:rPr>
        <w:t>ה</w:t>
      </w:r>
      <w:r w:rsidR="00145B26">
        <w:rPr>
          <w:rFonts w:hint="cs"/>
          <w:rtl/>
        </w:rPr>
        <w:t>מ</w:t>
      </w:r>
      <w:r w:rsidRPr="003B1C2D" w:rsidR="00955E90">
        <w:rPr>
          <w:rFonts w:hint="cs"/>
          <w:rtl/>
        </w:rPr>
        <w:t>שתת</w:t>
      </w:r>
      <w:r w:rsidR="00145B26">
        <w:rPr>
          <w:rFonts w:hint="cs"/>
          <w:rtl/>
        </w:rPr>
        <w:t>פים</w:t>
      </w:r>
      <w:r w:rsidRPr="003B1C2D" w:rsidR="00955E90">
        <w:rPr>
          <w:rFonts w:hint="cs"/>
          <w:rtl/>
        </w:rPr>
        <w:t xml:space="preserve"> בכל ישיבה.</w:t>
      </w:r>
    </w:p>
    <w:p w:rsidR="00955E90" w:rsidRPr="003B1C2D" w:rsidP="00133F39">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 xml:space="preserve">לפי מידע שמסרו למשרד מבקר המדינה בעלי תפקידים במפ"ק ובקק"ל שהשתתפו בישיבות של ועדת הפרויקטים העליונה, בשנים 2014-2012 השתתפו בכל ישיבה </w:t>
      </w:r>
      <w:r w:rsidR="004030AF">
        <w:rPr>
          <w:rFonts w:ascii="Tahoma" w:hAnsi="Tahoma" w:cs="Tahoma"/>
          <w:sz w:val="17"/>
          <w:szCs w:val="17"/>
          <w:rtl/>
        </w:rPr>
        <w:br/>
      </w:r>
      <w:r w:rsidRPr="003B1C2D">
        <w:rPr>
          <w:rFonts w:ascii="Tahoma" w:hAnsi="Tahoma" w:cs="Tahoma" w:hint="cs"/>
          <w:sz w:val="17"/>
          <w:szCs w:val="17"/>
          <w:rtl/>
        </w:rPr>
        <w:t xml:space="preserve">30-20 איש, בהם יו"ר קק"ל לשעבר, היו"ר העמית לשעבר ועוזריהם, שני סגני היו"ר לשעבר, מנכ"ל קק"ל (בשנת 2014), מנהל מפ"ק, מנהלי המרחבים והאזורים במפ"ק, מ"מ היועץ המשפטי לשעבר, מבקרת הפנים, מנהל חטיבת הכספים והכלכלה ומנהלי חטיבות ואגפים נוספים בקק"ל. כמה מבעלי התפקידים האמורים נעדרו מחלק מהישיבות.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עוד נמסר כי בישיבות אלה של הוועדה התקיים דיון פתוח, ובכלל זה בנוגע לתוכנו ולמטרותיו של כל פרויקט, בנוגע לאופן ביצועו ומימונו ובנוגע</w:t>
      </w:r>
      <w:r w:rsidRPr="003B1C2D">
        <w:rPr>
          <w:rFonts w:ascii="Tahoma" w:hAnsi="Tahoma" w:cs="Tahoma"/>
          <w:sz w:val="17"/>
          <w:szCs w:val="17"/>
          <w:rtl/>
        </w:rPr>
        <w:t xml:space="preserve"> </w:t>
      </w:r>
      <w:r w:rsidRPr="003B1C2D">
        <w:rPr>
          <w:rFonts w:ascii="Tahoma" w:hAnsi="Tahoma" w:cs="Tahoma" w:hint="cs"/>
          <w:sz w:val="17"/>
          <w:szCs w:val="17"/>
          <w:rtl/>
        </w:rPr>
        <w:t>להמלצת</w:t>
      </w:r>
      <w:r w:rsidRPr="003B1C2D">
        <w:rPr>
          <w:rFonts w:ascii="Tahoma" w:hAnsi="Tahoma" w:cs="Tahoma"/>
          <w:sz w:val="17"/>
          <w:szCs w:val="17"/>
          <w:rtl/>
        </w:rPr>
        <w:t xml:space="preserve"> </w:t>
      </w:r>
      <w:r w:rsidRPr="003B1C2D">
        <w:rPr>
          <w:rFonts w:ascii="Tahoma" w:hAnsi="Tahoma" w:cs="Tahoma" w:hint="cs"/>
          <w:sz w:val="17"/>
          <w:szCs w:val="17"/>
          <w:rtl/>
        </w:rPr>
        <w:t>ועדת</w:t>
      </w:r>
      <w:r w:rsidRPr="003B1C2D">
        <w:rPr>
          <w:rFonts w:ascii="Tahoma" w:hAnsi="Tahoma" w:cs="Tahoma"/>
          <w:sz w:val="17"/>
          <w:szCs w:val="17"/>
          <w:rtl/>
        </w:rPr>
        <w:t xml:space="preserve"> </w:t>
      </w:r>
      <w:r w:rsidRPr="003B1C2D">
        <w:rPr>
          <w:rFonts w:ascii="Tahoma" w:hAnsi="Tahoma" w:cs="Tahoma" w:hint="cs"/>
          <w:sz w:val="17"/>
          <w:szCs w:val="17"/>
          <w:rtl/>
        </w:rPr>
        <w:t>השיפוט</w:t>
      </w:r>
      <w:r w:rsidRPr="003B1C2D">
        <w:rPr>
          <w:rFonts w:ascii="Tahoma" w:hAnsi="Tahoma" w:cs="Tahoma"/>
          <w:sz w:val="17"/>
          <w:szCs w:val="17"/>
          <w:rtl/>
        </w:rPr>
        <w:t xml:space="preserve"> </w:t>
      </w:r>
      <w:r w:rsidRPr="003B1C2D">
        <w:rPr>
          <w:rFonts w:ascii="Tahoma" w:hAnsi="Tahoma" w:cs="Tahoma" w:hint="cs"/>
          <w:sz w:val="17"/>
          <w:szCs w:val="17"/>
          <w:rtl/>
        </w:rPr>
        <w:t>המרחבית</w:t>
      </w:r>
      <w:r w:rsidRPr="003B1C2D">
        <w:rPr>
          <w:rFonts w:ascii="Tahoma" w:hAnsi="Tahoma" w:cs="Tahoma"/>
          <w:sz w:val="17"/>
          <w:szCs w:val="17"/>
          <w:rtl/>
        </w:rPr>
        <w:t xml:space="preserve"> </w:t>
      </w:r>
      <w:r w:rsidRPr="003B1C2D">
        <w:rPr>
          <w:rFonts w:ascii="Tahoma" w:hAnsi="Tahoma" w:cs="Tahoma" w:hint="cs"/>
          <w:sz w:val="17"/>
          <w:szCs w:val="17"/>
          <w:rtl/>
        </w:rPr>
        <w:t>בעניינו. בישיבות לא התקיימו הצבעות, ובמקום זאת אחד מחברי ההנהלה הפעילה הקודמת, על פי רוב יו"ר קק"ל לשעבר או היו"ר העמית לשעבר, קבע אם לאשר כל אחד מהפרויקטים ומהם התנאים לאישורו.</w:t>
      </w:r>
    </w:p>
    <w:p w:rsidR="00955E90" w:rsidRPr="003B1C2D" w:rsidP="00133F39">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לאחר כינוס הישיבה הכינה עובדת קק"ל (להלן - מתאמת הפרויקטים) מסמך</w:t>
      </w:r>
      <w:r w:rsidRPr="003B1C2D">
        <w:rPr>
          <w:rFonts w:ascii="Tahoma" w:hAnsi="Tahoma" w:cs="Tahoma"/>
          <w:sz w:val="17"/>
          <w:szCs w:val="17"/>
          <w:rtl/>
        </w:rPr>
        <w:t xml:space="preserve"> </w:t>
      </w:r>
      <w:r w:rsidRPr="003B1C2D">
        <w:rPr>
          <w:rFonts w:ascii="Tahoma" w:hAnsi="Tahoma" w:cs="Tahoma" w:hint="cs"/>
          <w:sz w:val="17"/>
          <w:szCs w:val="17"/>
          <w:rtl/>
        </w:rPr>
        <w:t>המתעד</w:t>
      </w:r>
      <w:r w:rsidRPr="003B1C2D">
        <w:rPr>
          <w:rFonts w:ascii="Tahoma" w:hAnsi="Tahoma" w:cs="Tahoma"/>
          <w:sz w:val="17"/>
          <w:szCs w:val="17"/>
          <w:rtl/>
        </w:rPr>
        <w:t xml:space="preserve"> </w:t>
      </w:r>
      <w:r w:rsidRPr="003B1C2D">
        <w:rPr>
          <w:rFonts w:ascii="Tahoma" w:hAnsi="Tahoma" w:cs="Tahoma" w:hint="cs"/>
          <w:sz w:val="17"/>
          <w:szCs w:val="17"/>
          <w:rtl/>
        </w:rPr>
        <w:t>את</w:t>
      </w:r>
      <w:r w:rsidRPr="003B1C2D">
        <w:rPr>
          <w:rFonts w:ascii="Tahoma" w:hAnsi="Tahoma" w:cs="Tahoma"/>
          <w:sz w:val="17"/>
          <w:szCs w:val="17"/>
          <w:rtl/>
        </w:rPr>
        <w:t xml:space="preserve"> </w:t>
      </w:r>
      <w:r w:rsidRPr="003B1C2D">
        <w:rPr>
          <w:rFonts w:ascii="Tahoma" w:hAnsi="Tahoma" w:cs="Tahoma" w:hint="cs"/>
          <w:sz w:val="17"/>
          <w:szCs w:val="17"/>
          <w:rtl/>
        </w:rPr>
        <w:t xml:space="preserve">סיכומי ההחלטות. את המסמך היא הגישה לבדיקה ולאישור של עוזרי יו"ר קק"ל והיו"ר העמית לשעבר בלבד, לפי הנחייתם, ולא לשאר המשתתפים בישיבות. אם לעוזרים האמורים היו הערות למסמך, הן יושמו, ולאחר שהמתאמת קיבלה מלשכות יו"ר קק"ל לשעבר ומהיו"ר העמית לשעבר אישור לכך, היא הטמיעה את ההחלטות במערכת הממוחשבת שיועדה לריכוז החלטות הוועדה. </w:t>
      </w:r>
    </w:p>
    <w:p w:rsidR="00955E90" w:rsidRPr="003B1C2D" w:rsidP="00133F39">
      <w:pPr>
        <w:pStyle w:val="RESHET"/>
        <w:rPr>
          <w:rtl/>
        </w:rPr>
      </w:pPr>
      <w:r w:rsidRPr="003B1C2D">
        <w:rPr>
          <w:rFonts w:hint="cs"/>
          <w:rtl/>
        </w:rPr>
        <w:t>המתווה המתואר לעיל שלפיו קיבלה ועדת הפרויקטים העליונה החלטות בשנים 2014-2012, הוביל לכך שהלכה למעשה הדיונים אמנם התקיימו בפורום רחב אך ההחלטות הסופיות התקבלו על ידי ההנהלה</w:t>
      </w:r>
      <w:r w:rsidRPr="003B1C2D">
        <w:rPr>
          <w:rtl/>
        </w:rPr>
        <w:t xml:space="preserve"> </w:t>
      </w:r>
      <w:r w:rsidRPr="003B1C2D">
        <w:rPr>
          <w:rFonts w:hint="cs"/>
          <w:rtl/>
        </w:rPr>
        <w:t>הפעילה</w:t>
      </w:r>
      <w:r w:rsidRPr="003B1C2D">
        <w:rPr>
          <w:rtl/>
        </w:rPr>
        <w:t xml:space="preserve"> </w:t>
      </w:r>
      <w:r w:rsidRPr="003B1C2D">
        <w:rPr>
          <w:rFonts w:hint="cs"/>
          <w:rtl/>
        </w:rPr>
        <w:t>הקודמת של</w:t>
      </w:r>
      <w:r w:rsidRPr="003B1C2D">
        <w:rPr>
          <w:rtl/>
        </w:rPr>
        <w:t xml:space="preserve"> </w:t>
      </w:r>
      <w:r w:rsidRPr="003B1C2D">
        <w:rPr>
          <w:rFonts w:hint="cs"/>
          <w:rtl/>
        </w:rPr>
        <w:t>קק</w:t>
      </w:r>
      <w:r w:rsidRPr="003B1C2D">
        <w:rPr>
          <w:rtl/>
        </w:rPr>
        <w:t>"ל,</w:t>
      </w:r>
      <w:r w:rsidRPr="003B1C2D">
        <w:rPr>
          <w:rFonts w:hint="cs"/>
          <w:rtl/>
        </w:rPr>
        <w:t xml:space="preserve"> ובעיקר יו"ר קק"ל לשעבר והיו"ר העמית לשעבר. נושאי משרה אלה בהנהלת קק"ל הם שהחליטו לפי הבנתם הם ושיקול דעתם, מבלי שההחלטות הוגבלו על פי אמות מידה כלשהן, ומבלי שהליכי קבלת ההחלטות תועדו, אילו פרויקטים ימומנו ויבוצעו באמצעות מפ"ק, באיזה אזור בארץ הם יבוצעו, באילו תנאים ובאיזה מועד. בשנים האמורות הם אישרו כאמור את מימונם וביצועם של 352 פרויקטים (מתוך 356 פרויקטים שנדונו בוועדה) בסך כולל של כ-900 מיליון ש"ח בגופים ציבוריים, רובם רשויות מקומיות. משרד מבקר המדינה מעיר לקק"ל כי חוסר </w:t>
      </w:r>
      <w:r w:rsidRPr="003B1C2D">
        <w:rPr>
          <w:rtl/>
        </w:rPr>
        <w:t xml:space="preserve">שקיפות בתהליכי קבלת ההחלטות </w:t>
      </w:r>
      <w:r w:rsidRPr="003B1C2D">
        <w:rPr>
          <w:rFonts w:hint="cs"/>
          <w:rtl/>
        </w:rPr>
        <w:t>מקשה לעקוב ולוודא מי מחברי ההנהלה הפעילה הקודמת היה שותף באישור כל פרויקט, ופוגם ביכולת לייחס אחריות למקבלי ההחלטות.</w:t>
      </w:r>
    </w:p>
    <w:p w:rsidR="00955E90" w:rsidRPr="003B1C2D" w:rsidP="00616152">
      <w:pPr>
        <w:spacing w:line="240" w:lineRule="exact"/>
        <w:ind w:right="2268"/>
        <w:jc w:val="both"/>
        <w:rPr>
          <w:rFonts w:ascii="Tahoma" w:hAnsi="Tahoma" w:cs="Tahoma"/>
          <w:sz w:val="17"/>
          <w:szCs w:val="17"/>
          <w:rtl/>
        </w:rPr>
      </w:pPr>
    </w:p>
    <w:p w:rsidR="00955E90" w:rsidRPr="009677F8" w:rsidP="00616152">
      <w:pPr>
        <w:pStyle w:val="KOT5"/>
        <w:rPr>
          <w:rtl/>
        </w:rPr>
      </w:pPr>
      <w:bookmarkStart w:id="85" w:name="_Toc432883799"/>
      <w:bookmarkStart w:id="86" w:name="_Toc456012941"/>
      <w:bookmarkStart w:id="87" w:name="_Toc468814119"/>
      <w:r w:rsidRPr="009677F8">
        <w:rPr>
          <w:rFonts w:hint="cs"/>
          <w:rtl/>
        </w:rPr>
        <w:t>אי-</w:t>
      </w:r>
      <w:r>
        <w:rPr>
          <w:rFonts w:hint="cs"/>
          <w:rtl/>
        </w:rPr>
        <w:t>מ</w:t>
      </w:r>
      <w:r w:rsidRPr="009677F8">
        <w:rPr>
          <w:rFonts w:hint="cs"/>
          <w:rtl/>
        </w:rPr>
        <w:t>שלוח</w:t>
      </w:r>
      <w:r>
        <w:rPr>
          <w:rFonts w:hint="cs"/>
          <w:rtl/>
        </w:rPr>
        <w:t xml:space="preserve"> </w:t>
      </w:r>
      <w:r w:rsidRPr="009677F8">
        <w:rPr>
          <w:rFonts w:hint="cs"/>
          <w:rtl/>
        </w:rPr>
        <w:t>מכתבי</w:t>
      </w:r>
      <w:r>
        <w:rPr>
          <w:rFonts w:hint="cs"/>
          <w:rtl/>
        </w:rPr>
        <w:t xml:space="preserve"> </w:t>
      </w:r>
      <w:r w:rsidRPr="009677F8">
        <w:rPr>
          <w:rFonts w:hint="cs"/>
          <w:rtl/>
        </w:rPr>
        <w:t>אישור</w:t>
      </w:r>
      <w:r>
        <w:rPr>
          <w:rFonts w:hint="cs"/>
          <w:rtl/>
        </w:rPr>
        <w:t xml:space="preserve"> </w:t>
      </w:r>
      <w:r w:rsidRPr="009677F8">
        <w:rPr>
          <w:rFonts w:hint="cs"/>
          <w:rtl/>
        </w:rPr>
        <w:t>לגבי</w:t>
      </w:r>
      <w:r>
        <w:rPr>
          <w:rFonts w:hint="cs"/>
          <w:rtl/>
        </w:rPr>
        <w:t xml:space="preserve"> </w:t>
      </w:r>
      <w:r w:rsidRPr="009677F8">
        <w:rPr>
          <w:rFonts w:hint="cs"/>
          <w:rtl/>
        </w:rPr>
        <w:t>מקצת</w:t>
      </w:r>
      <w:r>
        <w:rPr>
          <w:rFonts w:hint="cs"/>
          <w:rtl/>
        </w:rPr>
        <w:t xml:space="preserve"> </w:t>
      </w:r>
      <w:r w:rsidRPr="009677F8">
        <w:rPr>
          <w:rFonts w:hint="cs"/>
          <w:rtl/>
        </w:rPr>
        <w:t>הפרויקטים</w:t>
      </w:r>
      <w:bookmarkEnd w:id="85"/>
      <w:r>
        <w:rPr>
          <w:rFonts w:hint="cs"/>
          <w:rtl/>
        </w:rPr>
        <w:t xml:space="preserve"> שאושרו</w:t>
      </w:r>
      <w:bookmarkEnd w:id="86"/>
      <w:bookmarkEnd w:id="87"/>
    </w:p>
    <w:p w:rsidR="00955E90" w:rsidRPr="003B1C2D" w:rsidP="00133F39">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בהמשך להחלטות ועדת הפרויקטים העליונה, ובנוסף לקבלת אישור לשכות היו"רים לשעבר לסיכומי ההחלטות בהליך המתואר לעיל, הדפיסה מתאמת הפרויקטים טיוטות של מכתבים מיו"ר קק"ל לשעבר והיו"ר העמית לשעבר הממוענים לראשי הגופים, רובם ראשי רשויות מקומיות, שאושר לממן ולבצע פרויקטים בתחומם. טיוטות המכתבים הועברו ללשכות היו"ר לשעבר והיו"ר העמית לשעבר לבדיקה ואישור, והיו"רים חתמו על המכתבים והחליטו מתי להפיצם. </w:t>
      </w:r>
      <w:r w:rsidRPr="003B1C2D">
        <w:rPr>
          <w:rFonts w:ascii="Tahoma" w:hAnsi="Tahoma" w:cs="Tahoma" w:hint="cs"/>
          <w:sz w:val="17"/>
          <w:szCs w:val="17"/>
          <w:rtl/>
        </w:rPr>
        <w:t>מכתבים</w:t>
      </w:r>
      <w:r w:rsidRPr="003B1C2D">
        <w:rPr>
          <w:rFonts w:ascii="Tahoma" w:hAnsi="Tahoma" w:cs="Tahoma" w:hint="cs"/>
          <w:sz w:val="17"/>
          <w:szCs w:val="17"/>
          <w:rtl/>
        </w:rPr>
        <w:t xml:space="preserve"> </w:t>
      </w:r>
      <w:r w:rsidRPr="003B1C2D">
        <w:rPr>
          <w:rFonts w:ascii="Tahoma" w:hAnsi="Tahoma" w:cs="Tahoma" w:hint="cs"/>
          <w:sz w:val="17"/>
          <w:szCs w:val="17"/>
          <w:rtl/>
        </w:rPr>
        <w:t>אלה,</w:t>
      </w:r>
      <w:r w:rsidRPr="003B1C2D">
        <w:rPr>
          <w:rFonts w:ascii="Tahoma" w:hAnsi="Tahoma" w:cs="Tahoma" w:hint="cs"/>
          <w:sz w:val="17"/>
          <w:szCs w:val="17"/>
          <w:rtl/>
        </w:rPr>
        <w:t xml:space="preserve"> </w:t>
      </w:r>
      <w:r w:rsidRPr="003B1C2D">
        <w:rPr>
          <w:rFonts w:ascii="Tahoma" w:hAnsi="Tahoma" w:cs="Tahoma" w:hint="cs"/>
          <w:sz w:val="17"/>
          <w:szCs w:val="17"/>
          <w:rtl/>
        </w:rPr>
        <w:t>הכוללים</w:t>
      </w:r>
      <w:r w:rsidRPr="003B1C2D">
        <w:rPr>
          <w:rFonts w:ascii="Tahoma" w:hAnsi="Tahoma" w:cs="Tahoma" w:hint="cs"/>
          <w:sz w:val="17"/>
          <w:szCs w:val="17"/>
          <w:rtl/>
        </w:rPr>
        <w:t xml:space="preserve"> </w:t>
      </w:r>
      <w:r w:rsidRPr="003B1C2D">
        <w:rPr>
          <w:rFonts w:ascii="Tahoma" w:hAnsi="Tahoma" w:cs="Tahoma" w:hint="cs"/>
          <w:sz w:val="17"/>
          <w:szCs w:val="17"/>
          <w:rtl/>
        </w:rPr>
        <w:t>הודעה</w:t>
      </w:r>
      <w:r w:rsidRPr="003B1C2D">
        <w:rPr>
          <w:rFonts w:ascii="Tahoma" w:hAnsi="Tahoma" w:cs="Tahoma" w:hint="cs"/>
          <w:sz w:val="17"/>
          <w:szCs w:val="17"/>
          <w:rtl/>
        </w:rPr>
        <w:t xml:space="preserve"> </w:t>
      </w:r>
      <w:r w:rsidRPr="003B1C2D">
        <w:rPr>
          <w:rFonts w:ascii="Tahoma" w:hAnsi="Tahoma" w:cs="Tahoma" w:hint="cs"/>
          <w:sz w:val="17"/>
          <w:szCs w:val="17"/>
          <w:rtl/>
        </w:rPr>
        <w:t>בדבר</w:t>
      </w:r>
      <w:r w:rsidRPr="003B1C2D">
        <w:rPr>
          <w:rFonts w:ascii="Tahoma" w:hAnsi="Tahoma" w:cs="Tahoma" w:hint="cs"/>
          <w:sz w:val="17"/>
          <w:szCs w:val="17"/>
          <w:rtl/>
        </w:rPr>
        <w:t xml:space="preserve"> </w:t>
      </w:r>
      <w:r w:rsidRPr="003B1C2D">
        <w:rPr>
          <w:rFonts w:ascii="Tahoma" w:hAnsi="Tahoma" w:cs="Tahoma" w:hint="cs"/>
          <w:sz w:val="17"/>
          <w:szCs w:val="17"/>
          <w:rtl/>
        </w:rPr>
        <w:t>אישור</w:t>
      </w:r>
      <w:r w:rsidRPr="003B1C2D">
        <w:rPr>
          <w:rFonts w:ascii="Tahoma" w:hAnsi="Tahoma" w:cs="Tahoma" w:hint="cs"/>
          <w:sz w:val="17"/>
          <w:szCs w:val="17"/>
          <w:rtl/>
        </w:rPr>
        <w:t xml:space="preserve"> </w:t>
      </w:r>
      <w:r w:rsidRPr="003B1C2D">
        <w:rPr>
          <w:rFonts w:ascii="Tahoma" w:hAnsi="Tahoma" w:cs="Tahoma" w:hint="cs"/>
          <w:sz w:val="17"/>
          <w:szCs w:val="17"/>
          <w:rtl/>
        </w:rPr>
        <w:t>פרויקט</w:t>
      </w:r>
      <w:r w:rsidRPr="003B1C2D">
        <w:rPr>
          <w:rFonts w:ascii="Tahoma" w:hAnsi="Tahoma" w:cs="Tahoma" w:hint="cs"/>
          <w:sz w:val="17"/>
          <w:szCs w:val="17"/>
          <w:rtl/>
        </w:rPr>
        <w:t xml:space="preserve"> </w:t>
      </w:r>
      <w:r w:rsidRPr="003B1C2D">
        <w:rPr>
          <w:rFonts w:ascii="Tahoma" w:hAnsi="Tahoma" w:cs="Tahoma" w:hint="cs"/>
          <w:sz w:val="17"/>
          <w:szCs w:val="17"/>
          <w:rtl/>
        </w:rPr>
        <w:t>ותנאי</w:t>
      </w:r>
      <w:r w:rsidRPr="003B1C2D">
        <w:rPr>
          <w:rFonts w:ascii="Tahoma" w:hAnsi="Tahoma" w:cs="Tahoma" w:hint="cs"/>
          <w:sz w:val="17"/>
          <w:szCs w:val="17"/>
          <w:rtl/>
        </w:rPr>
        <w:t xml:space="preserve"> ה</w:t>
      </w:r>
      <w:r w:rsidRPr="003B1C2D">
        <w:rPr>
          <w:rFonts w:ascii="Tahoma" w:hAnsi="Tahoma" w:cs="Tahoma" w:hint="cs"/>
          <w:sz w:val="17"/>
          <w:szCs w:val="17"/>
          <w:rtl/>
        </w:rPr>
        <w:t>אישור,</w:t>
      </w:r>
      <w:r w:rsidRPr="003B1C2D">
        <w:rPr>
          <w:rFonts w:ascii="Tahoma" w:hAnsi="Tahoma" w:cs="Tahoma" w:hint="cs"/>
          <w:sz w:val="17"/>
          <w:szCs w:val="17"/>
          <w:rtl/>
        </w:rPr>
        <w:t xml:space="preserve"> </w:t>
      </w:r>
      <w:r w:rsidRPr="003B1C2D">
        <w:rPr>
          <w:rFonts w:ascii="Tahoma" w:hAnsi="Tahoma" w:cs="Tahoma" w:hint="cs"/>
          <w:sz w:val="17"/>
          <w:szCs w:val="17"/>
          <w:rtl/>
        </w:rPr>
        <w:t>הם</w:t>
      </w:r>
      <w:r w:rsidRPr="003B1C2D">
        <w:rPr>
          <w:rFonts w:ascii="Tahoma" w:hAnsi="Tahoma" w:cs="Tahoma" w:hint="cs"/>
          <w:sz w:val="17"/>
          <w:szCs w:val="17"/>
          <w:rtl/>
        </w:rPr>
        <w:t xml:space="preserve"> </w:t>
      </w:r>
      <w:r w:rsidRPr="003B1C2D">
        <w:rPr>
          <w:rFonts w:ascii="Tahoma" w:hAnsi="Tahoma" w:cs="Tahoma" w:hint="cs"/>
          <w:sz w:val="17"/>
          <w:szCs w:val="17"/>
          <w:rtl/>
        </w:rPr>
        <w:t>בבחינת</w:t>
      </w:r>
      <w:r w:rsidRPr="003B1C2D">
        <w:rPr>
          <w:rFonts w:ascii="Tahoma" w:hAnsi="Tahoma" w:cs="Tahoma" w:hint="cs"/>
          <w:sz w:val="17"/>
          <w:szCs w:val="17"/>
          <w:rtl/>
        </w:rPr>
        <w:t xml:space="preserve"> </w:t>
      </w:r>
      <w:r w:rsidRPr="003B1C2D">
        <w:rPr>
          <w:rFonts w:ascii="Tahoma" w:hAnsi="Tahoma" w:cs="Tahoma" w:hint="cs"/>
          <w:sz w:val="17"/>
          <w:szCs w:val="17"/>
          <w:rtl/>
        </w:rPr>
        <w:t>התחייבות</w:t>
      </w:r>
      <w:r w:rsidRPr="003B1C2D">
        <w:rPr>
          <w:rFonts w:ascii="Tahoma" w:hAnsi="Tahoma" w:cs="Tahoma" w:hint="cs"/>
          <w:sz w:val="17"/>
          <w:szCs w:val="17"/>
          <w:rtl/>
        </w:rPr>
        <w:t xml:space="preserve"> </w:t>
      </w:r>
      <w:r w:rsidRPr="003B1C2D">
        <w:rPr>
          <w:rFonts w:ascii="Tahoma" w:hAnsi="Tahoma" w:cs="Tahoma" w:hint="cs"/>
          <w:sz w:val="17"/>
          <w:szCs w:val="17"/>
          <w:rtl/>
        </w:rPr>
        <w:t>של</w:t>
      </w:r>
      <w:r w:rsidRPr="003B1C2D">
        <w:rPr>
          <w:rFonts w:ascii="Tahoma" w:hAnsi="Tahoma" w:cs="Tahoma" w:hint="cs"/>
          <w:sz w:val="17"/>
          <w:szCs w:val="17"/>
          <w:rtl/>
        </w:rPr>
        <w:t xml:space="preserve"> </w:t>
      </w:r>
      <w:r w:rsidRPr="003B1C2D">
        <w:rPr>
          <w:rFonts w:ascii="Tahoma" w:hAnsi="Tahoma" w:cs="Tahoma" w:hint="cs"/>
          <w:sz w:val="17"/>
          <w:szCs w:val="17"/>
          <w:rtl/>
        </w:rPr>
        <w:t>קק"ל</w:t>
      </w:r>
      <w:r w:rsidRPr="003B1C2D">
        <w:rPr>
          <w:rFonts w:ascii="Tahoma" w:hAnsi="Tahoma" w:cs="Tahoma" w:hint="cs"/>
          <w:sz w:val="17"/>
          <w:szCs w:val="17"/>
          <w:rtl/>
        </w:rPr>
        <w:t xml:space="preserve"> </w:t>
      </w:r>
      <w:r w:rsidRPr="003B1C2D">
        <w:rPr>
          <w:rFonts w:ascii="Tahoma" w:hAnsi="Tahoma" w:cs="Tahoma" w:hint="cs"/>
          <w:sz w:val="17"/>
          <w:szCs w:val="17"/>
          <w:rtl/>
        </w:rPr>
        <w:t>ל</w:t>
      </w:r>
      <w:r w:rsidRPr="003B1C2D">
        <w:rPr>
          <w:rFonts w:ascii="Tahoma" w:hAnsi="Tahoma" w:cs="Tahoma" w:hint="cs"/>
          <w:sz w:val="17"/>
          <w:szCs w:val="17"/>
          <w:rtl/>
        </w:rPr>
        <w:t>מימון ה</w:t>
      </w:r>
      <w:r w:rsidRPr="003B1C2D">
        <w:rPr>
          <w:rFonts w:ascii="Tahoma" w:hAnsi="Tahoma" w:cs="Tahoma" w:hint="cs"/>
          <w:sz w:val="17"/>
          <w:szCs w:val="17"/>
          <w:rtl/>
        </w:rPr>
        <w:t>פרויקט</w:t>
      </w:r>
      <w:r w:rsidRPr="003B1C2D">
        <w:rPr>
          <w:rFonts w:ascii="Tahoma" w:hAnsi="Tahoma" w:cs="Tahoma" w:hint="cs"/>
          <w:sz w:val="17"/>
          <w:szCs w:val="17"/>
          <w:rtl/>
        </w:rPr>
        <w:t xml:space="preserve"> </w:t>
      </w:r>
      <w:r w:rsidRPr="003B1C2D">
        <w:rPr>
          <w:rFonts w:ascii="Tahoma" w:hAnsi="Tahoma" w:cs="Tahoma" w:hint="cs"/>
          <w:sz w:val="17"/>
          <w:szCs w:val="17"/>
          <w:rtl/>
        </w:rPr>
        <w:t>(להלן</w:t>
      </w:r>
      <w:r w:rsidRPr="003B1C2D">
        <w:rPr>
          <w:rFonts w:ascii="Tahoma" w:hAnsi="Tahoma" w:cs="Tahoma" w:hint="cs"/>
          <w:sz w:val="17"/>
          <w:szCs w:val="17"/>
          <w:rtl/>
        </w:rPr>
        <w:t xml:space="preserve"> </w:t>
      </w:r>
      <w:r w:rsidRPr="003B1C2D">
        <w:rPr>
          <w:rFonts w:ascii="Tahoma" w:hAnsi="Tahoma" w:cs="Tahoma" w:hint="cs"/>
          <w:sz w:val="17"/>
          <w:szCs w:val="17"/>
          <w:rtl/>
        </w:rPr>
        <w:t>-</w:t>
      </w:r>
      <w:r w:rsidRPr="003B1C2D">
        <w:rPr>
          <w:rFonts w:ascii="Tahoma" w:hAnsi="Tahoma" w:cs="Tahoma" w:hint="cs"/>
          <w:sz w:val="17"/>
          <w:szCs w:val="17"/>
          <w:rtl/>
        </w:rPr>
        <w:t xml:space="preserve"> </w:t>
      </w:r>
      <w:r w:rsidRPr="003B1C2D">
        <w:rPr>
          <w:rFonts w:ascii="Tahoma" w:hAnsi="Tahoma" w:cs="Tahoma" w:hint="cs"/>
          <w:sz w:val="17"/>
          <w:szCs w:val="17"/>
          <w:rtl/>
        </w:rPr>
        <w:t>ההתחייבויות).</w:t>
      </w:r>
      <w:r w:rsidRPr="003B1C2D">
        <w:rPr>
          <w:rFonts w:ascii="Tahoma" w:hAnsi="Tahoma" w:cs="Tahoma" w:hint="cs"/>
          <w:sz w:val="17"/>
          <w:szCs w:val="17"/>
          <w:rtl/>
        </w:rPr>
        <w:t xml:space="preserve"> ככלל, רשימת המכותבים בהתחייבויות הייתה קבועה וכללה את שני סגני היו"ר לשעבר, מנכ"ל קק"ל (או ממלא מקומו בפרק הזמן שלא היה מנכ"ל בקק"ל), מנהל מפ"ק, מנהל המרחב הרלוונטי ובעלי תפקידים נוספים בקק"ל (להלן - הרשימה הקבועה)</w:t>
      </w:r>
      <w:r>
        <w:rPr>
          <w:rStyle w:val="FootnoteReference1"/>
          <w:rFonts w:ascii="Tahoma" w:hAnsi="Tahoma" w:cs="Tahoma"/>
          <w:sz w:val="17"/>
          <w:szCs w:val="17"/>
          <w:rtl/>
        </w:rPr>
        <w:footnoteReference w:id="45"/>
      </w:r>
      <w:r w:rsidRPr="003B1C2D">
        <w:rPr>
          <w:rFonts w:ascii="Tahoma" w:hAnsi="Tahoma" w:cs="Tahoma" w:hint="cs"/>
          <w:sz w:val="17"/>
          <w:szCs w:val="17"/>
          <w:rtl/>
        </w:rPr>
        <w:t xml:space="preserve">. </w:t>
      </w:r>
    </w:p>
    <w:p w:rsidR="00955E90" w:rsidRPr="003B1C2D" w:rsidP="00133F39">
      <w:pPr>
        <w:pStyle w:val="RESHET"/>
      </w:pPr>
      <w:r w:rsidRPr="003B1C2D">
        <w:rPr>
          <w:rFonts w:hint="cs"/>
          <w:rtl/>
        </w:rPr>
        <w:t xml:space="preserve">בבדיקה שעשה משרד מבקר המדינה במאי 2015 הועלה כי יו"ר קק"ל לשעבר והיו"ר העמית לשעבר לא שלחו התחייבויות לגבי מקצת הפרויקטים שוועדת הפרויקטים העליונה אישרה את מימונם וביצועם, שלא כנהוג. להלן בלוח 7 יוצגו דוגמאות: </w:t>
      </w:r>
    </w:p>
    <w:p w:rsidR="00955E90" w:rsidRPr="00133F39" w:rsidP="00133F39">
      <w:pPr>
        <w:pStyle w:val="tab-name"/>
        <w:rPr>
          <w:b/>
          <w:bCs/>
          <w:rtl/>
        </w:rPr>
      </w:pPr>
      <w:r w:rsidRPr="003B1C2D">
        <w:rPr>
          <w:rFonts w:hint="eastAsia"/>
          <w:rtl/>
        </w:rPr>
        <w:t>לוח</w:t>
      </w:r>
      <w:r w:rsidRPr="003B1C2D">
        <w:rPr>
          <w:rtl/>
        </w:rPr>
        <w:t xml:space="preserve"> </w:t>
      </w:r>
      <w:r w:rsidRPr="003B1C2D">
        <w:rPr>
          <w:rFonts w:hint="cs"/>
          <w:rtl/>
        </w:rPr>
        <w:t>7</w:t>
      </w:r>
      <w:r w:rsidR="00133F39">
        <w:rPr>
          <w:rFonts w:hint="cs"/>
          <w:rtl/>
        </w:rPr>
        <w:t xml:space="preserve">: </w:t>
      </w:r>
      <w:r w:rsidRPr="00133F39">
        <w:rPr>
          <w:rFonts w:hint="cs"/>
          <w:b/>
          <w:bCs/>
          <w:rtl/>
        </w:rPr>
        <w:t>פרויקטים שאושרו בוועדת הפרויקטים העליונה ולא נשלחו לגביהם התחייבויות</w:t>
      </w:r>
    </w:p>
    <w:tbl>
      <w:tblPr>
        <w:tblStyle w:val="TableGrid"/>
        <w:bidiVisual/>
        <w:tblW w:w="8505" w:type="dxa"/>
        <w:tblLook w:val="04A0"/>
      </w:tblPr>
      <w:tblGrid>
        <w:gridCol w:w="2109"/>
        <w:gridCol w:w="837"/>
        <w:gridCol w:w="1021"/>
        <w:gridCol w:w="3002"/>
        <w:gridCol w:w="1536"/>
      </w:tblGrid>
      <w:tr w:rsidTr="00133F39">
        <w:tblPrEx>
          <w:tblW w:w="8505" w:type="dxa"/>
          <w:tblLook w:val="04A0"/>
        </w:tblPrEx>
        <w:trPr>
          <w:tblHeader/>
        </w:trPr>
        <w:tc>
          <w:tcPr>
            <w:tcW w:w="1240" w:type="pct"/>
            <w:vMerge w:val="restart"/>
            <w:tcBorders>
              <w:top w:val="single" w:sz="8" w:space="0" w:color="auto"/>
              <w:left w:val="single" w:sz="8" w:space="0" w:color="auto"/>
              <w:bottom w:val="single" w:sz="8"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הפרויקט</w:t>
            </w:r>
          </w:p>
        </w:tc>
        <w:tc>
          <w:tcPr>
            <w:tcW w:w="1092" w:type="pct"/>
            <w:gridSpan w:val="2"/>
            <w:tcBorders>
              <w:top w:val="single" w:sz="8" w:space="0" w:color="auto"/>
              <w:bottom w:val="single" w:sz="4"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חלקה של קק"ל במימון הפרויקט</w:t>
            </w:r>
          </w:p>
        </w:tc>
        <w:tc>
          <w:tcPr>
            <w:tcW w:w="1765" w:type="pct"/>
            <w:vMerge w:val="restart"/>
            <w:tcBorders>
              <w:top w:val="single" w:sz="8" w:space="0" w:color="auto"/>
              <w:bottom w:val="single" w:sz="4"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תנאי האישור</w:t>
            </w:r>
          </w:p>
        </w:tc>
        <w:tc>
          <w:tcPr>
            <w:tcW w:w="903" w:type="pct"/>
            <w:vMerge w:val="restart"/>
            <w:tcBorders>
              <w:top w:val="single" w:sz="8" w:space="0" w:color="auto"/>
              <w:bottom w:val="single" w:sz="4" w:space="0" w:color="auto"/>
              <w:right w:val="single" w:sz="8"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מועד אישור</w:t>
            </w:r>
          </w:p>
        </w:tc>
      </w:tr>
      <w:tr w:rsidTr="00133F39">
        <w:tblPrEx>
          <w:tblW w:w="8505" w:type="dxa"/>
          <w:tblLook w:val="04A0"/>
        </w:tblPrEx>
        <w:trPr>
          <w:tblHeader/>
        </w:trPr>
        <w:tc>
          <w:tcPr>
            <w:tcW w:w="1240" w:type="pct"/>
            <w:vMerge/>
            <w:tcBorders>
              <w:top w:val="nil"/>
              <w:left w:val="single" w:sz="8" w:space="0" w:color="auto"/>
              <w:bottom w:val="single" w:sz="8" w:space="0" w:color="auto"/>
            </w:tcBorders>
            <w:shd w:val="clear" w:color="auto" w:fill="CEEAF5"/>
            <w:vAlign w:val="center"/>
          </w:tcPr>
          <w:p w:rsidR="00955E90" w:rsidRPr="00133F39" w:rsidP="00133F39">
            <w:pPr>
              <w:spacing w:before="40" w:after="40" w:line="280" w:lineRule="atLeast"/>
              <w:rPr>
                <w:rFonts w:ascii="Tahoma" w:hAnsi="Tahoma" w:cs="Tahoma"/>
                <w:b/>
                <w:bCs/>
                <w:sz w:val="16"/>
                <w:szCs w:val="16"/>
                <w:rtl/>
              </w:rPr>
            </w:pPr>
          </w:p>
        </w:tc>
        <w:tc>
          <w:tcPr>
            <w:tcW w:w="492" w:type="pct"/>
            <w:tcBorders>
              <w:top w:val="single" w:sz="4" w:space="0" w:color="auto"/>
              <w:bottom w:val="single" w:sz="6"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(אלפי ש"ח)</w:t>
            </w:r>
          </w:p>
        </w:tc>
        <w:tc>
          <w:tcPr>
            <w:tcW w:w="600" w:type="pct"/>
            <w:tcBorders>
              <w:top w:val="single" w:sz="4" w:space="0" w:color="auto"/>
              <w:bottom w:val="single" w:sz="6"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r w:rsidRPr="00133F39">
              <w:rPr>
                <w:rFonts w:ascii="Tahoma" w:hAnsi="Tahoma" w:cs="Tahoma"/>
                <w:b/>
                <w:bCs/>
                <w:sz w:val="16"/>
                <w:szCs w:val="16"/>
                <w:rtl/>
              </w:rPr>
              <w:t>% מעלות הפרויקט</w:t>
            </w:r>
          </w:p>
        </w:tc>
        <w:tc>
          <w:tcPr>
            <w:tcW w:w="1765" w:type="pct"/>
            <w:vMerge/>
            <w:tcBorders>
              <w:top w:val="single" w:sz="4" w:space="0" w:color="auto"/>
              <w:bottom w:val="single" w:sz="6"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p>
        </w:tc>
        <w:tc>
          <w:tcPr>
            <w:tcW w:w="903" w:type="pct"/>
            <w:vMerge/>
            <w:tcBorders>
              <w:top w:val="single" w:sz="4" w:space="0" w:color="auto"/>
              <w:bottom w:val="single" w:sz="6" w:space="0" w:color="auto"/>
              <w:right w:val="single" w:sz="8" w:space="0" w:color="auto"/>
            </w:tcBorders>
            <w:shd w:val="clear" w:color="auto" w:fill="CEEAF5"/>
            <w:vAlign w:val="bottom"/>
          </w:tcPr>
          <w:p w:rsidR="00955E90" w:rsidRPr="00133F39" w:rsidP="00133F39">
            <w:pPr>
              <w:spacing w:before="40" w:after="40" w:line="280" w:lineRule="atLeast"/>
              <w:rPr>
                <w:rFonts w:ascii="Tahoma" w:hAnsi="Tahoma" w:cs="Tahoma"/>
                <w:b/>
                <w:bCs/>
                <w:sz w:val="16"/>
                <w:szCs w:val="16"/>
                <w:rtl/>
              </w:rPr>
            </w:pPr>
          </w:p>
        </w:tc>
      </w:tr>
      <w:tr w:rsidTr="00133F39">
        <w:tblPrEx>
          <w:tblW w:w="8505" w:type="dxa"/>
          <w:tblLook w:val="04A0"/>
        </w:tblPrEx>
        <w:tc>
          <w:tcPr>
            <w:tcW w:w="1240" w:type="pct"/>
            <w:tcBorders>
              <w:top w:val="single" w:sz="8" w:space="0" w:color="auto"/>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עפולה - הקמת מוזיאון למורשת יהדות מרוקו</w:t>
            </w:r>
          </w:p>
        </w:tc>
        <w:tc>
          <w:tcPr>
            <w:tcW w:w="492" w:type="pct"/>
            <w:tcBorders>
              <w:top w:val="single" w:sz="6"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1,000</w:t>
            </w:r>
          </w:p>
        </w:tc>
        <w:tc>
          <w:tcPr>
            <w:tcW w:w="600" w:type="pct"/>
            <w:tcBorders>
              <w:top w:val="single" w:sz="6"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92%</w:t>
            </w:r>
          </w:p>
        </w:tc>
        <w:tc>
          <w:tcPr>
            <w:tcW w:w="1765" w:type="pct"/>
            <w:tcBorders>
              <w:top w:val="single" w:sz="6" w:space="0" w:color="auto"/>
              <w:bottom w:val="nil"/>
            </w:tcBorders>
            <w:shd w:val="clear" w:color="auto" w:fill="auto"/>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 xml:space="preserve">גיוס תרומה בשיעור של 100% </w:t>
            </w:r>
            <w:r w:rsidR="00133F39">
              <w:rPr>
                <w:rFonts w:ascii="Tahoma" w:hAnsi="Tahoma" w:cs="Tahoma"/>
                <w:sz w:val="16"/>
                <w:szCs w:val="16"/>
              </w:rPr>
              <w:br/>
            </w:r>
            <w:r w:rsidRPr="00133F39">
              <w:rPr>
                <w:rFonts w:ascii="Tahoma" w:hAnsi="Tahoma" w:cs="Tahoma"/>
                <w:sz w:val="16"/>
                <w:szCs w:val="16"/>
                <w:rtl/>
              </w:rPr>
              <w:t>מהעלות לקק"ל.</w:t>
            </w:r>
          </w:p>
        </w:tc>
        <w:tc>
          <w:tcPr>
            <w:tcW w:w="903" w:type="pct"/>
            <w:tcBorders>
              <w:top w:val="single" w:sz="6" w:space="0" w:color="auto"/>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יוני 2012</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חיפה - קריית חיים - איל"ן - פיתוח סביבתי</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500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50%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גיוס תרומה בשיעור 50% מהעלות לקק"ל. נוהל פדיון.</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מוא"ז מטה אשר - טיילת אכזיב</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1,130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47%</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בנימינה- גבעת עדה - טיילת שלומיק</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1,180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בית שמש - מגרש בייסבול</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8,000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 xml:space="preserve">גיוס תרומה בשיעור 100% </w:t>
            </w:r>
            <w:r w:rsidR="00133F39">
              <w:rPr>
                <w:rFonts w:ascii="Tahoma" w:hAnsi="Tahoma" w:cs="Tahoma"/>
                <w:sz w:val="16"/>
                <w:szCs w:val="16"/>
              </w:rPr>
              <w:br/>
            </w:r>
            <w:r w:rsidRPr="00133F39">
              <w:rPr>
                <w:rFonts w:ascii="Tahoma" w:hAnsi="Tahoma" w:cs="Tahoma"/>
                <w:sz w:val="16"/>
                <w:szCs w:val="16"/>
                <w:rtl/>
              </w:rPr>
              <w:t xml:space="preserve">מהעלות לקק"ל. ביצוע עצמי. </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מוא"ז גזר - כביש 44 לחולדה - שביל אופניים</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1,065</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50%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ירושלים - גן החיות התנ"כי - רחבת קק"ל ותחנת מידע</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6,900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8%</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כפר סבא - אלו"ט - בית לחיים - פיתוח סביבתי</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786</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 xml:space="preserve">גיוס תרומה בשיעור 50% </w:t>
            </w:r>
            <w:r w:rsidR="00133F39">
              <w:rPr>
                <w:rFonts w:ascii="Tahoma" w:hAnsi="Tahoma" w:cs="Tahoma"/>
                <w:sz w:val="16"/>
                <w:szCs w:val="16"/>
              </w:rPr>
              <w:br/>
            </w:r>
            <w:r w:rsidRPr="00133F39">
              <w:rPr>
                <w:rFonts w:ascii="Tahoma" w:hAnsi="Tahoma" w:cs="Tahoma"/>
                <w:sz w:val="16"/>
                <w:szCs w:val="16"/>
                <w:rtl/>
              </w:rPr>
              <w:t>מהעלות לקק"ל. 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מוא"ז ערבה תיכונה - ספיר - אתר פסולת יבשה</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450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56%</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 xml:space="preserve">גיוס תרומה בשיעור 100% </w:t>
            </w:r>
            <w:r w:rsidR="00133F39">
              <w:rPr>
                <w:rFonts w:ascii="Tahoma" w:hAnsi="Tahoma" w:cs="Tahoma"/>
                <w:sz w:val="16"/>
                <w:szCs w:val="16"/>
              </w:rPr>
              <w:br/>
            </w:r>
            <w:r w:rsidRPr="00133F39">
              <w:rPr>
                <w:rFonts w:ascii="Tahoma" w:hAnsi="Tahoma" w:cs="Tahoma"/>
                <w:sz w:val="16"/>
                <w:szCs w:val="16"/>
                <w:rtl/>
              </w:rPr>
              <w:t>מהעלות לקק"ל. ביצוע עצמי.</w:t>
            </w: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ערד - מאגר ערד - שדרוג</w:t>
            </w:r>
          </w:p>
        </w:tc>
        <w:tc>
          <w:tcPr>
            <w:tcW w:w="492"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4,500</w:t>
            </w:r>
          </w:p>
        </w:tc>
        <w:tc>
          <w:tcPr>
            <w:tcW w:w="600" w:type="pct"/>
            <w:tcBorders>
              <w:top w:val="nil"/>
              <w:bottom w:val="nil"/>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30%</w:t>
            </w:r>
          </w:p>
        </w:tc>
        <w:tc>
          <w:tcPr>
            <w:tcW w:w="1765" w:type="pct"/>
            <w:tcBorders>
              <w:top w:val="nil"/>
              <w:bottom w:val="nil"/>
            </w:tcBorders>
          </w:tcPr>
          <w:p w:rsidR="00955E90" w:rsidRPr="00133F39" w:rsidP="00133F39">
            <w:pPr>
              <w:spacing w:before="40" w:after="40" w:line="280" w:lineRule="atLeast"/>
              <w:rPr>
                <w:rFonts w:ascii="Tahoma" w:hAnsi="Tahoma" w:cs="Tahoma"/>
                <w:sz w:val="16"/>
                <w:szCs w:val="16"/>
              </w:rPr>
            </w:pPr>
          </w:p>
        </w:tc>
        <w:tc>
          <w:tcPr>
            <w:tcW w:w="903" w:type="pct"/>
            <w:tcBorders>
              <w:top w:val="nil"/>
              <w:bottom w:val="nil"/>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r w:rsidTr="00133F39">
        <w:tblPrEx>
          <w:tblW w:w="8505" w:type="dxa"/>
          <w:tblLook w:val="04A0"/>
        </w:tblPrEx>
        <w:tc>
          <w:tcPr>
            <w:tcW w:w="1240" w:type="pct"/>
            <w:tcBorders>
              <w:top w:val="nil"/>
              <w:left w:val="single" w:sz="8" w:space="0" w:color="auto"/>
              <w:bottom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מוא"ז שדות נגב - תושיה - פיתוח נופי - שצ"פים</w:t>
            </w:r>
          </w:p>
        </w:tc>
        <w:tc>
          <w:tcPr>
            <w:tcW w:w="492" w:type="pct"/>
            <w:tcBorders>
              <w:top w:val="nil"/>
              <w:bottom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1,500</w:t>
            </w:r>
          </w:p>
        </w:tc>
        <w:tc>
          <w:tcPr>
            <w:tcW w:w="600" w:type="pct"/>
            <w:tcBorders>
              <w:top w:val="nil"/>
              <w:bottom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100%</w:t>
            </w:r>
          </w:p>
        </w:tc>
        <w:tc>
          <w:tcPr>
            <w:tcW w:w="1765" w:type="pct"/>
            <w:tcBorders>
              <w:top w:val="nil"/>
              <w:bottom w:val="single" w:sz="8" w:space="0" w:color="auto"/>
            </w:tcBorders>
          </w:tcPr>
          <w:p w:rsidR="00955E90" w:rsidRPr="00133F39" w:rsidP="00133F39">
            <w:pPr>
              <w:spacing w:before="40" w:after="40" w:line="280" w:lineRule="atLeast"/>
              <w:rPr>
                <w:rFonts w:ascii="Tahoma" w:hAnsi="Tahoma" w:cs="Tahoma"/>
                <w:sz w:val="16"/>
                <w:szCs w:val="16"/>
              </w:rPr>
            </w:pPr>
            <w:r w:rsidRPr="00133F39">
              <w:rPr>
                <w:rFonts w:ascii="Tahoma" w:hAnsi="Tahoma" w:cs="Tahoma"/>
                <w:sz w:val="16"/>
                <w:szCs w:val="16"/>
                <w:rtl/>
              </w:rPr>
              <w:t>ביצוע עצמי.</w:t>
            </w:r>
          </w:p>
        </w:tc>
        <w:tc>
          <w:tcPr>
            <w:tcW w:w="903" w:type="pct"/>
            <w:tcBorders>
              <w:top w:val="nil"/>
              <w:bottom w:val="single" w:sz="8" w:space="0" w:color="auto"/>
              <w:right w:val="single" w:sz="8" w:space="0" w:color="auto"/>
            </w:tcBorders>
          </w:tcPr>
          <w:p w:rsidR="00955E90" w:rsidRPr="00133F39" w:rsidP="00133F39">
            <w:pPr>
              <w:spacing w:before="40" w:after="40" w:line="280" w:lineRule="atLeast"/>
              <w:rPr>
                <w:rFonts w:ascii="Tahoma" w:hAnsi="Tahoma" w:cs="Tahoma"/>
                <w:sz w:val="16"/>
                <w:szCs w:val="16"/>
                <w:rtl/>
              </w:rPr>
            </w:pPr>
            <w:r w:rsidRPr="00133F39">
              <w:rPr>
                <w:rFonts w:ascii="Tahoma" w:hAnsi="Tahoma" w:cs="Tahoma"/>
                <w:sz w:val="16"/>
                <w:szCs w:val="16"/>
                <w:rtl/>
              </w:rPr>
              <w:t>פברואר 2014</w:t>
            </w:r>
          </w:p>
        </w:tc>
      </w:tr>
    </w:tbl>
    <w:p w:rsidR="00955E90" w:rsidRPr="003B1C2D" w:rsidP="00133F39">
      <w:pPr>
        <w:pStyle w:val="RESHET"/>
        <w:rPr>
          <w:rtl/>
        </w:rPr>
      </w:pPr>
      <w:r w:rsidRPr="0012789B">
        <w:rPr>
          <w:noProof/>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8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7F5BD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17544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8527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ההחלטות</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בדבר</w:t>
                            </w:r>
                            <w:r w:rsidRPr="007F5BD4">
                              <w:rPr>
                                <w:rFonts w:cs="Tahoma"/>
                                <w:color w:val="0B5294"/>
                                <w:spacing w:val="-4"/>
                                <w:sz w:val="24"/>
                                <w:szCs w:val="24"/>
                                <w:rtl/>
                              </w:rPr>
                              <w:t xml:space="preserve"> </w:t>
                            </w:r>
                            <w:r w:rsidRPr="007F5BD4">
                              <w:rPr>
                                <w:rFonts w:cs="Tahoma" w:hint="eastAsia"/>
                                <w:color w:val="0B5294"/>
                                <w:spacing w:val="-4"/>
                                <w:sz w:val="24"/>
                                <w:szCs w:val="24"/>
                                <w:rtl/>
                              </w:rPr>
                              <w:t>אי</w:t>
                            </w:r>
                            <w:r w:rsidRPr="007F5BD4">
                              <w:rPr>
                                <w:rFonts w:cs="Tahoma"/>
                                <w:color w:val="0B5294"/>
                                <w:spacing w:val="-4"/>
                                <w:sz w:val="24"/>
                                <w:szCs w:val="24"/>
                                <w:rtl/>
                              </w:rPr>
                              <w:t>-</w:t>
                            </w:r>
                            <w:r w:rsidRPr="007F5BD4">
                              <w:rPr>
                                <w:rFonts w:cs="Tahoma" w:hint="eastAsia"/>
                                <w:color w:val="0B5294"/>
                                <w:spacing w:val="-4"/>
                                <w:sz w:val="24"/>
                                <w:szCs w:val="24"/>
                                <w:rtl/>
                              </w:rPr>
                              <w:t>משלוח</w:t>
                            </w:r>
                            <w:r w:rsidRPr="007F5BD4">
                              <w:rPr>
                                <w:rFonts w:cs="Tahoma"/>
                                <w:color w:val="0B5294"/>
                                <w:spacing w:val="-4"/>
                                <w:sz w:val="24"/>
                                <w:szCs w:val="24"/>
                                <w:rtl/>
                              </w:rPr>
                              <w:t xml:space="preserve"> </w:t>
                            </w:r>
                            <w:r w:rsidRPr="007F5BD4">
                              <w:rPr>
                                <w:rFonts w:cs="Tahoma" w:hint="eastAsia"/>
                                <w:color w:val="0B5294"/>
                                <w:spacing w:val="-4"/>
                                <w:sz w:val="24"/>
                                <w:szCs w:val="24"/>
                                <w:rtl/>
                              </w:rPr>
                              <w:t>התחייבויות</w:t>
                            </w:r>
                            <w:r w:rsidRPr="007F5BD4">
                              <w:rPr>
                                <w:rFonts w:cs="Tahoma"/>
                                <w:color w:val="0B5294"/>
                                <w:spacing w:val="-4"/>
                                <w:sz w:val="24"/>
                                <w:szCs w:val="24"/>
                                <w:rtl/>
                              </w:rPr>
                              <w:t xml:space="preserve"> </w:t>
                            </w:r>
                            <w:r w:rsidRPr="007F5BD4">
                              <w:rPr>
                                <w:rFonts w:cs="Tahoma" w:hint="eastAsia"/>
                                <w:color w:val="0B5294"/>
                                <w:spacing w:val="-4"/>
                                <w:sz w:val="24"/>
                                <w:szCs w:val="24"/>
                                <w:rtl/>
                              </w:rPr>
                              <w:t>של</w:t>
                            </w:r>
                            <w:r w:rsidRPr="007F5BD4">
                              <w:rPr>
                                <w:rFonts w:cs="Tahoma"/>
                                <w:color w:val="0B5294"/>
                                <w:spacing w:val="-4"/>
                                <w:sz w:val="24"/>
                                <w:szCs w:val="24"/>
                                <w:rtl/>
                              </w:rPr>
                              <w:t xml:space="preserve"> </w:t>
                            </w:r>
                            <w:r w:rsidRPr="007F5BD4">
                              <w:rPr>
                                <w:rFonts w:cs="Tahoma" w:hint="eastAsia"/>
                                <w:color w:val="0B5294"/>
                                <w:spacing w:val="-4"/>
                                <w:sz w:val="24"/>
                                <w:szCs w:val="24"/>
                                <w:rtl/>
                              </w:rPr>
                              <w:t>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לביצוע</w:t>
                            </w:r>
                            <w:r w:rsidRPr="007F5BD4">
                              <w:rPr>
                                <w:rFonts w:cs="Tahoma"/>
                                <w:color w:val="0B5294"/>
                                <w:spacing w:val="-4"/>
                                <w:sz w:val="24"/>
                                <w:szCs w:val="24"/>
                                <w:rtl/>
                              </w:rPr>
                              <w:t xml:space="preserve"> </w:t>
                            </w:r>
                            <w:r w:rsidRPr="007F5BD4">
                              <w:rPr>
                                <w:rFonts w:cs="Tahoma" w:hint="eastAsia"/>
                                <w:color w:val="0B5294"/>
                                <w:spacing w:val="-4"/>
                                <w:sz w:val="24"/>
                                <w:szCs w:val="24"/>
                                <w:rtl/>
                              </w:rPr>
                              <w:t>ולמימון</w:t>
                            </w:r>
                            <w:r w:rsidRPr="007F5BD4">
                              <w:rPr>
                                <w:rFonts w:cs="Tahoma"/>
                                <w:color w:val="0B5294"/>
                                <w:spacing w:val="-4"/>
                                <w:sz w:val="24"/>
                                <w:szCs w:val="24"/>
                                <w:rtl/>
                              </w:rPr>
                              <w:t xml:space="preserve"> </w:t>
                            </w:r>
                            <w:r w:rsidRPr="007F5BD4">
                              <w:rPr>
                                <w:rFonts w:cs="Tahoma" w:hint="eastAsia"/>
                                <w:color w:val="0B5294"/>
                                <w:spacing w:val="-4"/>
                                <w:sz w:val="24"/>
                                <w:szCs w:val="24"/>
                                <w:rtl/>
                              </w:rPr>
                              <w:t>של</w:t>
                            </w:r>
                            <w:r w:rsidRPr="007F5BD4">
                              <w:rPr>
                                <w:rFonts w:cs="Tahoma"/>
                                <w:color w:val="0B5294"/>
                                <w:spacing w:val="-4"/>
                                <w:sz w:val="24"/>
                                <w:szCs w:val="24"/>
                                <w:rtl/>
                              </w:rPr>
                              <w:t xml:space="preserve"> </w:t>
                            </w:r>
                            <w:r w:rsidRPr="007F5BD4">
                              <w:rPr>
                                <w:rFonts w:cs="Tahoma" w:hint="eastAsia"/>
                                <w:color w:val="0B5294"/>
                                <w:spacing w:val="-4"/>
                                <w:sz w:val="24"/>
                                <w:szCs w:val="24"/>
                                <w:rtl/>
                              </w:rPr>
                              <w:t>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מסוימים</w:t>
                            </w:r>
                            <w:r w:rsidRPr="007F5BD4">
                              <w:rPr>
                                <w:rFonts w:cs="Tahoma"/>
                                <w:color w:val="0B5294"/>
                                <w:spacing w:val="-4"/>
                                <w:sz w:val="24"/>
                                <w:szCs w:val="24"/>
                                <w:rtl/>
                              </w:rPr>
                              <w:t xml:space="preserve"> </w:t>
                            </w:r>
                            <w:r w:rsidRPr="007F5BD4">
                              <w:rPr>
                                <w:rFonts w:cs="Tahoma" w:hint="eastAsia"/>
                                <w:color w:val="0B5294"/>
                                <w:spacing w:val="-4"/>
                                <w:sz w:val="24"/>
                                <w:szCs w:val="24"/>
                                <w:rtl/>
                              </w:rPr>
                              <w:t>שאושרו</w:t>
                            </w:r>
                            <w:r w:rsidRPr="007F5BD4">
                              <w:rPr>
                                <w:rFonts w:cs="Tahoma"/>
                                <w:color w:val="0B5294"/>
                                <w:spacing w:val="-4"/>
                                <w:sz w:val="24"/>
                                <w:szCs w:val="24"/>
                                <w:rtl/>
                              </w:rPr>
                              <w:t xml:space="preserve"> </w:t>
                            </w:r>
                            <w:r w:rsidRPr="007F5BD4">
                              <w:rPr>
                                <w:rFonts w:cs="Tahoma" w:hint="eastAsia"/>
                                <w:color w:val="0B5294"/>
                                <w:spacing w:val="-4"/>
                                <w:sz w:val="24"/>
                                <w:szCs w:val="24"/>
                                <w:rtl/>
                              </w:rPr>
                              <w:t>בוועדת</w:t>
                            </w:r>
                            <w:r w:rsidRPr="007F5BD4">
                              <w:rPr>
                                <w:rFonts w:cs="Tahoma"/>
                                <w:color w:val="0B5294"/>
                                <w:spacing w:val="-4"/>
                                <w:sz w:val="24"/>
                                <w:szCs w:val="24"/>
                                <w:rtl/>
                              </w:rPr>
                              <w:t xml:space="preserve"> </w:t>
                            </w:r>
                            <w:r w:rsidRPr="007F5BD4">
                              <w:rPr>
                                <w:rFonts w:cs="Tahoma" w:hint="eastAsia"/>
                                <w:color w:val="0B5294"/>
                                <w:spacing w:val="-4"/>
                                <w:sz w:val="24"/>
                                <w:szCs w:val="24"/>
                                <w:rtl/>
                              </w:rPr>
                              <w:t>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העליונה</w:t>
                            </w:r>
                            <w:r w:rsidRPr="007F5BD4">
                              <w:rPr>
                                <w:rFonts w:cs="Tahoma"/>
                                <w:color w:val="0B5294"/>
                                <w:spacing w:val="-4"/>
                                <w:sz w:val="24"/>
                                <w:szCs w:val="24"/>
                                <w:rtl/>
                              </w:rPr>
                              <w:t xml:space="preserve">, </w:t>
                            </w:r>
                            <w:r w:rsidRPr="007F5BD4">
                              <w:rPr>
                                <w:rFonts w:cs="Tahoma" w:hint="eastAsia"/>
                                <w:color w:val="0B5294"/>
                                <w:spacing w:val="-4"/>
                                <w:sz w:val="24"/>
                                <w:szCs w:val="24"/>
                                <w:rtl/>
                              </w:rPr>
                              <w:t>קיבלו</w:t>
                            </w:r>
                            <w:r w:rsidRPr="007F5BD4">
                              <w:rPr>
                                <w:rFonts w:cs="Tahoma"/>
                                <w:color w:val="0B5294"/>
                                <w:spacing w:val="-4"/>
                                <w:sz w:val="24"/>
                                <w:szCs w:val="24"/>
                                <w:rtl/>
                              </w:rPr>
                              <w:t xml:space="preserve"> </w:t>
                            </w:r>
                            <w:r w:rsidRPr="007F5BD4">
                              <w:rPr>
                                <w:rFonts w:cs="Tahoma" w:hint="eastAsia"/>
                                <w:color w:val="0B5294"/>
                                <w:spacing w:val="-4"/>
                                <w:sz w:val="24"/>
                                <w:szCs w:val="24"/>
                                <w:rtl/>
                              </w:rPr>
                              <w:t>יו</w:t>
                            </w:r>
                            <w:r w:rsidRPr="007F5BD4">
                              <w:rPr>
                                <w:rFonts w:cs="Tahoma"/>
                                <w:color w:val="0B5294"/>
                                <w:spacing w:val="-4"/>
                                <w:sz w:val="24"/>
                                <w:szCs w:val="24"/>
                                <w:rtl/>
                              </w:rPr>
                              <w:t>"</w:t>
                            </w:r>
                            <w:r w:rsidRPr="007F5BD4">
                              <w:rPr>
                                <w:rFonts w:cs="Tahoma" w:hint="eastAsia"/>
                                <w:color w:val="0B5294"/>
                                <w:spacing w:val="-4"/>
                                <w:sz w:val="24"/>
                                <w:szCs w:val="24"/>
                                <w:rtl/>
                              </w:rPr>
                              <w:t>ר</w:t>
                            </w:r>
                            <w:r w:rsidRPr="007F5BD4">
                              <w:rPr>
                                <w:rFonts w:cs="Tahoma"/>
                                <w:color w:val="0B5294"/>
                                <w:spacing w:val="-4"/>
                                <w:sz w:val="24"/>
                                <w:szCs w:val="24"/>
                                <w:rtl/>
                              </w:rPr>
                              <w:t xml:space="preserve"> </w:t>
                            </w:r>
                            <w:r w:rsidRPr="007F5BD4">
                              <w:rPr>
                                <w:rFonts w:cs="Tahoma" w:hint="eastAsia"/>
                                <w:color w:val="0B5294"/>
                                <w:spacing w:val="-4"/>
                                <w:sz w:val="24"/>
                                <w:szCs w:val="24"/>
                                <w:rtl/>
                              </w:rPr>
                              <w:t>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לשעבר</w:t>
                            </w:r>
                            <w:r w:rsidRPr="007F5BD4">
                              <w:rPr>
                                <w:rFonts w:cs="Tahoma"/>
                                <w:color w:val="0B5294"/>
                                <w:spacing w:val="-4"/>
                                <w:sz w:val="24"/>
                                <w:szCs w:val="24"/>
                                <w:rtl/>
                              </w:rPr>
                              <w:t xml:space="preserve"> </w:t>
                            </w:r>
                            <w:r w:rsidRPr="007F5BD4">
                              <w:rPr>
                                <w:rFonts w:cs="Tahoma" w:hint="eastAsia"/>
                                <w:color w:val="0B5294"/>
                                <w:spacing w:val="-4"/>
                                <w:sz w:val="24"/>
                                <w:szCs w:val="24"/>
                                <w:rtl/>
                              </w:rPr>
                              <w:t>והיו</w:t>
                            </w:r>
                            <w:r w:rsidRPr="007F5BD4">
                              <w:rPr>
                                <w:rFonts w:cs="Tahoma"/>
                                <w:color w:val="0B5294"/>
                                <w:spacing w:val="-4"/>
                                <w:sz w:val="24"/>
                                <w:szCs w:val="24"/>
                                <w:rtl/>
                              </w:rPr>
                              <w:t>"</w:t>
                            </w:r>
                            <w:r w:rsidRPr="007F5BD4">
                              <w:rPr>
                                <w:rFonts w:cs="Tahoma" w:hint="eastAsia"/>
                                <w:color w:val="0B5294"/>
                                <w:spacing w:val="-4"/>
                                <w:sz w:val="24"/>
                                <w:szCs w:val="24"/>
                                <w:rtl/>
                              </w:rPr>
                              <w:t>ר</w:t>
                            </w:r>
                            <w:r w:rsidRPr="007F5BD4">
                              <w:rPr>
                                <w:rFonts w:cs="Tahoma"/>
                                <w:color w:val="0B5294"/>
                                <w:spacing w:val="-4"/>
                                <w:sz w:val="24"/>
                                <w:szCs w:val="24"/>
                                <w:rtl/>
                              </w:rPr>
                              <w:t xml:space="preserve"> </w:t>
                            </w:r>
                            <w:r w:rsidRPr="007F5BD4">
                              <w:rPr>
                                <w:rFonts w:cs="Tahoma" w:hint="eastAsia"/>
                                <w:color w:val="0B5294"/>
                                <w:spacing w:val="-4"/>
                                <w:sz w:val="24"/>
                                <w:szCs w:val="24"/>
                                <w:rtl/>
                              </w:rPr>
                              <w:t>העמית</w:t>
                            </w:r>
                            <w:r w:rsidRPr="007F5BD4">
                              <w:rPr>
                                <w:rFonts w:cs="Tahoma"/>
                                <w:color w:val="0B5294"/>
                                <w:spacing w:val="-4"/>
                                <w:sz w:val="24"/>
                                <w:szCs w:val="24"/>
                                <w:rtl/>
                              </w:rPr>
                              <w:t xml:space="preserve"> </w:t>
                            </w:r>
                            <w:r w:rsidRPr="007F5BD4">
                              <w:rPr>
                                <w:rFonts w:cs="Tahoma" w:hint="eastAsia"/>
                                <w:color w:val="0B5294"/>
                                <w:spacing w:val="-4"/>
                                <w:sz w:val="24"/>
                                <w:szCs w:val="24"/>
                                <w:rtl/>
                              </w:rPr>
                              <w:t>לשעבר</w:t>
                            </w:r>
                            <w:r w:rsidRPr="007F5BD4">
                              <w:rPr>
                                <w:rFonts w:cs="Tahoma"/>
                                <w:color w:val="0B5294"/>
                                <w:spacing w:val="-4"/>
                                <w:sz w:val="24"/>
                                <w:szCs w:val="24"/>
                                <w:rtl/>
                              </w:rPr>
                              <w:t xml:space="preserve"> </w:t>
                            </w:r>
                            <w:r w:rsidRPr="007F5BD4">
                              <w:rPr>
                                <w:rFonts w:cs="Tahoma" w:hint="eastAsia"/>
                                <w:color w:val="0B5294"/>
                                <w:spacing w:val="-4"/>
                                <w:sz w:val="24"/>
                                <w:szCs w:val="24"/>
                                <w:rtl/>
                              </w:rPr>
                              <w:t>שלא</w:t>
                            </w:r>
                            <w:r w:rsidRPr="007F5BD4">
                              <w:rPr>
                                <w:rFonts w:cs="Tahoma"/>
                                <w:color w:val="0B5294"/>
                                <w:spacing w:val="-4"/>
                                <w:sz w:val="24"/>
                                <w:szCs w:val="24"/>
                                <w:rtl/>
                              </w:rPr>
                              <w:t xml:space="preserve"> </w:t>
                            </w:r>
                            <w:r w:rsidRPr="007F5BD4">
                              <w:rPr>
                                <w:rFonts w:cs="Tahoma" w:hint="eastAsia"/>
                                <w:color w:val="0B5294"/>
                                <w:spacing w:val="-4"/>
                                <w:sz w:val="24"/>
                                <w:szCs w:val="24"/>
                                <w:rtl/>
                              </w:rPr>
                              <w:t>בשקיפות</w:t>
                            </w:r>
                            <w:r w:rsidRPr="007F5BD4">
                              <w:rPr>
                                <w:rFonts w:cs="Tahoma"/>
                                <w:color w:val="0B5294"/>
                                <w:spacing w:val="-4"/>
                                <w:sz w:val="24"/>
                                <w:szCs w:val="24"/>
                                <w:rtl/>
                              </w:rPr>
                              <w:t xml:space="preserve"> </w:t>
                            </w:r>
                            <w:r w:rsidRPr="007F5BD4">
                              <w:rPr>
                                <w:rFonts w:cs="Tahoma" w:hint="eastAsia"/>
                                <w:color w:val="0B5294"/>
                                <w:spacing w:val="-4"/>
                                <w:sz w:val="24"/>
                                <w:szCs w:val="24"/>
                                <w:rtl/>
                              </w:rPr>
                              <w:t>ושלא</w:t>
                            </w:r>
                            <w:r w:rsidRPr="007F5BD4">
                              <w:rPr>
                                <w:rFonts w:cs="Tahoma"/>
                                <w:color w:val="0B5294"/>
                                <w:spacing w:val="-4"/>
                                <w:sz w:val="24"/>
                                <w:szCs w:val="24"/>
                                <w:rtl/>
                              </w:rPr>
                              <w:t xml:space="preserve"> </w:t>
                            </w:r>
                            <w:r w:rsidRPr="007F5BD4">
                              <w:rPr>
                                <w:rFonts w:cs="Tahoma" w:hint="eastAsia"/>
                                <w:color w:val="0B5294"/>
                                <w:spacing w:val="-4"/>
                                <w:sz w:val="24"/>
                                <w:szCs w:val="24"/>
                                <w:rtl/>
                              </w:rPr>
                              <w:t>על</w:t>
                            </w:r>
                            <w:r w:rsidRPr="007F5BD4">
                              <w:rPr>
                                <w:rFonts w:cs="Tahoma"/>
                                <w:color w:val="0B5294"/>
                                <w:spacing w:val="-4"/>
                                <w:sz w:val="24"/>
                                <w:szCs w:val="24"/>
                                <w:rtl/>
                              </w:rPr>
                              <w:t xml:space="preserve"> </w:t>
                            </w:r>
                            <w:r w:rsidRPr="007F5BD4">
                              <w:rPr>
                                <w:rFonts w:cs="Tahoma" w:hint="eastAsia"/>
                                <w:color w:val="0B5294"/>
                                <w:spacing w:val="-4"/>
                                <w:sz w:val="24"/>
                                <w:szCs w:val="24"/>
                                <w:rtl/>
                              </w:rPr>
                              <w:t>פי</w:t>
                            </w:r>
                            <w:r w:rsidRPr="007F5BD4">
                              <w:rPr>
                                <w:rFonts w:cs="Tahoma"/>
                                <w:color w:val="0B5294"/>
                                <w:spacing w:val="-4"/>
                                <w:sz w:val="24"/>
                                <w:szCs w:val="24"/>
                                <w:rtl/>
                              </w:rPr>
                              <w:t xml:space="preserve"> </w:t>
                            </w:r>
                            <w:r w:rsidRPr="007F5BD4">
                              <w:rPr>
                                <w:rFonts w:cs="Tahoma" w:hint="eastAsia"/>
                                <w:color w:val="0B5294"/>
                                <w:spacing w:val="-4"/>
                                <w:sz w:val="24"/>
                                <w:szCs w:val="24"/>
                                <w:rtl/>
                              </w:rPr>
                              <w:t>אמות</w:t>
                            </w:r>
                            <w:r w:rsidRPr="007F5BD4">
                              <w:rPr>
                                <w:rFonts w:cs="Tahoma"/>
                                <w:color w:val="0B5294"/>
                                <w:spacing w:val="-4"/>
                                <w:sz w:val="24"/>
                                <w:szCs w:val="24"/>
                                <w:rtl/>
                              </w:rPr>
                              <w:t xml:space="preserve"> </w:t>
                            </w:r>
                            <w:r w:rsidRPr="007F5BD4">
                              <w:rPr>
                                <w:rFonts w:cs="Tahoma" w:hint="eastAsia"/>
                                <w:color w:val="0B5294"/>
                                <w:spacing w:val="-4"/>
                                <w:sz w:val="24"/>
                                <w:szCs w:val="24"/>
                                <w:rtl/>
                              </w:rPr>
                              <w:t>מידה</w:t>
                            </w:r>
                          </w:p>
                          <w:p w:rsidR="00821CF2" w:rsidRPr="00373C5D" w:rsidP="007F5BD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059200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69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821CF2" w:rsidRPr="00373C5D" w:rsidP="007F5BD4">
                      <w:pPr>
                        <w:spacing w:line="240" w:lineRule="atLeast"/>
                        <w:rPr>
                          <w:rFonts w:cs="Tahoma"/>
                          <w:b/>
                          <w:bCs/>
                          <w:color w:val="0B5294"/>
                          <w:sz w:val="48"/>
                          <w:szCs w:val="48"/>
                          <w:rtl/>
                        </w:rPr>
                      </w:pPr>
                      <w:drawing>
                        <wp:inline distT="0" distB="0" distL="0" distR="0">
                          <wp:extent cx="311150" cy="256800"/>
                          <wp:effectExtent l="0" t="0" r="0" b="0"/>
                          <wp:docPr id="5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4725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את</w:t>
                      </w:r>
                      <w:r w:rsidRPr="007F5BD4">
                        <w:rPr>
                          <w:rFonts w:cs="Tahoma"/>
                          <w:color w:val="0B5294"/>
                          <w:spacing w:val="-4"/>
                          <w:sz w:val="24"/>
                          <w:szCs w:val="24"/>
                          <w:rtl/>
                        </w:rPr>
                        <w:t xml:space="preserve"> </w:t>
                      </w:r>
                      <w:r w:rsidRPr="007F5BD4">
                        <w:rPr>
                          <w:rFonts w:cs="Tahoma" w:hint="eastAsia"/>
                          <w:color w:val="0B5294"/>
                          <w:spacing w:val="-4"/>
                          <w:sz w:val="24"/>
                          <w:szCs w:val="24"/>
                          <w:rtl/>
                        </w:rPr>
                        <w:t>ההחלטות</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בדבר</w:t>
                      </w:r>
                      <w:r w:rsidRPr="007F5BD4">
                        <w:rPr>
                          <w:rFonts w:cs="Tahoma"/>
                          <w:color w:val="0B5294"/>
                          <w:spacing w:val="-4"/>
                          <w:sz w:val="24"/>
                          <w:szCs w:val="24"/>
                          <w:rtl/>
                        </w:rPr>
                        <w:t xml:space="preserve"> </w:t>
                      </w:r>
                      <w:r w:rsidRPr="007F5BD4">
                        <w:rPr>
                          <w:rFonts w:cs="Tahoma" w:hint="eastAsia"/>
                          <w:color w:val="0B5294"/>
                          <w:spacing w:val="-4"/>
                          <w:sz w:val="24"/>
                          <w:szCs w:val="24"/>
                          <w:rtl/>
                        </w:rPr>
                        <w:t>אי</w:t>
                      </w:r>
                      <w:r w:rsidRPr="007F5BD4">
                        <w:rPr>
                          <w:rFonts w:cs="Tahoma"/>
                          <w:color w:val="0B5294"/>
                          <w:spacing w:val="-4"/>
                          <w:sz w:val="24"/>
                          <w:szCs w:val="24"/>
                          <w:rtl/>
                        </w:rPr>
                        <w:t>-</w:t>
                      </w:r>
                      <w:r w:rsidRPr="007F5BD4">
                        <w:rPr>
                          <w:rFonts w:cs="Tahoma" w:hint="eastAsia"/>
                          <w:color w:val="0B5294"/>
                          <w:spacing w:val="-4"/>
                          <w:sz w:val="24"/>
                          <w:szCs w:val="24"/>
                          <w:rtl/>
                        </w:rPr>
                        <w:t>משלוח</w:t>
                      </w:r>
                      <w:r w:rsidRPr="007F5BD4">
                        <w:rPr>
                          <w:rFonts w:cs="Tahoma"/>
                          <w:color w:val="0B5294"/>
                          <w:spacing w:val="-4"/>
                          <w:sz w:val="24"/>
                          <w:szCs w:val="24"/>
                          <w:rtl/>
                        </w:rPr>
                        <w:t xml:space="preserve"> </w:t>
                      </w:r>
                      <w:r w:rsidRPr="007F5BD4">
                        <w:rPr>
                          <w:rFonts w:cs="Tahoma" w:hint="eastAsia"/>
                          <w:color w:val="0B5294"/>
                          <w:spacing w:val="-4"/>
                          <w:sz w:val="24"/>
                          <w:szCs w:val="24"/>
                          <w:rtl/>
                        </w:rPr>
                        <w:t>התחייבויות</w:t>
                      </w:r>
                      <w:r w:rsidRPr="007F5BD4">
                        <w:rPr>
                          <w:rFonts w:cs="Tahoma"/>
                          <w:color w:val="0B5294"/>
                          <w:spacing w:val="-4"/>
                          <w:sz w:val="24"/>
                          <w:szCs w:val="24"/>
                          <w:rtl/>
                        </w:rPr>
                        <w:t xml:space="preserve"> </w:t>
                      </w:r>
                      <w:r w:rsidRPr="007F5BD4">
                        <w:rPr>
                          <w:rFonts w:cs="Tahoma" w:hint="eastAsia"/>
                          <w:color w:val="0B5294"/>
                          <w:spacing w:val="-4"/>
                          <w:sz w:val="24"/>
                          <w:szCs w:val="24"/>
                          <w:rtl/>
                        </w:rPr>
                        <w:t>של</w:t>
                      </w:r>
                      <w:r w:rsidRPr="007F5BD4">
                        <w:rPr>
                          <w:rFonts w:cs="Tahoma"/>
                          <w:color w:val="0B5294"/>
                          <w:spacing w:val="-4"/>
                          <w:sz w:val="24"/>
                          <w:szCs w:val="24"/>
                          <w:rtl/>
                        </w:rPr>
                        <w:t xml:space="preserve"> </w:t>
                      </w:r>
                      <w:r w:rsidRPr="007F5BD4">
                        <w:rPr>
                          <w:rFonts w:cs="Tahoma" w:hint="eastAsia"/>
                          <w:color w:val="0B5294"/>
                          <w:spacing w:val="-4"/>
                          <w:sz w:val="24"/>
                          <w:szCs w:val="24"/>
                          <w:rtl/>
                        </w:rPr>
                        <w:t>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לביצוע</w:t>
                      </w:r>
                      <w:r w:rsidRPr="007F5BD4">
                        <w:rPr>
                          <w:rFonts w:cs="Tahoma"/>
                          <w:color w:val="0B5294"/>
                          <w:spacing w:val="-4"/>
                          <w:sz w:val="24"/>
                          <w:szCs w:val="24"/>
                          <w:rtl/>
                        </w:rPr>
                        <w:t xml:space="preserve"> </w:t>
                      </w:r>
                      <w:r w:rsidRPr="007F5BD4">
                        <w:rPr>
                          <w:rFonts w:cs="Tahoma" w:hint="eastAsia"/>
                          <w:color w:val="0B5294"/>
                          <w:spacing w:val="-4"/>
                          <w:sz w:val="24"/>
                          <w:szCs w:val="24"/>
                          <w:rtl/>
                        </w:rPr>
                        <w:t>ולמימון</w:t>
                      </w:r>
                      <w:r w:rsidRPr="007F5BD4">
                        <w:rPr>
                          <w:rFonts w:cs="Tahoma"/>
                          <w:color w:val="0B5294"/>
                          <w:spacing w:val="-4"/>
                          <w:sz w:val="24"/>
                          <w:szCs w:val="24"/>
                          <w:rtl/>
                        </w:rPr>
                        <w:t xml:space="preserve"> </w:t>
                      </w:r>
                      <w:r w:rsidRPr="007F5BD4">
                        <w:rPr>
                          <w:rFonts w:cs="Tahoma" w:hint="eastAsia"/>
                          <w:color w:val="0B5294"/>
                          <w:spacing w:val="-4"/>
                          <w:sz w:val="24"/>
                          <w:szCs w:val="24"/>
                          <w:rtl/>
                        </w:rPr>
                        <w:t>של</w:t>
                      </w:r>
                      <w:r w:rsidRPr="007F5BD4">
                        <w:rPr>
                          <w:rFonts w:cs="Tahoma"/>
                          <w:color w:val="0B5294"/>
                          <w:spacing w:val="-4"/>
                          <w:sz w:val="24"/>
                          <w:szCs w:val="24"/>
                          <w:rtl/>
                        </w:rPr>
                        <w:t xml:space="preserve"> </w:t>
                      </w:r>
                      <w:r w:rsidRPr="007F5BD4">
                        <w:rPr>
                          <w:rFonts w:cs="Tahoma" w:hint="eastAsia"/>
                          <w:color w:val="0B5294"/>
                          <w:spacing w:val="-4"/>
                          <w:sz w:val="24"/>
                          <w:szCs w:val="24"/>
                          <w:rtl/>
                        </w:rPr>
                        <w:t>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מסוימים</w:t>
                      </w:r>
                      <w:r w:rsidRPr="007F5BD4">
                        <w:rPr>
                          <w:rFonts w:cs="Tahoma"/>
                          <w:color w:val="0B5294"/>
                          <w:spacing w:val="-4"/>
                          <w:sz w:val="24"/>
                          <w:szCs w:val="24"/>
                          <w:rtl/>
                        </w:rPr>
                        <w:t xml:space="preserve"> </w:t>
                      </w:r>
                      <w:r w:rsidRPr="007F5BD4">
                        <w:rPr>
                          <w:rFonts w:cs="Tahoma" w:hint="eastAsia"/>
                          <w:color w:val="0B5294"/>
                          <w:spacing w:val="-4"/>
                          <w:sz w:val="24"/>
                          <w:szCs w:val="24"/>
                          <w:rtl/>
                        </w:rPr>
                        <w:t>שאושרו</w:t>
                      </w:r>
                      <w:r w:rsidRPr="007F5BD4">
                        <w:rPr>
                          <w:rFonts w:cs="Tahoma"/>
                          <w:color w:val="0B5294"/>
                          <w:spacing w:val="-4"/>
                          <w:sz w:val="24"/>
                          <w:szCs w:val="24"/>
                          <w:rtl/>
                        </w:rPr>
                        <w:t xml:space="preserve"> </w:t>
                      </w:r>
                      <w:r w:rsidRPr="007F5BD4">
                        <w:rPr>
                          <w:rFonts w:cs="Tahoma" w:hint="eastAsia"/>
                          <w:color w:val="0B5294"/>
                          <w:spacing w:val="-4"/>
                          <w:sz w:val="24"/>
                          <w:szCs w:val="24"/>
                          <w:rtl/>
                        </w:rPr>
                        <w:t>בוועדת</w:t>
                      </w:r>
                      <w:r w:rsidRPr="007F5BD4">
                        <w:rPr>
                          <w:rFonts w:cs="Tahoma"/>
                          <w:color w:val="0B5294"/>
                          <w:spacing w:val="-4"/>
                          <w:sz w:val="24"/>
                          <w:szCs w:val="24"/>
                          <w:rtl/>
                        </w:rPr>
                        <w:t xml:space="preserve"> </w:t>
                      </w:r>
                      <w:r w:rsidRPr="007F5BD4">
                        <w:rPr>
                          <w:rFonts w:cs="Tahoma" w:hint="eastAsia"/>
                          <w:color w:val="0B5294"/>
                          <w:spacing w:val="-4"/>
                          <w:sz w:val="24"/>
                          <w:szCs w:val="24"/>
                          <w:rtl/>
                        </w:rPr>
                        <w:t>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העליונה</w:t>
                      </w:r>
                      <w:r w:rsidRPr="007F5BD4">
                        <w:rPr>
                          <w:rFonts w:cs="Tahoma"/>
                          <w:color w:val="0B5294"/>
                          <w:spacing w:val="-4"/>
                          <w:sz w:val="24"/>
                          <w:szCs w:val="24"/>
                          <w:rtl/>
                        </w:rPr>
                        <w:t xml:space="preserve">, </w:t>
                      </w:r>
                      <w:r w:rsidRPr="007F5BD4">
                        <w:rPr>
                          <w:rFonts w:cs="Tahoma" w:hint="eastAsia"/>
                          <w:color w:val="0B5294"/>
                          <w:spacing w:val="-4"/>
                          <w:sz w:val="24"/>
                          <w:szCs w:val="24"/>
                          <w:rtl/>
                        </w:rPr>
                        <w:t>קיבלו</w:t>
                      </w:r>
                      <w:r w:rsidRPr="007F5BD4">
                        <w:rPr>
                          <w:rFonts w:cs="Tahoma"/>
                          <w:color w:val="0B5294"/>
                          <w:spacing w:val="-4"/>
                          <w:sz w:val="24"/>
                          <w:szCs w:val="24"/>
                          <w:rtl/>
                        </w:rPr>
                        <w:t xml:space="preserve"> </w:t>
                      </w:r>
                      <w:r w:rsidRPr="007F5BD4">
                        <w:rPr>
                          <w:rFonts w:cs="Tahoma" w:hint="eastAsia"/>
                          <w:color w:val="0B5294"/>
                          <w:spacing w:val="-4"/>
                          <w:sz w:val="24"/>
                          <w:szCs w:val="24"/>
                          <w:rtl/>
                        </w:rPr>
                        <w:t>יו</w:t>
                      </w:r>
                      <w:r w:rsidRPr="007F5BD4">
                        <w:rPr>
                          <w:rFonts w:cs="Tahoma"/>
                          <w:color w:val="0B5294"/>
                          <w:spacing w:val="-4"/>
                          <w:sz w:val="24"/>
                          <w:szCs w:val="24"/>
                          <w:rtl/>
                        </w:rPr>
                        <w:t>"</w:t>
                      </w:r>
                      <w:r w:rsidRPr="007F5BD4">
                        <w:rPr>
                          <w:rFonts w:cs="Tahoma" w:hint="eastAsia"/>
                          <w:color w:val="0B5294"/>
                          <w:spacing w:val="-4"/>
                          <w:sz w:val="24"/>
                          <w:szCs w:val="24"/>
                          <w:rtl/>
                        </w:rPr>
                        <w:t>ר</w:t>
                      </w:r>
                      <w:r w:rsidRPr="007F5BD4">
                        <w:rPr>
                          <w:rFonts w:cs="Tahoma"/>
                          <w:color w:val="0B5294"/>
                          <w:spacing w:val="-4"/>
                          <w:sz w:val="24"/>
                          <w:szCs w:val="24"/>
                          <w:rtl/>
                        </w:rPr>
                        <w:t xml:space="preserve"> </w:t>
                      </w:r>
                      <w:r w:rsidRPr="007F5BD4">
                        <w:rPr>
                          <w:rFonts w:cs="Tahoma" w:hint="eastAsia"/>
                          <w:color w:val="0B5294"/>
                          <w:spacing w:val="-4"/>
                          <w:sz w:val="24"/>
                          <w:szCs w:val="24"/>
                          <w:rtl/>
                        </w:rPr>
                        <w:t>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לשעבר</w:t>
                      </w:r>
                      <w:r w:rsidRPr="007F5BD4">
                        <w:rPr>
                          <w:rFonts w:cs="Tahoma"/>
                          <w:color w:val="0B5294"/>
                          <w:spacing w:val="-4"/>
                          <w:sz w:val="24"/>
                          <w:szCs w:val="24"/>
                          <w:rtl/>
                        </w:rPr>
                        <w:t xml:space="preserve"> </w:t>
                      </w:r>
                      <w:r w:rsidRPr="007F5BD4">
                        <w:rPr>
                          <w:rFonts w:cs="Tahoma" w:hint="eastAsia"/>
                          <w:color w:val="0B5294"/>
                          <w:spacing w:val="-4"/>
                          <w:sz w:val="24"/>
                          <w:szCs w:val="24"/>
                          <w:rtl/>
                        </w:rPr>
                        <w:t>והיו</w:t>
                      </w:r>
                      <w:r w:rsidRPr="007F5BD4">
                        <w:rPr>
                          <w:rFonts w:cs="Tahoma"/>
                          <w:color w:val="0B5294"/>
                          <w:spacing w:val="-4"/>
                          <w:sz w:val="24"/>
                          <w:szCs w:val="24"/>
                          <w:rtl/>
                        </w:rPr>
                        <w:t>"</w:t>
                      </w:r>
                      <w:r w:rsidRPr="007F5BD4">
                        <w:rPr>
                          <w:rFonts w:cs="Tahoma" w:hint="eastAsia"/>
                          <w:color w:val="0B5294"/>
                          <w:spacing w:val="-4"/>
                          <w:sz w:val="24"/>
                          <w:szCs w:val="24"/>
                          <w:rtl/>
                        </w:rPr>
                        <w:t>ר</w:t>
                      </w:r>
                      <w:r w:rsidRPr="007F5BD4">
                        <w:rPr>
                          <w:rFonts w:cs="Tahoma"/>
                          <w:color w:val="0B5294"/>
                          <w:spacing w:val="-4"/>
                          <w:sz w:val="24"/>
                          <w:szCs w:val="24"/>
                          <w:rtl/>
                        </w:rPr>
                        <w:t xml:space="preserve"> </w:t>
                      </w:r>
                      <w:r w:rsidRPr="007F5BD4">
                        <w:rPr>
                          <w:rFonts w:cs="Tahoma" w:hint="eastAsia"/>
                          <w:color w:val="0B5294"/>
                          <w:spacing w:val="-4"/>
                          <w:sz w:val="24"/>
                          <w:szCs w:val="24"/>
                          <w:rtl/>
                        </w:rPr>
                        <w:t>העמית</w:t>
                      </w:r>
                      <w:r w:rsidRPr="007F5BD4">
                        <w:rPr>
                          <w:rFonts w:cs="Tahoma"/>
                          <w:color w:val="0B5294"/>
                          <w:spacing w:val="-4"/>
                          <w:sz w:val="24"/>
                          <w:szCs w:val="24"/>
                          <w:rtl/>
                        </w:rPr>
                        <w:t xml:space="preserve"> </w:t>
                      </w:r>
                      <w:r w:rsidRPr="007F5BD4">
                        <w:rPr>
                          <w:rFonts w:cs="Tahoma" w:hint="eastAsia"/>
                          <w:color w:val="0B5294"/>
                          <w:spacing w:val="-4"/>
                          <w:sz w:val="24"/>
                          <w:szCs w:val="24"/>
                          <w:rtl/>
                        </w:rPr>
                        <w:t>לשעבר</w:t>
                      </w:r>
                      <w:r w:rsidRPr="007F5BD4">
                        <w:rPr>
                          <w:rFonts w:cs="Tahoma"/>
                          <w:color w:val="0B5294"/>
                          <w:spacing w:val="-4"/>
                          <w:sz w:val="24"/>
                          <w:szCs w:val="24"/>
                          <w:rtl/>
                        </w:rPr>
                        <w:t xml:space="preserve"> </w:t>
                      </w:r>
                      <w:r w:rsidRPr="007F5BD4">
                        <w:rPr>
                          <w:rFonts w:cs="Tahoma" w:hint="eastAsia"/>
                          <w:color w:val="0B5294"/>
                          <w:spacing w:val="-4"/>
                          <w:sz w:val="24"/>
                          <w:szCs w:val="24"/>
                          <w:rtl/>
                        </w:rPr>
                        <w:t>שלא</w:t>
                      </w:r>
                      <w:r w:rsidRPr="007F5BD4">
                        <w:rPr>
                          <w:rFonts w:cs="Tahoma"/>
                          <w:color w:val="0B5294"/>
                          <w:spacing w:val="-4"/>
                          <w:sz w:val="24"/>
                          <w:szCs w:val="24"/>
                          <w:rtl/>
                        </w:rPr>
                        <w:t xml:space="preserve"> </w:t>
                      </w:r>
                      <w:r w:rsidRPr="007F5BD4">
                        <w:rPr>
                          <w:rFonts w:cs="Tahoma" w:hint="eastAsia"/>
                          <w:color w:val="0B5294"/>
                          <w:spacing w:val="-4"/>
                          <w:sz w:val="24"/>
                          <w:szCs w:val="24"/>
                          <w:rtl/>
                        </w:rPr>
                        <w:t>בשקיפות</w:t>
                      </w:r>
                      <w:r w:rsidRPr="007F5BD4">
                        <w:rPr>
                          <w:rFonts w:cs="Tahoma"/>
                          <w:color w:val="0B5294"/>
                          <w:spacing w:val="-4"/>
                          <w:sz w:val="24"/>
                          <w:szCs w:val="24"/>
                          <w:rtl/>
                        </w:rPr>
                        <w:t xml:space="preserve"> </w:t>
                      </w:r>
                      <w:r w:rsidRPr="007F5BD4">
                        <w:rPr>
                          <w:rFonts w:cs="Tahoma" w:hint="eastAsia"/>
                          <w:color w:val="0B5294"/>
                          <w:spacing w:val="-4"/>
                          <w:sz w:val="24"/>
                          <w:szCs w:val="24"/>
                          <w:rtl/>
                        </w:rPr>
                        <w:t>ושלא</w:t>
                      </w:r>
                      <w:r w:rsidRPr="007F5BD4">
                        <w:rPr>
                          <w:rFonts w:cs="Tahoma"/>
                          <w:color w:val="0B5294"/>
                          <w:spacing w:val="-4"/>
                          <w:sz w:val="24"/>
                          <w:szCs w:val="24"/>
                          <w:rtl/>
                        </w:rPr>
                        <w:t xml:space="preserve"> </w:t>
                      </w:r>
                      <w:r w:rsidRPr="007F5BD4">
                        <w:rPr>
                          <w:rFonts w:cs="Tahoma" w:hint="eastAsia"/>
                          <w:color w:val="0B5294"/>
                          <w:spacing w:val="-4"/>
                          <w:sz w:val="24"/>
                          <w:szCs w:val="24"/>
                          <w:rtl/>
                        </w:rPr>
                        <w:t>על</w:t>
                      </w:r>
                      <w:r w:rsidRPr="007F5BD4">
                        <w:rPr>
                          <w:rFonts w:cs="Tahoma"/>
                          <w:color w:val="0B5294"/>
                          <w:spacing w:val="-4"/>
                          <w:sz w:val="24"/>
                          <w:szCs w:val="24"/>
                          <w:rtl/>
                        </w:rPr>
                        <w:t xml:space="preserve"> </w:t>
                      </w:r>
                      <w:r w:rsidRPr="007F5BD4">
                        <w:rPr>
                          <w:rFonts w:cs="Tahoma" w:hint="eastAsia"/>
                          <w:color w:val="0B5294"/>
                          <w:spacing w:val="-4"/>
                          <w:sz w:val="24"/>
                          <w:szCs w:val="24"/>
                          <w:rtl/>
                        </w:rPr>
                        <w:t>פי</w:t>
                      </w:r>
                      <w:r w:rsidRPr="007F5BD4">
                        <w:rPr>
                          <w:rFonts w:cs="Tahoma"/>
                          <w:color w:val="0B5294"/>
                          <w:spacing w:val="-4"/>
                          <w:sz w:val="24"/>
                          <w:szCs w:val="24"/>
                          <w:rtl/>
                        </w:rPr>
                        <w:t xml:space="preserve"> </w:t>
                      </w:r>
                      <w:r w:rsidRPr="007F5BD4">
                        <w:rPr>
                          <w:rFonts w:cs="Tahoma" w:hint="eastAsia"/>
                          <w:color w:val="0B5294"/>
                          <w:spacing w:val="-4"/>
                          <w:sz w:val="24"/>
                          <w:szCs w:val="24"/>
                          <w:rtl/>
                        </w:rPr>
                        <w:t>אמות</w:t>
                      </w:r>
                      <w:r w:rsidRPr="007F5BD4">
                        <w:rPr>
                          <w:rFonts w:cs="Tahoma"/>
                          <w:color w:val="0B5294"/>
                          <w:spacing w:val="-4"/>
                          <w:sz w:val="24"/>
                          <w:szCs w:val="24"/>
                          <w:rtl/>
                        </w:rPr>
                        <w:t xml:space="preserve"> </w:t>
                      </w:r>
                      <w:r w:rsidRPr="007F5BD4">
                        <w:rPr>
                          <w:rFonts w:cs="Tahoma" w:hint="eastAsia"/>
                          <w:color w:val="0B5294"/>
                          <w:spacing w:val="-4"/>
                          <w:sz w:val="24"/>
                          <w:szCs w:val="24"/>
                          <w:rtl/>
                        </w:rPr>
                        <w:t>מידה</w:t>
                      </w:r>
                    </w:p>
                    <w:p w:rsidR="00821CF2" w:rsidRPr="00373C5D" w:rsidP="007F5BD4">
                      <w:pPr>
                        <w:spacing w:before="120" w:after="0" w:line="240" w:lineRule="atLeast"/>
                        <w:rPr>
                          <w:rFonts w:cs="Tahoma"/>
                          <w:b/>
                          <w:bCs/>
                          <w:color w:val="0B5294"/>
                          <w:sz w:val="48"/>
                          <w:szCs w:val="48"/>
                          <w:rtl/>
                        </w:rPr>
                      </w:pPr>
                      <w:drawing>
                        <wp:inline distT="0" distB="0" distL="0" distR="0">
                          <wp:extent cx="288000" cy="31337"/>
                          <wp:effectExtent l="0" t="0" r="0" b="6985"/>
                          <wp:docPr id="5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04340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בביקורת הועלה כי גם את ההחלטות האלה, בדבר אי-משלוח התחייבויות של קק"ל לביצוע ולמימון של פרויקטים מסוימים שאושרו בוועדת הפרויקטים העליונה, קיבלו יו"ר קק"ל לשעבר והיו"ר העמית לשעבר שלא בשקיפות ושלא על פי אמות מידה. בנסיבות אלה לא ניתן לוודא את נאותות ההחלטות האמורות ולא ניתן לבחון מדוע נמנעו היו"רים ממשלוח התחייבויות דווקא בנוגע לפרויקטים מסוימים ולא בנוגע לפרויקטים אחרים שהם אישרו באותו תהליך אישור ובאותו מועד ולגביהם שלחו התחייבויות. זאת ועוד, לא ברור כלל גם מכוח איזו סמכות החליטו יו"ר קק"ל לשעבר והיו"ר העמית לשעבר להימנע כאמור ממשלוח התחייבויות אלה.</w:t>
      </w:r>
    </w:p>
    <w:p w:rsidR="00955E90" w:rsidRPr="003B1C2D" w:rsidP="00133F39">
      <w:pPr>
        <w:pStyle w:val="RESHET"/>
        <w:rPr>
          <w:rtl/>
        </w:rPr>
      </w:pPr>
      <w:r w:rsidRPr="003B1C2D">
        <w:rPr>
          <w:rFonts w:hint="cs"/>
          <w:rtl/>
        </w:rPr>
        <w:t xml:space="preserve">משרד מבקר המדינה מציין כי אי-משלוח התחייבויות לפרויקטים שאושרו לביצוע, וזאת על סמך החלטות שקיבלו יו"ר קק"ל לשעבר והיו"ר העמית לשעבר, משקף אף הוא את דפוס הפעולה הריכוזי ונטול המגבלות שאפיין את הליכי הבחינה וההחלטה שהתקיימו בקק"ל בנוגע למימון פרויקטים בשנים 2014-2012 לפחות. </w:t>
      </w:r>
    </w:p>
    <w:p w:rsidR="00955E90" w:rsidRPr="003B1C2D" w:rsidP="00133F39">
      <w:pPr>
        <w:pStyle w:val="running-text"/>
        <w:bidi/>
        <w:spacing w:before="180" w:after="240"/>
        <w:rPr>
          <w:rtl/>
        </w:rPr>
      </w:pPr>
      <w:r w:rsidRPr="003B1C2D">
        <w:rPr>
          <w:rFonts w:hint="cs"/>
          <w:rtl/>
        </w:rPr>
        <w:t>בתגובתה למשרד מבקר המדינה מדצמבר 2015 מסרה קק"ל כי במסגרת נוהל הפרויקטים שבכוונתה לאשר "תקבענה הוראות מפורטות באשר לאופן משלוח ההודעות לגורמים אשר הגישו בקשה על פי 'הקול קורא'".</w:t>
      </w:r>
    </w:p>
    <w:p w:rsidR="00955E90" w:rsidRPr="003B1C2D" w:rsidP="00133F39">
      <w:pPr>
        <w:pStyle w:val="RESHET"/>
        <w:rPr>
          <w:rtl/>
        </w:rPr>
      </w:pPr>
      <w:r w:rsidRPr="003B1C2D">
        <w:rPr>
          <w:rFonts w:hint="cs"/>
          <w:rtl/>
        </w:rPr>
        <w:t>כאמור, הביקורת</w:t>
      </w:r>
      <w:r w:rsidRPr="003B1C2D">
        <w:rPr>
          <w:rtl/>
        </w:rPr>
        <w:t xml:space="preserve"> </w:t>
      </w:r>
      <w:r w:rsidRPr="003B1C2D">
        <w:rPr>
          <w:rFonts w:hint="cs"/>
          <w:rtl/>
        </w:rPr>
        <w:t>העלתה</w:t>
      </w:r>
      <w:r w:rsidRPr="003B1C2D">
        <w:rPr>
          <w:rtl/>
        </w:rPr>
        <w:t xml:space="preserve"> </w:t>
      </w:r>
      <w:r w:rsidRPr="003B1C2D">
        <w:rPr>
          <w:rFonts w:hint="cs"/>
          <w:rtl/>
        </w:rPr>
        <w:t>כי</w:t>
      </w:r>
      <w:r w:rsidRPr="003B1C2D">
        <w:rPr>
          <w:rtl/>
        </w:rPr>
        <w:t xml:space="preserve"> </w:t>
      </w:r>
      <w:r w:rsidRPr="003B1C2D">
        <w:rPr>
          <w:rFonts w:hint="cs"/>
          <w:rtl/>
        </w:rPr>
        <w:t>עד</w:t>
      </w:r>
      <w:r w:rsidRPr="003B1C2D">
        <w:rPr>
          <w:rtl/>
        </w:rPr>
        <w:t xml:space="preserve"> </w:t>
      </w:r>
      <w:r w:rsidRPr="003B1C2D">
        <w:rPr>
          <w:rFonts w:hint="cs"/>
          <w:rtl/>
        </w:rPr>
        <w:t>יולי</w:t>
      </w:r>
      <w:r w:rsidRPr="003B1C2D">
        <w:rPr>
          <w:rtl/>
        </w:rPr>
        <w:t xml:space="preserve"> 2016 </w:t>
      </w:r>
      <w:r w:rsidRPr="003B1C2D">
        <w:rPr>
          <w:rFonts w:hint="cs"/>
          <w:rtl/>
        </w:rPr>
        <w:t>הליך הכנת נוהל</w:t>
      </w:r>
      <w:r w:rsidRPr="003B1C2D">
        <w:rPr>
          <w:rtl/>
        </w:rPr>
        <w:t xml:space="preserve"> </w:t>
      </w:r>
      <w:r w:rsidRPr="003B1C2D">
        <w:rPr>
          <w:rFonts w:hint="cs"/>
          <w:rtl/>
        </w:rPr>
        <w:t>הפרויקטים טרם</w:t>
      </w:r>
      <w:r w:rsidRPr="003B1C2D">
        <w:rPr>
          <w:rtl/>
        </w:rPr>
        <w:t xml:space="preserve"> </w:t>
      </w:r>
      <w:r w:rsidRPr="003B1C2D">
        <w:rPr>
          <w:rFonts w:hint="cs"/>
          <w:rtl/>
        </w:rPr>
        <w:t>הסתיים</w:t>
      </w:r>
      <w:r w:rsidRPr="003B1C2D">
        <w:rPr>
          <w:rtl/>
        </w:rPr>
        <w:t>.</w:t>
      </w:r>
    </w:p>
    <w:p w:rsidR="00955E90" w:rsidRPr="003B1C2D" w:rsidP="00616152">
      <w:pPr>
        <w:spacing w:line="240" w:lineRule="exact"/>
        <w:ind w:left="340" w:right="2268"/>
        <w:jc w:val="both"/>
        <w:rPr>
          <w:rFonts w:ascii="Tahoma" w:hAnsi="Tahoma" w:cs="Tahoma"/>
          <w:b/>
          <w:bCs/>
          <w:sz w:val="17"/>
          <w:szCs w:val="17"/>
          <w:rtl/>
        </w:rPr>
      </w:pPr>
    </w:p>
    <w:p w:rsidR="00AA5254">
      <w:pPr>
        <w:bidi w:val="0"/>
        <w:rPr>
          <w:rFonts w:ascii="Tahoma" w:hAnsi="Tahoma" w:eastAsiaTheme="majorEastAsia" w:cs="Tahoma"/>
          <w:color w:val="387026"/>
          <w:sz w:val="26"/>
          <w:szCs w:val="26"/>
          <w:rtl/>
        </w:rPr>
      </w:pPr>
      <w:bookmarkStart w:id="88" w:name="_Toc456012942"/>
      <w:bookmarkStart w:id="89" w:name="_Toc468814120"/>
      <w:bookmarkStart w:id="90" w:name="_Toc432883800"/>
      <w:r>
        <w:rPr>
          <w:rtl/>
        </w:rPr>
        <w:br w:type="page"/>
      </w:r>
    </w:p>
    <w:p w:rsidR="00955E90" w:rsidRPr="009677F8" w:rsidP="00616152">
      <w:pPr>
        <w:pStyle w:val="KOT5"/>
        <w:rPr>
          <w:rtl/>
        </w:rPr>
      </w:pPr>
      <w:r w:rsidRPr="009677F8">
        <w:rPr>
          <w:rFonts w:hint="cs"/>
          <w:rtl/>
        </w:rPr>
        <w:t>יצירת</w:t>
      </w:r>
      <w:r>
        <w:rPr>
          <w:rFonts w:hint="cs"/>
          <w:rtl/>
        </w:rPr>
        <w:t xml:space="preserve"> </w:t>
      </w:r>
      <w:r w:rsidRPr="009677F8">
        <w:rPr>
          <w:rFonts w:hint="cs"/>
          <w:rtl/>
        </w:rPr>
        <w:t>התחייבויות</w:t>
      </w:r>
      <w:r>
        <w:rPr>
          <w:rFonts w:hint="cs"/>
          <w:rtl/>
        </w:rPr>
        <w:t xml:space="preserve"> בהיקף של מאות מיליוני ש"ח </w:t>
      </w:r>
      <w:r w:rsidR="00133F39">
        <w:rPr>
          <w:rtl/>
        </w:rPr>
        <w:br/>
      </w:r>
      <w:r w:rsidRPr="009677F8">
        <w:rPr>
          <w:rFonts w:hint="cs"/>
          <w:rtl/>
        </w:rPr>
        <w:t>ללא</w:t>
      </w:r>
      <w:r>
        <w:rPr>
          <w:rFonts w:hint="cs"/>
          <w:rtl/>
        </w:rPr>
        <w:t xml:space="preserve"> </w:t>
      </w:r>
      <w:r w:rsidRPr="009677F8">
        <w:rPr>
          <w:rFonts w:hint="cs"/>
          <w:rtl/>
        </w:rPr>
        <w:t>כיסוי</w:t>
      </w:r>
      <w:r>
        <w:rPr>
          <w:rFonts w:hint="cs"/>
          <w:rtl/>
        </w:rPr>
        <w:t xml:space="preserve"> </w:t>
      </w:r>
      <w:r w:rsidRPr="009677F8">
        <w:rPr>
          <w:rFonts w:hint="cs"/>
          <w:rtl/>
        </w:rPr>
        <w:t>תקציבי</w:t>
      </w:r>
      <w:bookmarkEnd w:id="88"/>
      <w:bookmarkEnd w:id="89"/>
      <w:r>
        <w:rPr>
          <w:rFonts w:hint="cs"/>
          <w:rtl/>
        </w:rPr>
        <w:t xml:space="preserve"> </w:t>
      </w:r>
      <w:bookmarkEnd w:id="90"/>
    </w:p>
    <w:p w:rsidR="00955E90" w:rsidRPr="003B1C2D" w:rsidP="00133F39">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ככל חברה אחרת, פועלת קק"ל במסגרת תקציב שנתי מאושר, ונושאי המשרה בה נדרשים להפעיל את סמכויותיהם במסגרת תקציב זה.</w:t>
      </w:r>
    </w:p>
    <w:p w:rsidR="00955E90" w:rsidRPr="003B1C2D" w:rsidP="00133F39">
      <w:pPr>
        <w:pStyle w:val="RESHET"/>
        <w:rPr>
          <w:rtl/>
        </w:rPr>
      </w:pPr>
      <w:r w:rsidRPr="003B1C2D">
        <w:rPr>
          <w:rFonts w:hint="cs"/>
          <w:rtl/>
        </w:rPr>
        <w:t xml:space="preserve">בביקורת הועלה כי בדיוניה של ועדת הפרויקטים העליונה, חברי ההנהלה הפעילה הקודמת לא הגבילו את החלטותיהם למסגרת התקציב שדירקטוריון קק"ל אישר לפעילות מפ"ק; אלא דנו ואישרו השתתפות כספית של קק"ל במימון פרויקטים, מבלי להתייחס למשמעות התקציבית של החלטותיהם. בהתבסס על ההחלטות האמורות שלחו יו"ר קק"ל לשעבר והיו"ר העמית לשעבר, בידיעת </w:t>
      </w:r>
      <w:r w:rsidRPr="00133F39">
        <w:rPr>
          <w:rFonts w:hint="cs"/>
          <w:rtl/>
        </w:rPr>
        <w:t>סגני היו"ר לשעבר ומנכ"ל קק"ל, התחייבויות</w:t>
      </w:r>
      <w:r w:rsidRPr="003B1C2D">
        <w:rPr>
          <w:rFonts w:hint="cs"/>
          <w:rtl/>
        </w:rPr>
        <w:t xml:space="preserve"> לרשויות מקומיות ולגופים אחרים בעניין פרויקטים</w:t>
      </w:r>
      <w:r>
        <w:rPr>
          <w:rStyle w:val="FootnoteReference1"/>
          <w:rtl/>
        </w:rPr>
        <w:footnoteReference w:id="46"/>
      </w:r>
      <w:r w:rsidRPr="003B1C2D">
        <w:rPr>
          <w:rFonts w:hint="cs"/>
          <w:rtl/>
        </w:rPr>
        <w:t xml:space="preserve">. בדרך זו יצרה ההנהלה הפעילה בשנים 2014-2012 מצגים כלפי רשויות מקומיות וגופים אחרים לפיהם קק"ל מאשרת מימון פרויקטים בתחומם בסך כולל של מאות מיליוני ש"ח - וזאת, בלא שהיה בתקציבו המאושר של מפ"ק כדי להבטיח את ביצוע ההתחייבויות האמורות. </w:t>
      </w:r>
    </w:p>
    <w:p w:rsidR="00955E90" w:rsidRPr="003B1C2D" w:rsidP="00133F39">
      <w:pPr>
        <w:pStyle w:val="ListParagraph"/>
        <w:numPr>
          <w:ilvl w:val="0"/>
          <w:numId w:val="7"/>
        </w:numPr>
        <w:autoSpaceDE/>
        <w:autoSpaceDN/>
        <w:adjustRightInd/>
        <w:spacing w:before="180" w:after="240" w:line="240" w:lineRule="exact"/>
        <w:ind w:left="340" w:right="2268"/>
        <w:rPr>
          <w:sz w:val="17"/>
          <w:szCs w:val="17"/>
        </w:rPr>
      </w:pPr>
      <w:bookmarkStart w:id="91" w:name="_Toc432883801"/>
      <w:bookmarkStart w:id="92" w:name="_Toc453837806"/>
      <w:bookmarkStart w:id="93" w:name="_Toc453838932"/>
      <w:r w:rsidRPr="003B1C2D">
        <w:rPr>
          <w:rStyle w:val="73"/>
          <w:rFonts w:ascii="Tahoma" w:hAnsi="Tahoma" w:cs="Tahoma" w:hint="cs"/>
          <w:sz w:val="17"/>
          <w:szCs w:val="17"/>
          <w:rtl/>
        </w:rPr>
        <w:t>תקצוב פרויקטים בדיעבד באוגוסט 2014, בסך כולל של כ-80 מיליון ש"ח:</w:t>
      </w:r>
      <w:bookmarkEnd w:id="91"/>
      <w:bookmarkEnd w:id="92"/>
      <w:bookmarkEnd w:id="93"/>
      <w:r w:rsidRPr="003B1C2D">
        <w:rPr>
          <w:rFonts w:hint="cs"/>
          <w:sz w:val="17"/>
          <w:szCs w:val="17"/>
          <w:rtl/>
        </w:rPr>
        <w:t xml:space="preserve"> בישיבה של ועדת הכספים של דירקטוריון קק"ל באוגוסט 2014, הועלה הנושא של "צרכי ישובי הדרום לאור מבצע 'צוק איתן'". בעניין זה הסביר יו"ר הוועדה כי בקק"ל יש פרויקטים בהיקף כספי כולל של מעל 300 מיליון ש"ח שאושרו לביצוע כנדרש, בתהליך הנהוג בקק"ל, אך לא הוקצה תקציב לביצועם. כן ציין כי מדובר, בין היתר, בפרויקטים בדרום הארץ שההשתתפות שנקבעה לקק"ל במימונם מסתכמת בכ-100 מיליון ש"ח. הוועדה התבקשה לאשר כי כ-30 מיליון ש"ח מתוך אותם 100 מיליון ש"ח יתוקצבו מרזרבת הכספים של קק"ל לביצוע 18 פרויקטים דחופים בדרום לאות הזדהות עם תושבי הדרום לאחר מבצע "צוק איתן" (להלן - רשימת הפרויקטים). יו"ר הוועדה הדגיש בישיבה כי רשימת הפרויקטים כוללת רק פרויקטים שכבר אושרו "בכל מסלול האישורים" של קק"ל, ואינה כוללת פרויקטים חדשים. יצוין כי בישיבה זו לא נכח מנכ"ל קק"ל בשל חופשה בה שהה. </w:t>
      </w:r>
    </w:p>
    <w:p w:rsidR="00955E90" w:rsidRPr="00133F39" w:rsidP="00133F39">
      <w:pPr>
        <w:pStyle w:val="RESHET"/>
        <w:ind w:left="567"/>
        <w:rPr>
          <w:rtl/>
        </w:rPr>
      </w:pPr>
      <w:r w:rsidRPr="00133F39">
        <w:rPr>
          <w:rFonts w:hint="cs"/>
          <w:rtl/>
        </w:rPr>
        <w:t>בבדיקת משרד מבקר המדינה עלה, כי הרשימה האמורה כללה פרויקטים מסוגים שונים באזורים שונים בדרום הארץ שוועדת הפרויקטים העליונה אישרה את מימונם וביצועם בשנת 2012 ובתחילת שנת 2014</w:t>
      </w:r>
      <w:r>
        <w:rPr>
          <w:rStyle w:val="FootnoteReference1"/>
          <w:rtl/>
        </w:rPr>
        <w:footnoteReference w:id="47"/>
      </w:r>
      <w:r w:rsidRPr="00133F39">
        <w:rPr>
          <w:rFonts w:hint="cs"/>
          <w:rtl/>
        </w:rPr>
        <w:t>. עוד הועלה כי: הרשימה גובשה בעזרת מרחב דרום; כי מנכ"ל קק"ל היה אחראי להליך גיבושה; וכי מידע</w:t>
      </w:r>
      <w:r w:rsidRPr="00133F39">
        <w:rPr>
          <w:rtl/>
        </w:rPr>
        <w:t xml:space="preserve"> לגבי </w:t>
      </w:r>
      <w:r w:rsidRPr="00133F39">
        <w:rPr>
          <w:rFonts w:hint="cs"/>
          <w:rtl/>
        </w:rPr>
        <w:t>כמה מהפרויקטים שברשימה לא תאם את המידע בעניינם</w:t>
      </w:r>
      <w:r w:rsidRPr="00133F39">
        <w:rPr>
          <w:rtl/>
        </w:rPr>
        <w:t xml:space="preserve"> </w:t>
      </w:r>
      <w:r w:rsidRPr="00133F39">
        <w:rPr>
          <w:rFonts w:hint="cs"/>
          <w:rtl/>
        </w:rPr>
        <w:t>שהמנכ"ל העביר ליו"ר הוועדה, וזה מסר לוועדה:</w:t>
      </w:r>
      <w:r w:rsidR="00133F39">
        <w:rPr>
          <w:rFonts w:hint="cs"/>
          <w:rtl/>
        </w:rPr>
        <w:t xml:space="preserve"> </w:t>
      </w:r>
      <w:r w:rsidRPr="00133F39">
        <w:rPr>
          <w:rFonts w:hint="cs"/>
          <w:rtl/>
        </w:rPr>
        <w:t xml:space="preserve"> (א) שלא בהתאם למצג לפיו הרשימה כוללת פרויקטים דחופים לביצוע; חלק מהפרויקטים שבה לא היו זמינים כלל לביצוע מסיבות שאינן קשורות לקק"ל</w:t>
      </w:r>
      <w:r>
        <w:rPr>
          <w:rStyle w:val="FootnoteReference1"/>
          <w:rtl/>
        </w:rPr>
        <w:footnoteReference w:id="48"/>
      </w:r>
      <w:r w:rsidRPr="00133F39">
        <w:rPr>
          <w:rFonts w:hint="cs"/>
          <w:rtl/>
        </w:rPr>
        <w:t xml:space="preserve">, בעוד שבאותה עת המתינו לאישור תקצוב עשרות פרויקטים אחרים בדרום; </w:t>
      </w:r>
      <w:r w:rsidR="00133F39">
        <w:rPr>
          <w:rFonts w:hint="cs"/>
          <w:rtl/>
        </w:rPr>
        <w:t xml:space="preserve"> </w:t>
      </w:r>
      <w:r w:rsidRPr="00133F39">
        <w:rPr>
          <w:rFonts w:hint="cs"/>
          <w:rtl/>
        </w:rPr>
        <w:t xml:space="preserve">(ב) שלא בהתאם למצג לפיו כל הפרויקטים שברשימה אושרו כנדרש בתהליך הנהוג בקק"ל, אחד הפרויקטים - "ביצוע תשתיות למניעת שיטפונות בשדה התעופה תמנע", טרם אושר בוועדת הפרויקטים העליונה במועד שוועדת הכספים התבקשה לתקצבו. </w:t>
      </w:r>
    </w:p>
    <w:p w:rsidR="00955E90" w:rsidRPr="003B1C2D" w:rsidP="00133F39">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בישיבה האמורה ציין מנהל מרחב דרום של קק"ל כי רשימת הפרויקטים מקובלת עליו, אך הסתייג מאישור הרשימה כמקשה אחת וביקש לקבוע סדרי עדיפויות לביצוע הפרויקטים הנכללים בה. היו"ר העמית לשעבר השיב למנהל המרחב כי לא ניתן לעשות שינוי ברשימה, והוסיף כי אם מנהל המרחב מבקש לעשות בה שינוי כלשהו, אז הוא (היו"ר העמית לשעבר) מציע שלא לדון בכלל באותה</w:t>
      </w:r>
      <w:r w:rsidRPr="003B1C2D">
        <w:rPr>
          <w:rFonts w:ascii="Tahoma" w:hAnsi="Tahoma" w:cs="Tahoma"/>
          <w:sz w:val="17"/>
          <w:szCs w:val="17"/>
          <w:rtl/>
        </w:rPr>
        <w:t xml:space="preserve"> ישיבה </w:t>
      </w:r>
      <w:r w:rsidRPr="003B1C2D">
        <w:rPr>
          <w:rFonts w:ascii="Tahoma" w:hAnsi="Tahoma" w:cs="Tahoma" w:hint="cs"/>
          <w:sz w:val="17"/>
          <w:szCs w:val="17"/>
          <w:rtl/>
        </w:rPr>
        <w:t>בתקצוב</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בדרום. בעקבות כך מסר מנהל המרחב כי "אין לו הסתייגות", וועדת הכספים אישרה, פה אחד, את תקצוב הביצוע של כל רשימת הפרויקטים מרזרבת הכספים של קק"ל.</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ביוני 2015 כתב מנהל מרחב דרום למשרד מבקר המדינה כי "אמנם הסתייגתי מהרשימה כמקשה אחת והערתי כי יש לקבוע סדרי עדיפויות. הערתי זאת מאחר וידעתי כי לא כל הפרויקטים זמינים לביצוע מידי מסיבות שונות: תכנוניות, היתרי בנייה. כמו כן בעיני פרויקטים בשטחי יער המנוהלים על ידנו, בעדיפות קודמת מאשר פרויקטים עירוניים. [עם זאת,] קביעת סדרי העדיפויות לא צריכה להיקבע על ידי כמנהל המרחב".</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בפגישה באוגוסט 2015 ובתשובתו מנובמבר 2015 מסר מנכ"ל קק"ל למשרד מבקר המדינה כי אינו מכיר על בוריה את רשימת הפרויקטים. לדבריו, הוא הנחה את מנהל מרחב דרום לכלול ברשימה רק פרויקטים באזורים הקרובים לעזה והזמינים לביצוע, ולפני ישיבת ועדת הכספים עבר המנכ"ל יחד עם מנהל המרחב "באופן מפורט, מספר פעמים, על כל אחד מהפרויקטים שהופיעו </w:t>
      </w:r>
      <w:r w:rsidRPr="003B1C2D">
        <w:rPr>
          <w:rFonts w:ascii="Tahoma" w:hAnsi="Tahoma" w:cs="Tahoma" w:hint="cs"/>
          <w:sz w:val="17"/>
          <w:szCs w:val="17"/>
          <w:rtl/>
        </w:rPr>
        <w:t>[ברשימת הפרויקטים] כאשר [מנהל מרחב דרום] התבקש לבחון כל אחד מהם בנוגע לישימותו, מצב תקצובו, סטטוס הפרויקט בשטח, מידת נחיצותו וכיוצ"ב". לדברי המנכ"ל מלוא הערותיו של מנהל מרחב דרום הוטמעו ברשימה, ובסופו של ההליך "שהיה על [דעת מנהל המרחב] וסוכם אתו, נשלחה [רשימת הפרויקטים על ידי המנכ"ל] ליו"ר ועדת הכספים". בין היתר טען המנכ"ל לפני משרד מבקר המדינה כי לא ידע שכמה מהפרויקטים אינם זמינים לביצוע ומנהל המרחב לא אמר לו דבר על כך. עוד ציין מנכ"ל קק"ל כי ידע שבמועד הגשת רשימת הפרויקטים לאישור תקצוב בידי ועדת הכספים, עדיין לא אישרה ועדת הפרויקטים העליונה את הפרויקט בתמנע. לטענתו, פרויקט זה נכלל ברשימה בהיותו פרויקט חשוב אשר קק"ל התחייבה לפני רשות התעופה לבצעו עוד קודם שהוא התמנה למנכ"ל.</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ממאי 2016 מסר מנהל מרחב דרום "קראתי את טיוטת [דוח הביקורת הנוכחי] באשר לנושאים הנקשרים לפעילותי כמנהל מרחב דרום ואני מקבל אותם. אין אני אחראי לדברי המנכ"ל והתייחסותו לדברים". </w:t>
      </w:r>
    </w:p>
    <w:p w:rsidR="00955E90" w:rsidRPr="003B1C2D" w:rsidP="00DE29D5">
      <w:pPr>
        <w:spacing w:after="240" w:line="240" w:lineRule="exact"/>
        <w:ind w:left="340" w:right="2268"/>
        <w:jc w:val="both"/>
        <w:rPr>
          <w:rFonts w:ascii="Tahoma" w:hAnsi="Tahoma" w:cs="Tahoma"/>
          <w:b/>
          <w:bCs/>
          <w:sz w:val="17"/>
          <w:szCs w:val="17"/>
          <w:rtl/>
        </w:rPr>
      </w:pPr>
      <w:r w:rsidRPr="003B1C2D">
        <w:rPr>
          <w:rFonts w:ascii="Tahoma" w:hAnsi="Tahoma" w:cs="Tahoma" w:hint="cs"/>
          <w:sz w:val="17"/>
          <w:szCs w:val="17"/>
          <w:rtl/>
        </w:rPr>
        <w:t>יצוין כי לפי החלטת ועדת הכספים ודירקטוריון קק"ל, כדי לתקצב מרזרבת הכספים של קק"ל פרויקטים שאינם הכשרות קרקע, נדרש אישור של דירקטוריון קק"ל נוסף על אישור ועדת הכספים.</w:t>
      </w:r>
    </w:p>
    <w:p w:rsidR="00955E90" w:rsidRPr="003B1C2D" w:rsidP="00DE29D5">
      <w:pPr>
        <w:pStyle w:val="RESHET"/>
        <w:ind w:left="567"/>
        <w:rPr>
          <w:rtl/>
        </w:rPr>
      </w:pPr>
      <w:r w:rsidRPr="003B1C2D">
        <w:rPr>
          <w:rFonts w:hint="cs"/>
          <w:rtl/>
        </w:rPr>
        <w:t xml:space="preserve">הביקורת העלתה כי שלא כנדרש, אגף הכספים של קק"ל תקצב כמה מהפרויקטים שנכללו ברשימת הפרויקטים, בלי שהתקצוב הובא גם לאישור דירקטוריון קק"ל. </w:t>
      </w:r>
    </w:p>
    <w:p w:rsidR="00955E90" w:rsidRPr="003B1C2D" w:rsidP="00DE29D5">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רק ביולי 2015, לאחר שמשרד מבקר המדינה הפנה את תשומת לבה של קק"ל לדבר, הובאה תוספת תקציב זו לאישור דירקטוריון קק"ל, והדירקטוריון אישר תוספת זו בדיעבד. קק"ל מסרה למשרד מבקר המדינה כי "</w:t>
      </w:r>
      <w:r w:rsidRPr="003B1C2D">
        <w:rPr>
          <w:rFonts w:ascii="Tahoma" w:hAnsi="Tahoma" w:cs="Tahoma"/>
          <w:sz w:val="17"/>
          <w:szCs w:val="17"/>
          <w:rtl/>
        </w:rPr>
        <w:t>בהיסח הדעת הנושא לא הובא לאישור הדירקטוריון במהלך שנת 2014</w:t>
      </w:r>
      <w:r w:rsidRPr="003B1C2D">
        <w:rPr>
          <w:rFonts w:ascii="Tahoma" w:hAnsi="Tahoma" w:cs="Tahoma" w:hint="cs"/>
          <w:sz w:val="17"/>
          <w:szCs w:val="17"/>
          <w:rtl/>
        </w:rPr>
        <w:t>"</w:t>
      </w:r>
      <w:r w:rsidRPr="003B1C2D">
        <w:rPr>
          <w:rFonts w:ascii="Tahoma" w:hAnsi="Tahoma" w:cs="Tahoma"/>
          <w:sz w:val="17"/>
          <w:szCs w:val="17"/>
          <w:rtl/>
        </w:rPr>
        <w:t xml:space="preserve">. </w:t>
      </w:r>
    </w:p>
    <w:p w:rsidR="00955E90" w:rsidRPr="003B1C2D" w:rsidP="00DE29D5">
      <w:pPr>
        <w:pStyle w:val="ListParagraph"/>
        <w:numPr>
          <w:ilvl w:val="0"/>
          <w:numId w:val="0"/>
        </w:numPr>
        <w:spacing w:after="240" w:line="240" w:lineRule="exact"/>
        <w:ind w:left="340" w:right="2268"/>
        <w:rPr>
          <w:sz w:val="17"/>
          <w:szCs w:val="17"/>
          <w:rtl/>
        </w:rPr>
      </w:pPr>
      <w:r w:rsidRPr="003B1C2D">
        <w:rPr>
          <w:rFonts w:hint="cs"/>
          <w:sz w:val="17"/>
          <w:szCs w:val="17"/>
          <w:rtl/>
        </w:rPr>
        <w:t xml:space="preserve">יצוין כי בהמשך הישיבה באוגוסט 2014 דנה ועדת הכספים גם בפרויקטים שהם הכשרות קרקע. כאמור, לפי החלטת דירקטוריון קק"ל אפשר לתקצב פרויקטים כאלה מרזרבת הכספים של קק"ל מתוקף החלטה של ועדת כספים, ללא צורך באישור הדירקטוריון לכך. הוועדה התבקשה לאשר תקצוב לשבעה פרויקטים של הכשרות קרקע בסכום כולל של כ-50 מיליון ש"ח שאושרו בעבר כנדרש, בתהליך הנהוג בקק"ל, ואשר ממתינים לביצוע. מבדיקת משרד מבקר המדינה עולה, כי גם את הפרויקטים האלה אישרה ועדת הפרויקטים העליונה בשנת 2012 ובתחילת שנת </w:t>
      </w:r>
      <w:r w:rsidRPr="003B1C2D">
        <w:rPr>
          <w:sz w:val="17"/>
          <w:szCs w:val="17"/>
          <w:rtl/>
        </w:rPr>
        <w:t>2014</w:t>
      </w:r>
      <w:r w:rsidRPr="003B1C2D">
        <w:rPr>
          <w:rFonts w:hint="cs"/>
          <w:sz w:val="17"/>
          <w:szCs w:val="17"/>
          <w:rtl/>
        </w:rPr>
        <w:t xml:space="preserve"> והם טרם תוקצבו עד אותה ישיבה. במענה לשאלה שנשאל בישיבה ציין יו"ר הוועדה כי במועד הישיבה היו כ-70-80 הכשרות קרקע שוועדת הפרויקטים העליונה אישרה והם טרם בוצעו בשל היעדר תקציב. יו"ר הוועדה הסביר כי הגביל את סכום התקצוב ל-50 מיליון ש"ח מאחר ש"אם אנחנו נשחרר את הרסן, גם כן יונחו בפנינו בקשות במאות מיליונים". יו"ר קק"ל לשעבר הוסיף כי ה"סיכום הוא שכל פעם שמגיעים ל-50 מיליון, יבואו לוועדת </w:t>
      </w:r>
      <w:r w:rsidRPr="003B1C2D">
        <w:rPr>
          <w:rFonts w:hint="cs"/>
          <w:sz w:val="17"/>
          <w:szCs w:val="17"/>
          <w:rtl/>
        </w:rPr>
        <w:t>הכספים". מהתיעוד עולה כי גם תוספת תקציב זו אושרה פה אחד, ותוקצבה בידי אגף הכספים של קק"ל.</w:t>
      </w:r>
    </w:p>
    <w:p w:rsidR="00955E90" w:rsidRPr="003B1C2D" w:rsidP="00795ED4">
      <w:pPr>
        <w:pStyle w:val="RESHET"/>
        <w:numPr>
          <w:ilvl w:val="0"/>
          <w:numId w:val="30"/>
        </w:numPr>
        <w:ind w:left="510" w:hanging="340"/>
      </w:pPr>
      <w:bookmarkStart w:id="94" w:name="_Toc432883802"/>
      <w:bookmarkStart w:id="95" w:name="_Toc453837807"/>
      <w:bookmarkStart w:id="96" w:name="_Toc453838933"/>
      <w:r w:rsidRPr="0012789B">
        <w:rPr>
          <w:noProof/>
          <w:rtl/>
          <w:lang w:eastAsia="en-US"/>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20000" cy="4140000"/>
                <wp:effectExtent l="0" t="0" r="0" b="0"/>
                <wp:wrapNone/>
                <wp:docPr id="8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7F5BD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577081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7548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לחלק</w:t>
                            </w:r>
                            <w:r w:rsidRPr="007F5BD4">
                              <w:rPr>
                                <w:rFonts w:cs="Tahoma"/>
                                <w:color w:val="0B5294"/>
                                <w:spacing w:val="-4"/>
                                <w:sz w:val="24"/>
                                <w:szCs w:val="24"/>
                                <w:rtl/>
                              </w:rPr>
                              <w:t xml:space="preserve"> </w:t>
                            </w:r>
                            <w:r w:rsidRPr="007F5BD4">
                              <w:rPr>
                                <w:rFonts w:cs="Tahoma" w:hint="eastAsia"/>
                                <w:color w:val="0B5294"/>
                                <w:spacing w:val="-4"/>
                                <w:sz w:val="24"/>
                                <w:szCs w:val="24"/>
                                <w:rtl/>
                              </w:rPr>
                              <w:t>משמעותי</w:t>
                            </w:r>
                            <w:r w:rsidRPr="007F5BD4">
                              <w:rPr>
                                <w:rFonts w:cs="Tahoma"/>
                                <w:color w:val="0B5294"/>
                                <w:spacing w:val="-4"/>
                                <w:sz w:val="24"/>
                                <w:szCs w:val="24"/>
                                <w:rtl/>
                              </w:rPr>
                              <w:t xml:space="preserve"> </w:t>
                            </w:r>
                            <w:r w:rsidRPr="007F5BD4">
                              <w:rPr>
                                <w:rFonts w:cs="Tahoma" w:hint="eastAsia"/>
                                <w:color w:val="0B5294"/>
                                <w:spacing w:val="-4"/>
                                <w:sz w:val="24"/>
                                <w:szCs w:val="24"/>
                                <w:rtl/>
                              </w:rPr>
                              <w:t>מהפרויקטים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שוועדת</w:t>
                            </w:r>
                            <w:r w:rsidRPr="007F5BD4">
                              <w:rPr>
                                <w:rFonts w:cs="Tahoma"/>
                                <w:color w:val="0B5294"/>
                                <w:spacing w:val="-4"/>
                                <w:sz w:val="24"/>
                                <w:szCs w:val="24"/>
                                <w:rtl/>
                              </w:rPr>
                              <w:t xml:space="preserve"> </w:t>
                            </w:r>
                            <w:r w:rsidRPr="007F5BD4">
                              <w:rPr>
                                <w:rFonts w:cs="Tahoma" w:hint="eastAsia"/>
                                <w:color w:val="0B5294"/>
                                <w:spacing w:val="-4"/>
                                <w:sz w:val="24"/>
                                <w:szCs w:val="24"/>
                                <w:rtl/>
                              </w:rPr>
                              <w:t>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העליונה</w:t>
                            </w:r>
                            <w:r w:rsidRPr="007F5BD4">
                              <w:rPr>
                                <w:rFonts w:cs="Tahoma"/>
                                <w:color w:val="0B5294"/>
                                <w:spacing w:val="-4"/>
                                <w:sz w:val="24"/>
                                <w:szCs w:val="24"/>
                                <w:rtl/>
                              </w:rPr>
                              <w:t xml:space="preserve"> </w:t>
                            </w:r>
                            <w:r w:rsidRPr="007F5BD4">
                              <w:rPr>
                                <w:rFonts w:cs="Tahoma" w:hint="eastAsia"/>
                                <w:color w:val="0B5294"/>
                                <w:spacing w:val="-4"/>
                                <w:sz w:val="24"/>
                                <w:szCs w:val="24"/>
                                <w:rtl/>
                              </w:rPr>
                              <w:t>אישרה</w:t>
                            </w:r>
                            <w:r w:rsidRPr="007F5BD4">
                              <w:rPr>
                                <w:rFonts w:cs="Tahoma"/>
                                <w:color w:val="0B5294"/>
                                <w:spacing w:val="-4"/>
                                <w:sz w:val="24"/>
                                <w:szCs w:val="24"/>
                                <w:rtl/>
                              </w:rPr>
                              <w:t xml:space="preserve"> </w:t>
                            </w:r>
                            <w:r w:rsidRPr="007F5BD4">
                              <w:rPr>
                                <w:rFonts w:cs="Tahoma" w:hint="eastAsia"/>
                                <w:color w:val="0B5294"/>
                                <w:spacing w:val="-4"/>
                                <w:sz w:val="24"/>
                                <w:szCs w:val="24"/>
                                <w:rtl/>
                              </w:rPr>
                              <w:t>בשנים</w:t>
                            </w:r>
                            <w:r w:rsidRPr="007F5BD4">
                              <w:rPr>
                                <w:rFonts w:cs="Tahoma"/>
                                <w:color w:val="0B5294"/>
                                <w:spacing w:val="-4"/>
                                <w:sz w:val="24"/>
                                <w:szCs w:val="24"/>
                                <w:rtl/>
                              </w:rPr>
                              <w:t xml:space="preserve"> </w:t>
                            </w:r>
                            <w:r>
                              <w:rPr>
                                <w:rFonts w:cs="Tahoma" w:hint="cs"/>
                                <w:color w:val="0B5294"/>
                                <w:spacing w:val="-4"/>
                                <w:sz w:val="24"/>
                                <w:szCs w:val="24"/>
                                <w:rtl/>
                              </w:rPr>
                              <w:br/>
                            </w:r>
                            <w:r w:rsidRPr="007F5BD4">
                              <w:rPr>
                                <w:rFonts w:cs="Tahoma"/>
                                <w:color w:val="0B5294"/>
                                <w:spacing w:val="-4"/>
                                <w:sz w:val="24"/>
                                <w:szCs w:val="24"/>
                                <w:rtl/>
                              </w:rPr>
                              <w:t>2014-2009</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לא</w:t>
                            </w:r>
                            <w:r w:rsidRPr="007F5BD4">
                              <w:rPr>
                                <w:rFonts w:cs="Tahoma"/>
                                <w:color w:val="0B5294"/>
                                <w:spacing w:val="-4"/>
                                <w:sz w:val="24"/>
                                <w:szCs w:val="24"/>
                                <w:rtl/>
                              </w:rPr>
                              <w:t xml:space="preserve"> </w:t>
                            </w:r>
                            <w:r w:rsidRPr="007F5BD4">
                              <w:rPr>
                                <w:rFonts w:cs="Tahoma" w:hint="eastAsia"/>
                                <w:color w:val="0B5294"/>
                                <w:spacing w:val="-4"/>
                                <w:sz w:val="24"/>
                                <w:szCs w:val="24"/>
                                <w:rtl/>
                              </w:rPr>
                              <w:t>היה</w:t>
                            </w:r>
                            <w:r w:rsidRPr="007F5BD4">
                              <w:rPr>
                                <w:rFonts w:cs="Tahoma"/>
                                <w:color w:val="0B5294"/>
                                <w:spacing w:val="-4"/>
                                <w:sz w:val="24"/>
                                <w:szCs w:val="24"/>
                                <w:rtl/>
                              </w:rPr>
                              <w:t xml:space="preserve"> </w:t>
                            </w:r>
                            <w:r w:rsidRPr="007F5BD4">
                              <w:rPr>
                                <w:rFonts w:cs="Tahoma" w:hint="eastAsia"/>
                                <w:color w:val="0B5294"/>
                                <w:spacing w:val="-4"/>
                                <w:sz w:val="24"/>
                                <w:szCs w:val="24"/>
                                <w:rtl/>
                              </w:rPr>
                              <w:t>במרץ</w:t>
                            </w:r>
                            <w:r w:rsidRPr="007F5BD4">
                              <w:rPr>
                                <w:rFonts w:cs="Tahoma"/>
                                <w:color w:val="0B5294"/>
                                <w:spacing w:val="-4"/>
                                <w:sz w:val="24"/>
                                <w:szCs w:val="24"/>
                                <w:rtl/>
                              </w:rPr>
                              <w:t xml:space="preserve"> 2015 </w:t>
                            </w:r>
                            <w:r w:rsidRPr="007F5BD4">
                              <w:rPr>
                                <w:rFonts w:cs="Tahoma" w:hint="eastAsia"/>
                                <w:color w:val="0B5294"/>
                                <w:spacing w:val="-4"/>
                                <w:sz w:val="24"/>
                                <w:szCs w:val="24"/>
                                <w:rtl/>
                              </w:rPr>
                              <w:t>מקור</w:t>
                            </w:r>
                            <w:r w:rsidRPr="007F5BD4">
                              <w:rPr>
                                <w:rFonts w:cs="Tahoma"/>
                                <w:color w:val="0B5294"/>
                                <w:spacing w:val="-4"/>
                                <w:sz w:val="24"/>
                                <w:szCs w:val="24"/>
                                <w:rtl/>
                              </w:rPr>
                              <w:t xml:space="preserve"> </w:t>
                            </w:r>
                            <w:r w:rsidRPr="007F5BD4">
                              <w:rPr>
                                <w:rFonts w:cs="Tahoma" w:hint="eastAsia"/>
                                <w:color w:val="0B5294"/>
                                <w:spacing w:val="-4"/>
                                <w:sz w:val="24"/>
                                <w:szCs w:val="24"/>
                                <w:rtl/>
                              </w:rPr>
                              <w:t>תקציבי</w:t>
                            </w:r>
                            <w:r w:rsidRPr="007F5BD4">
                              <w:rPr>
                                <w:rFonts w:cs="Tahoma"/>
                                <w:color w:val="0B5294"/>
                                <w:spacing w:val="-4"/>
                                <w:sz w:val="24"/>
                                <w:szCs w:val="24"/>
                                <w:rtl/>
                              </w:rPr>
                              <w:t xml:space="preserve"> </w:t>
                            </w:r>
                            <w:r w:rsidRPr="007F5BD4">
                              <w:rPr>
                                <w:rFonts w:cs="Tahoma" w:hint="eastAsia"/>
                                <w:color w:val="0B5294"/>
                                <w:spacing w:val="-4"/>
                                <w:sz w:val="24"/>
                                <w:szCs w:val="24"/>
                                <w:rtl/>
                              </w:rPr>
                              <w:t>מאושר</w:t>
                            </w:r>
                            <w:r w:rsidRPr="007F5BD4">
                              <w:rPr>
                                <w:rFonts w:cs="Tahoma"/>
                                <w:color w:val="0B5294"/>
                                <w:spacing w:val="-4"/>
                                <w:sz w:val="24"/>
                                <w:szCs w:val="24"/>
                                <w:rtl/>
                              </w:rPr>
                              <w:t xml:space="preserve"> </w:t>
                            </w:r>
                            <w:r w:rsidRPr="007F5BD4">
                              <w:rPr>
                                <w:rFonts w:cs="Tahoma" w:hint="eastAsia"/>
                                <w:color w:val="0B5294"/>
                                <w:spacing w:val="-4"/>
                                <w:sz w:val="24"/>
                                <w:szCs w:val="24"/>
                                <w:rtl/>
                              </w:rPr>
                              <w:t>בקק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הנדרש</w:t>
                            </w:r>
                            <w:r w:rsidRPr="007F5BD4">
                              <w:rPr>
                                <w:rFonts w:cs="Tahoma"/>
                                <w:color w:val="0B5294"/>
                                <w:spacing w:val="-4"/>
                                <w:sz w:val="24"/>
                                <w:szCs w:val="24"/>
                                <w:rtl/>
                              </w:rPr>
                              <w:t xml:space="preserve"> </w:t>
                            </w:r>
                            <w:r w:rsidRPr="007F5BD4">
                              <w:rPr>
                                <w:rFonts w:cs="Tahoma" w:hint="eastAsia"/>
                                <w:color w:val="0B5294"/>
                                <w:spacing w:val="-4"/>
                                <w:sz w:val="24"/>
                                <w:szCs w:val="24"/>
                                <w:rtl/>
                              </w:rPr>
                              <w:t>לביצועם</w:t>
                            </w:r>
                          </w:p>
                          <w:p w:rsidR="00821CF2" w:rsidRPr="00373C5D" w:rsidP="007F5BD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15595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4147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821CF2" w:rsidRPr="00373C5D" w:rsidP="007F5BD4">
                      <w:pPr>
                        <w:spacing w:line="240" w:lineRule="atLeast"/>
                        <w:rPr>
                          <w:rFonts w:cs="Tahoma"/>
                          <w:b/>
                          <w:bCs/>
                          <w:color w:val="0B5294"/>
                          <w:sz w:val="48"/>
                          <w:szCs w:val="48"/>
                          <w:rtl/>
                        </w:rPr>
                      </w:pPr>
                      <w:drawing>
                        <wp:inline distT="0" distB="0" distL="0" distR="0">
                          <wp:extent cx="311150" cy="256800"/>
                          <wp:effectExtent l="0" t="0" r="0" b="0"/>
                          <wp:docPr id="5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3155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7F5BD4">
                      <w:pPr>
                        <w:spacing w:after="0" w:line="240" w:lineRule="auto"/>
                        <w:rPr>
                          <w:color w:val="0B5294"/>
                          <w:spacing w:val="-4"/>
                          <w:sz w:val="24"/>
                          <w:szCs w:val="24"/>
                          <w:rtl/>
                          <w:cs/>
                        </w:rPr>
                      </w:pPr>
                      <w:r w:rsidRPr="007F5BD4">
                        <w:rPr>
                          <w:rFonts w:cs="Tahoma" w:hint="eastAsia"/>
                          <w:color w:val="0B5294"/>
                          <w:spacing w:val="-4"/>
                          <w:sz w:val="24"/>
                          <w:szCs w:val="24"/>
                          <w:rtl/>
                        </w:rPr>
                        <w:t>לחלק</w:t>
                      </w:r>
                      <w:r w:rsidRPr="007F5BD4">
                        <w:rPr>
                          <w:rFonts w:cs="Tahoma"/>
                          <w:color w:val="0B5294"/>
                          <w:spacing w:val="-4"/>
                          <w:sz w:val="24"/>
                          <w:szCs w:val="24"/>
                          <w:rtl/>
                        </w:rPr>
                        <w:t xml:space="preserve"> </w:t>
                      </w:r>
                      <w:r w:rsidRPr="007F5BD4">
                        <w:rPr>
                          <w:rFonts w:cs="Tahoma" w:hint="eastAsia"/>
                          <w:color w:val="0B5294"/>
                          <w:spacing w:val="-4"/>
                          <w:sz w:val="24"/>
                          <w:szCs w:val="24"/>
                          <w:rtl/>
                        </w:rPr>
                        <w:t>משמעותי</w:t>
                      </w:r>
                      <w:r w:rsidRPr="007F5BD4">
                        <w:rPr>
                          <w:rFonts w:cs="Tahoma"/>
                          <w:color w:val="0B5294"/>
                          <w:spacing w:val="-4"/>
                          <w:sz w:val="24"/>
                          <w:szCs w:val="24"/>
                          <w:rtl/>
                        </w:rPr>
                        <w:t xml:space="preserve"> </w:t>
                      </w:r>
                      <w:r w:rsidRPr="007F5BD4">
                        <w:rPr>
                          <w:rFonts w:cs="Tahoma" w:hint="eastAsia"/>
                          <w:color w:val="0B5294"/>
                          <w:spacing w:val="-4"/>
                          <w:sz w:val="24"/>
                          <w:szCs w:val="24"/>
                          <w:rtl/>
                        </w:rPr>
                        <w:t>מהפרויקטים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שוועדת</w:t>
                      </w:r>
                      <w:r w:rsidRPr="007F5BD4">
                        <w:rPr>
                          <w:rFonts w:cs="Tahoma"/>
                          <w:color w:val="0B5294"/>
                          <w:spacing w:val="-4"/>
                          <w:sz w:val="24"/>
                          <w:szCs w:val="24"/>
                          <w:rtl/>
                        </w:rPr>
                        <w:t xml:space="preserve"> </w:t>
                      </w:r>
                      <w:r w:rsidRPr="007F5BD4">
                        <w:rPr>
                          <w:rFonts w:cs="Tahoma" w:hint="eastAsia"/>
                          <w:color w:val="0B5294"/>
                          <w:spacing w:val="-4"/>
                          <w:sz w:val="24"/>
                          <w:szCs w:val="24"/>
                          <w:rtl/>
                        </w:rPr>
                        <w:t>הפרויקטים</w:t>
                      </w:r>
                      <w:r w:rsidRPr="007F5BD4">
                        <w:rPr>
                          <w:rFonts w:cs="Tahoma"/>
                          <w:color w:val="0B5294"/>
                          <w:spacing w:val="-4"/>
                          <w:sz w:val="24"/>
                          <w:szCs w:val="24"/>
                          <w:rtl/>
                        </w:rPr>
                        <w:t xml:space="preserve"> </w:t>
                      </w:r>
                      <w:r w:rsidRPr="007F5BD4">
                        <w:rPr>
                          <w:rFonts w:cs="Tahoma" w:hint="eastAsia"/>
                          <w:color w:val="0B5294"/>
                          <w:spacing w:val="-4"/>
                          <w:sz w:val="24"/>
                          <w:szCs w:val="24"/>
                          <w:rtl/>
                        </w:rPr>
                        <w:t>העליונה</w:t>
                      </w:r>
                      <w:r w:rsidRPr="007F5BD4">
                        <w:rPr>
                          <w:rFonts w:cs="Tahoma"/>
                          <w:color w:val="0B5294"/>
                          <w:spacing w:val="-4"/>
                          <w:sz w:val="24"/>
                          <w:szCs w:val="24"/>
                          <w:rtl/>
                        </w:rPr>
                        <w:t xml:space="preserve"> </w:t>
                      </w:r>
                      <w:r w:rsidRPr="007F5BD4">
                        <w:rPr>
                          <w:rFonts w:cs="Tahoma" w:hint="eastAsia"/>
                          <w:color w:val="0B5294"/>
                          <w:spacing w:val="-4"/>
                          <w:sz w:val="24"/>
                          <w:szCs w:val="24"/>
                          <w:rtl/>
                        </w:rPr>
                        <w:t>אישרה</w:t>
                      </w:r>
                      <w:r w:rsidRPr="007F5BD4">
                        <w:rPr>
                          <w:rFonts w:cs="Tahoma"/>
                          <w:color w:val="0B5294"/>
                          <w:spacing w:val="-4"/>
                          <w:sz w:val="24"/>
                          <w:szCs w:val="24"/>
                          <w:rtl/>
                        </w:rPr>
                        <w:t xml:space="preserve"> </w:t>
                      </w:r>
                      <w:r w:rsidRPr="007F5BD4">
                        <w:rPr>
                          <w:rFonts w:cs="Tahoma" w:hint="eastAsia"/>
                          <w:color w:val="0B5294"/>
                          <w:spacing w:val="-4"/>
                          <w:sz w:val="24"/>
                          <w:szCs w:val="24"/>
                          <w:rtl/>
                        </w:rPr>
                        <w:t>בשנים</w:t>
                      </w:r>
                      <w:r w:rsidRPr="007F5BD4">
                        <w:rPr>
                          <w:rFonts w:cs="Tahoma"/>
                          <w:color w:val="0B5294"/>
                          <w:spacing w:val="-4"/>
                          <w:sz w:val="24"/>
                          <w:szCs w:val="24"/>
                          <w:rtl/>
                        </w:rPr>
                        <w:t xml:space="preserve"> </w:t>
                      </w:r>
                      <w:r>
                        <w:rPr>
                          <w:rFonts w:cs="Tahoma" w:hint="cs"/>
                          <w:color w:val="0B5294"/>
                          <w:spacing w:val="-4"/>
                          <w:sz w:val="24"/>
                          <w:szCs w:val="24"/>
                          <w:rtl/>
                        </w:rPr>
                        <w:br/>
                      </w:r>
                      <w:r w:rsidRPr="007F5BD4">
                        <w:rPr>
                          <w:rFonts w:cs="Tahoma"/>
                          <w:color w:val="0B5294"/>
                          <w:spacing w:val="-4"/>
                          <w:sz w:val="24"/>
                          <w:szCs w:val="24"/>
                          <w:rtl/>
                        </w:rPr>
                        <w:t>2014-2009</w:t>
                      </w:r>
                      <w:r>
                        <w:rPr>
                          <w:rFonts w:cs="Tahoma" w:hint="cs"/>
                          <w:color w:val="0B5294"/>
                          <w:spacing w:val="-4"/>
                          <w:sz w:val="24"/>
                          <w:szCs w:val="24"/>
                          <w:rtl/>
                        </w:rPr>
                        <w:t>...</w:t>
                      </w:r>
                      <w:r w:rsidRPr="007F5BD4">
                        <w:rPr>
                          <w:rFonts w:cs="Tahoma"/>
                          <w:color w:val="0B5294"/>
                          <w:spacing w:val="-4"/>
                          <w:sz w:val="24"/>
                          <w:szCs w:val="24"/>
                          <w:rtl/>
                        </w:rPr>
                        <w:t xml:space="preserve"> </w:t>
                      </w:r>
                      <w:r w:rsidRPr="007F5BD4">
                        <w:rPr>
                          <w:rFonts w:cs="Tahoma" w:hint="eastAsia"/>
                          <w:color w:val="0B5294"/>
                          <w:spacing w:val="-4"/>
                          <w:sz w:val="24"/>
                          <w:szCs w:val="24"/>
                          <w:rtl/>
                        </w:rPr>
                        <w:t>לא</w:t>
                      </w:r>
                      <w:r w:rsidRPr="007F5BD4">
                        <w:rPr>
                          <w:rFonts w:cs="Tahoma"/>
                          <w:color w:val="0B5294"/>
                          <w:spacing w:val="-4"/>
                          <w:sz w:val="24"/>
                          <w:szCs w:val="24"/>
                          <w:rtl/>
                        </w:rPr>
                        <w:t xml:space="preserve"> </w:t>
                      </w:r>
                      <w:r w:rsidRPr="007F5BD4">
                        <w:rPr>
                          <w:rFonts w:cs="Tahoma" w:hint="eastAsia"/>
                          <w:color w:val="0B5294"/>
                          <w:spacing w:val="-4"/>
                          <w:sz w:val="24"/>
                          <w:szCs w:val="24"/>
                          <w:rtl/>
                        </w:rPr>
                        <w:t>היה</w:t>
                      </w:r>
                      <w:r w:rsidRPr="007F5BD4">
                        <w:rPr>
                          <w:rFonts w:cs="Tahoma"/>
                          <w:color w:val="0B5294"/>
                          <w:spacing w:val="-4"/>
                          <w:sz w:val="24"/>
                          <w:szCs w:val="24"/>
                          <w:rtl/>
                        </w:rPr>
                        <w:t xml:space="preserve"> </w:t>
                      </w:r>
                      <w:r w:rsidRPr="007F5BD4">
                        <w:rPr>
                          <w:rFonts w:cs="Tahoma" w:hint="eastAsia"/>
                          <w:color w:val="0B5294"/>
                          <w:spacing w:val="-4"/>
                          <w:sz w:val="24"/>
                          <w:szCs w:val="24"/>
                          <w:rtl/>
                        </w:rPr>
                        <w:t>במרץ</w:t>
                      </w:r>
                      <w:r w:rsidRPr="007F5BD4">
                        <w:rPr>
                          <w:rFonts w:cs="Tahoma"/>
                          <w:color w:val="0B5294"/>
                          <w:spacing w:val="-4"/>
                          <w:sz w:val="24"/>
                          <w:szCs w:val="24"/>
                          <w:rtl/>
                        </w:rPr>
                        <w:t xml:space="preserve"> 2015 </w:t>
                      </w:r>
                      <w:r w:rsidRPr="007F5BD4">
                        <w:rPr>
                          <w:rFonts w:cs="Tahoma" w:hint="eastAsia"/>
                          <w:color w:val="0B5294"/>
                          <w:spacing w:val="-4"/>
                          <w:sz w:val="24"/>
                          <w:szCs w:val="24"/>
                          <w:rtl/>
                        </w:rPr>
                        <w:t>מקור</w:t>
                      </w:r>
                      <w:r w:rsidRPr="007F5BD4">
                        <w:rPr>
                          <w:rFonts w:cs="Tahoma"/>
                          <w:color w:val="0B5294"/>
                          <w:spacing w:val="-4"/>
                          <w:sz w:val="24"/>
                          <w:szCs w:val="24"/>
                          <w:rtl/>
                        </w:rPr>
                        <w:t xml:space="preserve"> </w:t>
                      </w:r>
                      <w:r w:rsidRPr="007F5BD4">
                        <w:rPr>
                          <w:rFonts w:cs="Tahoma" w:hint="eastAsia"/>
                          <w:color w:val="0B5294"/>
                          <w:spacing w:val="-4"/>
                          <w:sz w:val="24"/>
                          <w:szCs w:val="24"/>
                          <w:rtl/>
                        </w:rPr>
                        <w:t>תקציבי</w:t>
                      </w:r>
                      <w:r w:rsidRPr="007F5BD4">
                        <w:rPr>
                          <w:rFonts w:cs="Tahoma"/>
                          <w:color w:val="0B5294"/>
                          <w:spacing w:val="-4"/>
                          <w:sz w:val="24"/>
                          <w:szCs w:val="24"/>
                          <w:rtl/>
                        </w:rPr>
                        <w:t xml:space="preserve"> </w:t>
                      </w:r>
                      <w:r w:rsidRPr="007F5BD4">
                        <w:rPr>
                          <w:rFonts w:cs="Tahoma" w:hint="eastAsia"/>
                          <w:color w:val="0B5294"/>
                          <w:spacing w:val="-4"/>
                          <w:sz w:val="24"/>
                          <w:szCs w:val="24"/>
                          <w:rtl/>
                        </w:rPr>
                        <w:t>מאושר</w:t>
                      </w:r>
                      <w:r w:rsidRPr="007F5BD4">
                        <w:rPr>
                          <w:rFonts w:cs="Tahoma"/>
                          <w:color w:val="0B5294"/>
                          <w:spacing w:val="-4"/>
                          <w:sz w:val="24"/>
                          <w:szCs w:val="24"/>
                          <w:rtl/>
                        </w:rPr>
                        <w:t xml:space="preserve"> </w:t>
                      </w:r>
                      <w:r w:rsidRPr="007F5BD4">
                        <w:rPr>
                          <w:rFonts w:cs="Tahoma" w:hint="eastAsia"/>
                          <w:color w:val="0B5294"/>
                          <w:spacing w:val="-4"/>
                          <w:sz w:val="24"/>
                          <w:szCs w:val="24"/>
                          <w:rtl/>
                        </w:rPr>
                        <w:t>בקק</w:t>
                      </w:r>
                      <w:r w:rsidRPr="007F5BD4">
                        <w:rPr>
                          <w:rFonts w:cs="Tahoma"/>
                          <w:color w:val="0B5294"/>
                          <w:spacing w:val="-4"/>
                          <w:sz w:val="24"/>
                          <w:szCs w:val="24"/>
                          <w:rtl/>
                        </w:rPr>
                        <w:t>"</w:t>
                      </w:r>
                      <w:r w:rsidRPr="007F5BD4">
                        <w:rPr>
                          <w:rFonts w:cs="Tahoma" w:hint="eastAsia"/>
                          <w:color w:val="0B5294"/>
                          <w:spacing w:val="-4"/>
                          <w:sz w:val="24"/>
                          <w:szCs w:val="24"/>
                          <w:rtl/>
                        </w:rPr>
                        <w:t>ל</w:t>
                      </w:r>
                      <w:r w:rsidRPr="007F5BD4">
                        <w:rPr>
                          <w:rFonts w:cs="Tahoma"/>
                          <w:color w:val="0B5294"/>
                          <w:spacing w:val="-4"/>
                          <w:sz w:val="24"/>
                          <w:szCs w:val="24"/>
                          <w:rtl/>
                        </w:rPr>
                        <w:t xml:space="preserve"> </w:t>
                      </w:r>
                      <w:r w:rsidRPr="007F5BD4">
                        <w:rPr>
                          <w:rFonts w:cs="Tahoma" w:hint="eastAsia"/>
                          <w:color w:val="0B5294"/>
                          <w:spacing w:val="-4"/>
                          <w:sz w:val="24"/>
                          <w:szCs w:val="24"/>
                          <w:rtl/>
                        </w:rPr>
                        <w:t>הנדרש</w:t>
                      </w:r>
                      <w:r w:rsidRPr="007F5BD4">
                        <w:rPr>
                          <w:rFonts w:cs="Tahoma"/>
                          <w:color w:val="0B5294"/>
                          <w:spacing w:val="-4"/>
                          <w:sz w:val="24"/>
                          <w:szCs w:val="24"/>
                          <w:rtl/>
                        </w:rPr>
                        <w:t xml:space="preserve"> </w:t>
                      </w:r>
                      <w:r w:rsidRPr="007F5BD4">
                        <w:rPr>
                          <w:rFonts w:cs="Tahoma" w:hint="eastAsia"/>
                          <w:color w:val="0B5294"/>
                          <w:spacing w:val="-4"/>
                          <w:sz w:val="24"/>
                          <w:szCs w:val="24"/>
                          <w:rtl/>
                        </w:rPr>
                        <w:t>לביצועם</w:t>
                      </w:r>
                    </w:p>
                    <w:p w:rsidR="00821CF2" w:rsidRPr="00373C5D" w:rsidP="007F5BD4">
                      <w:pPr>
                        <w:spacing w:before="120" w:after="0" w:line="240" w:lineRule="atLeast"/>
                        <w:rPr>
                          <w:rFonts w:cs="Tahoma"/>
                          <w:b/>
                          <w:bCs/>
                          <w:color w:val="0B5294"/>
                          <w:sz w:val="48"/>
                          <w:szCs w:val="48"/>
                          <w:rtl/>
                        </w:rPr>
                      </w:pPr>
                      <w:drawing>
                        <wp:inline distT="0" distB="0" distL="0" distR="0">
                          <wp:extent cx="288000" cy="31337"/>
                          <wp:effectExtent l="0" t="0" r="0" b="6985"/>
                          <wp:docPr id="5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348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Style w:val="73"/>
          <w:rFonts w:ascii="Tahoma" w:hAnsi="Tahoma" w:cs="Tahoma" w:hint="cs"/>
          <w:sz w:val="17"/>
          <w:szCs w:val="17"/>
          <w:rtl/>
        </w:rPr>
        <w:t>תקצוב פרויקטים בדיעבד בשנת 2015, בסך כולל של כ-262 מיליון ש"ח:</w:t>
      </w:r>
      <w:bookmarkEnd w:id="94"/>
      <w:bookmarkEnd w:id="95"/>
      <w:bookmarkEnd w:id="96"/>
      <w:r w:rsidRPr="003B1C2D" w:rsidR="00955E90">
        <w:rPr>
          <w:rFonts w:hint="cs"/>
          <w:rtl/>
        </w:rPr>
        <w:t xml:space="preserve"> מנתונים שמסרה קק"ל למשרד מבקר המדינה, עולה כי גם לאחר התקצוב האמור בשנת 2014, לחלק משמעותי מהפרויקטים שוועדת הפרויקטים העליונה אישרה בשנים 2014-2009 את ביצועם במימון חלקי או מלא של קק"ל, עדיין לא היה במרץ 2015 מקור תקציבי מאושר בקק"ל הנדרש לביצועם</w:t>
      </w:r>
      <w:r w:rsidRPr="003B1C2D" w:rsidR="00955E90">
        <w:rPr>
          <w:rtl/>
        </w:rPr>
        <w:t xml:space="preserve">. </w:t>
      </w:r>
      <w:r w:rsidRPr="003B1C2D" w:rsidR="00955E90">
        <w:rPr>
          <w:rFonts w:hint="cs"/>
          <w:rtl/>
        </w:rPr>
        <w:t>מדובר</w:t>
      </w:r>
      <w:r w:rsidRPr="003B1C2D" w:rsidR="00955E90">
        <w:rPr>
          <w:rtl/>
        </w:rPr>
        <w:t xml:space="preserve"> </w:t>
      </w:r>
      <w:r w:rsidRPr="003B1C2D" w:rsidR="00955E90">
        <w:rPr>
          <w:rFonts w:hint="cs"/>
          <w:rtl/>
        </w:rPr>
        <w:t>ב</w:t>
      </w:r>
      <w:r w:rsidRPr="003B1C2D" w:rsidR="00955E90">
        <w:rPr>
          <w:rtl/>
        </w:rPr>
        <w:t xml:space="preserve">-176 (כ-38%) </w:t>
      </w:r>
      <w:r w:rsidRPr="003B1C2D" w:rsidR="00955E90">
        <w:rPr>
          <w:rFonts w:hint="cs"/>
          <w:rtl/>
        </w:rPr>
        <w:t>מ</w:t>
      </w:r>
      <w:r w:rsidRPr="003B1C2D" w:rsidR="00955E90">
        <w:rPr>
          <w:rtl/>
        </w:rPr>
        <w:t xml:space="preserve">-466 פרויקטים, </w:t>
      </w:r>
      <w:r w:rsidRPr="003B1C2D" w:rsidR="00955E90">
        <w:rPr>
          <w:rFonts w:hint="cs"/>
          <w:rtl/>
        </w:rPr>
        <w:t>בהיקף</w:t>
      </w:r>
      <w:r w:rsidRPr="003B1C2D" w:rsidR="00955E90">
        <w:rPr>
          <w:rtl/>
        </w:rPr>
        <w:t xml:space="preserve"> </w:t>
      </w:r>
      <w:r w:rsidRPr="003B1C2D" w:rsidR="00955E90">
        <w:rPr>
          <w:rFonts w:hint="cs"/>
          <w:rtl/>
        </w:rPr>
        <w:t>כספי</w:t>
      </w:r>
      <w:r w:rsidRPr="003B1C2D" w:rsidR="00955E90">
        <w:rPr>
          <w:rtl/>
        </w:rPr>
        <w:t xml:space="preserve"> </w:t>
      </w:r>
      <w:r w:rsidRPr="003B1C2D" w:rsidR="00955E90">
        <w:rPr>
          <w:rFonts w:hint="cs"/>
          <w:rtl/>
        </w:rPr>
        <w:t>כולל</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כ</w:t>
      </w:r>
      <w:r w:rsidRPr="003B1C2D" w:rsidR="00955E90">
        <w:rPr>
          <w:rtl/>
        </w:rPr>
        <w:t xml:space="preserve">-262 </w:t>
      </w:r>
      <w:r w:rsidRPr="003B1C2D" w:rsidR="00955E90">
        <w:rPr>
          <w:rFonts w:hint="cs"/>
          <w:rtl/>
        </w:rPr>
        <w:t>מיליון</w:t>
      </w:r>
      <w:r w:rsidRPr="003B1C2D" w:rsidR="00955E90">
        <w:rPr>
          <w:rtl/>
        </w:rPr>
        <w:t xml:space="preserve"> </w:t>
      </w:r>
      <w:r w:rsidRPr="003B1C2D" w:rsidR="00955E90">
        <w:rPr>
          <w:rFonts w:hint="cs"/>
          <w:rtl/>
        </w:rPr>
        <w:t>ש</w:t>
      </w:r>
      <w:r w:rsidRPr="003B1C2D" w:rsidR="00955E90">
        <w:rPr>
          <w:rtl/>
        </w:rPr>
        <w:t xml:space="preserve">"ח (כרבע </w:t>
      </w:r>
      <w:r w:rsidRPr="003B1C2D" w:rsidR="00955E90">
        <w:rPr>
          <w:rFonts w:hint="cs"/>
          <w:rtl/>
        </w:rPr>
        <w:t>מההיקף</w:t>
      </w:r>
      <w:r w:rsidRPr="003B1C2D" w:rsidR="00955E90">
        <w:rPr>
          <w:rtl/>
        </w:rPr>
        <w:t xml:space="preserve"> </w:t>
      </w:r>
      <w:r w:rsidRPr="003B1C2D" w:rsidR="00955E90">
        <w:rPr>
          <w:rFonts w:hint="cs"/>
          <w:rtl/>
        </w:rPr>
        <w:t>הכספי</w:t>
      </w:r>
      <w:r w:rsidRPr="003B1C2D" w:rsidR="00955E90">
        <w:rPr>
          <w:rtl/>
        </w:rPr>
        <w:t xml:space="preserve"> </w:t>
      </w:r>
      <w:r w:rsidRPr="003B1C2D" w:rsidR="00955E90">
        <w:rPr>
          <w:rFonts w:hint="cs"/>
          <w:rtl/>
        </w:rPr>
        <w:t>של</w:t>
      </w:r>
      <w:r w:rsidRPr="003B1C2D" w:rsidR="00955E90">
        <w:rPr>
          <w:rtl/>
        </w:rPr>
        <w:t xml:space="preserve"> </w:t>
      </w:r>
      <w:r w:rsidRPr="003B1C2D" w:rsidR="00955E90">
        <w:rPr>
          <w:rFonts w:hint="cs"/>
          <w:rtl/>
        </w:rPr>
        <w:t>כלל</w:t>
      </w:r>
      <w:r w:rsidRPr="003B1C2D" w:rsidR="00955E90">
        <w:rPr>
          <w:rtl/>
        </w:rPr>
        <w:t xml:space="preserve"> </w:t>
      </w:r>
      <w:r w:rsidRPr="003B1C2D" w:rsidR="00955E90">
        <w:rPr>
          <w:rFonts w:hint="cs"/>
          <w:rtl/>
        </w:rPr>
        <w:t>הפרויקטים</w:t>
      </w:r>
      <w:r w:rsidRPr="003B1C2D" w:rsidR="00955E90">
        <w:rPr>
          <w:rtl/>
        </w:rPr>
        <w:t xml:space="preserve"> </w:t>
      </w:r>
      <w:r w:rsidRPr="003B1C2D" w:rsidR="00955E90">
        <w:rPr>
          <w:rFonts w:hint="cs"/>
          <w:rtl/>
        </w:rPr>
        <w:t>שאושרו</w:t>
      </w:r>
      <w:r w:rsidRPr="003B1C2D" w:rsidR="00955E90">
        <w:rPr>
          <w:rtl/>
        </w:rPr>
        <w:t xml:space="preserve"> </w:t>
      </w:r>
      <w:r w:rsidRPr="003B1C2D" w:rsidR="00955E90">
        <w:rPr>
          <w:rFonts w:hint="cs"/>
          <w:rtl/>
        </w:rPr>
        <w:t>באותן</w:t>
      </w:r>
      <w:r w:rsidRPr="003B1C2D" w:rsidR="00955E90">
        <w:rPr>
          <w:rtl/>
        </w:rPr>
        <w:t xml:space="preserve"> </w:t>
      </w:r>
      <w:r w:rsidRPr="003B1C2D" w:rsidR="00955E90">
        <w:rPr>
          <w:rFonts w:hint="cs"/>
          <w:rtl/>
        </w:rPr>
        <w:t>שנים), שלגבי מרביתם הוצאו כבר בשם קק"ל התחייבויות לגופים חיצוניים למימונם, מבלי שהיה בתקציב המאושר של קק"ל באותן שנים כדי ליישמן. נמצא כי את מרבית ההחלטות האמורות (שבמסגרתן אושר המימון לביצוע 151 פרויקטים בסך כולל של כ-250 מיליון ש"ח), קיבלה ועדת הפרויקטים בראשות ההנהלה הפעילה הקודמת בשנים 2014-2012. יובהר כי לפי החלטות הוועדה, המקור הממוני לתשלום הסך הכולל של 262 מלש"ח הוא תקציב קק"ל (כלומר, מדובר בסכום שגיוסו לא הותנה בתרומה).</w:t>
      </w:r>
    </w:p>
    <w:p w:rsidR="00955E90" w:rsidRPr="003B1C2D" w:rsidP="00DE29D5">
      <w:pPr>
        <w:pStyle w:val="RESHET"/>
        <w:ind w:left="567"/>
      </w:pPr>
      <w:r w:rsidRPr="003B1C2D">
        <w:rPr>
          <w:rFonts w:hint="cs"/>
          <w:rtl/>
        </w:rPr>
        <w:t>בביקורת הועלה כי כבר בשלהי שנת 2012 התוודעו הנהלות קק"ל ומפ"ק לחשש כי ההיקף הכספי של התחייבויות לביצוע פרויקטים יהיה גדול מהתקציב המאושר של מפ"ק, וכי בשנת 2013 נמסר להם שיש פרויקטים שאושרו ולא בוצעו בשל היעדר תקציב. כאמור</w:t>
      </w:r>
      <w:r w:rsidRPr="003B1C2D">
        <w:rPr>
          <w:rtl/>
        </w:rPr>
        <w:t xml:space="preserve">, בסוף שנת 2012 היו לקק"ל יתרות מזומנים והשקעות בניירות ערך סחירים בסך של כ-3.7 מיליארד ש"ח, ובסופי </w:t>
      </w:r>
      <w:r w:rsidRPr="003B1C2D">
        <w:rPr>
          <w:rFonts w:hint="cs"/>
          <w:rtl/>
        </w:rPr>
        <w:t>השנים</w:t>
      </w:r>
      <w:r w:rsidRPr="003B1C2D">
        <w:rPr>
          <w:rtl/>
        </w:rPr>
        <w:t xml:space="preserve"> 2013 </w:t>
      </w:r>
      <w:r w:rsidRPr="003B1C2D">
        <w:rPr>
          <w:rFonts w:hint="cs"/>
          <w:rtl/>
        </w:rPr>
        <w:t>ו</w:t>
      </w:r>
      <w:r w:rsidRPr="003B1C2D">
        <w:rPr>
          <w:rtl/>
        </w:rPr>
        <w:t xml:space="preserve">-2014 </w:t>
      </w:r>
      <w:r w:rsidRPr="003B1C2D">
        <w:rPr>
          <w:rFonts w:hint="cs"/>
          <w:rtl/>
        </w:rPr>
        <w:t>הסתכמו</w:t>
      </w:r>
      <w:r w:rsidRPr="003B1C2D">
        <w:rPr>
          <w:rtl/>
        </w:rPr>
        <w:t xml:space="preserve"> </w:t>
      </w:r>
      <w:r w:rsidRPr="003B1C2D">
        <w:rPr>
          <w:rFonts w:hint="cs"/>
          <w:rtl/>
        </w:rPr>
        <w:t>יתרות</w:t>
      </w:r>
      <w:r w:rsidRPr="003B1C2D">
        <w:rPr>
          <w:rtl/>
        </w:rPr>
        <w:t xml:space="preserve"> אלה </w:t>
      </w:r>
      <w:r w:rsidRPr="003B1C2D">
        <w:rPr>
          <w:rFonts w:hint="cs"/>
          <w:rtl/>
        </w:rPr>
        <w:t>בסך</w:t>
      </w:r>
      <w:r w:rsidRPr="003B1C2D">
        <w:rPr>
          <w:rtl/>
        </w:rPr>
        <w:t xml:space="preserve"> </w:t>
      </w:r>
      <w:r w:rsidR="00AA5254">
        <w:rPr>
          <w:rFonts w:hint="cs"/>
          <w:rtl/>
        </w:rPr>
        <w:br/>
      </w:r>
      <w:r w:rsidRPr="003B1C2D">
        <w:rPr>
          <w:rFonts w:hint="cs"/>
          <w:rtl/>
        </w:rPr>
        <w:t>כ</w:t>
      </w:r>
      <w:r w:rsidRPr="003B1C2D">
        <w:rPr>
          <w:rtl/>
        </w:rPr>
        <w:t xml:space="preserve">-1.8 </w:t>
      </w:r>
      <w:r w:rsidRPr="003B1C2D">
        <w:rPr>
          <w:rFonts w:hint="cs"/>
          <w:rtl/>
        </w:rPr>
        <w:t>מיליארד</w:t>
      </w:r>
      <w:r w:rsidRPr="003B1C2D">
        <w:rPr>
          <w:rtl/>
        </w:rPr>
        <w:t xml:space="preserve"> </w:t>
      </w:r>
      <w:r w:rsidRPr="003B1C2D">
        <w:rPr>
          <w:rFonts w:hint="cs"/>
          <w:rtl/>
        </w:rPr>
        <w:t>ש</w:t>
      </w:r>
      <w:r w:rsidRPr="003B1C2D">
        <w:rPr>
          <w:rtl/>
        </w:rPr>
        <w:t>"ח.</w:t>
      </w:r>
      <w:r w:rsidRPr="003B1C2D">
        <w:rPr>
          <w:rFonts w:hint="cs"/>
          <w:rtl/>
        </w:rPr>
        <w:t xml:space="preserve"> אולם רק במרץ ובאפריל 2015, במהלך הביקורת הנוכחית, הובאו בפני ועדת הכספים של קק"ל ודירקטוריון קק"ל</w:t>
      </w:r>
      <w:r w:rsidRPr="003B1C2D">
        <w:rPr>
          <w:rtl/>
        </w:rPr>
        <w:t xml:space="preserve"> </w:t>
      </w:r>
      <w:r w:rsidRPr="003B1C2D">
        <w:rPr>
          <w:rFonts w:hint="cs"/>
          <w:rtl/>
        </w:rPr>
        <w:t>בהתאמה</w:t>
      </w:r>
      <w:r w:rsidRPr="003B1C2D">
        <w:rPr>
          <w:rtl/>
        </w:rPr>
        <w:t>,</w:t>
      </w:r>
      <w:r w:rsidRPr="003B1C2D">
        <w:rPr>
          <w:rFonts w:hint="cs"/>
          <w:rtl/>
        </w:rPr>
        <w:t xml:space="preserve"> בקשות לתקצוב בדיעבד 176 פרויקטים בסך 262 מיליון ש"ח, שבשנים 2014-2009 הוצאו כאמור בשם קק"ל התחייבויות לגופים חיצוניים למימון מרביתם</w:t>
      </w:r>
      <w:r>
        <w:rPr>
          <w:rStyle w:val="FootnoteReference1"/>
          <w:rtl/>
        </w:rPr>
        <w:footnoteReference w:id="49"/>
      </w:r>
      <w:r w:rsidRPr="003B1C2D">
        <w:rPr>
          <w:rFonts w:hint="cs"/>
          <w:rtl/>
        </w:rPr>
        <w:t xml:space="preserve">, מבלי שהיה בתקציב המאושר של קק"ל באותן שנים כדי לאפשר את יישומן (להלן - הפרויקטים שתוקצבו בדיעבד). </w:t>
      </w:r>
      <w:r w:rsidRPr="003B1C2D">
        <w:rPr>
          <w:rFonts w:hint="cs"/>
          <w:rtl/>
        </w:rPr>
        <w:t>ועדת</w:t>
      </w:r>
      <w:r w:rsidRPr="003B1C2D">
        <w:rPr>
          <w:rFonts w:hint="cs"/>
          <w:rtl/>
        </w:rPr>
        <w:t xml:space="preserve"> </w:t>
      </w:r>
      <w:r w:rsidRPr="003B1C2D">
        <w:rPr>
          <w:rFonts w:hint="cs"/>
          <w:rtl/>
        </w:rPr>
        <w:t>הכספים</w:t>
      </w:r>
      <w:r w:rsidRPr="003B1C2D">
        <w:rPr>
          <w:rFonts w:hint="cs"/>
          <w:rtl/>
        </w:rPr>
        <w:t xml:space="preserve"> </w:t>
      </w:r>
      <w:r w:rsidRPr="003B1C2D">
        <w:rPr>
          <w:rFonts w:hint="cs"/>
          <w:rtl/>
        </w:rPr>
        <w:t>ודירקטוריון</w:t>
      </w:r>
      <w:r w:rsidRPr="003B1C2D">
        <w:rPr>
          <w:rFonts w:hint="cs"/>
          <w:rtl/>
        </w:rPr>
        <w:t xml:space="preserve"> </w:t>
      </w:r>
      <w:r w:rsidRPr="003B1C2D">
        <w:rPr>
          <w:rFonts w:hint="cs"/>
          <w:rtl/>
        </w:rPr>
        <w:t>קק"ל</w:t>
      </w:r>
      <w:r w:rsidRPr="003B1C2D">
        <w:rPr>
          <w:rFonts w:hint="cs"/>
          <w:rtl/>
        </w:rPr>
        <w:t xml:space="preserve"> </w:t>
      </w:r>
      <w:r w:rsidRPr="003B1C2D">
        <w:rPr>
          <w:rFonts w:hint="cs"/>
          <w:rtl/>
        </w:rPr>
        <w:t>אישרו</w:t>
      </w:r>
      <w:r w:rsidRPr="003B1C2D">
        <w:rPr>
          <w:rFonts w:hint="cs"/>
          <w:rtl/>
        </w:rPr>
        <w:t xml:space="preserve"> </w:t>
      </w:r>
      <w:r w:rsidRPr="003B1C2D">
        <w:rPr>
          <w:rFonts w:hint="cs"/>
          <w:rtl/>
        </w:rPr>
        <w:t>את</w:t>
      </w:r>
      <w:r w:rsidRPr="003B1C2D">
        <w:rPr>
          <w:rFonts w:hint="cs"/>
          <w:rtl/>
        </w:rPr>
        <w:t xml:space="preserve"> </w:t>
      </w:r>
      <w:r w:rsidRPr="003B1C2D">
        <w:rPr>
          <w:rFonts w:hint="cs"/>
          <w:rtl/>
        </w:rPr>
        <w:t>התקצוב</w:t>
      </w:r>
      <w:r w:rsidRPr="003B1C2D">
        <w:rPr>
          <w:rFonts w:hint="cs"/>
          <w:rtl/>
        </w:rPr>
        <w:t xml:space="preserve"> </w:t>
      </w:r>
      <w:r w:rsidRPr="003B1C2D">
        <w:rPr>
          <w:rFonts w:hint="cs"/>
          <w:rtl/>
        </w:rPr>
        <w:t>המבוקש</w:t>
      </w:r>
      <w:r w:rsidRPr="003B1C2D">
        <w:rPr>
          <w:rFonts w:hint="cs"/>
          <w:rtl/>
        </w:rPr>
        <w:t xml:space="preserve"> </w:t>
      </w:r>
      <w:r w:rsidRPr="003B1C2D">
        <w:rPr>
          <w:rFonts w:hint="cs"/>
          <w:rtl/>
        </w:rPr>
        <w:t>מתוך</w:t>
      </w:r>
      <w:r w:rsidRPr="003B1C2D">
        <w:rPr>
          <w:rFonts w:hint="cs"/>
          <w:rtl/>
        </w:rPr>
        <w:t xml:space="preserve"> </w:t>
      </w:r>
      <w:r w:rsidRPr="003B1C2D">
        <w:rPr>
          <w:rFonts w:hint="cs"/>
          <w:rtl/>
        </w:rPr>
        <w:t>רזרבת</w:t>
      </w:r>
      <w:r w:rsidRPr="003B1C2D">
        <w:rPr>
          <w:rFonts w:hint="cs"/>
          <w:rtl/>
        </w:rPr>
        <w:t xml:space="preserve"> </w:t>
      </w:r>
      <w:r w:rsidRPr="003B1C2D">
        <w:rPr>
          <w:rFonts w:hint="cs"/>
          <w:rtl/>
        </w:rPr>
        <w:t>הכספים</w:t>
      </w:r>
      <w:r w:rsidRPr="003B1C2D">
        <w:rPr>
          <w:rFonts w:hint="cs"/>
          <w:rtl/>
        </w:rPr>
        <w:t xml:space="preserve"> </w:t>
      </w:r>
      <w:r w:rsidRPr="003B1C2D">
        <w:rPr>
          <w:rFonts w:hint="cs"/>
          <w:rtl/>
        </w:rPr>
        <w:t>של</w:t>
      </w:r>
      <w:r w:rsidRPr="003B1C2D">
        <w:rPr>
          <w:rFonts w:hint="cs"/>
          <w:rtl/>
        </w:rPr>
        <w:t xml:space="preserve"> </w:t>
      </w:r>
      <w:r w:rsidRPr="003B1C2D">
        <w:rPr>
          <w:rFonts w:hint="cs"/>
          <w:rtl/>
        </w:rPr>
        <w:t>קק"ל.</w:t>
      </w:r>
    </w:p>
    <w:p w:rsidR="00955E90" w:rsidRPr="003B1C2D" w:rsidP="00DE29D5">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לפי פרוטוקול ישיבת ועדת הכספים ממרץ 2015, הבקשה לאישור התקצוב האמור הייתה של ההנהלה המצומצמת הקודמת. בפתח הישיבה הציג מנכ"ל קק"ל את הבקשה והבהיר כי מדובר רק בפרויקטים שאושרו בתהליך הנהוג בקק"ל, ואשר נשלחו התחייבויות בעניינם לגופים חיצוניים, והן לא יושמו מאחר שהתקציב הנדרש לביצוען היה גדול מהתקציב שאושר. </w:t>
      </w:r>
    </w:p>
    <w:p w:rsidR="00955E90" w:rsidRPr="003B1C2D" w:rsidP="00DE29D5">
      <w:pPr>
        <w:spacing w:after="240" w:line="240" w:lineRule="exact"/>
        <w:ind w:left="340" w:right="2268"/>
        <w:jc w:val="both"/>
        <w:rPr>
          <w:rFonts w:ascii="Tahoma" w:hAnsi="Tahoma" w:cs="Tahoma"/>
          <w:sz w:val="17"/>
          <w:szCs w:val="17"/>
        </w:rPr>
      </w:pPr>
      <w:r w:rsidRPr="003B1C2D">
        <w:rPr>
          <w:rFonts w:ascii="Tahoma" w:hAnsi="Tahoma" w:cs="Tahoma" w:hint="cs"/>
          <w:sz w:val="17"/>
          <w:szCs w:val="17"/>
          <w:rtl/>
        </w:rPr>
        <w:t>בישיבה ציין יו"ר ועדת הכספים כי הוא התלבט</w:t>
      </w:r>
      <w:r w:rsidRPr="003B1C2D">
        <w:rPr>
          <w:rFonts w:ascii="Tahoma" w:hAnsi="Tahoma" w:cs="Tahoma"/>
          <w:sz w:val="17"/>
          <w:szCs w:val="17"/>
          <w:rtl/>
        </w:rPr>
        <w:t xml:space="preserve"> מאוד איך לפתור את הבעיה</w:t>
      </w:r>
      <w:r w:rsidRPr="003B1C2D">
        <w:rPr>
          <w:rFonts w:ascii="Tahoma" w:hAnsi="Tahoma" w:cs="Tahoma" w:hint="cs"/>
          <w:sz w:val="17"/>
          <w:szCs w:val="17"/>
          <w:rtl/>
        </w:rPr>
        <w:t xml:space="preserve"> האמורה</w:t>
      </w:r>
      <w:r w:rsidRPr="003B1C2D">
        <w:rPr>
          <w:rFonts w:ascii="Tahoma" w:hAnsi="Tahoma" w:cs="Tahoma"/>
          <w:sz w:val="17"/>
          <w:szCs w:val="17"/>
          <w:rtl/>
        </w:rPr>
        <w:t xml:space="preserve"> והביא את הנושא לדיון </w:t>
      </w:r>
      <w:r w:rsidRPr="003B1C2D">
        <w:rPr>
          <w:rFonts w:ascii="Tahoma" w:hAnsi="Tahoma" w:cs="Tahoma" w:hint="cs"/>
          <w:sz w:val="17"/>
          <w:szCs w:val="17"/>
          <w:rtl/>
        </w:rPr>
        <w:t>בוועדת הכספים בלב</w:t>
      </w:r>
      <w:r w:rsidRPr="003B1C2D">
        <w:rPr>
          <w:rFonts w:ascii="Tahoma" w:hAnsi="Tahoma" w:cs="Tahoma"/>
          <w:sz w:val="17"/>
          <w:szCs w:val="17"/>
          <w:rtl/>
        </w:rPr>
        <w:t xml:space="preserve"> </w:t>
      </w:r>
      <w:r w:rsidRPr="003B1C2D">
        <w:rPr>
          <w:rFonts w:ascii="Tahoma" w:hAnsi="Tahoma" w:cs="Tahoma" w:hint="cs"/>
          <w:sz w:val="17"/>
          <w:szCs w:val="17"/>
          <w:rtl/>
        </w:rPr>
        <w:t>כבד</w:t>
      </w:r>
      <w:r w:rsidRPr="003B1C2D">
        <w:rPr>
          <w:rFonts w:ascii="Tahoma" w:hAnsi="Tahoma" w:cs="Tahoma"/>
          <w:sz w:val="17"/>
          <w:szCs w:val="17"/>
          <w:rtl/>
        </w:rPr>
        <w:t xml:space="preserve">, </w:t>
      </w:r>
      <w:r w:rsidRPr="003B1C2D">
        <w:rPr>
          <w:rFonts w:ascii="Tahoma" w:hAnsi="Tahoma" w:cs="Tahoma" w:hint="cs"/>
          <w:sz w:val="17"/>
          <w:szCs w:val="17"/>
          <w:rtl/>
        </w:rPr>
        <w:t>אך</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הייתה לו</w:t>
      </w:r>
      <w:r w:rsidRPr="003B1C2D">
        <w:rPr>
          <w:rFonts w:ascii="Tahoma" w:hAnsi="Tahoma" w:cs="Tahoma"/>
          <w:sz w:val="17"/>
          <w:szCs w:val="17"/>
          <w:rtl/>
        </w:rPr>
        <w:t xml:space="preserve"> </w:t>
      </w:r>
      <w:r w:rsidRPr="003B1C2D">
        <w:rPr>
          <w:rFonts w:ascii="Tahoma" w:hAnsi="Tahoma" w:cs="Tahoma" w:hint="cs"/>
          <w:sz w:val="17"/>
          <w:szCs w:val="17"/>
          <w:rtl/>
        </w:rPr>
        <w:t>ברירה</w:t>
      </w:r>
      <w:r w:rsidRPr="003B1C2D">
        <w:rPr>
          <w:rFonts w:ascii="Tahoma" w:hAnsi="Tahoma" w:cs="Tahoma"/>
          <w:sz w:val="17"/>
          <w:szCs w:val="17"/>
          <w:rtl/>
        </w:rPr>
        <w:t xml:space="preserve"> אחרת </w:t>
      </w:r>
      <w:r w:rsidRPr="003B1C2D">
        <w:rPr>
          <w:rFonts w:ascii="Tahoma" w:hAnsi="Tahoma" w:cs="Tahoma" w:hint="cs"/>
          <w:sz w:val="17"/>
          <w:szCs w:val="17"/>
          <w:rtl/>
        </w:rPr>
        <w:t>מכיוון</w:t>
      </w:r>
      <w:r w:rsidRPr="003B1C2D">
        <w:rPr>
          <w:rFonts w:ascii="Tahoma" w:hAnsi="Tahoma" w:cs="Tahoma"/>
          <w:sz w:val="17"/>
          <w:szCs w:val="17"/>
          <w:rtl/>
        </w:rPr>
        <w:t xml:space="preserve"> שמדובר בהתחייבויות </w:t>
      </w:r>
      <w:r w:rsidRPr="003B1C2D">
        <w:rPr>
          <w:rFonts w:ascii="Tahoma" w:hAnsi="Tahoma" w:cs="Tahoma" w:hint="cs"/>
          <w:sz w:val="17"/>
          <w:szCs w:val="17"/>
          <w:rtl/>
        </w:rPr>
        <w:t>שקק</w:t>
      </w:r>
      <w:r w:rsidRPr="003B1C2D">
        <w:rPr>
          <w:rFonts w:ascii="Tahoma" w:hAnsi="Tahoma" w:cs="Tahoma"/>
          <w:sz w:val="17"/>
          <w:szCs w:val="17"/>
          <w:rtl/>
        </w:rPr>
        <w:t xml:space="preserve">"ל </w:t>
      </w:r>
      <w:r w:rsidRPr="003B1C2D">
        <w:rPr>
          <w:rFonts w:ascii="Tahoma" w:hAnsi="Tahoma" w:cs="Tahoma" w:hint="cs"/>
          <w:sz w:val="17"/>
          <w:szCs w:val="17"/>
          <w:rtl/>
        </w:rPr>
        <w:t>אינה</w:t>
      </w:r>
      <w:r w:rsidRPr="003B1C2D">
        <w:rPr>
          <w:rFonts w:ascii="Tahoma" w:hAnsi="Tahoma" w:cs="Tahoma"/>
          <w:sz w:val="17"/>
          <w:szCs w:val="17"/>
          <w:rtl/>
        </w:rPr>
        <w:t xml:space="preserve"> </w:t>
      </w:r>
      <w:r w:rsidRPr="003B1C2D">
        <w:rPr>
          <w:rFonts w:ascii="Tahoma" w:hAnsi="Tahoma" w:cs="Tahoma" w:hint="cs"/>
          <w:sz w:val="17"/>
          <w:szCs w:val="17"/>
          <w:rtl/>
        </w:rPr>
        <w:t>יכולה</w:t>
      </w:r>
      <w:r w:rsidRPr="003B1C2D">
        <w:rPr>
          <w:rFonts w:ascii="Tahoma" w:hAnsi="Tahoma" w:cs="Tahoma"/>
          <w:sz w:val="17"/>
          <w:szCs w:val="17"/>
          <w:rtl/>
        </w:rPr>
        <w:t xml:space="preserve"> </w:t>
      </w:r>
      <w:r w:rsidRPr="003B1C2D">
        <w:rPr>
          <w:rFonts w:ascii="Tahoma" w:hAnsi="Tahoma" w:cs="Tahoma" w:hint="cs"/>
          <w:sz w:val="17"/>
          <w:szCs w:val="17"/>
          <w:rtl/>
        </w:rPr>
        <w:t>להתנער</w:t>
      </w:r>
      <w:r w:rsidRPr="003B1C2D">
        <w:rPr>
          <w:rFonts w:ascii="Tahoma" w:hAnsi="Tahoma" w:cs="Tahoma"/>
          <w:sz w:val="17"/>
          <w:szCs w:val="17"/>
          <w:rtl/>
        </w:rPr>
        <w:t xml:space="preserve"> </w:t>
      </w:r>
      <w:r w:rsidRPr="003B1C2D">
        <w:rPr>
          <w:rFonts w:ascii="Tahoma" w:hAnsi="Tahoma" w:cs="Tahoma" w:hint="cs"/>
          <w:sz w:val="17"/>
          <w:szCs w:val="17"/>
          <w:rtl/>
        </w:rPr>
        <w:t>מהן. כמה</w:t>
      </w:r>
      <w:r w:rsidRPr="003B1C2D">
        <w:rPr>
          <w:rFonts w:ascii="Tahoma" w:hAnsi="Tahoma" w:cs="Tahoma"/>
          <w:sz w:val="17"/>
          <w:szCs w:val="17"/>
          <w:rtl/>
        </w:rPr>
        <w:t xml:space="preserve"> מחברי הוועדה, </w:t>
      </w:r>
      <w:r w:rsidRPr="003B1C2D">
        <w:rPr>
          <w:rFonts w:ascii="Tahoma" w:hAnsi="Tahoma" w:cs="Tahoma" w:hint="cs"/>
          <w:sz w:val="17"/>
          <w:szCs w:val="17"/>
          <w:rtl/>
        </w:rPr>
        <w:t>ובהם</w:t>
      </w:r>
      <w:r w:rsidRPr="003B1C2D">
        <w:rPr>
          <w:rFonts w:ascii="Tahoma" w:hAnsi="Tahoma" w:cs="Tahoma"/>
          <w:sz w:val="17"/>
          <w:szCs w:val="17"/>
          <w:rtl/>
        </w:rPr>
        <w:t xml:space="preserve"> יו"ר הוועדה, </w:t>
      </w:r>
      <w:r w:rsidRPr="003B1C2D">
        <w:rPr>
          <w:rFonts w:ascii="Tahoma" w:hAnsi="Tahoma" w:cs="Tahoma" w:hint="cs"/>
          <w:sz w:val="17"/>
          <w:szCs w:val="17"/>
          <w:rtl/>
        </w:rPr>
        <w:t>העלו</w:t>
      </w:r>
      <w:r w:rsidRPr="003B1C2D">
        <w:rPr>
          <w:rFonts w:ascii="Tahoma" w:hAnsi="Tahoma" w:cs="Tahoma"/>
          <w:sz w:val="17"/>
          <w:szCs w:val="17"/>
          <w:rtl/>
        </w:rPr>
        <w:t xml:space="preserve"> </w:t>
      </w:r>
      <w:r w:rsidRPr="003B1C2D">
        <w:rPr>
          <w:rFonts w:ascii="Tahoma" w:hAnsi="Tahoma" w:cs="Tahoma" w:hint="cs"/>
          <w:sz w:val="17"/>
          <w:szCs w:val="17"/>
          <w:rtl/>
        </w:rPr>
        <w:t>טענות</w:t>
      </w:r>
      <w:r w:rsidRPr="003B1C2D">
        <w:rPr>
          <w:rFonts w:ascii="Tahoma" w:hAnsi="Tahoma" w:cs="Tahoma"/>
          <w:sz w:val="17"/>
          <w:szCs w:val="17"/>
          <w:rtl/>
        </w:rPr>
        <w:t xml:space="preserve"> </w:t>
      </w:r>
      <w:r w:rsidRPr="003B1C2D">
        <w:rPr>
          <w:rFonts w:ascii="Tahoma" w:hAnsi="Tahoma" w:cs="Tahoma" w:hint="cs"/>
          <w:sz w:val="17"/>
          <w:szCs w:val="17"/>
          <w:rtl/>
        </w:rPr>
        <w:t>נגד</w:t>
      </w:r>
      <w:r w:rsidRPr="003B1C2D">
        <w:rPr>
          <w:rFonts w:ascii="Tahoma" w:hAnsi="Tahoma" w:cs="Tahoma"/>
          <w:sz w:val="17"/>
          <w:szCs w:val="17"/>
          <w:rtl/>
        </w:rPr>
        <w:t xml:space="preserve"> </w:t>
      </w:r>
      <w:r w:rsidRPr="003B1C2D">
        <w:rPr>
          <w:rFonts w:ascii="Tahoma" w:hAnsi="Tahoma" w:cs="Tahoma" w:hint="cs"/>
          <w:sz w:val="17"/>
          <w:szCs w:val="17"/>
          <w:rtl/>
        </w:rPr>
        <w:t>ההחלטה</w:t>
      </w:r>
      <w:r w:rsidRPr="003B1C2D">
        <w:rPr>
          <w:rFonts w:ascii="Tahoma" w:hAnsi="Tahoma" w:cs="Tahoma"/>
          <w:sz w:val="17"/>
          <w:szCs w:val="17"/>
          <w:rtl/>
        </w:rPr>
        <w:t xml:space="preserve"> של ועדת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העליונה</w:t>
      </w:r>
      <w:r w:rsidRPr="003B1C2D">
        <w:rPr>
          <w:rFonts w:ascii="Tahoma" w:hAnsi="Tahoma" w:cs="Tahoma"/>
          <w:sz w:val="17"/>
          <w:szCs w:val="17"/>
          <w:rtl/>
        </w:rPr>
        <w:t xml:space="preserve"> </w:t>
      </w:r>
      <w:r w:rsidRPr="003B1C2D">
        <w:rPr>
          <w:rFonts w:ascii="Tahoma" w:hAnsi="Tahoma" w:cs="Tahoma" w:hint="cs"/>
          <w:sz w:val="17"/>
          <w:szCs w:val="17"/>
          <w:rtl/>
        </w:rPr>
        <w:t>לממן</w:t>
      </w:r>
      <w:r w:rsidRPr="003B1C2D">
        <w:rPr>
          <w:rFonts w:ascii="Tahoma" w:hAnsi="Tahoma" w:cs="Tahoma"/>
          <w:sz w:val="17"/>
          <w:szCs w:val="17"/>
          <w:rtl/>
        </w:rPr>
        <w:t xml:space="preserve"> </w:t>
      </w:r>
      <w:r w:rsidRPr="003B1C2D">
        <w:rPr>
          <w:rFonts w:ascii="Tahoma" w:hAnsi="Tahoma" w:cs="Tahoma" w:hint="cs"/>
          <w:sz w:val="17"/>
          <w:szCs w:val="17"/>
          <w:rtl/>
        </w:rPr>
        <w:t>סוגי</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מסוימים. אולם בסיכום הדיון בנושא שב יו"ר הוועדה והפנה את תשומת לבם של חברי ועדת הכספים לכך שמדובר בתקצוב של התחייבויות שכבר נשלחו לגופים חיצוניים ולכן חייבים לכבדן. יו"ר הוועדה הדגיש כי אסור</w:t>
      </w:r>
      <w:r w:rsidRPr="003B1C2D">
        <w:rPr>
          <w:rFonts w:ascii="Tahoma" w:hAnsi="Tahoma" w:cs="Tahoma"/>
          <w:sz w:val="17"/>
          <w:szCs w:val="17"/>
          <w:rtl/>
        </w:rPr>
        <w:t xml:space="preserve"> </w:t>
      </w:r>
      <w:r w:rsidRPr="003B1C2D">
        <w:rPr>
          <w:rFonts w:ascii="Tahoma" w:hAnsi="Tahoma" w:cs="Tahoma" w:hint="cs"/>
          <w:sz w:val="17"/>
          <w:szCs w:val="17"/>
          <w:rtl/>
        </w:rPr>
        <w:t>שהמצב</w:t>
      </w:r>
      <w:r w:rsidRPr="003B1C2D">
        <w:rPr>
          <w:rFonts w:ascii="Tahoma" w:hAnsi="Tahoma" w:cs="Tahoma"/>
          <w:sz w:val="17"/>
          <w:szCs w:val="17"/>
          <w:rtl/>
        </w:rPr>
        <w:t xml:space="preserve"> </w:t>
      </w:r>
      <w:r w:rsidRPr="003B1C2D">
        <w:rPr>
          <w:rFonts w:ascii="Tahoma" w:hAnsi="Tahoma" w:cs="Tahoma" w:hint="cs"/>
          <w:sz w:val="17"/>
          <w:szCs w:val="17"/>
          <w:rtl/>
        </w:rPr>
        <w:t>האמור</w:t>
      </w:r>
      <w:r w:rsidRPr="003B1C2D">
        <w:rPr>
          <w:rFonts w:ascii="Tahoma" w:hAnsi="Tahoma" w:cs="Tahoma"/>
          <w:sz w:val="17"/>
          <w:szCs w:val="17"/>
          <w:rtl/>
        </w:rPr>
        <w:t xml:space="preserve"> יישנה</w:t>
      </w:r>
      <w:r w:rsidRPr="003B1C2D">
        <w:rPr>
          <w:rFonts w:ascii="Tahoma" w:hAnsi="Tahoma" w:cs="Tahoma" w:hint="cs"/>
          <w:sz w:val="17"/>
          <w:szCs w:val="17"/>
          <w:rtl/>
        </w:rPr>
        <w:t>. לבקשתו החליטה הוועדה, ובהמשך החליט גם הדירקטוריון, כדלהלן: הסכום של 262 מיליון ש"ח שאושר הוא מסגרת תקציבית מקסימלית; מדי ארבעה חודשים תקבל ועדת הכספים דיווח על קצב ההתקדמות של ביצוע הפרויקטים שתוקצבו בדיעבד; כל פרויקט שלא יתחילו בביצועו עד דצמבר 2016 ייגרע מהרשימה ויבוטלו הן האישור לבצעו והן התקציב שהוקצה לו.</w:t>
      </w:r>
    </w:p>
    <w:p w:rsidR="00955E90" w:rsidRPr="003B1C2D" w:rsidP="00DE29D5">
      <w:pPr>
        <w:pStyle w:val="RESHET"/>
        <w:ind w:left="567"/>
        <w:rPr>
          <w:rtl/>
        </w:rPr>
      </w:pPr>
      <w:r w:rsidRPr="00793E74">
        <w:rPr>
          <w:rFonts w:hint="cs"/>
          <w:rtl/>
        </w:rPr>
        <w:t xml:space="preserve">משרד מבקר המדינה מציין כי תוספת התקציב שנתנה קק"ל לשם קידום פעילות פיתוח המקרקעין היא כשלעצמה ראויה. אולם דפוס הפעולה המתואר לעיל שבעקבותיו אושרה התוספת לקוי. הפעולות שנקטה במשך כמה שנים ההנהלה הפעילה הקודמת, במסגרתן אושרו פרויקטים וניתנו לגופים חיצוניים רבים התחייבויות למימון ולביצוע של פרויקטים בשם קק"ל, בהיקף כספי גדול מזה שנקבע בתקציב המאושר של מפ"ק ובתכנית הפיתוח שלו - נעשו ללא בקרה ושלא לפי סדרי מינהל תקינים. </w:t>
      </w:r>
    </w:p>
    <w:p w:rsidR="00955E90" w:rsidRPr="00BF40C2" w:rsidP="00DE29D5">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בתשובתה למשרד מבקר המדינה מדצמבר 2015 טענה קק"ל בין היתר כי "אין זו הפעם הראשונה, כי היקף ההתחייבויות הכספיות שיצאו בשם קק"ל עולה על תקציב מפ"</w:t>
      </w:r>
      <w:r w:rsidRPr="00BF40C2">
        <w:rPr>
          <w:rFonts w:ascii="Tahoma" w:hAnsi="Tahoma" w:cs="Tahoma" w:hint="cs"/>
          <w:sz w:val="17"/>
          <w:szCs w:val="17"/>
          <w:rtl/>
        </w:rPr>
        <w:t xml:space="preserve">ק המאושר, וכך נהגה קק"ל שנים רבות לפני כן". גם יו"ר קק"ל לשעבר בתשובתו למשרד מבקר המדינה מדצמבר 2015 מסר הסבר זה. לצד זאת, מסר יו"ר קק"ל לשעבר כי הוא סבר שהיה נכון לאשר פרויקטים תוך שריון תקציבי (תב"ר) דבר שאמור היה לאפשר תיאום וסנכרון בין החלטות ועדת הפרויקטים העליונה לבין ספר התקציב. אולם לטענתו ניסיונות שעשה בשנת 2008 לאשר החלטה כזו בדירקטוריון, לא צלחו.  </w:t>
      </w:r>
    </w:p>
    <w:p w:rsidR="00955E90" w:rsidRPr="003B1C2D" w:rsidP="00DE29D5">
      <w:pPr>
        <w:pStyle w:val="RESHET"/>
        <w:ind w:left="567"/>
        <w:rPr>
          <w:rtl/>
        </w:rPr>
      </w:pPr>
      <w:r w:rsidRPr="00BF40C2">
        <w:rPr>
          <w:rFonts w:hint="cs"/>
          <w:rtl/>
        </w:rPr>
        <w:t>משרד מבקר המדינה מציין כי בטענה לפיה המדובר</w:t>
      </w:r>
      <w:r w:rsidRPr="003B1C2D">
        <w:rPr>
          <w:rFonts w:hint="cs"/>
          <w:rtl/>
        </w:rPr>
        <w:t xml:space="preserve"> בפעולה מתמשכת, אין כדי להפחית מחומרת העניין, ולרפא את הפגם שבמשלוח התחייבויות למימון פרויקטים ללא כיסוי תקציבי. </w:t>
      </w:r>
    </w:p>
    <w:p w:rsidR="00955E90" w:rsidRPr="003B1C2D" w:rsidP="00DE29D5">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מנכ"ל קק"ל מסר בתשובתו למשרד מבקר המדינה מנובמבר 2015 כי בסמוך לתחילת כהונתו כמנכ"ל ביולי 2013, הוא נחשף לסוגיית אישור פרויקטים ללא מקור תקציבי מתאים. עוד ציין המנכ"ל כי מאותה עת שקד על ריכוז המידע הקיים בקק"ל לגבי פרויקטים שאושרו מתחילת 2009 וזאת על מנת להסדיר תקצוב בדיעבד "וליישר קו עם העבר". לדברי המנכ"ל, בדיקתו העלתה כי בקק"ל יש מספר מערכות מידע ממוחשבות המכילות נתונים על הפרויקטים אך </w:t>
      </w:r>
      <w:r w:rsidRPr="003B1C2D">
        <w:rPr>
          <w:rFonts w:ascii="Tahoma" w:hAnsi="Tahoma" w:cs="Tahoma" w:hint="cs"/>
          <w:sz w:val="17"/>
          <w:szCs w:val="17"/>
          <w:rtl/>
        </w:rPr>
        <w:t xml:space="preserve">בלא מעט מקרים התגלו סתירות במידע המצוי בהן, ולכן מלאכת ריכוז המידע בנושא דרשה בדיקות רבות, והייתה קשה, ממושכת ומורכבת. </w:t>
      </w:r>
    </w:p>
    <w:p w:rsidR="00955E90" w:rsidRPr="003B1C2D" w:rsidP="00DE29D5">
      <w:pPr>
        <w:pStyle w:val="RESHET"/>
        <w:ind w:left="567"/>
        <w:rPr>
          <w:rtl/>
        </w:rPr>
      </w:pPr>
      <w:r w:rsidRPr="0012789B">
        <w:rPr>
          <w:noProof/>
          <w:rtl/>
          <w:lang w:eastAsia="en-US"/>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8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5F4E8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53166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2791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5F4E8C">
                            <w:pPr>
                              <w:spacing w:after="0" w:line="240" w:lineRule="auto"/>
                              <w:rPr>
                                <w:color w:val="0B5294"/>
                                <w:spacing w:val="-4"/>
                                <w:sz w:val="24"/>
                                <w:szCs w:val="24"/>
                                <w:rtl/>
                                <w:cs/>
                              </w:rPr>
                            </w:pPr>
                            <w:r w:rsidRPr="005F4E8C">
                              <w:rPr>
                                <w:rFonts w:cs="Tahoma" w:hint="eastAsia"/>
                                <w:color w:val="0B5294"/>
                                <w:spacing w:val="-4"/>
                                <w:sz w:val="24"/>
                                <w:szCs w:val="24"/>
                                <w:rtl/>
                              </w:rPr>
                              <w:t>קיום</w:t>
                            </w:r>
                            <w:r w:rsidRPr="005F4E8C">
                              <w:rPr>
                                <w:rFonts w:cs="Tahoma"/>
                                <w:color w:val="0B5294"/>
                                <w:spacing w:val="-4"/>
                                <w:sz w:val="24"/>
                                <w:szCs w:val="24"/>
                                <w:rtl/>
                              </w:rPr>
                              <w:t xml:space="preserve"> </w:t>
                            </w:r>
                            <w:r w:rsidRPr="005F4E8C">
                              <w:rPr>
                                <w:rFonts w:cs="Tahoma" w:hint="eastAsia"/>
                                <w:color w:val="0B5294"/>
                                <w:spacing w:val="-4"/>
                                <w:sz w:val="24"/>
                                <w:szCs w:val="24"/>
                                <w:rtl/>
                              </w:rPr>
                              <w:t>מידע</w:t>
                            </w:r>
                            <w:r w:rsidRPr="005F4E8C">
                              <w:rPr>
                                <w:rFonts w:cs="Tahoma"/>
                                <w:color w:val="0B5294"/>
                                <w:spacing w:val="-4"/>
                                <w:sz w:val="24"/>
                                <w:szCs w:val="24"/>
                                <w:rtl/>
                              </w:rPr>
                              <w:t xml:space="preserve"> </w:t>
                            </w:r>
                            <w:r w:rsidRPr="005F4E8C">
                              <w:rPr>
                                <w:rFonts w:cs="Tahoma" w:hint="eastAsia"/>
                                <w:color w:val="0B5294"/>
                                <w:spacing w:val="-4"/>
                                <w:sz w:val="24"/>
                                <w:szCs w:val="24"/>
                                <w:rtl/>
                              </w:rPr>
                              <w:t>סותר</w:t>
                            </w:r>
                            <w:r w:rsidRPr="005F4E8C">
                              <w:rPr>
                                <w:rFonts w:cs="Tahoma"/>
                                <w:color w:val="0B5294"/>
                                <w:spacing w:val="-4"/>
                                <w:sz w:val="24"/>
                                <w:szCs w:val="24"/>
                                <w:rtl/>
                              </w:rPr>
                              <w:t xml:space="preserve"> </w:t>
                            </w:r>
                            <w:r w:rsidRPr="005F4E8C">
                              <w:rPr>
                                <w:rFonts w:cs="Tahoma" w:hint="eastAsia"/>
                                <w:color w:val="0B5294"/>
                                <w:spacing w:val="-4"/>
                                <w:sz w:val="24"/>
                                <w:szCs w:val="24"/>
                                <w:rtl/>
                              </w:rPr>
                              <w:t>וחלקי</w:t>
                            </w:r>
                            <w:r w:rsidRPr="005F4E8C">
                              <w:rPr>
                                <w:rFonts w:cs="Tahoma"/>
                                <w:color w:val="0B5294"/>
                                <w:spacing w:val="-4"/>
                                <w:sz w:val="24"/>
                                <w:szCs w:val="24"/>
                                <w:rtl/>
                              </w:rPr>
                              <w:t xml:space="preserve"> </w:t>
                            </w:r>
                            <w:r w:rsidRPr="005F4E8C">
                              <w:rPr>
                                <w:rFonts w:cs="Tahoma" w:hint="eastAsia"/>
                                <w:color w:val="0B5294"/>
                                <w:spacing w:val="-4"/>
                                <w:sz w:val="24"/>
                                <w:szCs w:val="24"/>
                                <w:rtl/>
                              </w:rPr>
                              <w:t>בעניין</w:t>
                            </w:r>
                            <w:r w:rsidRPr="005F4E8C">
                              <w:rPr>
                                <w:rFonts w:cs="Tahoma"/>
                                <w:color w:val="0B5294"/>
                                <w:spacing w:val="-4"/>
                                <w:sz w:val="24"/>
                                <w:szCs w:val="24"/>
                                <w:rtl/>
                              </w:rPr>
                              <w:t xml:space="preserve"> </w:t>
                            </w:r>
                            <w:r w:rsidRPr="005F4E8C">
                              <w:rPr>
                                <w:rFonts w:cs="Tahoma" w:hint="eastAsia"/>
                                <w:color w:val="0B5294"/>
                                <w:spacing w:val="-4"/>
                                <w:sz w:val="24"/>
                                <w:szCs w:val="24"/>
                                <w:rtl/>
                              </w:rPr>
                              <w:t>אישור</w:t>
                            </w:r>
                            <w:r w:rsidRPr="005F4E8C">
                              <w:rPr>
                                <w:rFonts w:cs="Tahoma"/>
                                <w:color w:val="0B5294"/>
                                <w:spacing w:val="-4"/>
                                <w:sz w:val="24"/>
                                <w:szCs w:val="24"/>
                                <w:rtl/>
                              </w:rPr>
                              <w:t xml:space="preserve"> </w:t>
                            </w:r>
                            <w:r w:rsidRPr="005F4E8C">
                              <w:rPr>
                                <w:rFonts w:cs="Tahoma" w:hint="eastAsia"/>
                                <w:color w:val="0B5294"/>
                                <w:spacing w:val="-4"/>
                                <w:sz w:val="24"/>
                                <w:szCs w:val="24"/>
                                <w:rtl/>
                              </w:rPr>
                              <w:t>פרויקטים</w:t>
                            </w:r>
                            <w:r w:rsidRPr="005F4E8C">
                              <w:rPr>
                                <w:rFonts w:cs="Tahoma"/>
                                <w:color w:val="0B5294"/>
                                <w:spacing w:val="-4"/>
                                <w:sz w:val="24"/>
                                <w:szCs w:val="24"/>
                                <w:rtl/>
                              </w:rPr>
                              <w:t xml:space="preserve"> </w:t>
                            </w:r>
                            <w:r w:rsidRPr="005F4E8C">
                              <w:rPr>
                                <w:rFonts w:cs="Tahoma" w:hint="eastAsia"/>
                                <w:color w:val="0B5294"/>
                                <w:spacing w:val="-4"/>
                                <w:sz w:val="24"/>
                                <w:szCs w:val="24"/>
                                <w:rtl/>
                              </w:rPr>
                              <w:t>פוגם</w:t>
                            </w:r>
                            <w:r>
                              <w:rPr>
                                <w:rFonts w:cs="Tahoma" w:hint="cs"/>
                                <w:color w:val="0B5294"/>
                                <w:spacing w:val="-4"/>
                                <w:sz w:val="24"/>
                                <w:szCs w:val="24"/>
                                <w:rtl/>
                              </w:rPr>
                              <w:t>...</w:t>
                            </w:r>
                            <w:r w:rsidRPr="005F4E8C">
                              <w:rPr>
                                <w:rFonts w:cs="Tahoma"/>
                                <w:color w:val="0B5294"/>
                                <w:spacing w:val="-4"/>
                                <w:sz w:val="24"/>
                                <w:szCs w:val="24"/>
                                <w:rtl/>
                              </w:rPr>
                              <w:t xml:space="preserve"> </w:t>
                            </w:r>
                            <w:r w:rsidRPr="005F4E8C">
                              <w:rPr>
                                <w:rFonts w:cs="Tahoma" w:hint="eastAsia"/>
                                <w:color w:val="0B5294"/>
                                <w:spacing w:val="-4"/>
                                <w:sz w:val="24"/>
                                <w:szCs w:val="24"/>
                                <w:rtl/>
                              </w:rPr>
                              <w:t>בשימור</w:t>
                            </w:r>
                            <w:r w:rsidRPr="005F4E8C">
                              <w:rPr>
                                <w:rFonts w:cs="Tahoma"/>
                                <w:color w:val="0B5294"/>
                                <w:spacing w:val="-4"/>
                                <w:sz w:val="24"/>
                                <w:szCs w:val="24"/>
                                <w:rtl/>
                              </w:rPr>
                              <w:t xml:space="preserve"> </w:t>
                            </w:r>
                            <w:r w:rsidRPr="005F4E8C">
                              <w:rPr>
                                <w:rFonts w:cs="Tahoma" w:hint="eastAsia"/>
                                <w:color w:val="0B5294"/>
                                <w:spacing w:val="-4"/>
                                <w:sz w:val="24"/>
                                <w:szCs w:val="24"/>
                                <w:rtl/>
                              </w:rPr>
                              <w:t>הזיכרון</w:t>
                            </w:r>
                            <w:r w:rsidRPr="005F4E8C">
                              <w:rPr>
                                <w:rFonts w:cs="Tahoma"/>
                                <w:color w:val="0B5294"/>
                                <w:spacing w:val="-4"/>
                                <w:sz w:val="24"/>
                                <w:szCs w:val="24"/>
                                <w:rtl/>
                              </w:rPr>
                              <w:t xml:space="preserve"> </w:t>
                            </w:r>
                            <w:r w:rsidRPr="005F4E8C">
                              <w:rPr>
                                <w:rFonts w:cs="Tahoma" w:hint="eastAsia"/>
                                <w:color w:val="0B5294"/>
                                <w:spacing w:val="-4"/>
                                <w:sz w:val="24"/>
                                <w:szCs w:val="24"/>
                                <w:rtl/>
                              </w:rPr>
                              <w:t>הארגוני</w:t>
                            </w:r>
                            <w:r w:rsidRPr="005F4E8C">
                              <w:rPr>
                                <w:rFonts w:cs="Tahoma"/>
                                <w:color w:val="0B5294"/>
                                <w:spacing w:val="-4"/>
                                <w:sz w:val="24"/>
                                <w:szCs w:val="24"/>
                                <w:rtl/>
                              </w:rPr>
                              <w:t xml:space="preserve"> </w:t>
                            </w:r>
                            <w:r w:rsidRPr="005F4E8C">
                              <w:rPr>
                                <w:rFonts w:cs="Tahoma" w:hint="eastAsia"/>
                                <w:color w:val="0B5294"/>
                                <w:spacing w:val="-4"/>
                                <w:sz w:val="24"/>
                                <w:szCs w:val="24"/>
                                <w:rtl/>
                              </w:rPr>
                              <w:t>וביכולת</w:t>
                            </w:r>
                            <w:r w:rsidRPr="005F4E8C">
                              <w:rPr>
                                <w:rFonts w:cs="Tahoma"/>
                                <w:color w:val="0B5294"/>
                                <w:spacing w:val="-4"/>
                                <w:sz w:val="24"/>
                                <w:szCs w:val="24"/>
                                <w:rtl/>
                              </w:rPr>
                              <w:t xml:space="preserve"> </w:t>
                            </w:r>
                            <w:r w:rsidRPr="005F4E8C">
                              <w:rPr>
                                <w:rFonts w:cs="Tahoma" w:hint="eastAsia"/>
                                <w:color w:val="0B5294"/>
                                <w:spacing w:val="-4"/>
                                <w:sz w:val="24"/>
                                <w:szCs w:val="24"/>
                                <w:rtl/>
                              </w:rPr>
                              <w:t>הבקרה</w:t>
                            </w:r>
                            <w:r w:rsidRPr="005F4E8C">
                              <w:rPr>
                                <w:rFonts w:cs="Tahoma"/>
                                <w:color w:val="0B5294"/>
                                <w:spacing w:val="-4"/>
                                <w:sz w:val="24"/>
                                <w:szCs w:val="24"/>
                                <w:rtl/>
                              </w:rPr>
                              <w:t xml:space="preserve"> </w:t>
                            </w:r>
                            <w:r w:rsidRPr="005F4E8C">
                              <w:rPr>
                                <w:rFonts w:cs="Tahoma" w:hint="eastAsia"/>
                                <w:color w:val="0B5294"/>
                                <w:spacing w:val="-4"/>
                                <w:sz w:val="24"/>
                                <w:szCs w:val="24"/>
                                <w:rtl/>
                              </w:rPr>
                              <w:t>והפקת</w:t>
                            </w:r>
                            <w:r w:rsidRPr="005F4E8C">
                              <w:rPr>
                                <w:rFonts w:cs="Tahoma"/>
                                <w:color w:val="0B5294"/>
                                <w:spacing w:val="-4"/>
                                <w:sz w:val="24"/>
                                <w:szCs w:val="24"/>
                                <w:rtl/>
                              </w:rPr>
                              <w:t xml:space="preserve"> </w:t>
                            </w:r>
                            <w:r w:rsidRPr="005F4E8C">
                              <w:rPr>
                                <w:rFonts w:cs="Tahoma" w:hint="eastAsia"/>
                                <w:color w:val="0B5294"/>
                                <w:spacing w:val="-4"/>
                                <w:sz w:val="24"/>
                                <w:szCs w:val="24"/>
                                <w:rtl/>
                              </w:rPr>
                              <w:t>הלקחים</w:t>
                            </w:r>
                            <w:r w:rsidRPr="005F4E8C">
                              <w:rPr>
                                <w:rFonts w:cs="Tahoma"/>
                                <w:color w:val="0B5294"/>
                                <w:spacing w:val="-4"/>
                                <w:sz w:val="24"/>
                                <w:szCs w:val="24"/>
                                <w:rtl/>
                              </w:rPr>
                              <w:t xml:space="preserve">, </w:t>
                            </w:r>
                            <w:r w:rsidRPr="005F4E8C">
                              <w:rPr>
                                <w:rFonts w:cs="Tahoma" w:hint="eastAsia"/>
                                <w:color w:val="0B5294"/>
                                <w:spacing w:val="-4"/>
                                <w:sz w:val="24"/>
                                <w:szCs w:val="24"/>
                                <w:rtl/>
                              </w:rPr>
                              <w:t>ועלול</w:t>
                            </w:r>
                            <w:r w:rsidRPr="005F4E8C">
                              <w:rPr>
                                <w:rFonts w:cs="Tahoma"/>
                                <w:color w:val="0B5294"/>
                                <w:spacing w:val="-4"/>
                                <w:sz w:val="24"/>
                                <w:szCs w:val="24"/>
                                <w:rtl/>
                              </w:rPr>
                              <w:t xml:space="preserve"> </w:t>
                            </w:r>
                            <w:r w:rsidRPr="005F4E8C">
                              <w:rPr>
                                <w:rFonts w:cs="Tahoma" w:hint="eastAsia"/>
                                <w:color w:val="0B5294"/>
                                <w:spacing w:val="-4"/>
                                <w:sz w:val="24"/>
                                <w:szCs w:val="24"/>
                                <w:rtl/>
                              </w:rPr>
                              <w:t>להוות</w:t>
                            </w:r>
                            <w:r w:rsidRPr="005F4E8C">
                              <w:rPr>
                                <w:rFonts w:cs="Tahoma"/>
                                <w:color w:val="0B5294"/>
                                <w:spacing w:val="-4"/>
                                <w:sz w:val="24"/>
                                <w:szCs w:val="24"/>
                                <w:rtl/>
                              </w:rPr>
                              <w:t xml:space="preserve"> </w:t>
                            </w:r>
                            <w:r w:rsidRPr="005F4E8C">
                              <w:rPr>
                                <w:rFonts w:cs="Tahoma" w:hint="eastAsia"/>
                                <w:color w:val="0B5294"/>
                                <w:spacing w:val="-4"/>
                                <w:sz w:val="24"/>
                                <w:szCs w:val="24"/>
                                <w:rtl/>
                              </w:rPr>
                              <w:t>פתח</w:t>
                            </w:r>
                            <w:r w:rsidRPr="005F4E8C">
                              <w:rPr>
                                <w:rFonts w:cs="Tahoma"/>
                                <w:color w:val="0B5294"/>
                                <w:spacing w:val="-4"/>
                                <w:sz w:val="24"/>
                                <w:szCs w:val="24"/>
                                <w:rtl/>
                              </w:rPr>
                              <w:t xml:space="preserve"> </w:t>
                            </w:r>
                            <w:r w:rsidRPr="005F4E8C">
                              <w:rPr>
                                <w:rFonts w:cs="Tahoma" w:hint="eastAsia"/>
                                <w:color w:val="0B5294"/>
                                <w:spacing w:val="-4"/>
                                <w:sz w:val="24"/>
                                <w:szCs w:val="24"/>
                                <w:rtl/>
                              </w:rPr>
                              <w:t>לניצול</w:t>
                            </w:r>
                            <w:r w:rsidRPr="005F4E8C">
                              <w:rPr>
                                <w:rFonts w:cs="Tahoma"/>
                                <w:color w:val="0B5294"/>
                                <w:spacing w:val="-4"/>
                                <w:sz w:val="24"/>
                                <w:szCs w:val="24"/>
                                <w:rtl/>
                              </w:rPr>
                              <w:t xml:space="preserve"> </w:t>
                            </w:r>
                            <w:r w:rsidRPr="005F4E8C">
                              <w:rPr>
                                <w:rFonts w:cs="Tahoma" w:hint="eastAsia"/>
                                <w:color w:val="0B5294"/>
                                <w:spacing w:val="-4"/>
                                <w:sz w:val="24"/>
                                <w:szCs w:val="24"/>
                                <w:rtl/>
                              </w:rPr>
                              <w:t>כספי</w:t>
                            </w:r>
                            <w:r w:rsidRPr="005F4E8C">
                              <w:rPr>
                                <w:rFonts w:cs="Tahoma"/>
                                <w:color w:val="0B5294"/>
                                <w:spacing w:val="-4"/>
                                <w:sz w:val="24"/>
                                <w:szCs w:val="24"/>
                                <w:rtl/>
                              </w:rPr>
                              <w:t xml:space="preserve"> </w:t>
                            </w:r>
                            <w:r w:rsidRPr="005F4E8C">
                              <w:rPr>
                                <w:rFonts w:cs="Tahoma" w:hint="eastAsia"/>
                                <w:color w:val="0B5294"/>
                                <w:spacing w:val="-4"/>
                                <w:sz w:val="24"/>
                                <w:szCs w:val="24"/>
                                <w:rtl/>
                              </w:rPr>
                              <w:t>קק</w:t>
                            </w:r>
                            <w:r w:rsidRPr="005F4E8C">
                              <w:rPr>
                                <w:rFonts w:cs="Tahoma"/>
                                <w:color w:val="0B5294"/>
                                <w:spacing w:val="-4"/>
                                <w:sz w:val="24"/>
                                <w:szCs w:val="24"/>
                                <w:rtl/>
                              </w:rPr>
                              <w:t>"</w:t>
                            </w:r>
                            <w:r w:rsidRPr="005F4E8C">
                              <w:rPr>
                                <w:rFonts w:cs="Tahoma" w:hint="eastAsia"/>
                                <w:color w:val="0B5294"/>
                                <w:spacing w:val="-4"/>
                                <w:sz w:val="24"/>
                                <w:szCs w:val="24"/>
                                <w:rtl/>
                              </w:rPr>
                              <w:t>ל</w:t>
                            </w:r>
                            <w:r w:rsidRPr="005F4E8C">
                              <w:rPr>
                                <w:rFonts w:cs="Tahoma"/>
                                <w:color w:val="0B5294"/>
                                <w:spacing w:val="-4"/>
                                <w:sz w:val="24"/>
                                <w:szCs w:val="24"/>
                                <w:rtl/>
                              </w:rPr>
                              <w:t xml:space="preserve"> </w:t>
                            </w:r>
                            <w:r w:rsidRPr="005F4E8C">
                              <w:rPr>
                                <w:rFonts w:cs="Tahoma" w:hint="eastAsia"/>
                                <w:color w:val="0B5294"/>
                                <w:spacing w:val="-4"/>
                                <w:sz w:val="24"/>
                                <w:szCs w:val="24"/>
                                <w:rtl/>
                              </w:rPr>
                              <w:t>לצרכים</w:t>
                            </w:r>
                            <w:r w:rsidRPr="005F4E8C">
                              <w:rPr>
                                <w:rFonts w:cs="Tahoma"/>
                                <w:color w:val="0B5294"/>
                                <w:spacing w:val="-4"/>
                                <w:sz w:val="24"/>
                                <w:szCs w:val="24"/>
                                <w:rtl/>
                              </w:rPr>
                              <w:t xml:space="preserve"> </w:t>
                            </w:r>
                            <w:r w:rsidRPr="005F4E8C">
                              <w:rPr>
                                <w:rFonts w:cs="Tahoma" w:hint="eastAsia"/>
                                <w:color w:val="0B5294"/>
                                <w:spacing w:val="-4"/>
                                <w:sz w:val="24"/>
                                <w:szCs w:val="24"/>
                                <w:rtl/>
                              </w:rPr>
                              <w:t>שלא</w:t>
                            </w:r>
                            <w:r w:rsidRPr="005F4E8C">
                              <w:rPr>
                                <w:rFonts w:cs="Tahoma"/>
                                <w:color w:val="0B5294"/>
                                <w:spacing w:val="-4"/>
                                <w:sz w:val="24"/>
                                <w:szCs w:val="24"/>
                                <w:rtl/>
                              </w:rPr>
                              <w:t xml:space="preserve"> </w:t>
                            </w:r>
                            <w:r w:rsidRPr="005F4E8C">
                              <w:rPr>
                                <w:rFonts w:cs="Tahoma" w:hint="eastAsia"/>
                                <w:color w:val="0B5294"/>
                                <w:spacing w:val="-4"/>
                                <w:sz w:val="24"/>
                                <w:szCs w:val="24"/>
                                <w:rtl/>
                              </w:rPr>
                              <w:t>אושרו</w:t>
                            </w:r>
                          </w:p>
                          <w:p w:rsidR="00821CF2" w:rsidRPr="00373C5D" w:rsidP="005F4E8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82066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5588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821CF2" w:rsidRPr="00373C5D" w:rsidP="005F4E8C">
                      <w:pPr>
                        <w:spacing w:line="240" w:lineRule="atLeast"/>
                        <w:rPr>
                          <w:rFonts w:cs="Tahoma"/>
                          <w:b/>
                          <w:bCs/>
                          <w:color w:val="0B5294"/>
                          <w:sz w:val="48"/>
                          <w:szCs w:val="48"/>
                          <w:rtl/>
                        </w:rPr>
                      </w:pPr>
                      <w:drawing>
                        <wp:inline distT="0" distB="0" distL="0" distR="0">
                          <wp:extent cx="311150" cy="256800"/>
                          <wp:effectExtent l="0" t="0" r="0" b="0"/>
                          <wp:docPr id="5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3894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5F4E8C">
                      <w:pPr>
                        <w:spacing w:after="0" w:line="240" w:lineRule="auto"/>
                        <w:rPr>
                          <w:color w:val="0B5294"/>
                          <w:spacing w:val="-4"/>
                          <w:sz w:val="24"/>
                          <w:szCs w:val="24"/>
                          <w:rtl/>
                          <w:cs/>
                        </w:rPr>
                      </w:pPr>
                      <w:r w:rsidRPr="005F4E8C">
                        <w:rPr>
                          <w:rFonts w:cs="Tahoma" w:hint="eastAsia"/>
                          <w:color w:val="0B5294"/>
                          <w:spacing w:val="-4"/>
                          <w:sz w:val="24"/>
                          <w:szCs w:val="24"/>
                          <w:rtl/>
                        </w:rPr>
                        <w:t>קיום</w:t>
                      </w:r>
                      <w:r w:rsidRPr="005F4E8C">
                        <w:rPr>
                          <w:rFonts w:cs="Tahoma"/>
                          <w:color w:val="0B5294"/>
                          <w:spacing w:val="-4"/>
                          <w:sz w:val="24"/>
                          <w:szCs w:val="24"/>
                          <w:rtl/>
                        </w:rPr>
                        <w:t xml:space="preserve"> </w:t>
                      </w:r>
                      <w:r w:rsidRPr="005F4E8C">
                        <w:rPr>
                          <w:rFonts w:cs="Tahoma" w:hint="eastAsia"/>
                          <w:color w:val="0B5294"/>
                          <w:spacing w:val="-4"/>
                          <w:sz w:val="24"/>
                          <w:szCs w:val="24"/>
                          <w:rtl/>
                        </w:rPr>
                        <w:t>מידע</w:t>
                      </w:r>
                      <w:r w:rsidRPr="005F4E8C">
                        <w:rPr>
                          <w:rFonts w:cs="Tahoma"/>
                          <w:color w:val="0B5294"/>
                          <w:spacing w:val="-4"/>
                          <w:sz w:val="24"/>
                          <w:szCs w:val="24"/>
                          <w:rtl/>
                        </w:rPr>
                        <w:t xml:space="preserve"> </w:t>
                      </w:r>
                      <w:r w:rsidRPr="005F4E8C">
                        <w:rPr>
                          <w:rFonts w:cs="Tahoma" w:hint="eastAsia"/>
                          <w:color w:val="0B5294"/>
                          <w:spacing w:val="-4"/>
                          <w:sz w:val="24"/>
                          <w:szCs w:val="24"/>
                          <w:rtl/>
                        </w:rPr>
                        <w:t>סותר</w:t>
                      </w:r>
                      <w:r w:rsidRPr="005F4E8C">
                        <w:rPr>
                          <w:rFonts w:cs="Tahoma"/>
                          <w:color w:val="0B5294"/>
                          <w:spacing w:val="-4"/>
                          <w:sz w:val="24"/>
                          <w:szCs w:val="24"/>
                          <w:rtl/>
                        </w:rPr>
                        <w:t xml:space="preserve"> </w:t>
                      </w:r>
                      <w:r w:rsidRPr="005F4E8C">
                        <w:rPr>
                          <w:rFonts w:cs="Tahoma" w:hint="eastAsia"/>
                          <w:color w:val="0B5294"/>
                          <w:spacing w:val="-4"/>
                          <w:sz w:val="24"/>
                          <w:szCs w:val="24"/>
                          <w:rtl/>
                        </w:rPr>
                        <w:t>וחלקי</w:t>
                      </w:r>
                      <w:r w:rsidRPr="005F4E8C">
                        <w:rPr>
                          <w:rFonts w:cs="Tahoma"/>
                          <w:color w:val="0B5294"/>
                          <w:spacing w:val="-4"/>
                          <w:sz w:val="24"/>
                          <w:szCs w:val="24"/>
                          <w:rtl/>
                        </w:rPr>
                        <w:t xml:space="preserve"> </w:t>
                      </w:r>
                      <w:r w:rsidRPr="005F4E8C">
                        <w:rPr>
                          <w:rFonts w:cs="Tahoma" w:hint="eastAsia"/>
                          <w:color w:val="0B5294"/>
                          <w:spacing w:val="-4"/>
                          <w:sz w:val="24"/>
                          <w:szCs w:val="24"/>
                          <w:rtl/>
                        </w:rPr>
                        <w:t>בעניין</w:t>
                      </w:r>
                      <w:r w:rsidRPr="005F4E8C">
                        <w:rPr>
                          <w:rFonts w:cs="Tahoma"/>
                          <w:color w:val="0B5294"/>
                          <w:spacing w:val="-4"/>
                          <w:sz w:val="24"/>
                          <w:szCs w:val="24"/>
                          <w:rtl/>
                        </w:rPr>
                        <w:t xml:space="preserve"> </w:t>
                      </w:r>
                      <w:r w:rsidRPr="005F4E8C">
                        <w:rPr>
                          <w:rFonts w:cs="Tahoma" w:hint="eastAsia"/>
                          <w:color w:val="0B5294"/>
                          <w:spacing w:val="-4"/>
                          <w:sz w:val="24"/>
                          <w:szCs w:val="24"/>
                          <w:rtl/>
                        </w:rPr>
                        <w:t>אישור</w:t>
                      </w:r>
                      <w:r w:rsidRPr="005F4E8C">
                        <w:rPr>
                          <w:rFonts w:cs="Tahoma"/>
                          <w:color w:val="0B5294"/>
                          <w:spacing w:val="-4"/>
                          <w:sz w:val="24"/>
                          <w:szCs w:val="24"/>
                          <w:rtl/>
                        </w:rPr>
                        <w:t xml:space="preserve"> </w:t>
                      </w:r>
                      <w:r w:rsidRPr="005F4E8C">
                        <w:rPr>
                          <w:rFonts w:cs="Tahoma" w:hint="eastAsia"/>
                          <w:color w:val="0B5294"/>
                          <w:spacing w:val="-4"/>
                          <w:sz w:val="24"/>
                          <w:szCs w:val="24"/>
                          <w:rtl/>
                        </w:rPr>
                        <w:t>פרויקטים</w:t>
                      </w:r>
                      <w:r w:rsidRPr="005F4E8C">
                        <w:rPr>
                          <w:rFonts w:cs="Tahoma"/>
                          <w:color w:val="0B5294"/>
                          <w:spacing w:val="-4"/>
                          <w:sz w:val="24"/>
                          <w:szCs w:val="24"/>
                          <w:rtl/>
                        </w:rPr>
                        <w:t xml:space="preserve"> </w:t>
                      </w:r>
                      <w:r w:rsidRPr="005F4E8C">
                        <w:rPr>
                          <w:rFonts w:cs="Tahoma" w:hint="eastAsia"/>
                          <w:color w:val="0B5294"/>
                          <w:spacing w:val="-4"/>
                          <w:sz w:val="24"/>
                          <w:szCs w:val="24"/>
                          <w:rtl/>
                        </w:rPr>
                        <w:t>פוגם</w:t>
                      </w:r>
                      <w:r>
                        <w:rPr>
                          <w:rFonts w:cs="Tahoma" w:hint="cs"/>
                          <w:color w:val="0B5294"/>
                          <w:spacing w:val="-4"/>
                          <w:sz w:val="24"/>
                          <w:szCs w:val="24"/>
                          <w:rtl/>
                        </w:rPr>
                        <w:t>...</w:t>
                      </w:r>
                      <w:r w:rsidRPr="005F4E8C">
                        <w:rPr>
                          <w:rFonts w:cs="Tahoma"/>
                          <w:color w:val="0B5294"/>
                          <w:spacing w:val="-4"/>
                          <w:sz w:val="24"/>
                          <w:szCs w:val="24"/>
                          <w:rtl/>
                        </w:rPr>
                        <w:t xml:space="preserve"> </w:t>
                      </w:r>
                      <w:r w:rsidRPr="005F4E8C">
                        <w:rPr>
                          <w:rFonts w:cs="Tahoma" w:hint="eastAsia"/>
                          <w:color w:val="0B5294"/>
                          <w:spacing w:val="-4"/>
                          <w:sz w:val="24"/>
                          <w:szCs w:val="24"/>
                          <w:rtl/>
                        </w:rPr>
                        <w:t>בשימור</w:t>
                      </w:r>
                      <w:r w:rsidRPr="005F4E8C">
                        <w:rPr>
                          <w:rFonts w:cs="Tahoma"/>
                          <w:color w:val="0B5294"/>
                          <w:spacing w:val="-4"/>
                          <w:sz w:val="24"/>
                          <w:szCs w:val="24"/>
                          <w:rtl/>
                        </w:rPr>
                        <w:t xml:space="preserve"> </w:t>
                      </w:r>
                      <w:r w:rsidRPr="005F4E8C">
                        <w:rPr>
                          <w:rFonts w:cs="Tahoma" w:hint="eastAsia"/>
                          <w:color w:val="0B5294"/>
                          <w:spacing w:val="-4"/>
                          <w:sz w:val="24"/>
                          <w:szCs w:val="24"/>
                          <w:rtl/>
                        </w:rPr>
                        <w:t>הזיכרון</w:t>
                      </w:r>
                      <w:r w:rsidRPr="005F4E8C">
                        <w:rPr>
                          <w:rFonts w:cs="Tahoma"/>
                          <w:color w:val="0B5294"/>
                          <w:spacing w:val="-4"/>
                          <w:sz w:val="24"/>
                          <w:szCs w:val="24"/>
                          <w:rtl/>
                        </w:rPr>
                        <w:t xml:space="preserve"> </w:t>
                      </w:r>
                      <w:r w:rsidRPr="005F4E8C">
                        <w:rPr>
                          <w:rFonts w:cs="Tahoma" w:hint="eastAsia"/>
                          <w:color w:val="0B5294"/>
                          <w:spacing w:val="-4"/>
                          <w:sz w:val="24"/>
                          <w:szCs w:val="24"/>
                          <w:rtl/>
                        </w:rPr>
                        <w:t>הארגוני</w:t>
                      </w:r>
                      <w:r w:rsidRPr="005F4E8C">
                        <w:rPr>
                          <w:rFonts w:cs="Tahoma"/>
                          <w:color w:val="0B5294"/>
                          <w:spacing w:val="-4"/>
                          <w:sz w:val="24"/>
                          <w:szCs w:val="24"/>
                          <w:rtl/>
                        </w:rPr>
                        <w:t xml:space="preserve"> </w:t>
                      </w:r>
                      <w:r w:rsidRPr="005F4E8C">
                        <w:rPr>
                          <w:rFonts w:cs="Tahoma" w:hint="eastAsia"/>
                          <w:color w:val="0B5294"/>
                          <w:spacing w:val="-4"/>
                          <w:sz w:val="24"/>
                          <w:szCs w:val="24"/>
                          <w:rtl/>
                        </w:rPr>
                        <w:t>וביכולת</w:t>
                      </w:r>
                      <w:r w:rsidRPr="005F4E8C">
                        <w:rPr>
                          <w:rFonts w:cs="Tahoma"/>
                          <w:color w:val="0B5294"/>
                          <w:spacing w:val="-4"/>
                          <w:sz w:val="24"/>
                          <w:szCs w:val="24"/>
                          <w:rtl/>
                        </w:rPr>
                        <w:t xml:space="preserve"> </w:t>
                      </w:r>
                      <w:r w:rsidRPr="005F4E8C">
                        <w:rPr>
                          <w:rFonts w:cs="Tahoma" w:hint="eastAsia"/>
                          <w:color w:val="0B5294"/>
                          <w:spacing w:val="-4"/>
                          <w:sz w:val="24"/>
                          <w:szCs w:val="24"/>
                          <w:rtl/>
                        </w:rPr>
                        <w:t>הבקרה</w:t>
                      </w:r>
                      <w:r w:rsidRPr="005F4E8C">
                        <w:rPr>
                          <w:rFonts w:cs="Tahoma"/>
                          <w:color w:val="0B5294"/>
                          <w:spacing w:val="-4"/>
                          <w:sz w:val="24"/>
                          <w:szCs w:val="24"/>
                          <w:rtl/>
                        </w:rPr>
                        <w:t xml:space="preserve"> </w:t>
                      </w:r>
                      <w:r w:rsidRPr="005F4E8C">
                        <w:rPr>
                          <w:rFonts w:cs="Tahoma" w:hint="eastAsia"/>
                          <w:color w:val="0B5294"/>
                          <w:spacing w:val="-4"/>
                          <w:sz w:val="24"/>
                          <w:szCs w:val="24"/>
                          <w:rtl/>
                        </w:rPr>
                        <w:t>והפקת</w:t>
                      </w:r>
                      <w:r w:rsidRPr="005F4E8C">
                        <w:rPr>
                          <w:rFonts w:cs="Tahoma"/>
                          <w:color w:val="0B5294"/>
                          <w:spacing w:val="-4"/>
                          <w:sz w:val="24"/>
                          <w:szCs w:val="24"/>
                          <w:rtl/>
                        </w:rPr>
                        <w:t xml:space="preserve"> </w:t>
                      </w:r>
                      <w:r w:rsidRPr="005F4E8C">
                        <w:rPr>
                          <w:rFonts w:cs="Tahoma" w:hint="eastAsia"/>
                          <w:color w:val="0B5294"/>
                          <w:spacing w:val="-4"/>
                          <w:sz w:val="24"/>
                          <w:szCs w:val="24"/>
                          <w:rtl/>
                        </w:rPr>
                        <w:t>הלקחים</w:t>
                      </w:r>
                      <w:r w:rsidRPr="005F4E8C">
                        <w:rPr>
                          <w:rFonts w:cs="Tahoma"/>
                          <w:color w:val="0B5294"/>
                          <w:spacing w:val="-4"/>
                          <w:sz w:val="24"/>
                          <w:szCs w:val="24"/>
                          <w:rtl/>
                        </w:rPr>
                        <w:t xml:space="preserve">, </w:t>
                      </w:r>
                      <w:r w:rsidRPr="005F4E8C">
                        <w:rPr>
                          <w:rFonts w:cs="Tahoma" w:hint="eastAsia"/>
                          <w:color w:val="0B5294"/>
                          <w:spacing w:val="-4"/>
                          <w:sz w:val="24"/>
                          <w:szCs w:val="24"/>
                          <w:rtl/>
                        </w:rPr>
                        <w:t>ועלול</w:t>
                      </w:r>
                      <w:r w:rsidRPr="005F4E8C">
                        <w:rPr>
                          <w:rFonts w:cs="Tahoma"/>
                          <w:color w:val="0B5294"/>
                          <w:spacing w:val="-4"/>
                          <w:sz w:val="24"/>
                          <w:szCs w:val="24"/>
                          <w:rtl/>
                        </w:rPr>
                        <w:t xml:space="preserve"> </w:t>
                      </w:r>
                      <w:r w:rsidRPr="005F4E8C">
                        <w:rPr>
                          <w:rFonts w:cs="Tahoma" w:hint="eastAsia"/>
                          <w:color w:val="0B5294"/>
                          <w:spacing w:val="-4"/>
                          <w:sz w:val="24"/>
                          <w:szCs w:val="24"/>
                          <w:rtl/>
                        </w:rPr>
                        <w:t>להוות</w:t>
                      </w:r>
                      <w:r w:rsidRPr="005F4E8C">
                        <w:rPr>
                          <w:rFonts w:cs="Tahoma"/>
                          <w:color w:val="0B5294"/>
                          <w:spacing w:val="-4"/>
                          <w:sz w:val="24"/>
                          <w:szCs w:val="24"/>
                          <w:rtl/>
                        </w:rPr>
                        <w:t xml:space="preserve"> </w:t>
                      </w:r>
                      <w:r w:rsidRPr="005F4E8C">
                        <w:rPr>
                          <w:rFonts w:cs="Tahoma" w:hint="eastAsia"/>
                          <w:color w:val="0B5294"/>
                          <w:spacing w:val="-4"/>
                          <w:sz w:val="24"/>
                          <w:szCs w:val="24"/>
                          <w:rtl/>
                        </w:rPr>
                        <w:t>פתח</w:t>
                      </w:r>
                      <w:r w:rsidRPr="005F4E8C">
                        <w:rPr>
                          <w:rFonts w:cs="Tahoma"/>
                          <w:color w:val="0B5294"/>
                          <w:spacing w:val="-4"/>
                          <w:sz w:val="24"/>
                          <w:szCs w:val="24"/>
                          <w:rtl/>
                        </w:rPr>
                        <w:t xml:space="preserve"> </w:t>
                      </w:r>
                      <w:r w:rsidRPr="005F4E8C">
                        <w:rPr>
                          <w:rFonts w:cs="Tahoma" w:hint="eastAsia"/>
                          <w:color w:val="0B5294"/>
                          <w:spacing w:val="-4"/>
                          <w:sz w:val="24"/>
                          <w:szCs w:val="24"/>
                          <w:rtl/>
                        </w:rPr>
                        <w:t>לניצול</w:t>
                      </w:r>
                      <w:r w:rsidRPr="005F4E8C">
                        <w:rPr>
                          <w:rFonts w:cs="Tahoma"/>
                          <w:color w:val="0B5294"/>
                          <w:spacing w:val="-4"/>
                          <w:sz w:val="24"/>
                          <w:szCs w:val="24"/>
                          <w:rtl/>
                        </w:rPr>
                        <w:t xml:space="preserve"> </w:t>
                      </w:r>
                      <w:r w:rsidRPr="005F4E8C">
                        <w:rPr>
                          <w:rFonts w:cs="Tahoma" w:hint="eastAsia"/>
                          <w:color w:val="0B5294"/>
                          <w:spacing w:val="-4"/>
                          <w:sz w:val="24"/>
                          <w:szCs w:val="24"/>
                          <w:rtl/>
                        </w:rPr>
                        <w:t>כספי</w:t>
                      </w:r>
                      <w:r w:rsidRPr="005F4E8C">
                        <w:rPr>
                          <w:rFonts w:cs="Tahoma"/>
                          <w:color w:val="0B5294"/>
                          <w:spacing w:val="-4"/>
                          <w:sz w:val="24"/>
                          <w:szCs w:val="24"/>
                          <w:rtl/>
                        </w:rPr>
                        <w:t xml:space="preserve"> </w:t>
                      </w:r>
                      <w:r w:rsidRPr="005F4E8C">
                        <w:rPr>
                          <w:rFonts w:cs="Tahoma" w:hint="eastAsia"/>
                          <w:color w:val="0B5294"/>
                          <w:spacing w:val="-4"/>
                          <w:sz w:val="24"/>
                          <w:szCs w:val="24"/>
                          <w:rtl/>
                        </w:rPr>
                        <w:t>קק</w:t>
                      </w:r>
                      <w:r w:rsidRPr="005F4E8C">
                        <w:rPr>
                          <w:rFonts w:cs="Tahoma"/>
                          <w:color w:val="0B5294"/>
                          <w:spacing w:val="-4"/>
                          <w:sz w:val="24"/>
                          <w:szCs w:val="24"/>
                          <w:rtl/>
                        </w:rPr>
                        <w:t>"</w:t>
                      </w:r>
                      <w:r w:rsidRPr="005F4E8C">
                        <w:rPr>
                          <w:rFonts w:cs="Tahoma" w:hint="eastAsia"/>
                          <w:color w:val="0B5294"/>
                          <w:spacing w:val="-4"/>
                          <w:sz w:val="24"/>
                          <w:szCs w:val="24"/>
                          <w:rtl/>
                        </w:rPr>
                        <w:t>ל</w:t>
                      </w:r>
                      <w:r w:rsidRPr="005F4E8C">
                        <w:rPr>
                          <w:rFonts w:cs="Tahoma"/>
                          <w:color w:val="0B5294"/>
                          <w:spacing w:val="-4"/>
                          <w:sz w:val="24"/>
                          <w:szCs w:val="24"/>
                          <w:rtl/>
                        </w:rPr>
                        <w:t xml:space="preserve"> </w:t>
                      </w:r>
                      <w:r w:rsidRPr="005F4E8C">
                        <w:rPr>
                          <w:rFonts w:cs="Tahoma" w:hint="eastAsia"/>
                          <w:color w:val="0B5294"/>
                          <w:spacing w:val="-4"/>
                          <w:sz w:val="24"/>
                          <w:szCs w:val="24"/>
                          <w:rtl/>
                        </w:rPr>
                        <w:t>לצרכים</w:t>
                      </w:r>
                      <w:r w:rsidRPr="005F4E8C">
                        <w:rPr>
                          <w:rFonts w:cs="Tahoma"/>
                          <w:color w:val="0B5294"/>
                          <w:spacing w:val="-4"/>
                          <w:sz w:val="24"/>
                          <w:szCs w:val="24"/>
                          <w:rtl/>
                        </w:rPr>
                        <w:t xml:space="preserve"> </w:t>
                      </w:r>
                      <w:r w:rsidRPr="005F4E8C">
                        <w:rPr>
                          <w:rFonts w:cs="Tahoma" w:hint="eastAsia"/>
                          <w:color w:val="0B5294"/>
                          <w:spacing w:val="-4"/>
                          <w:sz w:val="24"/>
                          <w:szCs w:val="24"/>
                          <w:rtl/>
                        </w:rPr>
                        <w:t>שלא</w:t>
                      </w:r>
                      <w:r w:rsidRPr="005F4E8C">
                        <w:rPr>
                          <w:rFonts w:cs="Tahoma"/>
                          <w:color w:val="0B5294"/>
                          <w:spacing w:val="-4"/>
                          <w:sz w:val="24"/>
                          <w:szCs w:val="24"/>
                          <w:rtl/>
                        </w:rPr>
                        <w:t xml:space="preserve"> </w:t>
                      </w:r>
                      <w:r w:rsidRPr="005F4E8C">
                        <w:rPr>
                          <w:rFonts w:cs="Tahoma" w:hint="eastAsia"/>
                          <w:color w:val="0B5294"/>
                          <w:spacing w:val="-4"/>
                          <w:sz w:val="24"/>
                          <w:szCs w:val="24"/>
                          <w:rtl/>
                        </w:rPr>
                        <w:t>אושרו</w:t>
                      </w:r>
                    </w:p>
                    <w:p w:rsidR="00821CF2" w:rsidRPr="00373C5D" w:rsidP="005F4E8C">
                      <w:pPr>
                        <w:spacing w:before="120" w:after="0" w:line="240" w:lineRule="atLeast"/>
                        <w:rPr>
                          <w:rFonts w:cs="Tahoma"/>
                          <w:b/>
                          <w:bCs/>
                          <w:color w:val="0B5294"/>
                          <w:sz w:val="48"/>
                          <w:szCs w:val="48"/>
                          <w:rtl/>
                        </w:rPr>
                      </w:pPr>
                      <w:drawing>
                        <wp:inline distT="0" distB="0" distL="0" distR="0">
                          <wp:extent cx="288000" cy="31337"/>
                          <wp:effectExtent l="0" t="0" r="0" b="6985"/>
                          <wp:docPr id="5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551153"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תשובתו האמורה של מנכ"ל קק"ל מחזקת אפוא את ממצאי הביקורת בדבר כשל יסודי בכל הנוגע לאישור מימון פרויקטים ולתיעוד ההחלטות בנושא בקק"ל, ומצביעה על אחת הבעיות הנובעות מכך. משרד מבקר המדינה מעיר לקק"ל כי קיום מידע סותר וחלקי בעניין אישור פרויקטים פוגם, בין היתר, בשימור הזיכרון הארגוני וביכולת הבקרה והפקת הלקחים, ועלול להוות פתח לניצול כספי קק"ל לצרכים שלא אושרו.</w:t>
      </w:r>
    </w:p>
    <w:p w:rsidR="00955E90" w:rsidRPr="003B1C2D" w:rsidP="00DE29D5">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למשרד מבקר המדינה מינואר 2016 מסרה קק"ל כי היא מאמצת את הערות הביקורת האמורות וכי "נושא מערכות המידע ושימור הידע הארגוני נמצא על סדר יומה של הנהלת קק"ל וכבר בזמן הקרוב מאוד, תחל העבודה להטמעת מערכות המידע הדרושות לתיקון הליקויים שנמצאו" בביקורת הנוכחית. ביוני 2016 עדכנה קק"ל את משרד מבקר המדינה כי בינואר 2016 מונה בקק"ל צוות לתיקון ליקוים בתחום המחשוב ומערכות המידע, בדגש על ניהול פרויקטים, וכי היעד שנקבע הוא הטמעת מערכות מחשב בקק"ל עד סוף שנת 2016, "בשני תחומים: מערכת לניהול ושימור הידע, וכן מערכת לניהול פרויקטים, שתהיה מסונכרנת עם המערכת הכספית, מערכת גיוס משאבים ומערכת מפ"ק". קק"ל מסרה בתשובתה כי מסיבות שונות הצוות טרם התכנס, אולם ישיבתו הראשונה מתוכננת לסוף יוני 2016, וכי בד בבד החל הליך של הכרת נושא מערכות המידע בתחום של ניהול פרויקטים, וכן כי קק"ל מצויה בהליך פיתוח של מערכת מחשוב לניהול ישיבות שתהפוך לישימה בקרוב בישיבות ההנהלה, ובהמשך - עתידה להיות מיושמת על כל הישיבות הנערכות בארגון, באופן שיאפשר סנכרון בין פורומים שונים בקק"ל. </w:t>
      </w:r>
    </w:p>
    <w:p w:rsidR="00955E90" w:rsidRPr="003B1C2D" w:rsidP="00DE29D5">
      <w:pPr>
        <w:pStyle w:val="RESHET"/>
        <w:ind w:left="567"/>
        <w:rPr>
          <w:rtl/>
        </w:rPr>
      </w:pPr>
      <w:r w:rsidRPr="003B1C2D">
        <w:rPr>
          <w:rFonts w:hint="cs"/>
          <w:rtl/>
        </w:rPr>
        <w:t xml:space="preserve">משרד מבקר המדינה מציין כי על קק"ל להשלים בהקדם את ההטמעה של מערכות המידע הדרושות לתיקון הליקויים שנמצאו בביקורת הנוכחית. </w:t>
      </w:r>
    </w:p>
    <w:p w:rsidR="00955E90" w:rsidRPr="003B1C2D" w:rsidP="00DE29D5">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מספטמבר 2016 מסרה קק"ל כי הנהלת קק"ל החדשה התחילה לשנות את השיטה לשריון תקציבי כחלק מהפקת לקחים ותיקון ליקויי העבר. קק"ל הסבירה כי תקציב הפרויקטים הופרד מהתקציב השוטף, וכל פרויקט מנוהל בתקציב ייעודי רב-שנתי. כך עומד לרשות הפרויקט מלוא התקציב שהוקצה לו מתחילתו ועד סופו ללא מגבלת זמן. </w:t>
      </w:r>
    </w:p>
    <w:p w:rsidR="00955E90" w:rsidRPr="003B1C2D" w:rsidP="00795ED4">
      <w:pPr>
        <w:pStyle w:val="ListParagraph"/>
        <w:numPr>
          <w:ilvl w:val="0"/>
          <w:numId w:val="32"/>
        </w:numPr>
        <w:autoSpaceDE/>
        <w:autoSpaceDN/>
        <w:adjustRightInd/>
        <w:spacing w:line="240" w:lineRule="exact"/>
        <w:ind w:left="340" w:right="2268" w:hanging="340"/>
        <w:rPr>
          <w:sz w:val="17"/>
          <w:szCs w:val="17"/>
        </w:rPr>
      </w:pPr>
      <w:bookmarkStart w:id="97" w:name="_Toc432883803"/>
      <w:bookmarkStart w:id="98" w:name="_Toc453837808"/>
      <w:bookmarkStart w:id="99" w:name="_Toc453838934"/>
      <w:r w:rsidRPr="003B1C2D">
        <w:rPr>
          <w:rStyle w:val="73"/>
          <w:rFonts w:ascii="Tahoma" w:hAnsi="Tahoma" w:cs="Tahoma" w:hint="cs"/>
          <w:sz w:val="17"/>
          <w:szCs w:val="17"/>
          <w:rtl/>
        </w:rPr>
        <w:t>רשימת הפרויקטים שתוקצבו בדיעבד:</w:t>
      </w:r>
      <w:bookmarkEnd w:id="97"/>
      <w:bookmarkEnd w:id="98"/>
      <w:bookmarkEnd w:id="99"/>
      <w:r w:rsidRPr="003B1C2D">
        <w:rPr>
          <w:rStyle w:val="53"/>
          <w:rFonts w:ascii="Tahoma" w:hAnsi="Tahoma" w:cs="Tahoma" w:hint="cs"/>
          <w:sz w:val="17"/>
          <w:szCs w:val="17"/>
          <w:rtl/>
        </w:rPr>
        <w:t xml:space="preserve"> </w:t>
      </w:r>
      <w:r w:rsidRPr="003B1C2D">
        <w:rPr>
          <w:rFonts w:hint="cs"/>
          <w:sz w:val="17"/>
          <w:szCs w:val="17"/>
          <w:rtl/>
        </w:rPr>
        <w:t xml:space="preserve">כאמור, הנהלות קק"ל ומפ"ק, לרבות יו"ר קק"ל לשעבר והיו"ר העמית לשעבר, היו ערים לבעיה של משלוח התחייבויות ללא כיסוי תקציבי. ביוני 2014 נעשתה בקק"ל עבודה יסודית, בין היתר כדי לברר את היקפן של ההתחייבויות האלה, ובמסגרתה נבדק ועודכן מצבם של כל הפרויקטים שאושרו בוועדת הפרויקטים העליונה משנת 2009 ועד פברואר 2014. בבדיקה השתתפו בין היתר נציגים של החטיבה לגיוס משאבים, </w:t>
      </w:r>
      <w:r w:rsidRPr="003B1C2D">
        <w:rPr>
          <w:rFonts w:hint="cs"/>
          <w:sz w:val="17"/>
          <w:szCs w:val="17"/>
          <w:rtl/>
        </w:rPr>
        <w:t xml:space="preserve">של מפ"ק, של חטיבת הכספים, של אגף מערכות מידע וכן עוזרי היו"ר לשעבר, היו"ר העמית לשעבר והמנכ"ל (להלן - בדיקת קק"ל מיוני 2014). </w:t>
      </w:r>
    </w:p>
    <w:p w:rsidR="00955E90" w:rsidRPr="003B1C2D" w:rsidP="00DE29D5">
      <w:pPr>
        <w:pStyle w:val="ListParagraph"/>
        <w:numPr>
          <w:ilvl w:val="0"/>
          <w:numId w:val="0"/>
        </w:numPr>
        <w:spacing w:line="240" w:lineRule="exact"/>
        <w:ind w:left="340" w:right="2268"/>
        <w:rPr>
          <w:sz w:val="17"/>
          <w:szCs w:val="17"/>
        </w:rPr>
      </w:pPr>
      <w:r w:rsidRPr="003B1C2D">
        <w:rPr>
          <w:rFonts w:hint="cs"/>
          <w:sz w:val="17"/>
          <w:szCs w:val="17"/>
          <w:rtl/>
        </w:rPr>
        <w:t>נמצא כי מנכ"ל קק"ל הוא שריכז את בדיקת קק"ל מיוני 2014, ובהמשך</w:t>
      </w:r>
      <w:r w:rsidRPr="003B1C2D">
        <w:rPr>
          <w:sz w:val="17"/>
          <w:szCs w:val="17"/>
          <w:rtl/>
        </w:rPr>
        <w:t xml:space="preserve"> </w:t>
      </w:r>
      <w:r w:rsidRPr="003B1C2D">
        <w:rPr>
          <w:rFonts w:hint="cs"/>
          <w:sz w:val="17"/>
          <w:szCs w:val="17"/>
          <w:rtl/>
        </w:rPr>
        <w:t>לה נתן במרץ 2015 הנחיות לגורמי המקצוע בקק"ל בנוגע לפרויקטים שייכללו ברשימת הפרויקטים שתוקצבו בדיעבד והיה אחראי לגיבושה. כאמור, את הבקשה לאישור תקצוב הפרויקטים שברשימה העלתה ההנהלה המצומצמת הקודמת. המנכ"ל הציג אותה בפני ועדת הכספים ויו"ר קק"ל לשעבר הציגה בפני הדירקטוריון.</w:t>
      </w:r>
    </w:p>
    <w:p w:rsidR="00955E90" w:rsidRPr="00DE29D5" w:rsidP="00B87E01">
      <w:pPr>
        <w:pStyle w:val="ListParagraph"/>
        <w:numPr>
          <w:ilvl w:val="0"/>
          <w:numId w:val="8"/>
        </w:numPr>
        <w:autoSpaceDE/>
        <w:autoSpaceDN/>
        <w:adjustRightInd/>
        <w:spacing w:after="240" w:line="240" w:lineRule="exact"/>
        <w:ind w:left="680" w:right="2268" w:hanging="340"/>
        <w:rPr>
          <w:rStyle w:val="53"/>
          <w:rFonts w:ascii="Tahoma" w:hAnsi="Tahoma" w:eastAsiaTheme="minorHAnsi" w:cs="Tahoma"/>
          <w:bCs/>
          <w:color w:val="auto"/>
          <w:sz w:val="17"/>
          <w:szCs w:val="17"/>
        </w:rPr>
      </w:pPr>
      <w:bookmarkStart w:id="100" w:name="_Toc432883804"/>
      <w:bookmarkStart w:id="101" w:name="_Toc453837809"/>
      <w:bookmarkStart w:id="102" w:name="_Toc453838935"/>
      <w:r w:rsidRPr="003B1C2D">
        <w:rPr>
          <w:rStyle w:val="73"/>
          <w:rFonts w:ascii="Tahoma" w:hAnsi="Tahoma" w:cs="Tahoma" w:hint="cs"/>
          <w:sz w:val="17"/>
          <w:szCs w:val="17"/>
          <w:rtl/>
        </w:rPr>
        <w:t>פרויקטים שנכללו ברשימה בלא שנשלחה התחייבות בעניינם:</w:t>
      </w:r>
      <w:bookmarkEnd w:id="100"/>
      <w:bookmarkEnd w:id="101"/>
      <w:bookmarkEnd w:id="102"/>
      <w:r w:rsidRPr="003B1C2D">
        <w:rPr>
          <w:rStyle w:val="53"/>
          <w:rFonts w:ascii="Tahoma" w:hAnsi="Tahoma" w:eastAsiaTheme="minorHAnsi" w:cs="Tahoma" w:hint="cs"/>
          <w:sz w:val="17"/>
          <w:szCs w:val="17"/>
          <w:rtl/>
        </w:rPr>
        <w:t xml:space="preserve"> </w:t>
      </w:r>
      <w:r w:rsidRPr="003B1C2D">
        <w:rPr>
          <w:rFonts w:hint="cs"/>
          <w:sz w:val="17"/>
          <w:szCs w:val="17"/>
          <w:rtl/>
        </w:rPr>
        <w:t>כאמור, המנכ"ל הסביר לחברי ועדת כספים בישיבתה במרץ 2015, כי כל הפרויקטים שהוועדה נדרשת לתקצבם בדיעבד אושרו בוועדת הפרויקטים העליונה, וכי התחייבויות למימונם ולביצועם כבר נשלחו לגופים חיצונים. על כן, אף שכמה מחברי הוועדה הביעו בישיבה התנגדות לפרויקטים שונים ברשימה, אישרה הוועדה את תוספת התקציב המבוקשת לכל הפרויקטים שברשימה. הסבר דומה ניתן גם לדירקטוריון קק"ל לפני שאישר גם הוא את תוספת התקציב המבוקשת.</w:t>
      </w:r>
    </w:p>
    <w:p w:rsidR="00955E90" w:rsidRPr="003B1C2D" w:rsidP="00B87E01">
      <w:pPr>
        <w:pStyle w:val="RESHET"/>
        <w:ind w:left="907"/>
        <w:rPr>
          <w:rtl/>
        </w:rPr>
      </w:pPr>
      <w:r w:rsidRPr="003B1C2D">
        <w:rPr>
          <w:rFonts w:hint="cs"/>
          <w:rtl/>
        </w:rPr>
        <w:t xml:space="preserve">בדיקת משרד מבקר המדינה העלתה כי בשונה מהמידע האמור שהוצג לוועדת הכספים ולדירקטוריון, ברשימת הפרויקטים שתוקצבו בדיעבד נכללו לפחות 16 פרויקטים, שבמועד קיום ישיבות ועדת הכספים והדירקטוריון האמורות טרם נשלחו התחייבויות בעניינם לגופים חיצוניים. לפי החלטת ועדת הפרויקטים העליונה השתתפותה הכוללת של קק"ל במימון עלותם של פרויקטים אלה מסתכמת </w:t>
      </w:r>
      <w:r w:rsidR="00B87E01">
        <w:rPr>
          <w:rtl/>
        </w:rPr>
        <w:br/>
      </w:r>
      <w:r w:rsidRPr="003B1C2D">
        <w:rPr>
          <w:rFonts w:hint="cs"/>
          <w:rtl/>
        </w:rPr>
        <w:t>בכ-33 מיליון ש"ח</w:t>
      </w:r>
      <w:r>
        <w:rPr>
          <w:rStyle w:val="FootnoteReference1"/>
          <w:rtl/>
        </w:rPr>
        <w:footnoteReference w:id="50"/>
      </w:r>
      <w:r w:rsidRPr="003B1C2D">
        <w:rPr>
          <w:rFonts w:hint="cs"/>
          <w:rtl/>
        </w:rPr>
        <w:t xml:space="preserve">. להלן בלוח 8 יוצגו פרטי פרויקטים אלה: </w:t>
      </w:r>
    </w:p>
    <w:p w:rsidR="00955E90" w:rsidRPr="00DE29D5" w:rsidP="00DE29D5">
      <w:pPr>
        <w:pStyle w:val="tab-name"/>
        <w:rPr>
          <w:b/>
          <w:bCs/>
          <w:rtl/>
        </w:rPr>
      </w:pPr>
      <w:r w:rsidRPr="003B1C2D">
        <w:rPr>
          <w:rFonts w:hint="eastAsia"/>
          <w:rtl/>
        </w:rPr>
        <w:t>לוח</w:t>
      </w:r>
      <w:r w:rsidRPr="003B1C2D">
        <w:rPr>
          <w:rtl/>
        </w:rPr>
        <w:t xml:space="preserve"> </w:t>
      </w:r>
      <w:r w:rsidRPr="003B1C2D">
        <w:rPr>
          <w:rFonts w:hint="cs"/>
          <w:rtl/>
        </w:rPr>
        <w:t>8</w:t>
      </w:r>
      <w:r w:rsidR="00DE29D5">
        <w:rPr>
          <w:rFonts w:hint="cs"/>
          <w:rtl/>
        </w:rPr>
        <w:t xml:space="preserve">: </w:t>
      </w:r>
      <w:r w:rsidRPr="00DE29D5">
        <w:rPr>
          <w:rFonts w:hint="cs"/>
          <w:b/>
          <w:bCs/>
          <w:rtl/>
        </w:rPr>
        <w:t>פרויקטים שנכללו ברשימה בלא שנשלחה התחייבויות בעניינם</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1638"/>
        <w:gridCol w:w="5579"/>
        <w:gridCol w:w="1288"/>
      </w:tblGrid>
      <w:tr w:rsidTr="00B87E01">
        <w:tblPrEx>
          <w:tblW w:w="8505" w:type="dxa"/>
          <w:tblBorders>
            <w:top w:val="single" w:sz="8" w:space="0" w:color="auto"/>
            <w:left w:val="single" w:sz="8" w:space="0" w:color="auto"/>
            <w:bottom w:val="single" w:sz="8" w:space="0" w:color="auto"/>
            <w:right w:val="single" w:sz="8" w:space="0" w:color="auto"/>
            <w:insideH w:val="none" w:sz="0" w:space="0" w:color="auto"/>
          </w:tblBorders>
          <w:tblLook w:val="04A0"/>
        </w:tblPrEx>
        <w:trPr>
          <w:tblHeader/>
        </w:trPr>
        <w:tc>
          <w:tcPr>
            <w:tcW w:w="0" w:type="auto"/>
            <w:tcBorders>
              <w:top w:val="single" w:sz="8" w:space="0" w:color="auto"/>
              <w:bottom w:val="single" w:sz="8" w:space="0" w:color="auto"/>
            </w:tcBorders>
            <w:shd w:val="clear" w:color="auto" w:fill="CEEAF5"/>
            <w:vAlign w:val="bottom"/>
          </w:tcPr>
          <w:p w:rsidR="00955E90" w:rsidRPr="00B87E01" w:rsidP="00B87E01">
            <w:pPr>
              <w:spacing w:before="40" w:after="40" w:line="280" w:lineRule="exact"/>
              <w:rPr>
                <w:b/>
                <w:bCs/>
                <w:sz w:val="16"/>
                <w:szCs w:val="16"/>
                <w:rtl/>
              </w:rPr>
            </w:pPr>
            <w:r w:rsidRPr="00B87E01">
              <w:rPr>
                <w:rFonts w:ascii="Tahoma" w:hAnsi="Tahoma" w:cs="Tahoma" w:hint="cs"/>
                <w:b/>
                <w:bCs/>
                <w:sz w:val="16"/>
                <w:szCs w:val="16"/>
                <w:rtl/>
              </w:rPr>
              <w:t xml:space="preserve">תאריך אישור </w:t>
            </w:r>
            <w:r w:rsidR="00B87E01">
              <w:rPr>
                <w:rFonts w:ascii="Tahoma" w:hAnsi="Tahoma" w:cs="Tahoma"/>
                <w:b/>
                <w:bCs/>
                <w:sz w:val="16"/>
                <w:szCs w:val="16"/>
                <w:rtl/>
              </w:rPr>
              <w:br/>
            </w:r>
            <w:r w:rsidRPr="00B87E01">
              <w:rPr>
                <w:rFonts w:ascii="Tahoma" w:hAnsi="Tahoma" w:cs="Tahoma" w:hint="cs"/>
                <w:b/>
                <w:bCs/>
                <w:sz w:val="16"/>
                <w:szCs w:val="16"/>
                <w:rtl/>
              </w:rPr>
              <w:t xml:space="preserve">ועדת הפרויקטים </w:t>
            </w:r>
            <w:r w:rsidR="00B87E01">
              <w:rPr>
                <w:rFonts w:ascii="Tahoma" w:hAnsi="Tahoma" w:cs="Tahoma"/>
                <w:b/>
                <w:bCs/>
                <w:sz w:val="16"/>
                <w:szCs w:val="16"/>
                <w:rtl/>
              </w:rPr>
              <w:br/>
            </w:r>
            <w:r w:rsidRPr="00B87E01">
              <w:rPr>
                <w:rFonts w:ascii="Tahoma" w:hAnsi="Tahoma" w:cs="Tahoma" w:hint="cs"/>
                <w:b/>
                <w:bCs/>
                <w:sz w:val="16"/>
                <w:szCs w:val="16"/>
                <w:rtl/>
              </w:rPr>
              <w:t>העליונה</w:t>
            </w:r>
          </w:p>
        </w:tc>
        <w:tc>
          <w:tcPr>
            <w:tcW w:w="0" w:type="auto"/>
            <w:tcBorders>
              <w:top w:val="single" w:sz="8" w:space="0" w:color="auto"/>
              <w:bottom w:val="single" w:sz="8" w:space="0" w:color="auto"/>
            </w:tcBorders>
            <w:shd w:val="clear" w:color="auto" w:fill="CEEAF5"/>
            <w:vAlign w:val="bottom"/>
          </w:tcPr>
          <w:p w:rsidR="00955E90" w:rsidRPr="00B87E01" w:rsidP="00B87E01">
            <w:pPr>
              <w:spacing w:before="40" w:after="40" w:line="280" w:lineRule="exact"/>
              <w:rPr>
                <w:b/>
                <w:bCs/>
                <w:sz w:val="16"/>
                <w:szCs w:val="16"/>
                <w:rtl/>
              </w:rPr>
            </w:pPr>
            <w:r w:rsidRPr="00B87E01">
              <w:rPr>
                <w:rFonts w:ascii="Tahoma" w:hAnsi="Tahoma" w:cs="Tahoma" w:hint="cs"/>
                <w:b/>
                <w:bCs/>
                <w:sz w:val="16"/>
                <w:szCs w:val="16"/>
                <w:rtl/>
              </w:rPr>
              <w:t>הפרויקט</w:t>
            </w:r>
          </w:p>
        </w:tc>
        <w:tc>
          <w:tcPr>
            <w:tcW w:w="0" w:type="auto"/>
            <w:tcBorders>
              <w:top w:val="single" w:sz="8" w:space="0" w:color="auto"/>
              <w:bottom w:val="single" w:sz="8" w:space="0" w:color="auto"/>
            </w:tcBorders>
            <w:shd w:val="clear" w:color="auto" w:fill="CEEAF5"/>
            <w:vAlign w:val="bottom"/>
          </w:tcPr>
          <w:p w:rsidR="00955E90" w:rsidRPr="00B87E01" w:rsidP="00B87E01">
            <w:pPr>
              <w:spacing w:before="40" w:after="40" w:line="280" w:lineRule="exact"/>
              <w:rPr>
                <w:b/>
                <w:bCs/>
                <w:sz w:val="16"/>
                <w:szCs w:val="16"/>
                <w:rtl/>
              </w:rPr>
            </w:pPr>
            <w:r w:rsidRPr="00B87E01">
              <w:rPr>
                <w:rFonts w:ascii="Tahoma" w:hAnsi="Tahoma" w:cs="Tahoma" w:hint="cs"/>
                <w:b/>
                <w:bCs/>
                <w:sz w:val="16"/>
                <w:szCs w:val="16"/>
                <w:rtl/>
              </w:rPr>
              <w:t xml:space="preserve">חלק קק"ל </w:t>
            </w:r>
            <w:r w:rsidR="00B87E01">
              <w:rPr>
                <w:rFonts w:ascii="Tahoma" w:hAnsi="Tahoma" w:cs="Tahoma"/>
                <w:b/>
                <w:bCs/>
                <w:sz w:val="16"/>
                <w:szCs w:val="16"/>
                <w:rtl/>
              </w:rPr>
              <w:br/>
            </w:r>
            <w:r w:rsidRPr="00B87E01">
              <w:rPr>
                <w:rFonts w:ascii="Tahoma" w:hAnsi="Tahoma" w:cs="Tahoma" w:hint="cs"/>
                <w:b/>
                <w:bCs/>
                <w:sz w:val="16"/>
                <w:szCs w:val="16"/>
                <w:rtl/>
              </w:rPr>
              <w:t xml:space="preserve">במימון עלות </w:t>
            </w:r>
            <w:r w:rsidR="00B87E01">
              <w:rPr>
                <w:rFonts w:ascii="Tahoma" w:hAnsi="Tahoma" w:cs="Tahoma"/>
                <w:b/>
                <w:bCs/>
                <w:sz w:val="16"/>
                <w:szCs w:val="16"/>
                <w:rtl/>
              </w:rPr>
              <w:br/>
            </w:r>
            <w:r w:rsidRPr="00B87E01">
              <w:rPr>
                <w:rFonts w:ascii="Tahoma" w:hAnsi="Tahoma" w:cs="Tahoma" w:hint="cs"/>
                <w:b/>
                <w:bCs/>
                <w:sz w:val="16"/>
                <w:szCs w:val="16"/>
                <w:rtl/>
              </w:rPr>
              <w:t xml:space="preserve">הפרויקט </w:t>
            </w:r>
            <w:r w:rsidR="00B87E01">
              <w:rPr>
                <w:rFonts w:ascii="Tahoma" w:hAnsi="Tahoma" w:cs="Tahoma"/>
                <w:b/>
                <w:bCs/>
                <w:sz w:val="16"/>
                <w:szCs w:val="16"/>
                <w:rtl/>
              </w:rPr>
              <w:br/>
            </w:r>
            <w:r w:rsidRPr="00B87E01">
              <w:rPr>
                <w:rFonts w:ascii="Tahoma" w:hAnsi="Tahoma" w:cs="Tahoma" w:hint="cs"/>
                <w:b/>
                <w:bCs/>
                <w:sz w:val="16"/>
                <w:szCs w:val="16"/>
                <w:rtl/>
              </w:rPr>
              <w:t>(אלפי ש"ח)</w:t>
            </w:r>
          </w:p>
        </w:tc>
      </w:tr>
      <w:tr w:rsidTr="00B87E01">
        <w:tblPrEx>
          <w:tblW w:w="8505" w:type="dxa"/>
          <w:tblLook w:val="04A0"/>
        </w:tblPrEx>
        <w:tc>
          <w:tcPr>
            <w:tcW w:w="0" w:type="auto"/>
            <w:tcBorders>
              <w:top w:val="single" w:sz="8" w:space="0" w:color="auto"/>
            </w:tcBorders>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פברואר 2014</w:t>
            </w:r>
          </w:p>
        </w:tc>
        <w:tc>
          <w:tcPr>
            <w:tcW w:w="0" w:type="auto"/>
            <w:tcBorders>
              <w:top w:val="single" w:sz="8" w:space="0" w:color="auto"/>
            </w:tcBorders>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שומרון - אבני חפץ - פארק מרכזי</w:t>
            </w:r>
          </w:p>
        </w:tc>
        <w:tc>
          <w:tcPr>
            <w:tcW w:w="0" w:type="auto"/>
            <w:tcBorders>
              <w:top w:val="single" w:sz="8" w:space="0" w:color="auto"/>
            </w:tcBorders>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2,383</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בנימינה</w:t>
            </w:r>
            <w:r w:rsidRPr="00B87E01">
              <w:rPr>
                <w:rFonts w:ascii="Tahoma" w:hAnsi="Tahoma" w:cs="Tahoma" w:hint="cs"/>
                <w:sz w:val="16"/>
                <w:szCs w:val="16"/>
                <w:rtl/>
              </w:rPr>
              <w:t xml:space="preserve"> </w:t>
            </w:r>
            <w:r w:rsidRPr="00B87E01">
              <w:rPr>
                <w:rFonts w:ascii="Tahoma" w:hAnsi="Tahoma" w:cs="Tahoma"/>
                <w:sz w:val="16"/>
                <w:szCs w:val="16"/>
                <w:rtl/>
              </w:rPr>
              <w:t>-</w:t>
            </w:r>
            <w:r w:rsidRPr="00B87E01">
              <w:rPr>
                <w:rFonts w:ascii="Tahoma" w:hAnsi="Tahoma" w:cs="Tahoma" w:hint="cs"/>
                <w:sz w:val="16"/>
                <w:szCs w:val="16"/>
                <w:rtl/>
              </w:rPr>
              <w:t xml:space="preserve"> </w:t>
            </w:r>
            <w:r w:rsidRPr="00B87E01">
              <w:rPr>
                <w:rFonts w:ascii="Tahoma" w:hAnsi="Tahoma" w:cs="Tahoma"/>
                <w:sz w:val="16"/>
                <w:szCs w:val="16"/>
                <w:rtl/>
              </w:rPr>
              <w:t xml:space="preserve">גבעת עדה - </w:t>
            </w:r>
            <w:r w:rsidRPr="00B87E01">
              <w:rPr>
                <w:rFonts w:ascii="Tahoma" w:hAnsi="Tahoma" w:cs="Tahoma" w:hint="cs"/>
                <w:sz w:val="16"/>
                <w:szCs w:val="16"/>
                <w:rtl/>
              </w:rPr>
              <w:t xml:space="preserve">המשך </w:t>
            </w:r>
            <w:r w:rsidRPr="00B87E01">
              <w:rPr>
                <w:rFonts w:ascii="Tahoma" w:hAnsi="Tahoma" w:cs="Tahoma"/>
                <w:sz w:val="16"/>
                <w:szCs w:val="16"/>
                <w:rtl/>
              </w:rPr>
              <w:t xml:space="preserve">טיילת </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1,181</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w:t>
            </w:r>
            <w:r w:rsidRPr="00B87E01">
              <w:rPr>
                <w:rFonts w:ascii="Tahoma" w:hAnsi="Tahoma" w:cs="Tahoma" w:hint="cs"/>
                <w:sz w:val="16"/>
                <w:szCs w:val="16"/>
                <w:rtl/>
              </w:rPr>
              <w:t>ו</w:t>
            </w:r>
            <w:r w:rsidRPr="00B87E01">
              <w:rPr>
                <w:rFonts w:ascii="Tahoma" w:hAnsi="Tahoma" w:cs="Tahoma"/>
                <w:sz w:val="16"/>
                <w:szCs w:val="16"/>
                <w:rtl/>
              </w:rPr>
              <w:t xml:space="preserve">א"ז בנימין - </w:t>
            </w:r>
            <w:r w:rsidRPr="00B87E01">
              <w:rPr>
                <w:rFonts w:ascii="Tahoma" w:hAnsi="Tahoma" w:cs="Tahoma" w:hint="cs"/>
                <w:sz w:val="16"/>
                <w:szCs w:val="16"/>
                <w:rtl/>
              </w:rPr>
              <w:t>כפר</w:t>
            </w:r>
            <w:r w:rsidRPr="00B87E01">
              <w:rPr>
                <w:rFonts w:ascii="Tahoma" w:hAnsi="Tahoma" w:cs="Tahoma"/>
                <w:sz w:val="16"/>
                <w:szCs w:val="16"/>
                <w:rtl/>
              </w:rPr>
              <w:t xml:space="preserve"> </w:t>
            </w:r>
            <w:r w:rsidRPr="00B87E01">
              <w:rPr>
                <w:rFonts w:ascii="Tahoma" w:hAnsi="Tahoma" w:cs="Tahoma" w:hint="cs"/>
                <w:sz w:val="16"/>
                <w:szCs w:val="16"/>
                <w:rtl/>
              </w:rPr>
              <w:t>אדומים</w:t>
            </w:r>
            <w:r w:rsidRPr="00B87E01">
              <w:rPr>
                <w:rFonts w:ascii="Tahoma" w:hAnsi="Tahoma" w:cs="Tahoma"/>
                <w:sz w:val="16"/>
                <w:szCs w:val="16"/>
                <w:rtl/>
              </w:rPr>
              <w:t xml:space="preserve"> - </w:t>
            </w:r>
            <w:r w:rsidRPr="00B87E01">
              <w:rPr>
                <w:rFonts w:ascii="Tahoma" w:hAnsi="Tahoma" w:cs="Tahoma" w:hint="cs"/>
                <w:sz w:val="16"/>
                <w:szCs w:val="16"/>
                <w:rtl/>
              </w:rPr>
              <w:t>טיילת</w:t>
            </w:r>
            <w:r w:rsidRPr="00B87E01">
              <w:rPr>
                <w:rFonts w:ascii="Tahoma" w:hAnsi="Tahoma" w:cs="Tahoma"/>
                <w:sz w:val="16"/>
                <w:szCs w:val="16"/>
                <w:rtl/>
              </w:rPr>
              <w:t xml:space="preserve"> נחל פרת</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1,356</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דצמבר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לכיש - אליאב - פיתוח נופי מתחם מבני ציבור ואמפיתאטרון</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5,000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גזר - כביש 44 לחולדה - שביל אופניים</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1,065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ירושלים - פיתוח נופי ותכנית חינוכית - בית הנסן </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100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מצפה</w:t>
            </w:r>
            <w:r w:rsidRPr="00B87E01">
              <w:rPr>
                <w:rFonts w:ascii="Tahoma" w:hAnsi="Tahoma" w:cs="Tahoma"/>
                <w:sz w:val="16"/>
                <w:szCs w:val="16"/>
                <w:rtl/>
              </w:rPr>
              <w:t xml:space="preserve"> </w:t>
            </w:r>
            <w:r w:rsidRPr="00B87E01">
              <w:rPr>
                <w:rFonts w:ascii="Tahoma" w:hAnsi="Tahoma" w:cs="Tahoma" w:hint="cs"/>
                <w:sz w:val="16"/>
                <w:szCs w:val="16"/>
                <w:rtl/>
              </w:rPr>
              <w:t>רמון</w:t>
            </w:r>
            <w:r w:rsidRPr="00B87E01">
              <w:rPr>
                <w:rFonts w:ascii="Tahoma" w:hAnsi="Tahoma" w:cs="Tahoma"/>
                <w:sz w:val="16"/>
                <w:szCs w:val="16"/>
                <w:rtl/>
              </w:rPr>
              <w:t xml:space="preserve"> - </w:t>
            </w:r>
            <w:r w:rsidRPr="00B87E01">
              <w:rPr>
                <w:rFonts w:ascii="Tahoma" w:hAnsi="Tahoma" w:cs="Tahoma" w:hint="cs"/>
                <w:sz w:val="16"/>
                <w:szCs w:val="16"/>
                <w:rtl/>
              </w:rPr>
              <w:t>שפת</w:t>
            </w:r>
            <w:r w:rsidRPr="00B87E01">
              <w:rPr>
                <w:rFonts w:ascii="Tahoma" w:hAnsi="Tahoma" w:cs="Tahoma"/>
                <w:sz w:val="16"/>
                <w:szCs w:val="16"/>
                <w:rtl/>
              </w:rPr>
              <w:t xml:space="preserve"> </w:t>
            </w:r>
            <w:r w:rsidRPr="00B87E01">
              <w:rPr>
                <w:rFonts w:ascii="Tahoma" w:hAnsi="Tahoma" w:cs="Tahoma" w:hint="cs"/>
                <w:sz w:val="16"/>
                <w:szCs w:val="16"/>
                <w:rtl/>
              </w:rPr>
              <w:t>מדבר</w:t>
            </w:r>
            <w:r w:rsidRPr="00B87E01">
              <w:rPr>
                <w:rFonts w:ascii="Tahoma" w:hAnsi="Tahoma" w:cs="Tahoma"/>
                <w:sz w:val="16"/>
                <w:szCs w:val="16"/>
                <w:rtl/>
              </w:rPr>
              <w:t xml:space="preserve"> </w:t>
            </w:r>
            <w:r w:rsidRPr="00B87E01">
              <w:rPr>
                <w:rFonts w:ascii="Tahoma" w:hAnsi="Tahoma" w:cs="Tahoma" w:hint="cs"/>
                <w:sz w:val="16"/>
                <w:szCs w:val="16"/>
                <w:rtl/>
              </w:rPr>
              <w:t>שלב</w:t>
            </w:r>
            <w:r w:rsidRPr="00B87E01">
              <w:rPr>
                <w:rFonts w:ascii="Tahoma" w:hAnsi="Tahoma" w:cs="Tahoma"/>
                <w:sz w:val="16"/>
                <w:szCs w:val="16"/>
                <w:rtl/>
              </w:rPr>
              <w:t xml:space="preserve"> </w:t>
            </w:r>
            <w:r w:rsidRPr="00B87E01">
              <w:rPr>
                <w:rFonts w:ascii="Tahoma" w:hAnsi="Tahoma" w:cs="Tahoma" w:hint="cs"/>
                <w:sz w:val="16"/>
                <w:szCs w:val="16"/>
                <w:rtl/>
              </w:rPr>
              <w:t>ב</w:t>
            </w:r>
            <w:r w:rsidRPr="00B87E01">
              <w:rPr>
                <w:rFonts w:ascii="Tahoma" w:hAnsi="Tahoma" w:cs="Tahoma"/>
                <w:sz w:val="16"/>
                <w:szCs w:val="16"/>
                <w:rtl/>
              </w:rPr>
              <w:t>'</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 xml:space="preserve">1,500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מוא"ז עמק יזרעאל - שמשית - דרך למטיילים בין סוללים לשמשית**</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1,250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מטה אשר - טיילת אכזיב - פיתוח חניות ומדרכות</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1,130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 xml:space="preserve">ירושלים - גן החיות התנ"כי - רחבת קק"ל </w:t>
            </w:r>
            <w:r w:rsidRPr="00B87E01">
              <w:rPr>
                <w:rFonts w:ascii="Tahoma" w:hAnsi="Tahoma" w:cs="Tahoma" w:hint="cs"/>
                <w:sz w:val="16"/>
                <w:szCs w:val="16"/>
                <w:rtl/>
              </w:rPr>
              <w:t>ו</w:t>
            </w:r>
            <w:r w:rsidRPr="00B87E01">
              <w:rPr>
                <w:rFonts w:ascii="Tahoma" w:hAnsi="Tahoma" w:cs="Tahoma"/>
                <w:sz w:val="16"/>
                <w:szCs w:val="16"/>
                <w:rtl/>
              </w:rPr>
              <w:t>מרכז מידע</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6,907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מטה בנימין - שילה - אמפיתאטרון לכנסים</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2,186</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שדרות- מרכז שיקומי- עזר</w:t>
            </w:r>
            <w:r w:rsidRPr="00B87E01">
              <w:rPr>
                <w:rFonts w:ascii="Tahoma" w:hAnsi="Tahoma" w:cs="Tahoma" w:hint="cs"/>
                <w:sz w:val="16"/>
                <w:szCs w:val="16"/>
                <w:rtl/>
              </w:rPr>
              <w:t>ה</w:t>
            </w:r>
            <w:r w:rsidRPr="00B87E01">
              <w:rPr>
                <w:rFonts w:ascii="Tahoma" w:hAnsi="Tahoma" w:cs="Tahoma"/>
                <w:sz w:val="16"/>
                <w:szCs w:val="16"/>
                <w:rtl/>
              </w:rPr>
              <w:t xml:space="preserve"> למרפא</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2,500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קרי</w:t>
            </w:r>
            <w:r w:rsidRPr="00B87E01">
              <w:rPr>
                <w:rFonts w:ascii="Tahoma" w:hAnsi="Tahoma" w:cs="Tahoma" w:hint="cs"/>
                <w:sz w:val="16"/>
                <w:szCs w:val="16"/>
                <w:rtl/>
              </w:rPr>
              <w:t>י</w:t>
            </w:r>
            <w:r w:rsidRPr="00B87E01">
              <w:rPr>
                <w:rFonts w:ascii="Tahoma" w:hAnsi="Tahoma" w:cs="Tahoma"/>
                <w:sz w:val="16"/>
                <w:szCs w:val="16"/>
                <w:rtl/>
              </w:rPr>
              <w:t>ת חיים - עמותת איל"ן - בית מרים - פיתוח סביבתי</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250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כפר סבא - בית לחיים - אלו"ט</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393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מוא"ז רמת נגב - קדש ברנע</w:t>
            </w:r>
            <w:r w:rsidR="00101577">
              <w:rPr>
                <w:rFonts w:ascii="Tahoma" w:hAnsi="Tahoma" w:cs="Tahoma" w:hint="cs"/>
                <w:sz w:val="16"/>
                <w:szCs w:val="16"/>
                <w:rtl/>
              </w:rPr>
              <w:t xml:space="preserve"> </w:t>
            </w:r>
            <w:r w:rsidRPr="00B87E01">
              <w:rPr>
                <w:rFonts w:ascii="Tahoma" w:hAnsi="Tahoma" w:cs="Tahoma"/>
                <w:sz w:val="16"/>
                <w:szCs w:val="16"/>
                <w:rtl/>
              </w:rPr>
              <w:t>- פיתוח מגרשים חדשים</w:t>
            </w:r>
            <w:r w:rsidR="00AF5512">
              <w:rPr>
                <w:rFonts w:ascii="Tahoma" w:hAnsi="Tahoma" w:cs="Tahoma" w:hint="cs"/>
                <w:sz w:val="16"/>
                <w:szCs w:val="16"/>
                <w:rtl/>
              </w:rPr>
              <w:t xml:space="preserve"> </w:t>
            </w:r>
            <w:r w:rsidRPr="00B87E01">
              <w:rPr>
                <w:rFonts w:ascii="Tahoma" w:hAnsi="Tahoma" w:cs="Tahoma"/>
                <w:sz w:val="16"/>
                <w:szCs w:val="16"/>
                <w:rtl/>
              </w:rPr>
              <w:t>- הכשרה ותשתיות</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 xml:space="preserve">985 </w:t>
            </w:r>
          </w:p>
        </w:tc>
      </w:tr>
      <w:tr w:rsidTr="00B87E01">
        <w:tblPrEx>
          <w:tblW w:w="8505" w:type="dxa"/>
          <w:tblLook w:val="04A0"/>
        </w:tblPrEx>
        <w:tc>
          <w:tcPr>
            <w:tcW w:w="0" w:type="auto"/>
            <w:vAlign w:val="center"/>
          </w:tcPr>
          <w:p w:rsidR="00955E90" w:rsidRPr="00B87E01" w:rsidP="00B87E01">
            <w:pPr>
              <w:spacing w:before="40" w:after="40" w:line="280" w:lineRule="exact"/>
              <w:rPr>
                <w:sz w:val="16"/>
                <w:szCs w:val="16"/>
                <w:rtl/>
              </w:rPr>
            </w:pPr>
            <w:r w:rsidRPr="00B87E01">
              <w:rPr>
                <w:rFonts w:ascii="Tahoma" w:hAnsi="Tahoma" w:cs="Tahoma" w:hint="cs"/>
                <w:sz w:val="16"/>
                <w:szCs w:val="16"/>
                <w:rtl/>
              </w:rPr>
              <w:t>פברואר 2014</w:t>
            </w:r>
          </w:p>
        </w:tc>
        <w:tc>
          <w:tcPr>
            <w:tcW w:w="0" w:type="auto"/>
            <w:vAlign w:val="center"/>
          </w:tcPr>
          <w:p w:rsidR="00955E90" w:rsidRPr="00B87E01" w:rsidP="00B87E01">
            <w:pPr>
              <w:spacing w:before="40" w:after="40" w:line="280" w:lineRule="exact"/>
              <w:rPr>
                <w:sz w:val="16"/>
                <w:szCs w:val="16"/>
                <w:rtl/>
              </w:rPr>
            </w:pPr>
            <w:r w:rsidRPr="00B87E01">
              <w:rPr>
                <w:rFonts w:ascii="Tahoma" w:hAnsi="Tahoma" w:cs="Tahoma"/>
                <w:sz w:val="16"/>
                <w:szCs w:val="16"/>
                <w:rtl/>
              </w:rPr>
              <w:t xml:space="preserve">ערד - מאגר - הגדלה ושדרוג </w:t>
            </w:r>
          </w:p>
        </w:tc>
        <w:tc>
          <w:tcPr>
            <w:tcW w:w="0" w:type="auto"/>
            <w:vAlign w:val="center"/>
          </w:tcPr>
          <w:p w:rsidR="00955E90" w:rsidRPr="00B87E01" w:rsidP="00B87E01">
            <w:pPr>
              <w:spacing w:before="40" w:after="40" w:line="280" w:lineRule="exact"/>
              <w:rPr>
                <w:rFonts w:ascii="Tahoma" w:hAnsi="Tahoma" w:cs="Tahoma"/>
                <w:sz w:val="16"/>
                <w:szCs w:val="16"/>
                <w:rtl/>
              </w:rPr>
            </w:pPr>
            <w:r w:rsidRPr="00B87E01">
              <w:rPr>
                <w:rFonts w:ascii="Tahoma" w:hAnsi="Tahoma" w:cs="Tahoma" w:hint="cs"/>
                <w:sz w:val="16"/>
                <w:szCs w:val="16"/>
                <w:rtl/>
              </w:rPr>
              <w:t xml:space="preserve">4,500 </w:t>
            </w:r>
          </w:p>
        </w:tc>
      </w:tr>
    </w:tbl>
    <w:p w:rsidR="00955E90" w:rsidRPr="003B1C2D" w:rsidP="00B87E01">
      <w:pPr>
        <w:pStyle w:val="text-source"/>
        <w:spacing w:after="0"/>
        <w:ind w:left="397" w:hanging="397"/>
        <w:jc w:val="both"/>
        <w:rPr>
          <w:rtl/>
        </w:rPr>
      </w:pPr>
      <w:r w:rsidRPr="003B1C2D">
        <w:rPr>
          <w:rFonts w:hint="cs"/>
          <w:rtl/>
        </w:rPr>
        <w:t>*</w:t>
      </w:r>
      <w:r w:rsidRPr="003B1C2D">
        <w:rPr>
          <w:rFonts w:hint="cs"/>
          <w:rtl/>
        </w:rPr>
        <w:tab/>
        <w:t>ביולי 2014 החליטה ההנהלה המצומצמת בקק"ל להקים ועדת פרויקטים מצומצמת לאישור פרויקטים שבעניינם נדרשת החלטה דחופה. לפי החלטה זו, בוועדה יכהנו חברי ההנהלה המצומצמת, מנהל מפ"ק, מנהל החטיבה לגיוס משאבים של קק"ל, מנהל חטיבת הכספים של קק"ל ומנהל המרחב הרלוונטי. ועדת הפרויקטים המצומצמת התכנסה בדצמבר 2014 לדון בכמה פרויקטים דחופים שבמימונם הייתה מעורבת תרומה, ובהם הפרויקט באליאב. כאמור, באפריל 2015 טרם נשלחה התחייבות לפרויקט המדובר.</w:t>
      </w:r>
    </w:p>
    <w:p w:rsidR="00955E90" w:rsidRPr="003B1C2D" w:rsidP="005B0173">
      <w:pPr>
        <w:pStyle w:val="text-source"/>
        <w:spacing w:before="0"/>
        <w:ind w:left="397" w:hanging="397"/>
        <w:jc w:val="both"/>
        <w:rPr>
          <w:rtl/>
        </w:rPr>
      </w:pPr>
      <w:r w:rsidRPr="003B1C2D">
        <w:rPr>
          <w:rFonts w:hint="cs"/>
          <w:rtl/>
        </w:rPr>
        <w:t>**</w:t>
      </w:r>
      <w:r w:rsidRPr="003B1C2D">
        <w:rPr>
          <w:rFonts w:hint="cs"/>
          <w:rtl/>
        </w:rPr>
        <w:tab/>
        <w:t xml:space="preserve">בעניין פרויקט זה ראו גם להלן </w:t>
      </w:r>
      <w:r w:rsidRPr="00DB34DD">
        <w:rPr>
          <w:rFonts w:hint="cs"/>
          <w:rtl/>
        </w:rPr>
        <w:t xml:space="preserve">עמ' </w:t>
      </w:r>
      <w:r w:rsidR="005B0173">
        <w:rPr>
          <w:rFonts w:hint="cs"/>
          <w:rtl/>
        </w:rPr>
        <w:t>128</w:t>
      </w:r>
      <w:r w:rsidRPr="003B1C2D">
        <w:rPr>
          <w:rFonts w:hint="cs"/>
          <w:rtl/>
        </w:rPr>
        <w:t>.</w:t>
      </w:r>
    </w:p>
    <w:p w:rsidR="00955E90" w:rsidRPr="00534614" w:rsidP="00534614">
      <w:pPr>
        <w:pStyle w:val="RESHET"/>
        <w:ind w:left="907"/>
        <w:rPr>
          <w:rtl/>
        </w:rPr>
      </w:pPr>
      <w:r w:rsidRPr="00534614">
        <w:rPr>
          <w:rFonts w:hint="cs"/>
          <w:rtl/>
        </w:rPr>
        <w:t xml:space="preserve">כאמור, דבר קיומן של התחייבויות שנשלחו לגבי הפרויקטים שברשימה הוא נתון משמעותי שהיה בו כדי להשפיע על החלטות ועדת הכספים והדירקטוריון אם לאשר את תקצוב הפרויקטים בדיעבד. על כן הייתה חשיבות רבה לוודא כי ברשימה ייכללו רק פרויקטים שבגינם אכן נשלחו התחייבויות, ולחלופין ליידע את ועדת הכספים והדירקטוריון כי ברשימה כלולים גם פרויקטים שבגינם לא נשלחו התחייבויות. משרד מבקר המדינה העלה כי אפשר היה לבדוק מבעוד מועד בלא קושי </w:t>
      </w:r>
      <w:r w:rsidRPr="00534614">
        <w:rPr>
          <w:rtl/>
        </w:rPr>
        <w:t xml:space="preserve">אם ניתנו התחייבויות למימון </w:t>
      </w:r>
      <w:r w:rsidRPr="00534614">
        <w:rPr>
          <w:rFonts w:hint="cs"/>
          <w:rtl/>
        </w:rPr>
        <w:t>כל אחד</w:t>
      </w:r>
      <w:r w:rsidRPr="00534614">
        <w:rPr>
          <w:rtl/>
        </w:rPr>
        <w:t xml:space="preserve"> </w:t>
      </w:r>
      <w:r w:rsidRPr="00534614">
        <w:rPr>
          <w:rFonts w:hint="cs"/>
          <w:rtl/>
        </w:rPr>
        <w:t xml:space="preserve">מהפרויקטים שברשימה; זאת מאחר ולפחות משנת 2012, היה בלשכת יו"ר קק"ל לשעבר תיעוד מפורט על אודות ההתחייבויות שהופצו וכן על אודות ההתחייבויות שטרם נשלחו וממתינות לאישור היו"רים לשם הפצתן. </w:t>
      </w:r>
    </w:p>
    <w:p w:rsidR="00955E90" w:rsidRPr="003B1C2D" w:rsidP="00617CA1">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בתגובתו מינואר 2016 מסר יו"ר קק"ל לשעבר: "אני והדרג הנבחר יצאנו מנקודת הנחה, שהמנכ"ל והדרג המקצועי עשו את כל הבדיקות ובחנו את החומרים לאשורם. בתפקידי כיו"ר קק"ל לא מצופה ממני לבצע את הבדיקה בעצמי... הטלנו את משימת הבדיקה על המנכ"ל ועל צוותי העבודה [המקצועיים בקק"ל], שעבדו על כך במשך חודשים רבים... מעולם לא נשאלתי או התבקשתי לבחון או להשיב על פרט כלשהו מהבדיקה שהתבצעה". גם שני סגני היו"ר לשעבר בתגובותיהם למשרד מבקר המדינה מינואר 2016 מסרו כי מי שריכז את הבדיקה היה מנכ"ל קק"ל בהתבסס על נתונים שהביאו בפניו אנשי המקצוע בקק"ל, וכי הם (סגני היו"ר) סמכו על המנכ"ל שאמר שהרשימה כוללת פרויקטים שבגינם נשלחו התחייבויות.</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בפגישה</w:t>
      </w:r>
      <w:r w:rsidRPr="003B1C2D">
        <w:rPr>
          <w:rFonts w:ascii="Tahoma" w:hAnsi="Tahoma" w:cs="Tahoma"/>
          <w:sz w:val="17"/>
          <w:szCs w:val="17"/>
          <w:rtl/>
        </w:rPr>
        <w:t xml:space="preserve"> </w:t>
      </w:r>
      <w:r w:rsidRPr="003B1C2D">
        <w:rPr>
          <w:rFonts w:ascii="Tahoma" w:hAnsi="Tahoma" w:cs="Tahoma" w:hint="cs"/>
          <w:sz w:val="17"/>
          <w:szCs w:val="17"/>
          <w:rtl/>
        </w:rPr>
        <w:t>באוגוסט</w:t>
      </w:r>
      <w:r w:rsidRPr="003B1C2D">
        <w:rPr>
          <w:rFonts w:ascii="Tahoma" w:hAnsi="Tahoma" w:cs="Tahoma"/>
          <w:sz w:val="17"/>
          <w:szCs w:val="17"/>
          <w:rtl/>
        </w:rPr>
        <w:t xml:space="preserve"> 2015 </w:t>
      </w:r>
      <w:r w:rsidRPr="003B1C2D">
        <w:rPr>
          <w:rFonts w:ascii="Tahoma" w:hAnsi="Tahoma" w:cs="Tahoma" w:hint="cs"/>
          <w:sz w:val="17"/>
          <w:szCs w:val="17"/>
          <w:rtl/>
        </w:rPr>
        <w:t>מסר</w:t>
      </w:r>
      <w:r w:rsidRPr="003B1C2D">
        <w:rPr>
          <w:rFonts w:ascii="Tahoma" w:hAnsi="Tahoma" w:cs="Tahoma"/>
          <w:sz w:val="17"/>
          <w:szCs w:val="17"/>
          <w:rtl/>
        </w:rPr>
        <w:t xml:space="preserve"> </w:t>
      </w:r>
      <w:r w:rsidRPr="003B1C2D">
        <w:rPr>
          <w:rFonts w:ascii="Tahoma" w:hAnsi="Tahoma" w:cs="Tahoma" w:hint="cs"/>
          <w:sz w:val="17"/>
          <w:szCs w:val="17"/>
          <w:rtl/>
        </w:rPr>
        <w:t>מנכ</w:t>
      </w:r>
      <w:r w:rsidRPr="003B1C2D">
        <w:rPr>
          <w:rFonts w:ascii="Tahoma" w:hAnsi="Tahoma" w:cs="Tahoma"/>
          <w:sz w:val="17"/>
          <w:szCs w:val="17"/>
          <w:rtl/>
        </w:rPr>
        <w:t xml:space="preserve">"ל </w:t>
      </w:r>
      <w:r w:rsidRPr="003B1C2D">
        <w:rPr>
          <w:rFonts w:ascii="Tahoma" w:hAnsi="Tahoma" w:cs="Tahoma" w:hint="cs"/>
          <w:sz w:val="17"/>
          <w:szCs w:val="17"/>
          <w:rtl/>
        </w:rPr>
        <w:t>קק</w:t>
      </w:r>
      <w:r w:rsidRPr="003B1C2D">
        <w:rPr>
          <w:rFonts w:ascii="Tahoma" w:hAnsi="Tahoma" w:cs="Tahoma"/>
          <w:sz w:val="17"/>
          <w:szCs w:val="17"/>
          <w:rtl/>
        </w:rPr>
        <w:t xml:space="preserve">"ל </w:t>
      </w:r>
      <w:r w:rsidRPr="003B1C2D">
        <w:rPr>
          <w:rFonts w:ascii="Tahoma" w:hAnsi="Tahoma" w:cs="Tahoma" w:hint="cs"/>
          <w:sz w:val="17"/>
          <w:szCs w:val="17"/>
          <w:rtl/>
        </w:rPr>
        <w:t>למשרד</w:t>
      </w:r>
      <w:r w:rsidRPr="003B1C2D">
        <w:rPr>
          <w:rFonts w:ascii="Tahoma" w:hAnsi="Tahoma" w:cs="Tahoma"/>
          <w:sz w:val="17"/>
          <w:szCs w:val="17"/>
          <w:rtl/>
        </w:rPr>
        <w:t xml:space="preserve"> </w:t>
      </w:r>
      <w:r w:rsidRPr="003B1C2D">
        <w:rPr>
          <w:rFonts w:ascii="Tahoma" w:hAnsi="Tahoma" w:cs="Tahoma" w:hint="cs"/>
          <w:sz w:val="17"/>
          <w:szCs w:val="17"/>
          <w:rtl/>
        </w:rPr>
        <w:t>מבקר</w:t>
      </w:r>
      <w:r w:rsidRPr="003B1C2D">
        <w:rPr>
          <w:rFonts w:ascii="Tahoma" w:hAnsi="Tahoma" w:cs="Tahoma"/>
          <w:sz w:val="17"/>
          <w:szCs w:val="17"/>
          <w:rtl/>
        </w:rPr>
        <w:t xml:space="preserve"> </w:t>
      </w:r>
      <w:r w:rsidRPr="003B1C2D">
        <w:rPr>
          <w:rFonts w:ascii="Tahoma" w:hAnsi="Tahoma" w:cs="Tahoma" w:hint="cs"/>
          <w:sz w:val="17"/>
          <w:szCs w:val="17"/>
          <w:rtl/>
        </w:rPr>
        <w:t>המדינה</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ידע</w:t>
      </w:r>
      <w:r w:rsidRPr="003B1C2D">
        <w:rPr>
          <w:rFonts w:ascii="Tahoma" w:hAnsi="Tahoma" w:cs="Tahoma"/>
          <w:sz w:val="17"/>
          <w:szCs w:val="17"/>
          <w:rtl/>
        </w:rPr>
        <w:t xml:space="preserve"> </w:t>
      </w:r>
      <w:r w:rsidRPr="003B1C2D">
        <w:rPr>
          <w:rFonts w:ascii="Tahoma" w:hAnsi="Tahoma" w:cs="Tahoma" w:hint="cs"/>
          <w:sz w:val="17"/>
          <w:szCs w:val="17"/>
          <w:rtl/>
        </w:rPr>
        <w:t>שהרשימה</w:t>
      </w:r>
      <w:r w:rsidRPr="003B1C2D">
        <w:rPr>
          <w:rFonts w:ascii="Tahoma" w:hAnsi="Tahoma" w:cs="Tahoma"/>
          <w:sz w:val="17"/>
          <w:szCs w:val="17"/>
          <w:rtl/>
        </w:rPr>
        <w:t xml:space="preserve"> </w:t>
      </w:r>
      <w:r w:rsidRPr="003B1C2D">
        <w:rPr>
          <w:rFonts w:ascii="Tahoma" w:hAnsi="Tahoma" w:cs="Tahoma" w:hint="cs"/>
          <w:sz w:val="17"/>
          <w:szCs w:val="17"/>
          <w:rtl/>
        </w:rPr>
        <w:t>כוללת</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שלגביהם</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הוצאו</w:t>
      </w:r>
      <w:r w:rsidRPr="003B1C2D">
        <w:rPr>
          <w:rFonts w:ascii="Tahoma" w:hAnsi="Tahoma" w:cs="Tahoma"/>
          <w:sz w:val="17"/>
          <w:szCs w:val="17"/>
          <w:rtl/>
        </w:rPr>
        <w:t xml:space="preserve"> </w:t>
      </w:r>
      <w:r w:rsidRPr="003B1C2D">
        <w:rPr>
          <w:rFonts w:ascii="Tahoma" w:hAnsi="Tahoma" w:cs="Tahoma" w:hint="cs"/>
          <w:sz w:val="17"/>
          <w:szCs w:val="17"/>
          <w:rtl/>
        </w:rPr>
        <w:t>התחייבויות</w:t>
      </w:r>
      <w:r w:rsidRPr="003B1C2D">
        <w:rPr>
          <w:rFonts w:ascii="Tahoma" w:hAnsi="Tahoma" w:cs="Tahoma"/>
          <w:sz w:val="17"/>
          <w:szCs w:val="17"/>
          <w:rtl/>
        </w:rPr>
        <w:t xml:space="preserve">, </w:t>
      </w:r>
      <w:r w:rsidRPr="003B1C2D">
        <w:rPr>
          <w:rFonts w:ascii="Tahoma" w:hAnsi="Tahoma" w:cs="Tahoma" w:hint="cs"/>
          <w:sz w:val="17"/>
          <w:szCs w:val="17"/>
          <w:rtl/>
        </w:rPr>
        <w:t>וכי</w:t>
      </w:r>
      <w:r w:rsidRPr="003B1C2D">
        <w:rPr>
          <w:rFonts w:ascii="Tahoma" w:hAnsi="Tahoma" w:cs="Tahoma"/>
          <w:sz w:val="17"/>
          <w:szCs w:val="17"/>
          <w:rtl/>
        </w:rPr>
        <w:t xml:space="preserve"> </w:t>
      </w:r>
      <w:r w:rsidRPr="003B1C2D">
        <w:rPr>
          <w:rFonts w:ascii="Tahoma" w:hAnsi="Tahoma" w:cs="Tahoma" w:hint="cs"/>
          <w:sz w:val="17"/>
          <w:szCs w:val="17"/>
          <w:rtl/>
        </w:rPr>
        <w:t>הכללתם</w:t>
      </w:r>
      <w:r w:rsidRPr="003B1C2D">
        <w:rPr>
          <w:rFonts w:ascii="Tahoma" w:hAnsi="Tahoma" w:cs="Tahoma"/>
          <w:sz w:val="17"/>
          <w:szCs w:val="17"/>
          <w:rtl/>
        </w:rPr>
        <w:t xml:space="preserve"> </w:t>
      </w:r>
      <w:r w:rsidRPr="003B1C2D">
        <w:rPr>
          <w:rFonts w:ascii="Tahoma" w:hAnsi="Tahoma" w:cs="Tahoma" w:hint="cs"/>
          <w:sz w:val="17"/>
          <w:szCs w:val="17"/>
          <w:rtl/>
        </w:rPr>
        <w:t>ברשימה</w:t>
      </w:r>
      <w:r w:rsidRPr="003B1C2D">
        <w:rPr>
          <w:rFonts w:ascii="Tahoma" w:hAnsi="Tahoma" w:cs="Tahoma"/>
          <w:sz w:val="17"/>
          <w:szCs w:val="17"/>
          <w:rtl/>
        </w:rPr>
        <w:t xml:space="preserve"> </w:t>
      </w:r>
      <w:r w:rsidRPr="003B1C2D">
        <w:rPr>
          <w:rFonts w:ascii="Tahoma" w:hAnsi="Tahoma" w:cs="Tahoma" w:hint="cs"/>
          <w:sz w:val="17"/>
          <w:szCs w:val="17"/>
          <w:rtl/>
        </w:rPr>
        <w:t>אינה</w:t>
      </w:r>
      <w:r w:rsidRPr="003B1C2D">
        <w:rPr>
          <w:rFonts w:ascii="Tahoma" w:hAnsi="Tahoma" w:cs="Tahoma"/>
          <w:sz w:val="17"/>
          <w:szCs w:val="17"/>
          <w:rtl/>
        </w:rPr>
        <w:t xml:space="preserve"> </w:t>
      </w:r>
      <w:r w:rsidRPr="003B1C2D">
        <w:rPr>
          <w:rFonts w:ascii="Tahoma" w:hAnsi="Tahoma" w:cs="Tahoma" w:hint="cs"/>
          <w:sz w:val="17"/>
          <w:szCs w:val="17"/>
          <w:rtl/>
        </w:rPr>
        <w:t>עולה</w:t>
      </w:r>
      <w:r w:rsidRPr="003B1C2D">
        <w:rPr>
          <w:rFonts w:ascii="Tahoma" w:hAnsi="Tahoma" w:cs="Tahoma"/>
          <w:sz w:val="17"/>
          <w:szCs w:val="17"/>
          <w:rtl/>
        </w:rPr>
        <w:t xml:space="preserve"> </w:t>
      </w:r>
      <w:r w:rsidRPr="003B1C2D">
        <w:rPr>
          <w:rFonts w:ascii="Tahoma" w:hAnsi="Tahoma" w:cs="Tahoma" w:hint="cs"/>
          <w:sz w:val="17"/>
          <w:szCs w:val="17"/>
          <w:rtl/>
        </w:rPr>
        <w:t>בקנה</w:t>
      </w:r>
      <w:r w:rsidRPr="003B1C2D">
        <w:rPr>
          <w:rFonts w:ascii="Tahoma" w:hAnsi="Tahoma" w:cs="Tahoma"/>
          <w:sz w:val="17"/>
          <w:szCs w:val="17"/>
          <w:rtl/>
        </w:rPr>
        <w:t xml:space="preserve"> </w:t>
      </w:r>
      <w:r w:rsidRPr="003B1C2D">
        <w:rPr>
          <w:rFonts w:ascii="Tahoma" w:hAnsi="Tahoma" w:cs="Tahoma" w:hint="cs"/>
          <w:sz w:val="17"/>
          <w:szCs w:val="17"/>
          <w:rtl/>
        </w:rPr>
        <w:t>אחד</w:t>
      </w:r>
      <w:r w:rsidRPr="003B1C2D">
        <w:rPr>
          <w:rFonts w:ascii="Tahoma" w:hAnsi="Tahoma" w:cs="Tahoma"/>
          <w:sz w:val="17"/>
          <w:szCs w:val="17"/>
          <w:rtl/>
        </w:rPr>
        <w:t xml:space="preserve"> </w:t>
      </w:r>
      <w:r w:rsidRPr="003B1C2D">
        <w:rPr>
          <w:rFonts w:ascii="Tahoma" w:hAnsi="Tahoma" w:cs="Tahoma" w:hint="cs"/>
          <w:sz w:val="17"/>
          <w:szCs w:val="17"/>
          <w:rtl/>
        </w:rPr>
        <w:t>עם</w:t>
      </w:r>
      <w:r w:rsidRPr="003B1C2D">
        <w:rPr>
          <w:rFonts w:ascii="Tahoma" w:hAnsi="Tahoma" w:cs="Tahoma"/>
          <w:sz w:val="17"/>
          <w:szCs w:val="17"/>
          <w:rtl/>
        </w:rPr>
        <w:t xml:space="preserve"> </w:t>
      </w:r>
      <w:r w:rsidRPr="003B1C2D">
        <w:rPr>
          <w:rFonts w:ascii="Tahoma" w:hAnsi="Tahoma" w:cs="Tahoma" w:hint="cs"/>
          <w:sz w:val="17"/>
          <w:szCs w:val="17"/>
          <w:rtl/>
        </w:rPr>
        <w:t>הנחיותיו</w:t>
      </w:r>
      <w:r w:rsidRPr="003B1C2D">
        <w:rPr>
          <w:rFonts w:ascii="Tahoma" w:hAnsi="Tahoma" w:cs="Tahoma"/>
          <w:sz w:val="17"/>
          <w:szCs w:val="17"/>
          <w:rtl/>
        </w:rPr>
        <w:t>. בתגובתו למשרד מבקר המדינה מ</w:t>
      </w:r>
      <w:r w:rsidRPr="003B1C2D">
        <w:rPr>
          <w:rFonts w:ascii="Tahoma" w:hAnsi="Tahoma" w:cs="Tahoma" w:hint="cs"/>
          <w:sz w:val="17"/>
          <w:szCs w:val="17"/>
          <w:rtl/>
        </w:rPr>
        <w:t>נובמבר</w:t>
      </w:r>
      <w:r w:rsidRPr="003B1C2D">
        <w:rPr>
          <w:rFonts w:ascii="Tahoma" w:hAnsi="Tahoma" w:cs="Tahoma"/>
          <w:sz w:val="17"/>
          <w:szCs w:val="17"/>
          <w:rtl/>
        </w:rPr>
        <w:t xml:space="preserve"> 2015 </w:t>
      </w:r>
      <w:r w:rsidRPr="003B1C2D">
        <w:rPr>
          <w:rFonts w:ascii="Tahoma" w:hAnsi="Tahoma" w:cs="Tahoma" w:hint="cs"/>
          <w:sz w:val="17"/>
          <w:szCs w:val="17"/>
          <w:rtl/>
        </w:rPr>
        <w:t>הוסיף</w:t>
      </w:r>
      <w:r w:rsidRPr="003B1C2D">
        <w:rPr>
          <w:rFonts w:ascii="Tahoma" w:hAnsi="Tahoma" w:cs="Tahoma"/>
          <w:sz w:val="17"/>
          <w:szCs w:val="17"/>
          <w:rtl/>
        </w:rPr>
        <w:t xml:space="preserve"> מנכ"ל קק"ל </w:t>
      </w:r>
      <w:r w:rsidRPr="003B1C2D">
        <w:rPr>
          <w:rFonts w:ascii="Tahoma" w:hAnsi="Tahoma" w:cs="Tahoma" w:hint="cs"/>
          <w:sz w:val="17"/>
          <w:szCs w:val="17"/>
          <w:rtl/>
        </w:rPr>
        <w:t>והסביר</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הגם</w:t>
      </w:r>
      <w:r w:rsidRPr="003B1C2D">
        <w:rPr>
          <w:rFonts w:ascii="Tahoma" w:hAnsi="Tahoma" w:cs="Tahoma"/>
          <w:sz w:val="17"/>
          <w:szCs w:val="17"/>
          <w:rtl/>
        </w:rPr>
        <w:t xml:space="preserve"> </w:t>
      </w:r>
      <w:r w:rsidRPr="003B1C2D">
        <w:rPr>
          <w:rFonts w:ascii="Tahoma" w:hAnsi="Tahoma" w:cs="Tahoma" w:hint="cs"/>
          <w:sz w:val="17"/>
          <w:szCs w:val="17"/>
          <w:rtl/>
        </w:rPr>
        <w:t>שלאורך</w:t>
      </w:r>
      <w:r w:rsidRPr="003B1C2D">
        <w:rPr>
          <w:rFonts w:ascii="Tahoma" w:hAnsi="Tahoma" w:cs="Tahoma"/>
          <w:sz w:val="17"/>
          <w:szCs w:val="17"/>
          <w:rtl/>
        </w:rPr>
        <w:t xml:space="preserve"> </w:t>
      </w:r>
      <w:r w:rsidRPr="003B1C2D">
        <w:rPr>
          <w:rFonts w:ascii="Tahoma" w:hAnsi="Tahoma" w:cs="Tahoma" w:hint="cs"/>
          <w:sz w:val="17"/>
          <w:szCs w:val="17"/>
          <w:rtl/>
        </w:rPr>
        <w:t>כל</w:t>
      </w:r>
      <w:r w:rsidRPr="003B1C2D">
        <w:rPr>
          <w:rFonts w:ascii="Tahoma" w:hAnsi="Tahoma" w:cs="Tahoma"/>
          <w:sz w:val="17"/>
          <w:szCs w:val="17"/>
          <w:rtl/>
        </w:rPr>
        <w:t xml:space="preserve"> </w:t>
      </w:r>
      <w:r w:rsidRPr="003B1C2D">
        <w:rPr>
          <w:rFonts w:ascii="Tahoma" w:hAnsi="Tahoma" w:cs="Tahoma" w:hint="cs"/>
          <w:sz w:val="17"/>
          <w:szCs w:val="17"/>
          <w:rtl/>
        </w:rPr>
        <w:t>הדרך</w:t>
      </w:r>
      <w:r w:rsidRPr="003B1C2D">
        <w:rPr>
          <w:rFonts w:ascii="Tahoma" w:hAnsi="Tahoma" w:cs="Tahoma"/>
          <w:sz w:val="17"/>
          <w:szCs w:val="17"/>
          <w:rtl/>
        </w:rPr>
        <w:t xml:space="preserve"> </w:t>
      </w:r>
      <w:r w:rsidRPr="003B1C2D">
        <w:rPr>
          <w:rFonts w:ascii="Tahoma" w:hAnsi="Tahoma" w:cs="Tahoma" w:hint="cs"/>
          <w:sz w:val="17"/>
          <w:szCs w:val="17"/>
          <w:rtl/>
        </w:rPr>
        <w:t>ההנחיות</w:t>
      </w:r>
      <w:r w:rsidRPr="003B1C2D">
        <w:rPr>
          <w:rFonts w:ascii="Tahoma" w:hAnsi="Tahoma" w:cs="Tahoma"/>
          <w:sz w:val="17"/>
          <w:szCs w:val="17"/>
          <w:rtl/>
        </w:rPr>
        <w:t xml:space="preserve"> </w:t>
      </w:r>
      <w:r w:rsidRPr="003B1C2D">
        <w:rPr>
          <w:rFonts w:ascii="Tahoma" w:hAnsi="Tahoma" w:cs="Tahoma" w:hint="cs"/>
          <w:sz w:val="17"/>
          <w:szCs w:val="17"/>
          <w:rtl/>
        </w:rPr>
        <w:t>שהעברתי</w:t>
      </w:r>
      <w:r w:rsidRPr="003B1C2D">
        <w:rPr>
          <w:rFonts w:ascii="Tahoma" w:hAnsi="Tahoma" w:cs="Tahoma"/>
          <w:sz w:val="17"/>
          <w:szCs w:val="17"/>
          <w:rtl/>
        </w:rPr>
        <w:t xml:space="preserve"> </w:t>
      </w:r>
      <w:r w:rsidRPr="003B1C2D">
        <w:rPr>
          <w:rFonts w:ascii="Tahoma" w:hAnsi="Tahoma" w:cs="Tahoma" w:hint="cs"/>
          <w:sz w:val="17"/>
          <w:szCs w:val="17"/>
          <w:rtl/>
        </w:rPr>
        <w:t>לכל</w:t>
      </w:r>
      <w:r w:rsidRPr="003B1C2D">
        <w:rPr>
          <w:rFonts w:ascii="Tahoma" w:hAnsi="Tahoma" w:cs="Tahoma"/>
          <w:sz w:val="17"/>
          <w:szCs w:val="17"/>
          <w:rtl/>
        </w:rPr>
        <w:t xml:space="preserve"> </w:t>
      </w:r>
      <w:r w:rsidRPr="003B1C2D">
        <w:rPr>
          <w:rFonts w:ascii="Tahoma" w:hAnsi="Tahoma" w:cs="Tahoma" w:hint="cs"/>
          <w:sz w:val="17"/>
          <w:szCs w:val="17"/>
          <w:rtl/>
        </w:rPr>
        <w:t>הגורמים</w:t>
      </w:r>
      <w:r w:rsidRPr="003B1C2D">
        <w:rPr>
          <w:rFonts w:ascii="Tahoma" w:hAnsi="Tahoma" w:cs="Tahoma"/>
          <w:sz w:val="17"/>
          <w:szCs w:val="17"/>
          <w:rtl/>
        </w:rPr>
        <w:t xml:space="preserve"> שעסקו בריכוז הנתונים ועריכתם הסופית, היו לרכז פרויקטים שאושרו בוועדת </w:t>
      </w:r>
      <w:r w:rsidRPr="003B1C2D">
        <w:rPr>
          <w:rFonts w:ascii="Tahoma" w:hAnsi="Tahoma" w:cs="Tahoma" w:hint="cs"/>
          <w:sz w:val="17"/>
          <w:szCs w:val="17"/>
          <w:rtl/>
        </w:rPr>
        <w:t>ה</w:t>
      </w:r>
      <w:r w:rsidRPr="003B1C2D">
        <w:rPr>
          <w:rFonts w:ascii="Tahoma" w:hAnsi="Tahoma" w:cs="Tahoma"/>
          <w:sz w:val="17"/>
          <w:szCs w:val="17"/>
          <w:rtl/>
        </w:rPr>
        <w:t xml:space="preserve">פרויקטים </w:t>
      </w:r>
      <w:r w:rsidRPr="003B1C2D">
        <w:rPr>
          <w:rFonts w:ascii="Tahoma" w:hAnsi="Tahoma" w:cs="Tahoma" w:hint="cs"/>
          <w:sz w:val="17"/>
          <w:szCs w:val="17"/>
          <w:rtl/>
        </w:rPr>
        <w:t>ה</w:t>
      </w:r>
      <w:r w:rsidRPr="003B1C2D">
        <w:rPr>
          <w:rFonts w:ascii="Tahoma" w:hAnsi="Tahoma" w:cs="Tahoma"/>
          <w:sz w:val="17"/>
          <w:szCs w:val="17"/>
          <w:rtl/>
        </w:rPr>
        <w:t xml:space="preserve">עליונה </w:t>
      </w:r>
      <w:r w:rsidRPr="003B1C2D">
        <w:rPr>
          <w:rFonts w:ascii="Tahoma" w:hAnsi="Tahoma" w:cs="Tahoma" w:hint="cs"/>
          <w:b/>
          <w:bCs/>
          <w:sz w:val="17"/>
          <w:szCs w:val="17"/>
          <w:rtl/>
        </w:rPr>
        <w:t>ובעניינם</w:t>
      </w:r>
      <w:r w:rsidRPr="003B1C2D">
        <w:rPr>
          <w:rFonts w:ascii="Tahoma" w:hAnsi="Tahoma" w:cs="Tahoma"/>
          <w:b/>
          <w:bCs/>
          <w:sz w:val="17"/>
          <w:szCs w:val="17"/>
          <w:rtl/>
        </w:rPr>
        <w:t xml:space="preserve"> נשלח מכתב בחתימת היו"רים, </w:t>
      </w:r>
      <w:r w:rsidRPr="003B1C2D">
        <w:rPr>
          <w:rFonts w:ascii="Tahoma" w:hAnsi="Tahoma" w:cs="Tahoma" w:hint="cs"/>
          <w:sz w:val="17"/>
          <w:szCs w:val="17"/>
          <w:rtl/>
        </w:rPr>
        <w:t>הסתבר</w:t>
      </w:r>
      <w:r w:rsidRPr="003B1C2D">
        <w:rPr>
          <w:rFonts w:ascii="Tahoma" w:hAnsi="Tahoma" w:cs="Tahoma"/>
          <w:sz w:val="17"/>
          <w:szCs w:val="17"/>
          <w:rtl/>
        </w:rPr>
        <w:t xml:space="preserve"> </w:t>
      </w:r>
      <w:r w:rsidRPr="003B1C2D">
        <w:rPr>
          <w:rFonts w:ascii="Tahoma" w:hAnsi="Tahoma" w:cs="Tahoma" w:hint="cs"/>
          <w:sz w:val="17"/>
          <w:szCs w:val="17"/>
          <w:rtl/>
        </w:rPr>
        <w:t>שבמערכות</w:t>
      </w:r>
      <w:r w:rsidRPr="003B1C2D">
        <w:rPr>
          <w:rFonts w:ascii="Tahoma" w:hAnsi="Tahoma" w:cs="Tahoma"/>
          <w:sz w:val="17"/>
          <w:szCs w:val="17"/>
          <w:rtl/>
        </w:rPr>
        <w:t xml:space="preserve"> </w:t>
      </w:r>
      <w:r w:rsidRPr="003B1C2D">
        <w:rPr>
          <w:rFonts w:ascii="Tahoma" w:hAnsi="Tahoma" w:cs="Tahoma" w:hint="cs"/>
          <w:sz w:val="17"/>
          <w:szCs w:val="17"/>
          <w:rtl/>
        </w:rPr>
        <w:t>המקוונות</w:t>
      </w:r>
      <w:r w:rsidRPr="003B1C2D">
        <w:rPr>
          <w:rFonts w:ascii="Tahoma" w:hAnsi="Tahoma" w:cs="Tahoma"/>
          <w:sz w:val="17"/>
          <w:szCs w:val="17"/>
          <w:rtl/>
        </w:rPr>
        <w:t xml:space="preserve"> לא היו כללים ברורים וחד משמעיים בדבר תיעוד אותם מכתבים. </w:t>
      </w:r>
      <w:r w:rsidRPr="003B1C2D">
        <w:rPr>
          <w:rFonts w:ascii="Tahoma" w:hAnsi="Tahoma" w:cs="Tahoma" w:hint="cs"/>
          <w:b/>
          <w:bCs/>
          <w:sz w:val="17"/>
          <w:szCs w:val="17"/>
          <w:rtl/>
        </w:rPr>
        <w:t>כך</w:t>
      </w:r>
      <w:r w:rsidRPr="003B1C2D">
        <w:rPr>
          <w:rFonts w:ascii="Tahoma" w:hAnsi="Tahoma" w:cs="Tahoma"/>
          <w:b/>
          <w:bCs/>
          <w:sz w:val="17"/>
          <w:szCs w:val="17"/>
          <w:rtl/>
        </w:rPr>
        <w:t xml:space="preserve"> השתרשה ההנחה</w:t>
      </w:r>
      <w:r w:rsidRPr="003B1C2D">
        <w:rPr>
          <w:rFonts w:ascii="Tahoma" w:hAnsi="Tahoma" w:cs="Tahoma" w:hint="cs"/>
          <w:b/>
          <w:bCs/>
          <w:sz w:val="17"/>
          <w:szCs w:val="17"/>
          <w:rtl/>
        </w:rPr>
        <w:t>,</w:t>
      </w:r>
      <w:r w:rsidRPr="003B1C2D">
        <w:rPr>
          <w:rFonts w:ascii="Tahoma" w:hAnsi="Tahoma" w:cs="Tahoma"/>
          <w:b/>
          <w:bCs/>
          <w:sz w:val="17"/>
          <w:szCs w:val="17"/>
          <w:rtl/>
        </w:rPr>
        <w:t xml:space="preserve"> של כל הנוגעים בדבר, שלכל פרויקט שאושר על ידי הוועדה העליונה לפרויקטים יצא מכתב בחתימת היו"רים</w:t>
      </w:r>
      <w:r w:rsidRPr="003B1C2D">
        <w:rPr>
          <w:rFonts w:ascii="Tahoma" w:hAnsi="Tahoma" w:cs="Tahoma" w:hint="cs"/>
          <w:b/>
          <w:bCs/>
          <w:sz w:val="17"/>
          <w:szCs w:val="17"/>
          <w:rtl/>
        </w:rPr>
        <w:t xml:space="preserve"> [להלן - ההנחה]</w:t>
      </w:r>
      <w:r w:rsidRPr="003B1C2D">
        <w:rPr>
          <w:rFonts w:ascii="Tahoma" w:hAnsi="Tahoma" w:cs="Tahoma"/>
          <w:b/>
          <w:bCs/>
          <w:sz w:val="17"/>
          <w:szCs w:val="17"/>
          <w:rtl/>
        </w:rPr>
        <w:t xml:space="preserve">... </w:t>
      </w:r>
      <w:r w:rsidRPr="003B1C2D">
        <w:rPr>
          <w:rFonts w:ascii="Tahoma" w:hAnsi="Tahoma" w:cs="Tahoma" w:hint="cs"/>
          <w:sz w:val="17"/>
          <w:szCs w:val="17"/>
          <w:rtl/>
        </w:rPr>
        <w:t>בכל</w:t>
      </w:r>
      <w:r w:rsidRPr="003B1C2D">
        <w:rPr>
          <w:rFonts w:ascii="Tahoma" w:hAnsi="Tahoma" w:cs="Tahoma"/>
          <w:sz w:val="17"/>
          <w:szCs w:val="17"/>
          <w:rtl/>
        </w:rPr>
        <w:t xml:space="preserve"> </w:t>
      </w:r>
      <w:r w:rsidRPr="003B1C2D">
        <w:rPr>
          <w:rFonts w:ascii="Tahoma" w:hAnsi="Tahoma" w:cs="Tahoma" w:hint="cs"/>
          <w:sz w:val="17"/>
          <w:szCs w:val="17"/>
          <w:rtl/>
        </w:rPr>
        <w:t>הדוחות</w:t>
      </w:r>
      <w:r w:rsidRPr="003B1C2D">
        <w:rPr>
          <w:rFonts w:ascii="Tahoma" w:hAnsi="Tahoma" w:cs="Tahoma"/>
          <w:sz w:val="17"/>
          <w:szCs w:val="17"/>
          <w:rtl/>
        </w:rPr>
        <w:t xml:space="preserve"> </w:t>
      </w:r>
      <w:r w:rsidRPr="003B1C2D">
        <w:rPr>
          <w:rFonts w:ascii="Tahoma" w:hAnsi="Tahoma" w:cs="Tahoma" w:hint="cs"/>
          <w:sz w:val="17"/>
          <w:szCs w:val="17"/>
          <w:rtl/>
        </w:rPr>
        <w:t>המפורטים</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שנמצאים ב[אחת המערכות הממוחשבות של קק"ל</w:t>
      </w:r>
      <w:r w:rsidRPr="003B1C2D">
        <w:rPr>
          <w:rFonts w:ascii="Tahoma" w:hAnsi="Tahoma" w:cs="Tahoma"/>
          <w:b/>
          <w:bCs/>
          <w:sz w:val="17"/>
          <w:szCs w:val="17"/>
          <w:rtl/>
        </w:rPr>
        <w:t xml:space="preserve"> </w:t>
      </w:r>
      <w:r w:rsidRPr="003B1C2D">
        <w:rPr>
          <w:rFonts w:ascii="Tahoma" w:hAnsi="Tahoma" w:cs="Tahoma" w:hint="cs"/>
          <w:sz w:val="17"/>
          <w:szCs w:val="17"/>
          <w:rtl/>
        </w:rPr>
        <w:t>שמתעדת</w:t>
      </w:r>
      <w:r w:rsidRPr="003B1C2D">
        <w:rPr>
          <w:rFonts w:ascii="Tahoma" w:hAnsi="Tahoma" w:cs="Tahoma"/>
          <w:sz w:val="17"/>
          <w:szCs w:val="17"/>
          <w:rtl/>
        </w:rPr>
        <w:t xml:space="preserve"> </w:t>
      </w:r>
      <w:r w:rsidRPr="003B1C2D">
        <w:rPr>
          <w:rFonts w:ascii="Tahoma" w:hAnsi="Tahoma" w:cs="Tahoma" w:hint="cs"/>
          <w:sz w:val="17"/>
          <w:szCs w:val="17"/>
          <w:rtl/>
        </w:rPr>
        <w:t>החלטות</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פרויקטים ושעליהם התבססה הבדיקה של המרחבים</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הייתה עמודה שהתייחסה למכתבי היו"רים אלא רק אם הפרויקט אושר בוועדת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העליונה</w:t>
      </w:r>
      <w:r w:rsidRPr="003B1C2D">
        <w:rPr>
          <w:rFonts w:ascii="Tahoma" w:hAnsi="Tahoma" w:cs="Tahoma"/>
          <w:sz w:val="17"/>
          <w:szCs w:val="17"/>
          <w:rtl/>
        </w:rPr>
        <w:t xml:space="preserve"> או לא... </w:t>
      </w:r>
      <w:r w:rsidRPr="003B1C2D">
        <w:rPr>
          <w:rFonts w:ascii="Tahoma" w:hAnsi="Tahoma" w:cs="Tahoma" w:hint="cs"/>
          <w:b/>
          <w:bCs/>
          <w:sz w:val="17"/>
          <w:szCs w:val="17"/>
          <w:rtl/>
        </w:rPr>
        <w:t>הנתונים</w:t>
      </w:r>
      <w:r w:rsidRPr="003B1C2D">
        <w:rPr>
          <w:rFonts w:ascii="Tahoma" w:hAnsi="Tahoma" w:cs="Tahoma" w:hint="cs"/>
          <w:sz w:val="17"/>
          <w:szCs w:val="17"/>
          <w:rtl/>
        </w:rPr>
        <w:t xml:space="preserve"> </w:t>
      </w:r>
      <w:r w:rsidRPr="003B1C2D">
        <w:rPr>
          <w:rFonts w:ascii="Tahoma" w:hAnsi="Tahoma" w:cs="Tahoma" w:hint="cs"/>
          <w:b/>
          <w:bCs/>
          <w:sz w:val="17"/>
          <w:szCs w:val="17"/>
          <w:rtl/>
        </w:rPr>
        <w:t xml:space="preserve">אותם הצגתי לוועדת הכספים היו אלה שקיבלתי מאת גורמי המקצוע ובכלל זה מהמרחבים. </w:t>
      </w:r>
      <w:r w:rsidRPr="003B1C2D">
        <w:rPr>
          <w:rFonts w:ascii="Tahoma" w:hAnsi="Tahoma" w:cs="Tahoma" w:hint="cs"/>
          <w:sz w:val="17"/>
          <w:szCs w:val="17"/>
          <w:rtl/>
        </w:rPr>
        <w:t>כלומר למרות</w:t>
      </w:r>
      <w:r w:rsidRPr="003B1C2D">
        <w:rPr>
          <w:rFonts w:ascii="Tahoma" w:hAnsi="Tahoma" w:cs="Tahoma"/>
          <w:sz w:val="17"/>
          <w:szCs w:val="17"/>
          <w:rtl/>
        </w:rPr>
        <w:t xml:space="preserve"> </w:t>
      </w:r>
      <w:r w:rsidRPr="003B1C2D">
        <w:rPr>
          <w:rFonts w:ascii="Tahoma" w:hAnsi="Tahoma" w:cs="Tahoma" w:hint="cs"/>
          <w:sz w:val="17"/>
          <w:szCs w:val="17"/>
          <w:rtl/>
        </w:rPr>
        <w:t>הבדיקות</w:t>
      </w:r>
      <w:r w:rsidRPr="003B1C2D">
        <w:rPr>
          <w:rFonts w:ascii="Tahoma" w:hAnsi="Tahoma" w:cs="Tahoma"/>
          <w:sz w:val="17"/>
          <w:szCs w:val="17"/>
          <w:rtl/>
        </w:rPr>
        <w:t xml:space="preserve"> </w:t>
      </w:r>
      <w:r w:rsidRPr="003B1C2D">
        <w:rPr>
          <w:rFonts w:ascii="Tahoma" w:hAnsi="Tahoma" w:cs="Tahoma" w:hint="cs"/>
          <w:sz w:val="17"/>
          <w:szCs w:val="17"/>
          <w:rtl/>
        </w:rPr>
        <w:t>הפרטניות</w:t>
      </w:r>
      <w:r w:rsidRPr="003B1C2D">
        <w:rPr>
          <w:rFonts w:ascii="Tahoma" w:hAnsi="Tahoma" w:cs="Tahoma"/>
          <w:sz w:val="17"/>
          <w:szCs w:val="17"/>
          <w:rtl/>
        </w:rPr>
        <w:t xml:space="preserve"> </w:t>
      </w:r>
      <w:r w:rsidRPr="003B1C2D">
        <w:rPr>
          <w:rFonts w:ascii="Tahoma" w:hAnsi="Tahoma" w:cs="Tahoma" w:hint="cs"/>
          <w:sz w:val="17"/>
          <w:szCs w:val="17"/>
          <w:rtl/>
        </w:rPr>
        <w:t>שנערכו</w:t>
      </w:r>
      <w:r w:rsidRPr="003B1C2D">
        <w:rPr>
          <w:rFonts w:ascii="Tahoma" w:hAnsi="Tahoma" w:cs="Tahoma"/>
          <w:sz w:val="17"/>
          <w:szCs w:val="17"/>
          <w:rtl/>
        </w:rPr>
        <w:t xml:space="preserve"> [במרחבים</w:t>
      </w:r>
      <w:r w:rsidRPr="003B1C2D">
        <w:rPr>
          <w:rFonts w:ascii="Tahoma" w:hAnsi="Tahoma" w:cs="Tahoma" w:hint="cs"/>
          <w:sz w:val="17"/>
          <w:szCs w:val="17"/>
          <w:rtl/>
        </w:rPr>
        <w:t>]</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עלו</w:t>
      </w:r>
      <w:r w:rsidRPr="003B1C2D">
        <w:rPr>
          <w:rFonts w:ascii="Tahoma" w:hAnsi="Tahoma" w:cs="Tahoma"/>
          <w:sz w:val="17"/>
          <w:szCs w:val="17"/>
          <w:rtl/>
        </w:rPr>
        <w:t xml:space="preserve">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כך</w:t>
      </w:r>
      <w:r w:rsidRPr="003B1C2D">
        <w:rPr>
          <w:rFonts w:ascii="Tahoma" w:hAnsi="Tahoma" w:cs="Tahoma"/>
          <w:sz w:val="17"/>
          <w:szCs w:val="17"/>
          <w:rtl/>
        </w:rPr>
        <w:t xml:space="preserve"> </w:t>
      </w:r>
      <w:r w:rsidRPr="003B1C2D">
        <w:rPr>
          <w:rFonts w:ascii="Tahoma" w:hAnsi="Tahoma" w:cs="Tahoma" w:hint="cs"/>
          <w:sz w:val="17"/>
          <w:szCs w:val="17"/>
          <w:rtl/>
        </w:rPr>
        <w:t>שלחלק</w:t>
      </w:r>
      <w:r w:rsidRPr="003B1C2D">
        <w:rPr>
          <w:rFonts w:ascii="Tahoma" w:hAnsi="Tahoma" w:cs="Tahoma"/>
          <w:sz w:val="17"/>
          <w:szCs w:val="17"/>
          <w:rtl/>
        </w:rPr>
        <w:t xml:space="preserve"> </w:t>
      </w:r>
      <w:r w:rsidRPr="003B1C2D">
        <w:rPr>
          <w:rFonts w:ascii="Tahoma" w:hAnsi="Tahoma" w:cs="Tahoma" w:hint="cs"/>
          <w:sz w:val="17"/>
          <w:szCs w:val="17"/>
          <w:rtl/>
        </w:rPr>
        <w:t>מן</w:t>
      </w:r>
      <w:r w:rsidRPr="003B1C2D">
        <w:rPr>
          <w:rFonts w:ascii="Tahoma" w:hAnsi="Tahoma" w:cs="Tahoma"/>
          <w:sz w:val="17"/>
          <w:szCs w:val="17"/>
          <w:rtl/>
        </w:rPr>
        <w:t xml:space="preserve">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שאושרו</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נשלחו</w:t>
      </w:r>
      <w:r w:rsidRPr="003B1C2D">
        <w:rPr>
          <w:rFonts w:ascii="Tahoma" w:hAnsi="Tahoma" w:cs="Tahoma"/>
          <w:sz w:val="17"/>
          <w:szCs w:val="17"/>
          <w:rtl/>
        </w:rPr>
        <w:t xml:space="preserve"> </w:t>
      </w:r>
      <w:r w:rsidRPr="003B1C2D">
        <w:rPr>
          <w:rFonts w:ascii="Tahoma" w:hAnsi="Tahoma" w:cs="Tahoma" w:hint="cs"/>
          <w:sz w:val="17"/>
          <w:szCs w:val="17"/>
          <w:rtl/>
        </w:rPr>
        <w:t>מכתבים</w:t>
      </w:r>
      <w:r w:rsidRPr="003B1C2D">
        <w:rPr>
          <w:rFonts w:ascii="Tahoma" w:hAnsi="Tahoma" w:cs="Tahoma"/>
          <w:sz w:val="17"/>
          <w:szCs w:val="17"/>
          <w:rtl/>
        </w:rPr>
        <w:t xml:space="preserve"> </w:t>
      </w:r>
      <w:r w:rsidRPr="003B1C2D">
        <w:rPr>
          <w:rFonts w:ascii="Tahoma" w:hAnsi="Tahoma" w:cs="Tahoma" w:hint="cs"/>
          <w:sz w:val="17"/>
          <w:szCs w:val="17"/>
          <w:rtl/>
        </w:rPr>
        <w:t>בעניינם</w:t>
      </w:r>
      <w:r w:rsidRPr="003B1C2D">
        <w:rPr>
          <w:rFonts w:ascii="Tahoma" w:hAnsi="Tahoma" w:cs="Tahoma"/>
          <w:sz w:val="17"/>
          <w:szCs w:val="17"/>
          <w:rtl/>
        </w:rPr>
        <w:t xml:space="preserve"> </w:t>
      </w:r>
      <w:r w:rsidRPr="003B1C2D">
        <w:rPr>
          <w:rFonts w:ascii="Tahoma" w:hAnsi="Tahoma" w:cs="Tahoma" w:hint="cs"/>
          <w:sz w:val="17"/>
          <w:szCs w:val="17"/>
          <w:rtl/>
        </w:rPr>
        <w:t>וגם</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אלו</w:t>
      </w:r>
      <w:r w:rsidRPr="003B1C2D">
        <w:rPr>
          <w:rFonts w:ascii="Tahoma" w:hAnsi="Tahoma" w:cs="Tahoma"/>
          <w:sz w:val="17"/>
          <w:szCs w:val="17"/>
          <w:rtl/>
        </w:rPr>
        <w:t xml:space="preserve"> </w:t>
      </w:r>
      <w:r w:rsidRPr="003B1C2D">
        <w:rPr>
          <w:rFonts w:ascii="Tahoma" w:hAnsi="Tahoma" w:cs="Tahoma" w:hint="cs"/>
          <w:sz w:val="17"/>
          <w:szCs w:val="17"/>
          <w:rtl/>
        </w:rPr>
        <w:t>הוכנסו</w:t>
      </w:r>
      <w:r w:rsidRPr="003B1C2D">
        <w:rPr>
          <w:rFonts w:ascii="Tahoma" w:hAnsi="Tahoma" w:cs="Tahoma"/>
          <w:sz w:val="17"/>
          <w:szCs w:val="17"/>
          <w:rtl/>
        </w:rPr>
        <w:t xml:space="preserve"> לטבלה</w:t>
      </w:r>
      <w:r w:rsidRPr="003B1C2D">
        <w:rPr>
          <w:rFonts w:ascii="Tahoma" w:hAnsi="Tahoma" w:cs="Tahoma" w:hint="cs"/>
          <w:sz w:val="17"/>
          <w:szCs w:val="17"/>
          <w:rtl/>
        </w:rPr>
        <w:t>"</w:t>
      </w:r>
      <w:r w:rsidRPr="003B1C2D">
        <w:rPr>
          <w:rFonts w:ascii="Tahoma" w:hAnsi="Tahoma" w:cs="Tahoma"/>
          <w:sz w:val="17"/>
          <w:szCs w:val="17"/>
          <w:rtl/>
        </w:rPr>
        <w:t xml:space="preserve"> (ההדגשות במקור). </w:t>
      </w:r>
      <w:r w:rsidRPr="003B1C2D">
        <w:rPr>
          <w:rFonts w:ascii="Tahoma" w:hAnsi="Tahoma" w:cs="Tahoma" w:hint="cs"/>
          <w:sz w:val="17"/>
          <w:szCs w:val="17"/>
          <w:rtl/>
        </w:rPr>
        <w:t xml:space="preserve">בתשובה למשרד מבקר המדינה ממאי 2016 הוסיף ומסר מנכ"ל קק"ל כי עד קבלת ממצאי הביקורת בנושא, הוא לא ידע שבלשכת יו"ר קק"ל לשעבר יש תיעוד מפורט על אודות כל ההתחייבויות, אם נשלחו ואם לאו. </w:t>
      </w:r>
    </w:p>
    <w:p w:rsidR="00955E90" w:rsidRPr="00534614" w:rsidP="00B5394E">
      <w:pPr>
        <w:pStyle w:val="ListParagraph"/>
        <w:numPr>
          <w:ilvl w:val="0"/>
          <w:numId w:val="8"/>
        </w:numPr>
        <w:autoSpaceDE/>
        <w:autoSpaceDN/>
        <w:adjustRightInd/>
        <w:spacing w:after="240" w:line="240" w:lineRule="exact"/>
        <w:ind w:right="2268"/>
        <w:rPr>
          <w:b/>
          <w:bCs/>
          <w:sz w:val="17"/>
          <w:szCs w:val="17"/>
        </w:rPr>
      </w:pPr>
      <w:bookmarkStart w:id="103" w:name="_Toc432883806"/>
      <w:bookmarkStart w:id="104" w:name="_Toc453837812"/>
      <w:bookmarkStart w:id="105" w:name="_Toc453838938"/>
      <w:r w:rsidRPr="003B1C2D">
        <w:rPr>
          <w:rStyle w:val="73"/>
          <w:rFonts w:ascii="Tahoma" w:hAnsi="Tahoma" w:cs="Tahoma" w:hint="cs"/>
          <w:sz w:val="17"/>
          <w:szCs w:val="17"/>
          <w:rtl/>
        </w:rPr>
        <w:t>הרלוונטיות והישימות של הפרויקטים שתוקצבו בדיעבד:</w:t>
      </w:r>
      <w:bookmarkEnd w:id="103"/>
      <w:bookmarkEnd w:id="104"/>
      <w:bookmarkEnd w:id="105"/>
      <w:r w:rsidRPr="003B1C2D">
        <w:rPr>
          <w:rFonts w:hint="cs"/>
          <w:sz w:val="17"/>
          <w:szCs w:val="17"/>
          <w:rtl/>
        </w:rPr>
        <w:t xml:space="preserve"> לפי בדיקת קק"ל מיוני 2014, לפחות 19 מהפרויקטים שתוקצבו בדיעבד אינם ניתנים לביצוע או אינם רלוונטיים כבר מבחינת הרשות המקומית, מסיבות שונות שאינן קשורות לקק"ל. העובדה כי יתכן וחלק מהפרויקטים לא יבוצעו הוסברה לוועדת הכספים ולדירקטוריון. </w:t>
      </w:r>
    </w:p>
    <w:p w:rsidR="00955E90" w:rsidRPr="00B5394E" w:rsidP="00B5394E">
      <w:pPr>
        <w:pStyle w:val="RESHET"/>
        <w:ind w:left="907"/>
        <w:rPr>
          <w:rtl/>
        </w:rPr>
      </w:pPr>
      <w:r w:rsidRPr="00B5394E">
        <w:rPr>
          <w:rFonts w:hint="cs"/>
          <w:rtl/>
        </w:rPr>
        <w:t xml:space="preserve">לדעת משרד מבקר המדינה, יש בעובדה זו כדי לתת משנה תוקף לכך שדירקטוריון קק"ל וועדת הכספים יוודאו, כפי שהחליטו, כי מדי ארבעה חודשים תקבל ועדת הכספים דיווח על קצב התקדמות הביצוע של הפרויקטים שתוקצבו בדיעבד; וכי כל פרויקט שלא יתחילו בביצועו עד דצמבר 2016 ויבוטלו האישור לבצעו והתקציב שהוקצה לו. </w:t>
      </w:r>
    </w:p>
    <w:p w:rsidR="00955E90" w:rsidRPr="00B5394E" w:rsidP="00B5394E">
      <w:pPr>
        <w:pStyle w:val="RESHET"/>
        <w:ind w:left="907"/>
        <w:rPr>
          <w:rtl/>
        </w:rPr>
      </w:pPr>
      <w:r w:rsidRPr="00B5394E">
        <w:rPr>
          <w:rFonts w:hint="cs"/>
          <w:rtl/>
        </w:rPr>
        <w:t xml:space="preserve">בבדיקת מעקב שעשה משרד מבקר המדינה אחר הטיפול בנושא הועלה, כי באפריל 2016, כשנה לאחר שוועדת הכספים והדירקטוריון החליטו כי ועדת הכספים תקבל כל רבעון דיווח על סטטוס הפרויקטים שתוקצבו בדיעבד, טרם קיבלה הוועדה דיווח בנושא. רק במאי 2016, לאחר פניית משרד מבקר המדינה למנכ"ל קק"ל בנושא, העביר מנכ"ל קק"ל את הדיווח הנדרש ליו"ר ועדת הכספים. המנכ"ל מסר למשרד מבקר המדינה כי על פי נתוני הדיווח האמור רק כ-36% מהפרויקטים שתוקצבו בדיעבד בוצעו או מצויים בהליכי ביצוע; בכ-64% מהפרויקטים טרם נוצרו התנאים המאפשרים ייעוד תקציב ספציפי להתחלת ביצועם. </w:t>
      </w:r>
    </w:p>
    <w:p w:rsidR="00B5394E" w:rsidRPr="00BF40C2" w:rsidP="00B5394E">
      <w:pPr>
        <w:spacing w:before="240" w:after="240" w:line="240" w:lineRule="atLeast"/>
        <w:ind w:right="2268"/>
        <w:jc w:val="center"/>
        <w:rPr>
          <w:sz w:val="32"/>
          <w:szCs w:val="32"/>
          <w:rtl/>
        </w:rPr>
      </w:pPr>
      <w:r w:rsidRPr="00BF40C2">
        <w:rPr>
          <w:rFonts w:ascii="Wingdings 2" w:hAnsi="Wingdings 2"/>
          <w:sz w:val="32"/>
          <w:szCs w:val="32"/>
        </w:rPr>
        <w:sym w:font="Wingdings 2" w:char="F0F3"/>
      </w:r>
    </w:p>
    <w:p w:rsidR="00955E90" w:rsidRPr="00BF40C2" w:rsidP="00B5394E">
      <w:pPr>
        <w:pStyle w:val="RESHET"/>
        <w:rPr>
          <w:rtl/>
        </w:rPr>
      </w:pPr>
      <w:r w:rsidRPr="0012789B">
        <w:rPr>
          <w:noProof/>
          <w:rtl/>
          <w:lang w:eastAsia="en-US"/>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9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C203D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05649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5288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203D4">
                            <w:pPr>
                              <w:spacing w:after="0" w:line="240" w:lineRule="auto"/>
                              <w:rPr>
                                <w:color w:val="0B5294"/>
                                <w:spacing w:val="-4"/>
                                <w:sz w:val="24"/>
                                <w:szCs w:val="24"/>
                                <w:rtl/>
                                <w:cs/>
                              </w:rPr>
                            </w:pPr>
                            <w:r w:rsidRPr="00C203D4">
                              <w:rPr>
                                <w:rFonts w:cs="Tahoma" w:hint="eastAsia"/>
                                <w:color w:val="0B5294"/>
                                <w:spacing w:val="-4"/>
                                <w:sz w:val="24"/>
                                <w:szCs w:val="24"/>
                                <w:rtl/>
                              </w:rPr>
                              <w:t>ההנהלה</w:t>
                            </w:r>
                            <w:r w:rsidRPr="00C203D4">
                              <w:rPr>
                                <w:rFonts w:cs="Tahoma"/>
                                <w:color w:val="0B5294"/>
                                <w:spacing w:val="-4"/>
                                <w:sz w:val="24"/>
                                <w:szCs w:val="24"/>
                                <w:rtl/>
                              </w:rPr>
                              <w:t xml:space="preserve"> </w:t>
                            </w:r>
                            <w:r w:rsidRPr="00C203D4">
                              <w:rPr>
                                <w:rFonts w:cs="Tahoma" w:hint="eastAsia"/>
                                <w:color w:val="0B5294"/>
                                <w:spacing w:val="-4"/>
                                <w:sz w:val="24"/>
                                <w:szCs w:val="24"/>
                                <w:rtl/>
                              </w:rPr>
                              <w:t>הפעילה</w:t>
                            </w:r>
                            <w:r w:rsidRPr="00C203D4">
                              <w:rPr>
                                <w:rFonts w:cs="Tahoma"/>
                                <w:color w:val="0B5294"/>
                                <w:spacing w:val="-4"/>
                                <w:sz w:val="24"/>
                                <w:szCs w:val="24"/>
                                <w:rtl/>
                              </w:rPr>
                              <w:t xml:space="preserve"> </w:t>
                            </w:r>
                            <w:r w:rsidRPr="00C203D4">
                              <w:rPr>
                                <w:rFonts w:cs="Tahoma" w:hint="eastAsia"/>
                                <w:color w:val="0B5294"/>
                                <w:spacing w:val="-4"/>
                                <w:sz w:val="24"/>
                                <w:szCs w:val="24"/>
                                <w:rtl/>
                              </w:rPr>
                              <w:t>הקודמת</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קק</w:t>
                            </w:r>
                            <w:r w:rsidRPr="00C203D4">
                              <w:rPr>
                                <w:rFonts w:cs="Tahoma"/>
                                <w:color w:val="0B5294"/>
                                <w:spacing w:val="-4"/>
                                <w:sz w:val="24"/>
                                <w:szCs w:val="24"/>
                                <w:rtl/>
                              </w:rPr>
                              <w:t>"</w:t>
                            </w:r>
                            <w:r w:rsidRPr="00C203D4">
                              <w:rPr>
                                <w:rFonts w:cs="Tahoma" w:hint="eastAsia"/>
                                <w:color w:val="0B5294"/>
                                <w:spacing w:val="-4"/>
                                <w:sz w:val="24"/>
                                <w:szCs w:val="24"/>
                                <w:rtl/>
                              </w:rPr>
                              <w:t>ל</w:t>
                            </w:r>
                            <w:r>
                              <w:rPr>
                                <w:rFonts w:cs="Tahoma" w:hint="cs"/>
                                <w:color w:val="0B5294"/>
                                <w:spacing w:val="-4"/>
                                <w:sz w:val="24"/>
                                <w:szCs w:val="24"/>
                                <w:rtl/>
                              </w:rPr>
                              <w:t>...</w:t>
                            </w:r>
                            <w:r w:rsidRPr="00C203D4">
                              <w:rPr>
                                <w:rFonts w:cs="Tahoma"/>
                                <w:color w:val="0B5294"/>
                                <w:spacing w:val="-4"/>
                                <w:sz w:val="24"/>
                                <w:szCs w:val="24"/>
                                <w:rtl/>
                              </w:rPr>
                              <w:t xml:space="preserve"> </w:t>
                            </w:r>
                            <w:r w:rsidRPr="00C203D4">
                              <w:rPr>
                                <w:rFonts w:cs="Tahoma" w:hint="eastAsia"/>
                                <w:color w:val="0B5294"/>
                                <w:spacing w:val="-4"/>
                                <w:sz w:val="24"/>
                                <w:szCs w:val="24"/>
                                <w:rtl/>
                              </w:rPr>
                              <w:t>אישרה</w:t>
                            </w:r>
                            <w:r w:rsidRPr="00C203D4">
                              <w:rPr>
                                <w:rFonts w:cs="Tahoma"/>
                                <w:color w:val="0B5294"/>
                                <w:spacing w:val="-4"/>
                                <w:sz w:val="24"/>
                                <w:szCs w:val="24"/>
                                <w:rtl/>
                              </w:rPr>
                              <w:t xml:space="preserve"> </w:t>
                            </w:r>
                            <w:r w:rsidRPr="00C203D4">
                              <w:rPr>
                                <w:rFonts w:cs="Tahoma" w:hint="eastAsia"/>
                                <w:color w:val="0B5294"/>
                                <w:spacing w:val="-4"/>
                                <w:sz w:val="24"/>
                                <w:szCs w:val="24"/>
                                <w:rtl/>
                              </w:rPr>
                              <w:t>ואפשרה</w:t>
                            </w:r>
                            <w:r w:rsidRPr="00C203D4">
                              <w:rPr>
                                <w:rFonts w:cs="Tahoma"/>
                                <w:color w:val="0B5294"/>
                                <w:spacing w:val="-4"/>
                                <w:sz w:val="24"/>
                                <w:szCs w:val="24"/>
                                <w:rtl/>
                              </w:rPr>
                              <w:t xml:space="preserve"> </w:t>
                            </w:r>
                            <w:r w:rsidRPr="00C203D4">
                              <w:rPr>
                                <w:rFonts w:cs="Tahoma" w:hint="eastAsia"/>
                                <w:color w:val="0B5294"/>
                                <w:spacing w:val="-4"/>
                                <w:sz w:val="24"/>
                                <w:szCs w:val="24"/>
                                <w:rtl/>
                              </w:rPr>
                              <w:t>לשלוח</w:t>
                            </w:r>
                            <w:r w:rsidRPr="00C203D4">
                              <w:rPr>
                                <w:rFonts w:cs="Tahoma"/>
                                <w:color w:val="0B5294"/>
                                <w:spacing w:val="-4"/>
                                <w:sz w:val="24"/>
                                <w:szCs w:val="24"/>
                                <w:rtl/>
                              </w:rPr>
                              <w:t xml:space="preserve"> </w:t>
                            </w:r>
                            <w:r w:rsidRPr="00C203D4">
                              <w:rPr>
                                <w:rFonts w:cs="Tahoma" w:hint="eastAsia"/>
                                <w:color w:val="0B5294"/>
                                <w:spacing w:val="-4"/>
                                <w:sz w:val="24"/>
                                <w:szCs w:val="24"/>
                                <w:rtl/>
                              </w:rPr>
                              <w:t>לגורמי</w:t>
                            </w:r>
                            <w:r w:rsidRPr="00C203D4">
                              <w:rPr>
                                <w:rFonts w:cs="Tahoma"/>
                                <w:color w:val="0B5294"/>
                                <w:spacing w:val="-4"/>
                                <w:sz w:val="24"/>
                                <w:szCs w:val="24"/>
                                <w:rtl/>
                              </w:rPr>
                              <w:t xml:space="preserve"> </w:t>
                            </w:r>
                            <w:r w:rsidRPr="00C203D4">
                              <w:rPr>
                                <w:rFonts w:cs="Tahoma" w:hint="eastAsia"/>
                                <w:color w:val="0B5294"/>
                                <w:spacing w:val="-4"/>
                                <w:sz w:val="24"/>
                                <w:szCs w:val="24"/>
                                <w:rtl/>
                              </w:rPr>
                              <w:t>חוץ</w:t>
                            </w:r>
                            <w:r w:rsidRPr="00C203D4">
                              <w:rPr>
                                <w:rFonts w:cs="Tahoma"/>
                                <w:color w:val="0B5294"/>
                                <w:spacing w:val="-4"/>
                                <w:sz w:val="24"/>
                                <w:szCs w:val="24"/>
                                <w:rtl/>
                              </w:rPr>
                              <w:t xml:space="preserve"> </w:t>
                            </w:r>
                            <w:r w:rsidRPr="00C203D4">
                              <w:rPr>
                                <w:rFonts w:cs="Tahoma" w:hint="eastAsia"/>
                                <w:color w:val="0B5294"/>
                                <w:spacing w:val="-4"/>
                                <w:sz w:val="24"/>
                                <w:szCs w:val="24"/>
                                <w:rtl/>
                              </w:rPr>
                              <w:t>התחייבויות</w:t>
                            </w:r>
                            <w:r w:rsidRPr="00C203D4">
                              <w:rPr>
                                <w:rFonts w:cs="Tahoma"/>
                                <w:color w:val="0B5294"/>
                                <w:spacing w:val="-4"/>
                                <w:sz w:val="24"/>
                                <w:szCs w:val="24"/>
                                <w:rtl/>
                              </w:rPr>
                              <w:t xml:space="preserve"> </w:t>
                            </w:r>
                            <w:r w:rsidRPr="00C203D4">
                              <w:rPr>
                                <w:rFonts w:cs="Tahoma" w:hint="eastAsia"/>
                                <w:color w:val="0B5294"/>
                                <w:spacing w:val="-4"/>
                                <w:sz w:val="24"/>
                                <w:szCs w:val="24"/>
                                <w:rtl/>
                              </w:rPr>
                              <w:t>למימונם</w:t>
                            </w:r>
                            <w:r w:rsidRPr="00C203D4">
                              <w:rPr>
                                <w:rFonts w:cs="Tahoma"/>
                                <w:color w:val="0B5294"/>
                                <w:spacing w:val="-4"/>
                                <w:sz w:val="24"/>
                                <w:szCs w:val="24"/>
                                <w:rtl/>
                              </w:rPr>
                              <w:t xml:space="preserve"> </w:t>
                            </w:r>
                            <w:r w:rsidRPr="00C203D4">
                              <w:rPr>
                                <w:rFonts w:cs="Tahoma" w:hint="eastAsia"/>
                                <w:color w:val="0B5294"/>
                                <w:spacing w:val="-4"/>
                                <w:sz w:val="24"/>
                                <w:szCs w:val="24"/>
                                <w:rtl/>
                              </w:rPr>
                              <w:t>ולביצועם</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פרויקטים</w:t>
                            </w:r>
                            <w:r w:rsidRPr="00C203D4">
                              <w:rPr>
                                <w:rFonts w:cs="Tahoma"/>
                                <w:color w:val="0B5294"/>
                                <w:spacing w:val="-4"/>
                                <w:sz w:val="24"/>
                                <w:szCs w:val="24"/>
                                <w:rtl/>
                              </w:rPr>
                              <w:t xml:space="preserve"> </w:t>
                            </w:r>
                            <w:r w:rsidRPr="00C203D4">
                              <w:rPr>
                                <w:rFonts w:cs="Tahoma" w:hint="eastAsia"/>
                                <w:color w:val="0B5294"/>
                                <w:spacing w:val="-4"/>
                                <w:sz w:val="24"/>
                                <w:szCs w:val="24"/>
                                <w:rtl/>
                              </w:rPr>
                              <w:t>בהיקפים</w:t>
                            </w:r>
                            <w:r w:rsidRPr="00C203D4">
                              <w:rPr>
                                <w:rFonts w:cs="Tahoma"/>
                                <w:color w:val="0B5294"/>
                                <w:spacing w:val="-4"/>
                                <w:sz w:val="24"/>
                                <w:szCs w:val="24"/>
                                <w:rtl/>
                              </w:rPr>
                              <w:t xml:space="preserve"> </w:t>
                            </w:r>
                            <w:r w:rsidRPr="00C203D4">
                              <w:rPr>
                                <w:rFonts w:cs="Tahoma" w:hint="eastAsia"/>
                                <w:color w:val="0B5294"/>
                                <w:spacing w:val="-4"/>
                                <w:sz w:val="24"/>
                                <w:szCs w:val="24"/>
                                <w:rtl/>
                              </w:rPr>
                              <w:t>גדולים</w:t>
                            </w:r>
                            <w:r w:rsidRPr="00C203D4">
                              <w:rPr>
                                <w:rFonts w:cs="Tahoma"/>
                                <w:color w:val="0B5294"/>
                                <w:spacing w:val="-4"/>
                                <w:sz w:val="24"/>
                                <w:szCs w:val="24"/>
                                <w:rtl/>
                              </w:rPr>
                              <w:t xml:space="preserve">, </w:t>
                            </w:r>
                            <w:r w:rsidRPr="00C203D4">
                              <w:rPr>
                                <w:rFonts w:cs="Tahoma" w:hint="eastAsia"/>
                                <w:color w:val="0B5294"/>
                                <w:spacing w:val="-4"/>
                                <w:sz w:val="24"/>
                                <w:szCs w:val="24"/>
                                <w:rtl/>
                              </w:rPr>
                              <w:t>ללא</w:t>
                            </w:r>
                            <w:r w:rsidRPr="00C203D4">
                              <w:rPr>
                                <w:rFonts w:cs="Tahoma"/>
                                <w:color w:val="0B5294"/>
                                <w:spacing w:val="-4"/>
                                <w:sz w:val="24"/>
                                <w:szCs w:val="24"/>
                                <w:rtl/>
                              </w:rPr>
                              <w:t xml:space="preserve"> </w:t>
                            </w:r>
                            <w:r w:rsidRPr="00C203D4">
                              <w:rPr>
                                <w:rFonts w:cs="Tahoma" w:hint="eastAsia"/>
                                <w:color w:val="0B5294"/>
                                <w:spacing w:val="-4"/>
                                <w:sz w:val="24"/>
                                <w:szCs w:val="24"/>
                                <w:rtl/>
                              </w:rPr>
                              <w:t>כיסוי</w:t>
                            </w:r>
                            <w:r w:rsidRPr="00C203D4">
                              <w:rPr>
                                <w:rFonts w:cs="Tahoma"/>
                                <w:color w:val="0B5294"/>
                                <w:spacing w:val="-4"/>
                                <w:sz w:val="24"/>
                                <w:szCs w:val="24"/>
                                <w:rtl/>
                              </w:rPr>
                              <w:t xml:space="preserve"> </w:t>
                            </w:r>
                            <w:r w:rsidRPr="00C203D4">
                              <w:rPr>
                                <w:rFonts w:cs="Tahoma" w:hint="eastAsia"/>
                                <w:color w:val="0B5294"/>
                                <w:spacing w:val="-4"/>
                                <w:sz w:val="24"/>
                                <w:szCs w:val="24"/>
                                <w:rtl/>
                              </w:rPr>
                              <w:t>בתקציב</w:t>
                            </w:r>
                            <w:r w:rsidRPr="00C203D4">
                              <w:rPr>
                                <w:rFonts w:cs="Tahoma"/>
                                <w:color w:val="0B5294"/>
                                <w:spacing w:val="-4"/>
                                <w:sz w:val="24"/>
                                <w:szCs w:val="24"/>
                                <w:rtl/>
                              </w:rPr>
                              <w:t xml:space="preserve"> </w:t>
                            </w:r>
                            <w:r w:rsidRPr="00C203D4">
                              <w:rPr>
                                <w:rFonts w:cs="Tahoma" w:hint="eastAsia"/>
                                <w:color w:val="0B5294"/>
                                <w:spacing w:val="-4"/>
                                <w:sz w:val="24"/>
                                <w:szCs w:val="24"/>
                                <w:rtl/>
                              </w:rPr>
                              <w:t>השוטף</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מפ</w:t>
                            </w:r>
                            <w:r w:rsidRPr="00C203D4">
                              <w:rPr>
                                <w:rFonts w:cs="Tahoma"/>
                                <w:color w:val="0B5294"/>
                                <w:spacing w:val="-4"/>
                                <w:sz w:val="24"/>
                                <w:szCs w:val="24"/>
                                <w:rtl/>
                              </w:rPr>
                              <w:t>"</w:t>
                            </w:r>
                            <w:r w:rsidRPr="00C203D4">
                              <w:rPr>
                                <w:rFonts w:cs="Tahoma" w:hint="eastAsia"/>
                                <w:color w:val="0B5294"/>
                                <w:spacing w:val="-4"/>
                                <w:sz w:val="24"/>
                                <w:szCs w:val="24"/>
                                <w:rtl/>
                              </w:rPr>
                              <w:t>ק</w:t>
                            </w:r>
                            <w:r w:rsidRPr="00C203D4">
                              <w:rPr>
                                <w:rFonts w:cs="Tahoma"/>
                                <w:color w:val="0B5294"/>
                                <w:spacing w:val="-4"/>
                                <w:sz w:val="24"/>
                                <w:szCs w:val="24"/>
                                <w:rtl/>
                              </w:rPr>
                              <w:t xml:space="preserve"> </w:t>
                            </w:r>
                            <w:r w:rsidRPr="00C203D4">
                              <w:rPr>
                                <w:rFonts w:cs="Tahoma" w:hint="eastAsia"/>
                                <w:color w:val="0B5294"/>
                                <w:spacing w:val="-4"/>
                                <w:sz w:val="24"/>
                                <w:szCs w:val="24"/>
                                <w:rtl/>
                              </w:rPr>
                              <w:t>ובלא</w:t>
                            </w:r>
                            <w:r w:rsidRPr="00C203D4">
                              <w:rPr>
                                <w:rFonts w:cs="Tahoma"/>
                                <w:color w:val="0B5294"/>
                                <w:spacing w:val="-4"/>
                                <w:sz w:val="24"/>
                                <w:szCs w:val="24"/>
                                <w:rtl/>
                              </w:rPr>
                              <w:t xml:space="preserve"> </w:t>
                            </w:r>
                            <w:r w:rsidRPr="00C203D4">
                              <w:rPr>
                                <w:rFonts w:cs="Tahoma" w:hint="eastAsia"/>
                                <w:color w:val="0B5294"/>
                                <w:spacing w:val="-4"/>
                                <w:sz w:val="24"/>
                                <w:szCs w:val="24"/>
                                <w:rtl/>
                              </w:rPr>
                              <w:t>שהייתה</w:t>
                            </w:r>
                            <w:r w:rsidRPr="00C203D4">
                              <w:rPr>
                                <w:rFonts w:cs="Tahoma"/>
                                <w:color w:val="0B5294"/>
                                <w:spacing w:val="-4"/>
                                <w:sz w:val="24"/>
                                <w:szCs w:val="24"/>
                                <w:rtl/>
                              </w:rPr>
                              <w:t xml:space="preserve"> </w:t>
                            </w:r>
                            <w:r w:rsidRPr="00C203D4">
                              <w:rPr>
                                <w:rFonts w:cs="Tahoma" w:hint="eastAsia"/>
                                <w:color w:val="0B5294"/>
                                <w:spacing w:val="-4"/>
                                <w:sz w:val="24"/>
                                <w:szCs w:val="24"/>
                                <w:rtl/>
                              </w:rPr>
                              <w:t>לה</w:t>
                            </w:r>
                            <w:r w:rsidRPr="00C203D4">
                              <w:rPr>
                                <w:rFonts w:cs="Tahoma"/>
                                <w:color w:val="0B5294"/>
                                <w:spacing w:val="-4"/>
                                <w:sz w:val="24"/>
                                <w:szCs w:val="24"/>
                                <w:rtl/>
                              </w:rPr>
                              <w:t xml:space="preserve"> </w:t>
                            </w:r>
                            <w:r w:rsidRPr="00C203D4">
                              <w:rPr>
                                <w:rFonts w:cs="Tahoma" w:hint="eastAsia"/>
                                <w:color w:val="0B5294"/>
                                <w:spacing w:val="-4"/>
                                <w:sz w:val="24"/>
                                <w:szCs w:val="24"/>
                                <w:rtl/>
                              </w:rPr>
                              <w:t>הרשאה</w:t>
                            </w:r>
                            <w:r w:rsidRPr="00C203D4">
                              <w:rPr>
                                <w:rFonts w:cs="Tahoma"/>
                                <w:color w:val="0B5294"/>
                                <w:spacing w:val="-4"/>
                                <w:sz w:val="24"/>
                                <w:szCs w:val="24"/>
                                <w:rtl/>
                              </w:rPr>
                              <w:t xml:space="preserve"> </w:t>
                            </w:r>
                            <w:r w:rsidRPr="00C203D4">
                              <w:rPr>
                                <w:rFonts w:cs="Tahoma" w:hint="eastAsia"/>
                                <w:color w:val="0B5294"/>
                                <w:spacing w:val="-4"/>
                                <w:sz w:val="24"/>
                                <w:szCs w:val="24"/>
                                <w:rtl/>
                              </w:rPr>
                              <w:t>להתחייב</w:t>
                            </w:r>
                            <w:r w:rsidRPr="00C203D4">
                              <w:rPr>
                                <w:rFonts w:cs="Tahoma"/>
                                <w:color w:val="0B5294"/>
                                <w:spacing w:val="-4"/>
                                <w:sz w:val="24"/>
                                <w:szCs w:val="24"/>
                                <w:rtl/>
                              </w:rPr>
                              <w:t xml:space="preserve"> </w:t>
                            </w:r>
                            <w:r w:rsidRPr="00C203D4">
                              <w:rPr>
                                <w:rFonts w:cs="Tahoma" w:hint="eastAsia"/>
                                <w:color w:val="0B5294"/>
                                <w:spacing w:val="-4"/>
                                <w:sz w:val="24"/>
                                <w:szCs w:val="24"/>
                                <w:rtl/>
                              </w:rPr>
                              <w:t>לגבי</w:t>
                            </w:r>
                            <w:r w:rsidRPr="00C203D4">
                              <w:rPr>
                                <w:rFonts w:cs="Tahoma"/>
                                <w:color w:val="0B5294"/>
                                <w:spacing w:val="-4"/>
                                <w:sz w:val="24"/>
                                <w:szCs w:val="24"/>
                                <w:rtl/>
                              </w:rPr>
                              <w:t xml:space="preserve"> </w:t>
                            </w:r>
                            <w:r w:rsidRPr="00C203D4">
                              <w:rPr>
                                <w:rFonts w:cs="Tahoma" w:hint="eastAsia"/>
                                <w:color w:val="0B5294"/>
                                <w:spacing w:val="-4"/>
                                <w:sz w:val="24"/>
                                <w:szCs w:val="24"/>
                                <w:rtl/>
                              </w:rPr>
                              <w:t>תקציב</w:t>
                            </w:r>
                            <w:r w:rsidRPr="00C203D4">
                              <w:rPr>
                                <w:rFonts w:cs="Tahoma"/>
                                <w:color w:val="0B5294"/>
                                <w:spacing w:val="-4"/>
                                <w:sz w:val="24"/>
                                <w:szCs w:val="24"/>
                                <w:rtl/>
                              </w:rPr>
                              <w:t xml:space="preserve"> </w:t>
                            </w:r>
                            <w:r w:rsidRPr="00C203D4">
                              <w:rPr>
                                <w:rFonts w:cs="Tahoma" w:hint="eastAsia"/>
                                <w:color w:val="0B5294"/>
                                <w:spacing w:val="-4"/>
                                <w:sz w:val="24"/>
                                <w:szCs w:val="24"/>
                                <w:rtl/>
                              </w:rPr>
                              <w:t>לשנים</w:t>
                            </w:r>
                            <w:r w:rsidRPr="00C203D4">
                              <w:rPr>
                                <w:rFonts w:cs="Tahoma"/>
                                <w:color w:val="0B5294"/>
                                <w:spacing w:val="-4"/>
                                <w:sz w:val="24"/>
                                <w:szCs w:val="24"/>
                                <w:rtl/>
                              </w:rPr>
                              <w:t xml:space="preserve"> </w:t>
                            </w:r>
                            <w:r w:rsidRPr="00C203D4">
                              <w:rPr>
                                <w:rFonts w:cs="Tahoma" w:hint="eastAsia"/>
                                <w:color w:val="0B5294"/>
                                <w:spacing w:val="-4"/>
                                <w:sz w:val="24"/>
                                <w:szCs w:val="24"/>
                                <w:rtl/>
                              </w:rPr>
                              <w:t>הבאות</w:t>
                            </w:r>
                          </w:p>
                          <w:p w:rsidR="00821CF2" w:rsidRPr="00373C5D" w:rsidP="00C203D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29316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7261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821CF2" w:rsidRPr="00373C5D" w:rsidP="00C203D4">
                      <w:pPr>
                        <w:spacing w:line="240" w:lineRule="atLeast"/>
                        <w:rPr>
                          <w:rFonts w:cs="Tahoma"/>
                          <w:b/>
                          <w:bCs/>
                          <w:color w:val="0B5294"/>
                          <w:sz w:val="48"/>
                          <w:szCs w:val="48"/>
                          <w:rtl/>
                        </w:rPr>
                      </w:pPr>
                      <w:drawing>
                        <wp:inline distT="0" distB="0" distL="0" distR="0">
                          <wp:extent cx="311150" cy="256800"/>
                          <wp:effectExtent l="0" t="0" r="0" b="0"/>
                          <wp:docPr id="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0545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203D4">
                      <w:pPr>
                        <w:spacing w:after="0" w:line="240" w:lineRule="auto"/>
                        <w:rPr>
                          <w:color w:val="0B5294"/>
                          <w:spacing w:val="-4"/>
                          <w:sz w:val="24"/>
                          <w:szCs w:val="24"/>
                          <w:rtl/>
                          <w:cs/>
                        </w:rPr>
                      </w:pPr>
                      <w:r w:rsidRPr="00C203D4">
                        <w:rPr>
                          <w:rFonts w:cs="Tahoma" w:hint="eastAsia"/>
                          <w:color w:val="0B5294"/>
                          <w:spacing w:val="-4"/>
                          <w:sz w:val="24"/>
                          <w:szCs w:val="24"/>
                          <w:rtl/>
                        </w:rPr>
                        <w:t>ההנהלה</w:t>
                      </w:r>
                      <w:r w:rsidRPr="00C203D4">
                        <w:rPr>
                          <w:rFonts w:cs="Tahoma"/>
                          <w:color w:val="0B5294"/>
                          <w:spacing w:val="-4"/>
                          <w:sz w:val="24"/>
                          <w:szCs w:val="24"/>
                          <w:rtl/>
                        </w:rPr>
                        <w:t xml:space="preserve"> </w:t>
                      </w:r>
                      <w:r w:rsidRPr="00C203D4">
                        <w:rPr>
                          <w:rFonts w:cs="Tahoma" w:hint="eastAsia"/>
                          <w:color w:val="0B5294"/>
                          <w:spacing w:val="-4"/>
                          <w:sz w:val="24"/>
                          <w:szCs w:val="24"/>
                          <w:rtl/>
                        </w:rPr>
                        <w:t>הפעילה</w:t>
                      </w:r>
                      <w:r w:rsidRPr="00C203D4">
                        <w:rPr>
                          <w:rFonts w:cs="Tahoma"/>
                          <w:color w:val="0B5294"/>
                          <w:spacing w:val="-4"/>
                          <w:sz w:val="24"/>
                          <w:szCs w:val="24"/>
                          <w:rtl/>
                        </w:rPr>
                        <w:t xml:space="preserve"> </w:t>
                      </w:r>
                      <w:r w:rsidRPr="00C203D4">
                        <w:rPr>
                          <w:rFonts w:cs="Tahoma" w:hint="eastAsia"/>
                          <w:color w:val="0B5294"/>
                          <w:spacing w:val="-4"/>
                          <w:sz w:val="24"/>
                          <w:szCs w:val="24"/>
                          <w:rtl/>
                        </w:rPr>
                        <w:t>הקודמת</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קק</w:t>
                      </w:r>
                      <w:r w:rsidRPr="00C203D4">
                        <w:rPr>
                          <w:rFonts w:cs="Tahoma"/>
                          <w:color w:val="0B5294"/>
                          <w:spacing w:val="-4"/>
                          <w:sz w:val="24"/>
                          <w:szCs w:val="24"/>
                          <w:rtl/>
                        </w:rPr>
                        <w:t>"</w:t>
                      </w:r>
                      <w:r w:rsidRPr="00C203D4">
                        <w:rPr>
                          <w:rFonts w:cs="Tahoma" w:hint="eastAsia"/>
                          <w:color w:val="0B5294"/>
                          <w:spacing w:val="-4"/>
                          <w:sz w:val="24"/>
                          <w:szCs w:val="24"/>
                          <w:rtl/>
                        </w:rPr>
                        <w:t>ל</w:t>
                      </w:r>
                      <w:r>
                        <w:rPr>
                          <w:rFonts w:cs="Tahoma" w:hint="cs"/>
                          <w:color w:val="0B5294"/>
                          <w:spacing w:val="-4"/>
                          <w:sz w:val="24"/>
                          <w:szCs w:val="24"/>
                          <w:rtl/>
                        </w:rPr>
                        <w:t>...</w:t>
                      </w:r>
                      <w:r w:rsidRPr="00C203D4">
                        <w:rPr>
                          <w:rFonts w:cs="Tahoma"/>
                          <w:color w:val="0B5294"/>
                          <w:spacing w:val="-4"/>
                          <w:sz w:val="24"/>
                          <w:szCs w:val="24"/>
                          <w:rtl/>
                        </w:rPr>
                        <w:t xml:space="preserve"> </w:t>
                      </w:r>
                      <w:r w:rsidRPr="00C203D4">
                        <w:rPr>
                          <w:rFonts w:cs="Tahoma" w:hint="eastAsia"/>
                          <w:color w:val="0B5294"/>
                          <w:spacing w:val="-4"/>
                          <w:sz w:val="24"/>
                          <w:szCs w:val="24"/>
                          <w:rtl/>
                        </w:rPr>
                        <w:t>אישרה</w:t>
                      </w:r>
                      <w:r w:rsidRPr="00C203D4">
                        <w:rPr>
                          <w:rFonts w:cs="Tahoma"/>
                          <w:color w:val="0B5294"/>
                          <w:spacing w:val="-4"/>
                          <w:sz w:val="24"/>
                          <w:szCs w:val="24"/>
                          <w:rtl/>
                        </w:rPr>
                        <w:t xml:space="preserve"> </w:t>
                      </w:r>
                      <w:r w:rsidRPr="00C203D4">
                        <w:rPr>
                          <w:rFonts w:cs="Tahoma" w:hint="eastAsia"/>
                          <w:color w:val="0B5294"/>
                          <w:spacing w:val="-4"/>
                          <w:sz w:val="24"/>
                          <w:szCs w:val="24"/>
                          <w:rtl/>
                        </w:rPr>
                        <w:t>ואפשרה</w:t>
                      </w:r>
                      <w:r w:rsidRPr="00C203D4">
                        <w:rPr>
                          <w:rFonts w:cs="Tahoma"/>
                          <w:color w:val="0B5294"/>
                          <w:spacing w:val="-4"/>
                          <w:sz w:val="24"/>
                          <w:szCs w:val="24"/>
                          <w:rtl/>
                        </w:rPr>
                        <w:t xml:space="preserve"> </w:t>
                      </w:r>
                      <w:r w:rsidRPr="00C203D4">
                        <w:rPr>
                          <w:rFonts w:cs="Tahoma" w:hint="eastAsia"/>
                          <w:color w:val="0B5294"/>
                          <w:spacing w:val="-4"/>
                          <w:sz w:val="24"/>
                          <w:szCs w:val="24"/>
                          <w:rtl/>
                        </w:rPr>
                        <w:t>לשלוח</w:t>
                      </w:r>
                      <w:r w:rsidRPr="00C203D4">
                        <w:rPr>
                          <w:rFonts w:cs="Tahoma"/>
                          <w:color w:val="0B5294"/>
                          <w:spacing w:val="-4"/>
                          <w:sz w:val="24"/>
                          <w:szCs w:val="24"/>
                          <w:rtl/>
                        </w:rPr>
                        <w:t xml:space="preserve"> </w:t>
                      </w:r>
                      <w:r w:rsidRPr="00C203D4">
                        <w:rPr>
                          <w:rFonts w:cs="Tahoma" w:hint="eastAsia"/>
                          <w:color w:val="0B5294"/>
                          <w:spacing w:val="-4"/>
                          <w:sz w:val="24"/>
                          <w:szCs w:val="24"/>
                          <w:rtl/>
                        </w:rPr>
                        <w:t>לגורמי</w:t>
                      </w:r>
                      <w:r w:rsidRPr="00C203D4">
                        <w:rPr>
                          <w:rFonts w:cs="Tahoma"/>
                          <w:color w:val="0B5294"/>
                          <w:spacing w:val="-4"/>
                          <w:sz w:val="24"/>
                          <w:szCs w:val="24"/>
                          <w:rtl/>
                        </w:rPr>
                        <w:t xml:space="preserve"> </w:t>
                      </w:r>
                      <w:r w:rsidRPr="00C203D4">
                        <w:rPr>
                          <w:rFonts w:cs="Tahoma" w:hint="eastAsia"/>
                          <w:color w:val="0B5294"/>
                          <w:spacing w:val="-4"/>
                          <w:sz w:val="24"/>
                          <w:szCs w:val="24"/>
                          <w:rtl/>
                        </w:rPr>
                        <w:t>חוץ</w:t>
                      </w:r>
                      <w:r w:rsidRPr="00C203D4">
                        <w:rPr>
                          <w:rFonts w:cs="Tahoma"/>
                          <w:color w:val="0B5294"/>
                          <w:spacing w:val="-4"/>
                          <w:sz w:val="24"/>
                          <w:szCs w:val="24"/>
                          <w:rtl/>
                        </w:rPr>
                        <w:t xml:space="preserve"> </w:t>
                      </w:r>
                      <w:r w:rsidRPr="00C203D4">
                        <w:rPr>
                          <w:rFonts w:cs="Tahoma" w:hint="eastAsia"/>
                          <w:color w:val="0B5294"/>
                          <w:spacing w:val="-4"/>
                          <w:sz w:val="24"/>
                          <w:szCs w:val="24"/>
                          <w:rtl/>
                        </w:rPr>
                        <w:t>התחייבויות</w:t>
                      </w:r>
                      <w:r w:rsidRPr="00C203D4">
                        <w:rPr>
                          <w:rFonts w:cs="Tahoma"/>
                          <w:color w:val="0B5294"/>
                          <w:spacing w:val="-4"/>
                          <w:sz w:val="24"/>
                          <w:szCs w:val="24"/>
                          <w:rtl/>
                        </w:rPr>
                        <w:t xml:space="preserve"> </w:t>
                      </w:r>
                      <w:r w:rsidRPr="00C203D4">
                        <w:rPr>
                          <w:rFonts w:cs="Tahoma" w:hint="eastAsia"/>
                          <w:color w:val="0B5294"/>
                          <w:spacing w:val="-4"/>
                          <w:sz w:val="24"/>
                          <w:szCs w:val="24"/>
                          <w:rtl/>
                        </w:rPr>
                        <w:t>למימונם</w:t>
                      </w:r>
                      <w:r w:rsidRPr="00C203D4">
                        <w:rPr>
                          <w:rFonts w:cs="Tahoma"/>
                          <w:color w:val="0B5294"/>
                          <w:spacing w:val="-4"/>
                          <w:sz w:val="24"/>
                          <w:szCs w:val="24"/>
                          <w:rtl/>
                        </w:rPr>
                        <w:t xml:space="preserve"> </w:t>
                      </w:r>
                      <w:r w:rsidRPr="00C203D4">
                        <w:rPr>
                          <w:rFonts w:cs="Tahoma" w:hint="eastAsia"/>
                          <w:color w:val="0B5294"/>
                          <w:spacing w:val="-4"/>
                          <w:sz w:val="24"/>
                          <w:szCs w:val="24"/>
                          <w:rtl/>
                        </w:rPr>
                        <w:t>ולביצועם</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פרויקטים</w:t>
                      </w:r>
                      <w:r w:rsidRPr="00C203D4">
                        <w:rPr>
                          <w:rFonts w:cs="Tahoma"/>
                          <w:color w:val="0B5294"/>
                          <w:spacing w:val="-4"/>
                          <w:sz w:val="24"/>
                          <w:szCs w:val="24"/>
                          <w:rtl/>
                        </w:rPr>
                        <w:t xml:space="preserve"> </w:t>
                      </w:r>
                      <w:r w:rsidRPr="00C203D4">
                        <w:rPr>
                          <w:rFonts w:cs="Tahoma" w:hint="eastAsia"/>
                          <w:color w:val="0B5294"/>
                          <w:spacing w:val="-4"/>
                          <w:sz w:val="24"/>
                          <w:szCs w:val="24"/>
                          <w:rtl/>
                        </w:rPr>
                        <w:t>בהיקפים</w:t>
                      </w:r>
                      <w:r w:rsidRPr="00C203D4">
                        <w:rPr>
                          <w:rFonts w:cs="Tahoma"/>
                          <w:color w:val="0B5294"/>
                          <w:spacing w:val="-4"/>
                          <w:sz w:val="24"/>
                          <w:szCs w:val="24"/>
                          <w:rtl/>
                        </w:rPr>
                        <w:t xml:space="preserve"> </w:t>
                      </w:r>
                      <w:r w:rsidRPr="00C203D4">
                        <w:rPr>
                          <w:rFonts w:cs="Tahoma" w:hint="eastAsia"/>
                          <w:color w:val="0B5294"/>
                          <w:spacing w:val="-4"/>
                          <w:sz w:val="24"/>
                          <w:szCs w:val="24"/>
                          <w:rtl/>
                        </w:rPr>
                        <w:t>גדולים</w:t>
                      </w:r>
                      <w:r w:rsidRPr="00C203D4">
                        <w:rPr>
                          <w:rFonts w:cs="Tahoma"/>
                          <w:color w:val="0B5294"/>
                          <w:spacing w:val="-4"/>
                          <w:sz w:val="24"/>
                          <w:szCs w:val="24"/>
                          <w:rtl/>
                        </w:rPr>
                        <w:t xml:space="preserve">, </w:t>
                      </w:r>
                      <w:r w:rsidRPr="00C203D4">
                        <w:rPr>
                          <w:rFonts w:cs="Tahoma" w:hint="eastAsia"/>
                          <w:color w:val="0B5294"/>
                          <w:spacing w:val="-4"/>
                          <w:sz w:val="24"/>
                          <w:szCs w:val="24"/>
                          <w:rtl/>
                        </w:rPr>
                        <w:t>ללא</w:t>
                      </w:r>
                      <w:r w:rsidRPr="00C203D4">
                        <w:rPr>
                          <w:rFonts w:cs="Tahoma"/>
                          <w:color w:val="0B5294"/>
                          <w:spacing w:val="-4"/>
                          <w:sz w:val="24"/>
                          <w:szCs w:val="24"/>
                          <w:rtl/>
                        </w:rPr>
                        <w:t xml:space="preserve"> </w:t>
                      </w:r>
                      <w:r w:rsidRPr="00C203D4">
                        <w:rPr>
                          <w:rFonts w:cs="Tahoma" w:hint="eastAsia"/>
                          <w:color w:val="0B5294"/>
                          <w:spacing w:val="-4"/>
                          <w:sz w:val="24"/>
                          <w:szCs w:val="24"/>
                          <w:rtl/>
                        </w:rPr>
                        <w:t>כיסוי</w:t>
                      </w:r>
                      <w:r w:rsidRPr="00C203D4">
                        <w:rPr>
                          <w:rFonts w:cs="Tahoma"/>
                          <w:color w:val="0B5294"/>
                          <w:spacing w:val="-4"/>
                          <w:sz w:val="24"/>
                          <w:szCs w:val="24"/>
                          <w:rtl/>
                        </w:rPr>
                        <w:t xml:space="preserve"> </w:t>
                      </w:r>
                      <w:r w:rsidRPr="00C203D4">
                        <w:rPr>
                          <w:rFonts w:cs="Tahoma" w:hint="eastAsia"/>
                          <w:color w:val="0B5294"/>
                          <w:spacing w:val="-4"/>
                          <w:sz w:val="24"/>
                          <w:szCs w:val="24"/>
                          <w:rtl/>
                        </w:rPr>
                        <w:t>בתקציב</w:t>
                      </w:r>
                      <w:r w:rsidRPr="00C203D4">
                        <w:rPr>
                          <w:rFonts w:cs="Tahoma"/>
                          <w:color w:val="0B5294"/>
                          <w:spacing w:val="-4"/>
                          <w:sz w:val="24"/>
                          <w:szCs w:val="24"/>
                          <w:rtl/>
                        </w:rPr>
                        <w:t xml:space="preserve"> </w:t>
                      </w:r>
                      <w:r w:rsidRPr="00C203D4">
                        <w:rPr>
                          <w:rFonts w:cs="Tahoma" w:hint="eastAsia"/>
                          <w:color w:val="0B5294"/>
                          <w:spacing w:val="-4"/>
                          <w:sz w:val="24"/>
                          <w:szCs w:val="24"/>
                          <w:rtl/>
                        </w:rPr>
                        <w:t>השוטף</w:t>
                      </w:r>
                      <w:r w:rsidRPr="00C203D4">
                        <w:rPr>
                          <w:rFonts w:cs="Tahoma"/>
                          <w:color w:val="0B5294"/>
                          <w:spacing w:val="-4"/>
                          <w:sz w:val="24"/>
                          <w:szCs w:val="24"/>
                          <w:rtl/>
                        </w:rPr>
                        <w:t xml:space="preserve"> </w:t>
                      </w:r>
                      <w:r w:rsidRPr="00C203D4">
                        <w:rPr>
                          <w:rFonts w:cs="Tahoma" w:hint="eastAsia"/>
                          <w:color w:val="0B5294"/>
                          <w:spacing w:val="-4"/>
                          <w:sz w:val="24"/>
                          <w:szCs w:val="24"/>
                          <w:rtl/>
                        </w:rPr>
                        <w:t>של</w:t>
                      </w:r>
                      <w:r w:rsidRPr="00C203D4">
                        <w:rPr>
                          <w:rFonts w:cs="Tahoma"/>
                          <w:color w:val="0B5294"/>
                          <w:spacing w:val="-4"/>
                          <w:sz w:val="24"/>
                          <w:szCs w:val="24"/>
                          <w:rtl/>
                        </w:rPr>
                        <w:t xml:space="preserve"> </w:t>
                      </w:r>
                      <w:r w:rsidRPr="00C203D4">
                        <w:rPr>
                          <w:rFonts w:cs="Tahoma" w:hint="eastAsia"/>
                          <w:color w:val="0B5294"/>
                          <w:spacing w:val="-4"/>
                          <w:sz w:val="24"/>
                          <w:szCs w:val="24"/>
                          <w:rtl/>
                        </w:rPr>
                        <w:t>מפ</w:t>
                      </w:r>
                      <w:r w:rsidRPr="00C203D4">
                        <w:rPr>
                          <w:rFonts w:cs="Tahoma"/>
                          <w:color w:val="0B5294"/>
                          <w:spacing w:val="-4"/>
                          <w:sz w:val="24"/>
                          <w:szCs w:val="24"/>
                          <w:rtl/>
                        </w:rPr>
                        <w:t>"</w:t>
                      </w:r>
                      <w:r w:rsidRPr="00C203D4">
                        <w:rPr>
                          <w:rFonts w:cs="Tahoma" w:hint="eastAsia"/>
                          <w:color w:val="0B5294"/>
                          <w:spacing w:val="-4"/>
                          <w:sz w:val="24"/>
                          <w:szCs w:val="24"/>
                          <w:rtl/>
                        </w:rPr>
                        <w:t>ק</w:t>
                      </w:r>
                      <w:r w:rsidRPr="00C203D4">
                        <w:rPr>
                          <w:rFonts w:cs="Tahoma"/>
                          <w:color w:val="0B5294"/>
                          <w:spacing w:val="-4"/>
                          <w:sz w:val="24"/>
                          <w:szCs w:val="24"/>
                          <w:rtl/>
                        </w:rPr>
                        <w:t xml:space="preserve"> </w:t>
                      </w:r>
                      <w:r w:rsidRPr="00C203D4">
                        <w:rPr>
                          <w:rFonts w:cs="Tahoma" w:hint="eastAsia"/>
                          <w:color w:val="0B5294"/>
                          <w:spacing w:val="-4"/>
                          <w:sz w:val="24"/>
                          <w:szCs w:val="24"/>
                          <w:rtl/>
                        </w:rPr>
                        <w:t>ובלא</w:t>
                      </w:r>
                      <w:r w:rsidRPr="00C203D4">
                        <w:rPr>
                          <w:rFonts w:cs="Tahoma"/>
                          <w:color w:val="0B5294"/>
                          <w:spacing w:val="-4"/>
                          <w:sz w:val="24"/>
                          <w:szCs w:val="24"/>
                          <w:rtl/>
                        </w:rPr>
                        <w:t xml:space="preserve"> </w:t>
                      </w:r>
                      <w:r w:rsidRPr="00C203D4">
                        <w:rPr>
                          <w:rFonts w:cs="Tahoma" w:hint="eastAsia"/>
                          <w:color w:val="0B5294"/>
                          <w:spacing w:val="-4"/>
                          <w:sz w:val="24"/>
                          <w:szCs w:val="24"/>
                          <w:rtl/>
                        </w:rPr>
                        <w:t>שהייתה</w:t>
                      </w:r>
                      <w:r w:rsidRPr="00C203D4">
                        <w:rPr>
                          <w:rFonts w:cs="Tahoma"/>
                          <w:color w:val="0B5294"/>
                          <w:spacing w:val="-4"/>
                          <w:sz w:val="24"/>
                          <w:szCs w:val="24"/>
                          <w:rtl/>
                        </w:rPr>
                        <w:t xml:space="preserve"> </w:t>
                      </w:r>
                      <w:r w:rsidRPr="00C203D4">
                        <w:rPr>
                          <w:rFonts w:cs="Tahoma" w:hint="eastAsia"/>
                          <w:color w:val="0B5294"/>
                          <w:spacing w:val="-4"/>
                          <w:sz w:val="24"/>
                          <w:szCs w:val="24"/>
                          <w:rtl/>
                        </w:rPr>
                        <w:t>לה</w:t>
                      </w:r>
                      <w:r w:rsidRPr="00C203D4">
                        <w:rPr>
                          <w:rFonts w:cs="Tahoma"/>
                          <w:color w:val="0B5294"/>
                          <w:spacing w:val="-4"/>
                          <w:sz w:val="24"/>
                          <w:szCs w:val="24"/>
                          <w:rtl/>
                        </w:rPr>
                        <w:t xml:space="preserve"> </w:t>
                      </w:r>
                      <w:r w:rsidRPr="00C203D4">
                        <w:rPr>
                          <w:rFonts w:cs="Tahoma" w:hint="eastAsia"/>
                          <w:color w:val="0B5294"/>
                          <w:spacing w:val="-4"/>
                          <w:sz w:val="24"/>
                          <w:szCs w:val="24"/>
                          <w:rtl/>
                        </w:rPr>
                        <w:t>הרשאה</w:t>
                      </w:r>
                      <w:r w:rsidRPr="00C203D4">
                        <w:rPr>
                          <w:rFonts w:cs="Tahoma"/>
                          <w:color w:val="0B5294"/>
                          <w:spacing w:val="-4"/>
                          <w:sz w:val="24"/>
                          <w:szCs w:val="24"/>
                          <w:rtl/>
                        </w:rPr>
                        <w:t xml:space="preserve"> </w:t>
                      </w:r>
                      <w:r w:rsidRPr="00C203D4">
                        <w:rPr>
                          <w:rFonts w:cs="Tahoma" w:hint="eastAsia"/>
                          <w:color w:val="0B5294"/>
                          <w:spacing w:val="-4"/>
                          <w:sz w:val="24"/>
                          <w:szCs w:val="24"/>
                          <w:rtl/>
                        </w:rPr>
                        <w:t>להתחייב</w:t>
                      </w:r>
                      <w:r w:rsidRPr="00C203D4">
                        <w:rPr>
                          <w:rFonts w:cs="Tahoma"/>
                          <w:color w:val="0B5294"/>
                          <w:spacing w:val="-4"/>
                          <w:sz w:val="24"/>
                          <w:szCs w:val="24"/>
                          <w:rtl/>
                        </w:rPr>
                        <w:t xml:space="preserve"> </w:t>
                      </w:r>
                      <w:r w:rsidRPr="00C203D4">
                        <w:rPr>
                          <w:rFonts w:cs="Tahoma" w:hint="eastAsia"/>
                          <w:color w:val="0B5294"/>
                          <w:spacing w:val="-4"/>
                          <w:sz w:val="24"/>
                          <w:szCs w:val="24"/>
                          <w:rtl/>
                        </w:rPr>
                        <w:t>לגבי</w:t>
                      </w:r>
                      <w:r w:rsidRPr="00C203D4">
                        <w:rPr>
                          <w:rFonts w:cs="Tahoma"/>
                          <w:color w:val="0B5294"/>
                          <w:spacing w:val="-4"/>
                          <w:sz w:val="24"/>
                          <w:szCs w:val="24"/>
                          <w:rtl/>
                        </w:rPr>
                        <w:t xml:space="preserve"> </w:t>
                      </w:r>
                      <w:r w:rsidRPr="00C203D4">
                        <w:rPr>
                          <w:rFonts w:cs="Tahoma" w:hint="eastAsia"/>
                          <w:color w:val="0B5294"/>
                          <w:spacing w:val="-4"/>
                          <w:sz w:val="24"/>
                          <w:szCs w:val="24"/>
                          <w:rtl/>
                        </w:rPr>
                        <w:t>תקציב</w:t>
                      </w:r>
                      <w:r w:rsidRPr="00C203D4">
                        <w:rPr>
                          <w:rFonts w:cs="Tahoma"/>
                          <w:color w:val="0B5294"/>
                          <w:spacing w:val="-4"/>
                          <w:sz w:val="24"/>
                          <w:szCs w:val="24"/>
                          <w:rtl/>
                        </w:rPr>
                        <w:t xml:space="preserve"> </w:t>
                      </w:r>
                      <w:r w:rsidRPr="00C203D4">
                        <w:rPr>
                          <w:rFonts w:cs="Tahoma" w:hint="eastAsia"/>
                          <w:color w:val="0B5294"/>
                          <w:spacing w:val="-4"/>
                          <w:sz w:val="24"/>
                          <w:szCs w:val="24"/>
                          <w:rtl/>
                        </w:rPr>
                        <w:t>לשנים</w:t>
                      </w:r>
                      <w:r w:rsidRPr="00C203D4">
                        <w:rPr>
                          <w:rFonts w:cs="Tahoma"/>
                          <w:color w:val="0B5294"/>
                          <w:spacing w:val="-4"/>
                          <w:sz w:val="24"/>
                          <w:szCs w:val="24"/>
                          <w:rtl/>
                        </w:rPr>
                        <w:t xml:space="preserve"> </w:t>
                      </w:r>
                      <w:r w:rsidRPr="00C203D4">
                        <w:rPr>
                          <w:rFonts w:cs="Tahoma" w:hint="eastAsia"/>
                          <w:color w:val="0B5294"/>
                          <w:spacing w:val="-4"/>
                          <w:sz w:val="24"/>
                          <w:szCs w:val="24"/>
                          <w:rtl/>
                        </w:rPr>
                        <w:t>הבאות</w:t>
                      </w:r>
                    </w:p>
                    <w:p w:rsidR="00821CF2" w:rsidRPr="00373C5D" w:rsidP="00C203D4">
                      <w:pPr>
                        <w:spacing w:before="120" w:after="0" w:line="240" w:lineRule="atLeast"/>
                        <w:rPr>
                          <w:rFonts w:cs="Tahoma"/>
                          <w:b/>
                          <w:bCs/>
                          <w:color w:val="0B5294"/>
                          <w:sz w:val="48"/>
                          <w:szCs w:val="48"/>
                          <w:rtl/>
                        </w:rPr>
                      </w:pPr>
                      <w:drawing>
                        <wp:inline distT="0" distB="0" distL="0" distR="0">
                          <wp:extent cx="288000" cy="31337"/>
                          <wp:effectExtent l="0" t="0" r="0" b="6985"/>
                          <wp:docPr id="5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1865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F40C2" w:rsidR="00955E90">
        <w:rPr>
          <w:rFonts w:hint="cs"/>
          <w:rtl/>
        </w:rPr>
        <w:t>ממצאי הביקורת מעידים כי ההנהלה הפעילה הקודמת של קק"ל פעלה בניגוד לסדרי מנהל תקינים - היא אישרה ואפשרה לשלוח לגורמי חוץ התחייבויות למימונם ולביצועם של פרויקטים בהיקפים גדולים, ללא כיסוי בתקציב השוטף של מפ"ק ובלא שהייתה לה הרשאה להתחייב לגבי תקציב לשנים הבאות.</w:t>
      </w:r>
    </w:p>
    <w:p w:rsidR="00955E90" w:rsidRPr="00BF40C2" w:rsidP="00985A25">
      <w:pPr>
        <w:pStyle w:val="RESHET"/>
        <w:rPr>
          <w:rtl/>
        </w:rPr>
      </w:pPr>
      <w:r w:rsidRPr="00BF40C2">
        <w:rPr>
          <w:rFonts w:hint="cs"/>
          <w:rtl/>
        </w:rPr>
        <w:t xml:space="preserve">משרד מבקר המדינה מעיר כי על ההנהלה הפעילה הקודמת היה לדווח עוד בשנת 2013 למוסדות המוסמכים של קק"ל על ההיקף הכספי של הבקשות המיועדות לדיון בוועדת הפרויקטים העליונה וכפועל יוצא מכך על הצורך בהגדלת בסיס התקציב של מפ"ק. כמו כן קק"ל הייתה צריכה לקבוע תקציב של הרשאה להתחייב לגבי פרויקטים שלא ניתן היה לבצע בשנת התקציב השוטפת. </w:t>
      </w:r>
    </w:p>
    <w:p w:rsidR="00955E90" w:rsidRPr="00BF40C2" w:rsidP="004030AF">
      <w:pPr>
        <w:pStyle w:val="RESHET"/>
        <w:rPr>
          <w:rtl/>
        </w:rPr>
      </w:pPr>
      <w:r w:rsidRPr="00BF40C2">
        <w:rPr>
          <w:rFonts w:hint="cs"/>
          <w:rtl/>
        </w:rPr>
        <w:t>כאמור, הפסול אינו בעצם אישור תוספת התקציב, אלא בדרך הפעולה של ההנהלה הקודמת בעניין זה. הוצאת התחייבויות ללא כיסוי תקציבי מאושר במשך יותר משלוש שנים ומתן אישור לגביהן בדיעבד במרץ-אפריל 2015, מעידים על הקלות שבה קיבלה הנהלה זו החלטות לגבי פרויקטים ללא כל מגבלה, תקציבית או אחרת, ועל כשל בפיקוח</w:t>
      </w:r>
      <w:r w:rsidRPr="00BF40C2">
        <w:rPr>
          <w:rtl/>
        </w:rPr>
        <w:t xml:space="preserve"> </w:t>
      </w:r>
      <w:r w:rsidRPr="00BF40C2">
        <w:rPr>
          <w:rFonts w:hint="cs"/>
          <w:rtl/>
        </w:rPr>
        <w:t>של המוסדות המנהלים של קק"ל הרלוונטיים לנושא - ועדת הכספים, ועדת מפ"ק ודירקטוריון קק"ל - על תפקוד ההנהלה הפעילה הקודמת בכל הנוגע לפעילות ציבורית חשובה זו של קק"ל</w:t>
      </w:r>
      <w:r>
        <w:rPr>
          <w:rStyle w:val="FootnoteReference1"/>
          <w:rtl/>
        </w:rPr>
        <w:footnoteReference w:id="51"/>
      </w:r>
      <w:r w:rsidRPr="00BF40C2">
        <w:rPr>
          <w:rFonts w:hint="cs"/>
          <w:rtl/>
        </w:rPr>
        <w:t xml:space="preserve">. </w:t>
      </w:r>
    </w:p>
    <w:p w:rsidR="00955E90" w:rsidRPr="00BF40C2" w:rsidP="00616152">
      <w:pPr>
        <w:pStyle w:val="KOT5"/>
        <w:rPr>
          <w:rtl/>
        </w:rPr>
      </w:pPr>
      <w:bookmarkStart w:id="106" w:name="_Toc432883807"/>
      <w:bookmarkStart w:id="107" w:name="_Toc456012945"/>
      <w:bookmarkStart w:id="108" w:name="_Toc468814121"/>
      <w:r w:rsidRPr="00BF40C2">
        <w:rPr>
          <w:rFonts w:hint="cs"/>
          <w:rtl/>
        </w:rPr>
        <w:t>פגיעה בשוויון ההזדמנויות להגשת בקשות לאישור פרויקטים</w:t>
      </w:r>
      <w:bookmarkEnd w:id="106"/>
      <w:bookmarkEnd w:id="107"/>
      <w:bookmarkEnd w:id="108"/>
      <w:r w:rsidRPr="00BF40C2">
        <w:rPr>
          <w:rFonts w:hint="cs"/>
          <w:rtl/>
        </w:rPr>
        <w:t xml:space="preserve"> </w:t>
      </w:r>
    </w:p>
    <w:p w:rsidR="00955E90" w:rsidRPr="003B1C2D" w:rsidP="00B5394E">
      <w:pPr>
        <w:spacing w:after="240" w:line="240" w:lineRule="exact"/>
        <w:ind w:right="2268"/>
        <w:jc w:val="both"/>
        <w:rPr>
          <w:rFonts w:ascii="Tahoma" w:hAnsi="Tahoma" w:cs="Tahoma"/>
          <w:sz w:val="17"/>
          <w:szCs w:val="17"/>
          <w:rtl/>
        </w:rPr>
      </w:pPr>
      <w:r w:rsidRPr="00BF40C2">
        <w:rPr>
          <w:rFonts w:ascii="Tahoma" w:hAnsi="Tahoma" w:cs="Tahoma" w:hint="cs"/>
          <w:sz w:val="17"/>
          <w:szCs w:val="17"/>
          <w:rtl/>
        </w:rPr>
        <w:t>קק"ל מסרה למשרד מבקר המדינה כי בקשות לאישור פרויקטים שנדונות אצלה הן רק כאלה שמתקבלות מרשויות מקומיות שמעוניינות בביצוע פרויקטים בתחום שיפוטן, ממשרדי ממשלה, מתורמים, מהמרחבים של מפ"ק או מגורמים אחרים בקק"ל. גופים או אנשים אחרים אינם רשאים להגיש בקשה למימון פרויקט במישרין לקק"ל, אלא באמצעות הרשות המקומית שבתחום שיפוטה הם מבקשים שיתבצע פרויקט. בישיבת</w:t>
      </w:r>
      <w:r w:rsidRPr="00BF40C2">
        <w:rPr>
          <w:rFonts w:ascii="Tahoma" w:hAnsi="Tahoma" w:cs="Tahoma"/>
          <w:sz w:val="17"/>
          <w:szCs w:val="17"/>
          <w:rtl/>
        </w:rPr>
        <w:t xml:space="preserve"> </w:t>
      </w:r>
      <w:r w:rsidRPr="00BF40C2">
        <w:rPr>
          <w:rFonts w:ascii="Tahoma" w:hAnsi="Tahoma" w:cs="Tahoma" w:hint="cs"/>
          <w:sz w:val="17"/>
          <w:szCs w:val="17"/>
          <w:rtl/>
        </w:rPr>
        <w:t>ועדת</w:t>
      </w:r>
      <w:r w:rsidRPr="00BF40C2">
        <w:rPr>
          <w:rFonts w:ascii="Tahoma" w:hAnsi="Tahoma" w:cs="Tahoma"/>
          <w:sz w:val="17"/>
          <w:szCs w:val="17"/>
          <w:rtl/>
        </w:rPr>
        <w:t xml:space="preserve"> </w:t>
      </w:r>
      <w:r w:rsidRPr="00BF40C2">
        <w:rPr>
          <w:rFonts w:ascii="Tahoma" w:hAnsi="Tahoma" w:cs="Tahoma" w:hint="cs"/>
          <w:sz w:val="17"/>
          <w:szCs w:val="17"/>
          <w:rtl/>
        </w:rPr>
        <w:t>מפ</w:t>
      </w:r>
      <w:r w:rsidRPr="00BF40C2">
        <w:rPr>
          <w:rFonts w:ascii="Tahoma" w:hAnsi="Tahoma" w:cs="Tahoma"/>
          <w:sz w:val="17"/>
          <w:szCs w:val="17"/>
          <w:rtl/>
        </w:rPr>
        <w:t xml:space="preserve">"ק </w:t>
      </w:r>
      <w:r w:rsidRPr="00BF40C2">
        <w:rPr>
          <w:rFonts w:ascii="Tahoma" w:hAnsi="Tahoma" w:cs="Tahoma" w:hint="cs"/>
          <w:sz w:val="17"/>
          <w:szCs w:val="17"/>
          <w:rtl/>
        </w:rPr>
        <w:t>בנובמבר</w:t>
      </w:r>
      <w:r w:rsidRPr="00BF40C2">
        <w:rPr>
          <w:rFonts w:ascii="Tahoma" w:hAnsi="Tahoma" w:cs="Tahoma"/>
          <w:sz w:val="17"/>
          <w:szCs w:val="17"/>
          <w:rtl/>
        </w:rPr>
        <w:t xml:space="preserve"> 2013 </w:t>
      </w:r>
      <w:r w:rsidRPr="00BF40C2">
        <w:rPr>
          <w:rFonts w:ascii="Tahoma" w:hAnsi="Tahoma" w:cs="Tahoma" w:hint="cs"/>
          <w:sz w:val="17"/>
          <w:szCs w:val="17"/>
          <w:rtl/>
        </w:rPr>
        <w:t>ציין</w:t>
      </w:r>
      <w:r w:rsidRPr="00BF40C2">
        <w:rPr>
          <w:rFonts w:ascii="Tahoma" w:hAnsi="Tahoma" w:cs="Tahoma"/>
          <w:sz w:val="17"/>
          <w:szCs w:val="17"/>
          <w:rtl/>
        </w:rPr>
        <w:t xml:space="preserve"> </w:t>
      </w:r>
      <w:r w:rsidRPr="00BF40C2">
        <w:rPr>
          <w:rFonts w:ascii="Tahoma" w:hAnsi="Tahoma" w:cs="Tahoma" w:hint="cs"/>
          <w:sz w:val="17"/>
          <w:szCs w:val="17"/>
          <w:rtl/>
        </w:rPr>
        <w:t>יו</w:t>
      </w:r>
      <w:r w:rsidRPr="00BF40C2">
        <w:rPr>
          <w:rFonts w:ascii="Tahoma" w:hAnsi="Tahoma" w:cs="Tahoma"/>
          <w:sz w:val="17"/>
          <w:szCs w:val="17"/>
          <w:rtl/>
        </w:rPr>
        <w:t xml:space="preserve">"ר </w:t>
      </w:r>
      <w:r w:rsidRPr="00BF40C2">
        <w:rPr>
          <w:rFonts w:ascii="Tahoma" w:hAnsi="Tahoma" w:cs="Tahoma" w:hint="cs"/>
          <w:sz w:val="17"/>
          <w:szCs w:val="17"/>
          <w:rtl/>
        </w:rPr>
        <w:t>קק</w:t>
      </w:r>
      <w:r w:rsidRPr="00BF40C2">
        <w:rPr>
          <w:rFonts w:ascii="Tahoma" w:hAnsi="Tahoma" w:cs="Tahoma"/>
          <w:sz w:val="17"/>
          <w:szCs w:val="17"/>
          <w:rtl/>
        </w:rPr>
        <w:t>"ל</w:t>
      </w:r>
      <w:r w:rsidRPr="00BF40C2">
        <w:rPr>
          <w:rFonts w:ascii="Tahoma" w:hAnsi="Tahoma" w:cs="Tahoma" w:hint="cs"/>
          <w:sz w:val="17"/>
          <w:szCs w:val="17"/>
          <w:rtl/>
        </w:rPr>
        <w:t xml:space="preserve"> לשעבר</w:t>
      </w:r>
      <w:r w:rsidRPr="00BF40C2">
        <w:rPr>
          <w:rFonts w:ascii="Tahoma" w:hAnsi="Tahoma" w:cs="Tahoma"/>
          <w:sz w:val="17"/>
          <w:szCs w:val="17"/>
          <w:rtl/>
        </w:rPr>
        <w:t xml:space="preserve"> </w:t>
      </w:r>
      <w:r w:rsidRPr="00BF40C2">
        <w:rPr>
          <w:rFonts w:ascii="Tahoma" w:hAnsi="Tahoma" w:cs="Tahoma" w:hint="cs"/>
          <w:sz w:val="17"/>
          <w:szCs w:val="17"/>
          <w:rtl/>
        </w:rPr>
        <w:t>לגבי</w:t>
      </w:r>
      <w:r w:rsidRPr="00BF40C2">
        <w:rPr>
          <w:rFonts w:ascii="Tahoma" w:hAnsi="Tahoma" w:cs="Tahoma"/>
          <w:sz w:val="17"/>
          <w:szCs w:val="17"/>
          <w:rtl/>
        </w:rPr>
        <w:t xml:space="preserve"> </w:t>
      </w:r>
      <w:r w:rsidRPr="00BF40C2">
        <w:rPr>
          <w:rFonts w:ascii="Tahoma" w:hAnsi="Tahoma" w:cs="Tahoma" w:hint="cs"/>
          <w:sz w:val="17"/>
          <w:szCs w:val="17"/>
          <w:rtl/>
        </w:rPr>
        <w:t>שיתוף</w:t>
      </w:r>
      <w:r w:rsidRPr="00BF40C2">
        <w:rPr>
          <w:rFonts w:ascii="Tahoma" w:hAnsi="Tahoma" w:cs="Tahoma"/>
          <w:sz w:val="17"/>
          <w:szCs w:val="17"/>
          <w:rtl/>
        </w:rPr>
        <w:t xml:space="preserve"> </w:t>
      </w:r>
      <w:r w:rsidRPr="00BF40C2">
        <w:rPr>
          <w:rFonts w:ascii="Tahoma" w:hAnsi="Tahoma" w:cs="Tahoma" w:hint="cs"/>
          <w:sz w:val="17"/>
          <w:szCs w:val="17"/>
          <w:rtl/>
        </w:rPr>
        <w:t>הפעולה</w:t>
      </w:r>
      <w:r w:rsidRPr="00BF40C2">
        <w:rPr>
          <w:rFonts w:ascii="Tahoma" w:hAnsi="Tahoma" w:cs="Tahoma"/>
          <w:sz w:val="17"/>
          <w:szCs w:val="17"/>
          <w:rtl/>
        </w:rPr>
        <w:t xml:space="preserve"> </w:t>
      </w:r>
      <w:r w:rsidRPr="00BF40C2">
        <w:rPr>
          <w:rFonts w:ascii="Tahoma" w:hAnsi="Tahoma" w:cs="Tahoma" w:hint="cs"/>
          <w:sz w:val="17"/>
          <w:szCs w:val="17"/>
          <w:rtl/>
        </w:rPr>
        <w:t>עם</w:t>
      </w:r>
      <w:r w:rsidRPr="00BF40C2">
        <w:rPr>
          <w:rFonts w:ascii="Tahoma" w:hAnsi="Tahoma" w:cs="Tahoma"/>
          <w:sz w:val="17"/>
          <w:szCs w:val="17"/>
          <w:rtl/>
        </w:rPr>
        <w:t xml:space="preserve"> </w:t>
      </w:r>
      <w:r w:rsidRPr="00BF40C2">
        <w:rPr>
          <w:rFonts w:ascii="Tahoma" w:hAnsi="Tahoma" w:cs="Tahoma" w:hint="cs"/>
          <w:sz w:val="17"/>
          <w:szCs w:val="17"/>
          <w:rtl/>
        </w:rPr>
        <w:t>רשויות</w:t>
      </w:r>
      <w:r w:rsidRPr="00BF40C2">
        <w:rPr>
          <w:rFonts w:ascii="Tahoma" w:hAnsi="Tahoma" w:cs="Tahoma"/>
          <w:sz w:val="17"/>
          <w:szCs w:val="17"/>
          <w:rtl/>
        </w:rPr>
        <w:t xml:space="preserve"> </w:t>
      </w:r>
      <w:r w:rsidRPr="00BF40C2">
        <w:rPr>
          <w:rFonts w:ascii="Tahoma" w:hAnsi="Tahoma" w:cs="Tahoma" w:hint="cs"/>
          <w:sz w:val="17"/>
          <w:szCs w:val="17"/>
          <w:rtl/>
        </w:rPr>
        <w:t>מקומיות</w:t>
      </w:r>
      <w:r w:rsidRPr="00BF40C2">
        <w:rPr>
          <w:rFonts w:ascii="Tahoma" w:hAnsi="Tahoma" w:cs="Tahoma"/>
          <w:sz w:val="17"/>
          <w:szCs w:val="17"/>
          <w:rtl/>
        </w:rPr>
        <w:t xml:space="preserve"> כי "שום פרויקט בקרן קיימת לא מתבצע אם הוא לא בא דרך הרשות המקומית, כדי שהיא תהיה אחראית, כדי שהיא תדע, כדי שהיא תגיד אם צריך או לא צריך. יכול לבוא איזה שהוא גוף, שהוא יושב בתחום המועצה האזורית איקס. הוא אומר 'אנחנו צריכים', אנחנו אומרים 'לך לרשות שלך', תבדוק איתה, אנחנו מקבלים [בקשות] דרך הרשות המקומית ולא איזה שהוא גוף כזה או אחר שמנסה להיכ</w:t>
      </w:r>
      <w:r w:rsidRPr="003B1C2D">
        <w:rPr>
          <w:rFonts w:ascii="Tahoma" w:hAnsi="Tahoma" w:cs="Tahoma"/>
          <w:sz w:val="17"/>
          <w:szCs w:val="17"/>
          <w:rtl/>
        </w:rPr>
        <w:t xml:space="preserve">נס אל קרן קיימת שלא דרך הרשות [המקומית]". </w:t>
      </w:r>
    </w:p>
    <w:p w:rsidR="00955E90" w:rsidRPr="003B1C2D" w:rsidP="004030AF">
      <w:pPr>
        <w:pStyle w:val="RESHET"/>
        <w:rPr>
          <w:rtl/>
        </w:rPr>
      </w:pPr>
      <w:r w:rsidRPr="0012789B">
        <w:rPr>
          <w:noProof/>
          <w:rtl/>
          <w:lang w:eastAsia="en-US"/>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79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18019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0935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4030AF">
                            <w:pPr>
                              <w:spacing w:after="0" w:line="240" w:lineRule="auto"/>
                              <w:rPr>
                                <w:color w:val="0B5294"/>
                                <w:spacing w:val="-4"/>
                                <w:sz w:val="24"/>
                                <w:szCs w:val="24"/>
                                <w:rtl/>
                                <w:cs/>
                              </w:rPr>
                            </w:pPr>
                            <w:r w:rsidRPr="003579B3">
                              <w:rPr>
                                <w:rFonts w:cs="Tahoma" w:hint="eastAsia"/>
                                <w:color w:val="0B5294"/>
                                <w:spacing w:val="-4"/>
                                <w:sz w:val="24"/>
                                <w:szCs w:val="24"/>
                                <w:rtl/>
                              </w:rPr>
                              <w:t>שלא</w:t>
                            </w:r>
                            <w:r w:rsidRPr="003579B3">
                              <w:rPr>
                                <w:rFonts w:cs="Tahoma"/>
                                <w:color w:val="0B5294"/>
                                <w:spacing w:val="-4"/>
                                <w:sz w:val="24"/>
                                <w:szCs w:val="24"/>
                                <w:rtl/>
                              </w:rPr>
                              <w:t xml:space="preserve"> </w:t>
                            </w:r>
                            <w:r w:rsidRPr="003579B3">
                              <w:rPr>
                                <w:rFonts w:cs="Tahoma" w:hint="eastAsia"/>
                                <w:color w:val="0B5294"/>
                                <w:spacing w:val="-4"/>
                                <w:sz w:val="24"/>
                                <w:szCs w:val="24"/>
                                <w:rtl/>
                              </w:rPr>
                              <w:t>בהתאם</w:t>
                            </w:r>
                            <w:r w:rsidRPr="003579B3">
                              <w:rPr>
                                <w:rFonts w:cs="Tahoma"/>
                                <w:color w:val="0B5294"/>
                                <w:spacing w:val="-4"/>
                                <w:sz w:val="24"/>
                                <w:szCs w:val="24"/>
                                <w:rtl/>
                              </w:rPr>
                              <w:t xml:space="preserve"> </w:t>
                            </w:r>
                            <w:r w:rsidRPr="003579B3">
                              <w:rPr>
                                <w:rFonts w:cs="Tahoma" w:hint="eastAsia"/>
                                <w:color w:val="0B5294"/>
                                <w:spacing w:val="-4"/>
                                <w:sz w:val="24"/>
                                <w:szCs w:val="24"/>
                                <w:rtl/>
                              </w:rPr>
                              <w:t>לכלל</w:t>
                            </w:r>
                            <w:r>
                              <w:rPr>
                                <w:rFonts w:cs="Tahoma" w:hint="cs"/>
                                <w:color w:val="0B5294"/>
                                <w:spacing w:val="-4"/>
                                <w:sz w:val="24"/>
                                <w:szCs w:val="24"/>
                                <w:rtl/>
                              </w:rPr>
                              <w:t>...</w:t>
                            </w:r>
                            <w:r w:rsidRPr="003579B3">
                              <w:rPr>
                                <w:rFonts w:cs="Tahoma"/>
                                <w:color w:val="0B5294"/>
                                <w:spacing w:val="-4"/>
                                <w:sz w:val="24"/>
                                <w:szCs w:val="24"/>
                                <w:rtl/>
                              </w:rPr>
                              <w:t xml:space="preserve"> </w:t>
                            </w:r>
                            <w:r w:rsidRPr="003579B3">
                              <w:rPr>
                                <w:rFonts w:cs="Tahoma" w:hint="eastAsia"/>
                                <w:color w:val="0B5294"/>
                                <w:spacing w:val="-4"/>
                                <w:sz w:val="24"/>
                                <w:szCs w:val="24"/>
                                <w:rtl/>
                              </w:rPr>
                              <w:t>שקק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קבעה</w:t>
                            </w:r>
                            <w:r w:rsidRPr="003579B3">
                              <w:rPr>
                                <w:rFonts w:cs="Tahoma"/>
                                <w:color w:val="0B5294"/>
                                <w:spacing w:val="-4"/>
                                <w:sz w:val="24"/>
                                <w:szCs w:val="24"/>
                                <w:rtl/>
                              </w:rPr>
                              <w:t xml:space="preserve"> </w:t>
                            </w:r>
                            <w:r w:rsidRPr="003579B3">
                              <w:rPr>
                                <w:rFonts w:cs="Tahoma" w:hint="eastAsia"/>
                                <w:color w:val="0B5294"/>
                                <w:spacing w:val="-4"/>
                                <w:sz w:val="24"/>
                                <w:szCs w:val="24"/>
                                <w:rtl/>
                              </w:rPr>
                              <w:t>לעצמה</w:t>
                            </w:r>
                            <w:r w:rsidRPr="003579B3">
                              <w:rPr>
                                <w:rFonts w:cs="Tahoma"/>
                                <w:color w:val="0B5294"/>
                                <w:spacing w:val="-4"/>
                                <w:sz w:val="24"/>
                                <w:szCs w:val="24"/>
                                <w:rtl/>
                              </w:rPr>
                              <w:t xml:space="preserve">, </w:t>
                            </w:r>
                            <w:r w:rsidRPr="003579B3">
                              <w:rPr>
                                <w:rFonts w:cs="Tahoma" w:hint="eastAsia"/>
                                <w:color w:val="0B5294"/>
                                <w:spacing w:val="-4"/>
                                <w:sz w:val="24"/>
                                <w:szCs w:val="24"/>
                                <w:rtl/>
                              </w:rPr>
                              <w:t>דנה</w:t>
                            </w:r>
                            <w:r w:rsidRPr="003579B3">
                              <w:rPr>
                                <w:rFonts w:cs="Tahoma"/>
                                <w:color w:val="0B5294"/>
                                <w:spacing w:val="-4"/>
                                <w:sz w:val="24"/>
                                <w:szCs w:val="24"/>
                                <w:rtl/>
                              </w:rPr>
                              <w:t xml:space="preserve"> </w:t>
                            </w:r>
                            <w:r w:rsidRPr="003579B3">
                              <w:rPr>
                                <w:rFonts w:cs="Tahoma" w:hint="eastAsia"/>
                                <w:color w:val="0B5294"/>
                                <w:spacing w:val="-4"/>
                                <w:sz w:val="24"/>
                                <w:szCs w:val="24"/>
                                <w:rtl/>
                              </w:rPr>
                              <w:t>ועדת</w:t>
                            </w:r>
                            <w:r w:rsidRPr="003579B3">
                              <w:rPr>
                                <w:rFonts w:cs="Tahoma"/>
                                <w:color w:val="0B5294"/>
                                <w:spacing w:val="-4"/>
                                <w:sz w:val="24"/>
                                <w:szCs w:val="24"/>
                                <w:rtl/>
                              </w:rPr>
                              <w:t xml:space="preserve"> </w:t>
                            </w:r>
                            <w:r w:rsidRPr="003579B3">
                              <w:rPr>
                                <w:rFonts w:cs="Tahoma" w:hint="eastAsia"/>
                                <w:color w:val="0B5294"/>
                                <w:spacing w:val="-4"/>
                                <w:sz w:val="24"/>
                                <w:szCs w:val="24"/>
                                <w:rtl/>
                              </w:rPr>
                              <w:t>הפרויקטים</w:t>
                            </w:r>
                            <w:r w:rsidRPr="003579B3">
                              <w:rPr>
                                <w:rFonts w:cs="Tahoma"/>
                                <w:color w:val="0B5294"/>
                                <w:spacing w:val="-4"/>
                                <w:sz w:val="24"/>
                                <w:szCs w:val="24"/>
                                <w:rtl/>
                              </w:rPr>
                              <w:t xml:space="preserve"> </w:t>
                            </w:r>
                            <w:r w:rsidRPr="003579B3">
                              <w:rPr>
                                <w:rFonts w:cs="Tahoma" w:hint="eastAsia"/>
                                <w:color w:val="0B5294"/>
                                <w:spacing w:val="-4"/>
                                <w:sz w:val="24"/>
                                <w:szCs w:val="24"/>
                                <w:rtl/>
                              </w:rPr>
                              <w:t>העליונה</w:t>
                            </w:r>
                            <w:r w:rsidRPr="003579B3">
                              <w:rPr>
                                <w:rFonts w:cs="Tahoma"/>
                                <w:color w:val="0B5294"/>
                                <w:spacing w:val="-4"/>
                                <w:sz w:val="24"/>
                                <w:szCs w:val="24"/>
                                <w:rtl/>
                              </w:rPr>
                              <w:t xml:space="preserve"> </w:t>
                            </w:r>
                            <w:r w:rsidRPr="003579B3">
                              <w:rPr>
                                <w:rFonts w:cs="Tahoma" w:hint="eastAsia"/>
                                <w:color w:val="0B5294"/>
                                <w:spacing w:val="-4"/>
                                <w:sz w:val="24"/>
                                <w:szCs w:val="24"/>
                                <w:rtl/>
                              </w:rPr>
                              <w:t>גם</w:t>
                            </w:r>
                            <w:r w:rsidRPr="003579B3">
                              <w:rPr>
                                <w:rFonts w:cs="Tahoma"/>
                                <w:color w:val="0B5294"/>
                                <w:spacing w:val="-4"/>
                                <w:sz w:val="24"/>
                                <w:szCs w:val="24"/>
                                <w:rtl/>
                              </w:rPr>
                              <w:t xml:space="preserve"> </w:t>
                            </w:r>
                            <w:r w:rsidRPr="003579B3">
                              <w:rPr>
                                <w:rFonts w:cs="Tahoma" w:hint="eastAsia"/>
                                <w:color w:val="0B5294"/>
                                <w:spacing w:val="-4"/>
                                <w:sz w:val="24"/>
                                <w:szCs w:val="24"/>
                                <w:rtl/>
                              </w:rPr>
                              <w:t>בבקשות</w:t>
                            </w:r>
                            <w:r w:rsidRPr="003579B3">
                              <w:rPr>
                                <w:rFonts w:cs="Tahoma"/>
                                <w:color w:val="0B5294"/>
                                <w:spacing w:val="-4"/>
                                <w:sz w:val="24"/>
                                <w:szCs w:val="24"/>
                                <w:rtl/>
                              </w:rPr>
                              <w:t xml:space="preserve"> </w:t>
                            </w:r>
                            <w:r w:rsidRPr="003579B3">
                              <w:rPr>
                                <w:rFonts w:cs="Tahoma" w:hint="eastAsia"/>
                                <w:color w:val="0B5294"/>
                                <w:spacing w:val="-4"/>
                                <w:sz w:val="24"/>
                                <w:szCs w:val="24"/>
                                <w:rtl/>
                              </w:rPr>
                              <w:t>למימון</w:t>
                            </w:r>
                            <w:r w:rsidRPr="003579B3">
                              <w:rPr>
                                <w:rFonts w:cs="Tahoma"/>
                                <w:color w:val="0B5294"/>
                                <w:spacing w:val="-4"/>
                                <w:sz w:val="24"/>
                                <w:szCs w:val="24"/>
                                <w:rtl/>
                              </w:rPr>
                              <w:t xml:space="preserve"> </w:t>
                            </w:r>
                            <w:r w:rsidRPr="003579B3">
                              <w:rPr>
                                <w:rFonts w:cs="Tahoma" w:hint="eastAsia"/>
                                <w:color w:val="0B5294"/>
                                <w:spacing w:val="-4"/>
                                <w:sz w:val="24"/>
                                <w:szCs w:val="24"/>
                                <w:rtl/>
                              </w:rPr>
                              <w:t>פרויקטים</w:t>
                            </w:r>
                            <w:r w:rsidRPr="003579B3">
                              <w:rPr>
                                <w:rFonts w:cs="Tahoma"/>
                                <w:color w:val="0B5294"/>
                                <w:spacing w:val="-4"/>
                                <w:sz w:val="24"/>
                                <w:szCs w:val="24"/>
                                <w:rtl/>
                              </w:rPr>
                              <w:t xml:space="preserve"> </w:t>
                            </w:r>
                            <w:r w:rsidRPr="003579B3">
                              <w:rPr>
                                <w:rFonts w:cs="Tahoma" w:hint="eastAsia"/>
                                <w:color w:val="0B5294"/>
                                <w:spacing w:val="-4"/>
                                <w:sz w:val="24"/>
                                <w:szCs w:val="24"/>
                                <w:rtl/>
                              </w:rPr>
                              <w:t>שהגיעו</w:t>
                            </w:r>
                            <w:r w:rsidRPr="003579B3">
                              <w:rPr>
                                <w:rFonts w:cs="Tahoma"/>
                                <w:color w:val="0B5294"/>
                                <w:spacing w:val="-4"/>
                                <w:sz w:val="24"/>
                                <w:szCs w:val="24"/>
                                <w:rtl/>
                              </w:rPr>
                              <w:t xml:space="preserve"> </w:t>
                            </w:r>
                            <w:r w:rsidRPr="003579B3">
                              <w:rPr>
                                <w:rFonts w:cs="Tahoma" w:hint="eastAsia"/>
                                <w:color w:val="0B5294"/>
                                <w:spacing w:val="-4"/>
                                <w:sz w:val="24"/>
                                <w:szCs w:val="24"/>
                                <w:rtl/>
                              </w:rPr>
                              <w:t>לקק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במישרין</w:t>
                            </w:r>
                            <w:r w:rsidRPr="003579B3">
                              <w:rPr>
                                <w:rFonts w:cs="Tahoma"/>
                                <w:color w:val="0B5294"/>
                                <w:spacing w:val="-4"/>
                                <w:sz w:val="24"/>
                                <w:szCs w:val="24"/>
                                <w:rtl/>
                              </w:rPr>
                              <w:t xml:space="preserve"> </w:t>
                            </w:r>
                            <w:r w:rsidRPr="003579B3">
                              <w:rPr>
                                <w:rFonts w:cs="Tahoma" w:hint="eastAsia"/>
                                <w:color w:val="0B5294"/>
                                <w:spacing w:val="-4"/>
                                <w:sz w:val="24"/>
                                <w:szCs w:val="24"/>
                                <w:rtl/>
                              </w:rPr>
                              <w:t>מגופים</w:t>
                            </w:r>
                            <w:r w:rsidRPr="003579B3">
                              <w:rPr>
                                <w:rFonts w:cs="Tahoma"/>
                                <w:color w:val="0B5294"/>
                                <w:spacing w:val="-4"/>
                                <w:sz w:val="24"/>
                                <w:szCs w:val="24"/>
                                <w:rtl/>
                              </w:rPr>
                              <w:t xml:space="preserve"> </w:t>
                            </w:r>
                            <w:r w:rsidRPr="003579B3">
                              <w:rPr>
                                <w:rFonts w:cs="Tahoma" w:hint="eastAsia"/>
                                <w:color w:val="0B5294"/>
                                <w:spacing w:val="-4"/>
                                <w:sz w:val="24"/>
                                <w:szCs w:val="24"/>
                                <w:rtl/>
                              </w:rPr>
                              <w:t>חיצוניים</w:t>
                            </w:r>
                            <w:r w:rsidRPr="003579B3">
                              <w:rPr>
                                <w:rFonts w:cs="Tahoma"/>
                                <w:color w:val="0B5294"/>
                                <w:spacing w:val="-4"/>
                                <w:sz w:val="24"/>
                                <w:szCs w:val="24"/>
                                <w:rtl/>
                              </w:rPr>
                              <w:t xml:space="preserve"> </w:t>
                            </w:r>
                            <w:r w:rsidRPr="003579B3">
                              <w:rPr>
                                <w:rFonts w:cs="Tahoma" w:hint="eastAsia"/>
                                <w:color w:val="0B5294"/>
                                <w:spacing w:val="-4"/>
                                <w:sz w:val="24"/>
                                <w:szCs w:val="24"/>
                                <w:rtl/>
                              </w:rPr>
                              <w:t>שאינם</w:t>
                            </w:r>
                            <w:r w:rsidRPr="003579B3">
                              <w:rPr>
                                <w:rFonts w:cs="Tahoma"/>
                                <w:color w:val="0B5294"/>
                                <w:spacing w:val="-4"/>
                                <w:sz w:val="24"/>
                                <w:szCs w:val="24"/>
                                <w:rtl/>
                              </w:rPr>
                              <w:t xml:space="preserve"> </w:t>
                            </w:r>
                            <w:r w:rsidRPr="003579B3">
                              <w:rPr>
                                <w:rFonts w:cs="Tahoma" w:hint="eastAsia"/>
                                <w:color w:val="0B5294"/>
                                <w:spacing w:val="-4"/>
                                <w:sz w:val="24"/>
                                <w:szCs w:val="24"/>
                                <w:rtl/>
                              </w:rPr>
                              <w:t>תורמים</w:t>
                            </w:r>
                            <w:r w:rsidRPr="003579B3">
                              <w:rPr>
                                <w:rFonts w:cs="Tahoma"/>
                                <w:color w:val="0B5294"/>
                                <w:spacing w:val="-4"/>
                                <w:sz w:val="24"/>
                                <w:szCs w:val="24"/>
                                <w:rtl/>
                              </w:rPr>
                              <w:t xml:space="preserve">, </w:t>
                            </w:r>
                            <w:r w:rsidRPr="003579B3">
                              <w:rPr>
                                <w:rFonts w:cs="Tahoma" w:hint="eastAsia"/>
                                <w:color w:val="0B5294"/>
                                <w:spacing w:val="-4"/>
                                <w:sz w:val="24"/>
                                <w:szCs w:val="24"/>
                                <w:rtl/>
                              </w:rPr>
                              <w:t>רשויות</w:t>
                            </w:r>
                            <w:r w:rsidRPr="003579B3">
                              <w:rPr>
                                <w:rFonts w:cs="Tahoma"/>
                                <w:color w:val="0B5294"/>
                                <w:spacing w:val="-4"/>
                                <w:sz w:val="24"/>
                                <w:szCs w:val="24"/>
                                <w:rtl/>
                              </w:rPr>
                              <w:t xml:space="preserve"> </w:t>
                            </w:r>
                            <w:r w:rsidRPr="003579B3">
                              <w:rPr>
                                <w:rFonts w:cs="Tahoma" w:hint="eastAsia"/>
                                <w:color w:val="0B5294"/>
                                <w:spacing w:val="-4"/>
                                <w:sz w:val="24"/>
                                <w:szCs w:val="24"/>
                                <w:rtl/>
                              </w:rPr>
                              <w:t>מקומיות</w:t>
                            </w:r>
                            <w:r w:rsidRPr="003579B3">
                              <w:rPr>
                                <w:rFonts w:cs="Tahoma"/>
                                <w:color w:val="0B5294"/>
                                <w:spacing w:val="-4"/>
                                <w:sz w:val="24"/>
                                <w:szCs w:val="24"/>
                                <w:rtl/>
                              </w:rPr>
                              <w:t xml:space="preserve"> </w:t>
                            </w:r>
                            <w:r w:rsidRPr="003579B3">
                              <w:rPr>
                                <w:rFonts w:cs="Tahoma" w:hint="eastAsia"/>
                                <w:color w:val="0B5294"/>
                                <w:spacing w:val="-4"/>
                                <w:sz w:val="24"/>
                                <w:szCs w:val="24"/>
                                <w:rtl/>
                              </w:rPr>
                              <w:t>או</w:t>
                            </w:r>
                            <w:r w:rsidRPr="003579B3">
                              <w:rPr>
                                <w:rFonts w:cs="Tahoma"/>
                                <w:color w:val="0B5294"/>
                                <w:spacing w:val="-4"/>
                                <w:sz w:val="24"/>
                                <w:szCs w:val="24"/>
                                <w:rtl/>
                              </w:rPr>
                              <w:t xml:space="preserve"> </w:t>
                            </w:r>
                            <w:r w:rsidRPr="003579B3">
                              <w:rPr>
                                <w:rFonts w:cs="Tahoma" w:hint="eastAsia"/>
                                <w:color w:val="0B5294"/>
                                <w:spacing w:val="-4"/>
                                <w:sz w:val="24"/>
                                <w:szCs w:val="24"/>
                                <w:rtl/>
                              </w:rPr>
                              <w:t>משרדי</w:t>
                            </w:r>
                            <w:r w:rsidRPr="003579B3">
                              <w:rPr>
                                <w:rFonts w:cs="Tahoma"/>
                                <w:color w:val="0B5294"/>
                                <w:spacing w:val="-4"/>
                                <w:sz w:val="24"/>
                                <w:szCs w:val="24"/>
                                <w:rtl/>
                              </w:rPr>
                              <w:t xml:space="preserve"> </w:t>
                            </w:r>
                            <w:r w:rsidRPr="003579B3">
                              <w:rPr>
                                <w:rFonts w:cs="Tahoma" w:hint="eastAsia"/>
                                <w:color w:val="0B5294"/>
                                <w:spacing w:val="-4"/>
                                <w:sz w:val="24"/>
                                <w:szCs w:val="24"/>
                                <w:rtl/>
                              </w:rPr>
                              <w:t>ממשלה</w:t>
                            </w:r>
                            <w:r w:rsidRPr="003579B3">
                              <w:rPr>
                                <w:rFonts w:cs="Tahoma"/>
                                <w:color w:val="0B5294"/>
                                <w:spacing w:val="-4"/>
                                <w:sz w:val="24"/>
                                <w:szCs w:val="24"/>
                                <w:rtl/>
                              </w:rPr>
                              <w:t xml:space="preserve"> </w:t>
                            </w:r>
                            <w:r w:rsidRPr="004030AF">
                              <w:rPr>
                                <w:rFonts w:cs="Tahoma"/>
                                <w:color w:val="0B5294"/>
                                <w:spacing w:val="-4"/>
                                <w:sz w:val="24"/>
                                <w:szCs w:val="24"/>
                                <w:rtl/>
                              </w:rPr>
                              <w:t xml:space="preserve"> (</w:t>
                            </w:r>
                            <w:r w:rsidRPr="004030AF">
                              <w:rPr>
                                <w:rFonts w:cs="Tahoma" w:hint="eastAsia"/>
                                <w:color w:val="0B5294"/>
                                <w:spacing w:val="-4"/>
                                <w:sz w:val="24"/>
                                <w:szCs w:val="24"/>
                                <w:rtl/>
                              </w:rPr>
                              <w:t>להלן</w:t>
                            </w:r>
                            <w:r w:rsidRPr="004030AF">
                              <w:rPr>
                                <w:rFonts w:cs="Tahoma"/>
                                <w:color w:val="0B5294"/>
                                <w:spacing w:val="-4"/>
                                <w:sz w:val="24"/>
                                <w:szCs w:val="24"/>
                                <w:rtl/>
                              </w:rPr>
                              <w:t xml:space="preserve"> - </w:t>
                            </w:r>
                            <w:r w:rsidRPr="004030AF">
                              <w:rPr>
                                <w:rFonts w:cs="Tahoma" w:hint="eastAsia"/>
                                <w:color w:val="0B5294"/>
                                <w:spacing w:val="-4"/>
                                <w:sz w:val="24"/>
                                <w:szCs w:val="24"/>
                                <w:rtl/>
                              </w:rPr>
                              <w:t>בקשות</w:t>
                            </w:r>
                            <w:r w:rsidRPr="004030AF">
                              <w:rPr>
                                <w:rFonts w:cs="Tahoma"/>
                                <w:color w:val="0B5294"/>
                                <w:spacing w:val="-4"/>
                                <w:sz w:val="24"/>
                                <w:szCs w:val="24"/>
                                <w:rtl/>
                              </w:rPr>
                              <w:t xml:space="preserve"> </w:t>
                            </w:r>
                            <w:r w:rsidRPr="004030AF">
                              <w:rPr>
                                <w:rFonts w:cs="Tahoma" w:hint="eastAsia"/>
                                <w:color w:val="0B5294"/>
                                <w:spacing w:val="-4"/>
                                <w:sz w:val="24"/>
                                <w:szCs w:val="24"/>
                                <w:rtl/>
                              </w:rPr>
                              <w:t>פרטיות</w:t>
                            </w:r>
                            <w:r w:rsidRPr="004030AF">
                              <w:rPr>
                                <w:rFonts w:cs="Tahoma"/>
                                <w:color w:val="0B5294"/>
                                <w:spacing w:val="-4"/>
                                <w:sz w:val="24"/>
                                <w:szCs w:val="24"/>
                                <w:rtl/>
                              </w:rPr>
                              <w:t>)</w:t>
                            </w:r>
                          </w:p>
                          <w:p w:rsidR="00821CF2" w:rsidRPr="00373C5D" w:rsidP="003579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75633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1856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821CF2" w:rsidRPr="00373C5D" w:rsidP="003579B3">
                      <w:pPr>
                        <w:spacing w:line="240" w:lineRule="atLeast"/>
                        <w:rPr>
                          <w:rFonts w:cs="Tahoma"/>
                          <w:b/>
                          <w:bCs/>
                          <w:color w:val="0B5294"/>
                          <w:sz w:val="48"/>
                          <w:szCs w:val="48"/>
                          <w:rtl/>
                        </w:rPr>
                      </w:pPr>
                      <w:drawing>
                        <wp:inline distT="0" distB="0" distL="0" distR="0">
                          <wp:extent cx="311150" cy="256800"/>
                          <wp:effectExtent l="0" t="0" r="0" b="0"/>
                          <wp:docPr id="5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947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4030AF">
                      <w:pPr>
                        <w:spacing w:after="0" w:line="240" w:lineRule="auto"/>
                        <w:rPr>
                          <w:color w:val="0B5294"/>
                          <w:spacing w:val="-4"/>
                          <w:sz w:val="24"/>
                          <w:szCs w:val="24"/>
                          <w:rtl/>
                          <w:cs/>
                        </w:rPr>
                      </w:pPr>
                      <w:r w:rsidRPr="003579B3">
                        <w:rPr>
                          <w:rFonts w:cs="Tahoma" w:hint="eastAsia"/>
                          <w:color w:val="0B5294"/>
                          <w:spacing w:val="-4"/>
                          <w:sz w:val="24"/>
                          <w:szCs w:val="24"/>
                          <w:rtl/>
                        </w:rPr>
                        <w:t>שלא</w:t>
                      </w:r>
                      <w:r w:rsidRPr="003579B3">
                        <w:rPr>
                          <w:rFonts w:cs="Tahoma"/>
                          <w:color w:val="0B5294"/>
                          <w:spacing w:val="-4"/>
                          <w:sz w:val="24"/>
                          <w:szCs w:val="24"/>
                          <w:rtl/>
                        </w:rPr>
                        <w:t xml:space="preserve"> </w:t>
                      </w:r>
                      <w:r w:rsidRPr="003579B3">
                        <w:rPr>
                          <w:rFonts w:cs="Tahoma" w:hint="eastAsia"/>
                          <w:color w:val="0B5294"/>
                          <w:spacing w:val="-4"/>
                          <w:sz w:val="24"/>
                          <w:szCs w:val="24"/>
                          <w:rtl/>
                        </w:rPr>
                        <w:t>בהתאם</w:t>
                      </w:r>
                      <w:r w:rsidRPr="003579B3">
                        <w:rPr>
                          <w:rFonts w:cs="Tahoma"/>
                          <w:color w:val="0B5294"/>
                          <w:spacing w:val="-4"/>
                          <w:sz w:val="24"/>
                          <w:szCs w:val="24"/>
                          <w:rtl/>
                        </w:rPr>
                        <w:t xml:space="preserve"> </w:t>
                      </w:r>
                      <w:r w:rsidRPr="003579B3">
                        <w:rPr>
                          <w:rFonts w:cs="Tahoma" w:hint="eastAsia"/>
                          <w:color w:val="0B5294"/>
                          <w:spacing w:val="-4"/>
                          <w:sz w:val="24"/>
                          <w:szCs w:val="24"/>
                          <w:rtl/>
                        </w:rPr>
                        <w:t>לכלל</w:t>
                      </w:r>
                      <w:r>
                        <w:rPr>
                          <w:rFonts w:cs="Tahoma" w:hint="cs"/>
                          <w:color w:val="0B5294"/>
                          <w:spacing w:val="-4"/>
                          <w:sz w:val="24"/>
                          <w:szCs w:val="24"/>
                          <w:rtl/>
                        </w:rPr>
                        <w:t>...</w:t>
                      </w:r>
                      <w:r w:rsidRPr="003579B3">
                        <w:rPr>
                          <w:rFonts w:cs="Tahoma"/>
                          <w:color w:val="0B5294"/>
                          <w:spacing w:val="-4"/>
                          <w:sz w:val="24"/>
                          <w:szCs w:val="24"/>
                          <w:rtl/>
                        </w:rPr>
                        <w:t xml:space="preserve"> </w:t>
                      </w:r>
                      <w:r w:rsidRPr="003579B3">
                        <w:rPr>
                          <w:rFonts w:cs="Tahoma" w:hint="eastAsia"/>
                          <w:color w:val="0B5294"/>
                          <w:spacing w:val="-4"/>
                          <w:sz w:val="24"/>
                          <w:szCs w:val="24"/>
                          <w:rtl/>
                        </w:rPr>
                        <w:t>שקק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קבעה</w:t>
                      </w:r>
                      <w:r w:rsidRPr="003579B3">
                        <w:rPr>
                          <w:rFonts w:cs="Tahoma"/>
                          <w:color w:val="0B5294"/>
                          <w:spacing w:val="-4"/>
                          <w:sz w:val="24"/>
                          <w:szCs w:val="24"/>
                          <w:rtl/>
                        </w:rPr>
                        <w:t xml:space="preserve"> </w:t>
                      </w:r>
                      <w:r w:rsidRPr="003579B3">
                        <w:rPr>
                          <w:rFonts w:cs="Tahoma" w:hint="eastAsia"/>
                          <w:color w:val="0B5294"/>
                          <w:spacing w:val="-4"/>
                          <w:sz w:val="24"/>
                          <w:szCs w:val="24"/>
                          <w:rtl/>
                        </w:rPr>
                        <w:t>לעצמה</w:t>
                      </w:r>
                      <w:r w:rsidRPr="003579B3">
                        <w:rPr>
                          <w:rFonts w:cs="Tahoma"/>
                          <w:color w:val="0B5294"/>
                          <w:spacing w:val="-4"/>
                          <w:sz w:val="24"/>
                          <w:szCs w:val="24"/>
                          <w:rtl/>
                        </w:rPr>
                        <w:t xml:space="preserve">, </w:t>
                      </w:r>
                      <w:r w:rsidRPr="003579B3">
                        <w:rPr>
                          <w:rFonts w:cs="Tahoma" w:hint="eastAsia"/>
                          <w:color w:val="0B5294"/>
                          <w:spacing w:val="-4"/>
                          <w:sz w:val="24"/>
                          <w:szCs w:val="24"/>
                          <w:rtl/>
                        </w:rPr>
                        <w:t>דנה</w:t>
                      </w:r>
                      <w:r w:rsidRPr="003579B3">
                        <w:rPr>
                          <w:rFonts w:cs="Tahoma"/>
                          <w:color w:val="0B5294"/>
                          <w:spacing w:val="-4"/>
                          <w:sz w:val="24"/>
                          <w:szCs w:val="24"/>
                          <w:rtl/>
                        </w:rPr>
                        <w:t xml:space="preserve"> </w:t>
                      </w:r>
                      <w:r w:rsidRPr="003579B3">
                        <w:rPr>
                          <w:rFonts w:cs="Tahoma" w:hint="eastAsia"/>
                          <w:color w:val="0B5294"/>
                          <w:spacing w:val="-4"/>
                          <w:sz w:val="24"/>
                          <w:szCs w:val="24"/>
                          <w:rtl/>
                        </w:rPr>
                        <w:t>ועדת</w:t>
                      </w:r>
                      <w:r w:rsidRPr="003579B3">
                        <w:rPr>
                          <w:rFonts w:cs="Tahoma"/>
                          <w:color w:val="0B5294"/>
                          <w:spacing w:val="-4"/>
                          <w:sz w:val="24"/>
                          <w:szCs w:val="24"/>
                          <w:rtl/>
                        </w:rPr>
                        <w:t xml:space="preserve"> </w:t>
                      </w:r>
                      <w:r w:rsidRPr="003579B3">
                        <w:rPr>
                          <w:rFonts w:cs="Tahoma" w:hint="eastAsia"/>
                          <w:color w:val="0B5294"/>
                          <w:spacing w:val="-4"/>
                          <w:sz w:val="24"/>
                          <w:szCs w:val="24"/>
                          <w:rtl/>
                        </w:rPr>
                        <w:t>הפרויקטים</w:t>
                      </w:r>
                      <w:r w:rsidRPr="003579B3">
                        <w:rPr>
                          <w:rFonts w:cs="Tahoma"/>
                          <w:color w:val="0B5294"/>
                          <w:spacing w:val="-4"/>
                          <w:sz w:val="24"/>
                          <w:szCs w:val="24"/>
                          <w:rtl/>
                        </w:rPr>
                        <w:t xml:space="preserve"> </w:t>
                      </w:r>
                      <w:r w:rsidRPr="003579B3">
                        <w:rPr>
                          <w:rFonts w:cs="Tahoma" w:hint="eastAsia"/>
                          <w:color w:val="0B5294"/>
                          <w:spacing w:val="-4"/>
                          <w:sz w:val="24"/>
                          <w:szCs w:val="24"/>
                          <w:rtl/>
                        </w:rPr>
                        <w:t>העליונה</w:t>
                      </w:r>
                      <w:r w:rsidRPr="003579B3">
                        <w:rPr>
                          <w:rFonts w:cs="Tahoma"/>
                          <w:color w:val="0B5294"/>
                          <w:spacing w:val="-4"/>
                          <w:sz w:val="24"/>
                          <w:szCs w:val="24"/>
                          <w:rtl/>
                        </w:rPr>
                        <w:t xml:space="preserve"> </w:t>
                      </w:r>
                      <w:r w:rsidRPr="003579B3">
                        <w:rPr>
                          <w:rFonts w:cs="Tahoma" w:hint="eastAsia"/>
                          <w:color w:val="0B5294"/>
                          <w:spacing w:val="-4"/>
                          <w:sz w:val="24"/>
                          <w:szCs w:val="24"/>
                          <w:rtl/>
                        </w:rPr>
                        <w:t>גם</w:t>
                      </w:r>
                      <w:r w:rsidRPr="003579B3">
                        <w:rPr>
                          <w:rFonts w:cs="Tahoma"/>
                          <w:color w:val="0B5294"/>
                          <w:spacing w:val="-4"/>
                          <w:sz w:val="24"/>
                          <w:szCs w:val="24"/>
                          <w:rtl/>
                        </w:rPr>
                        <w:t xml:space="preserve"> </w:t>
                      </w:r>
                      <w:r w:rsidRPr="003579B3">
                        <w:rPr>
                          <w:rFonts w:cs="Tahoma" w:hint="eastAsia"/>
                          <w:color w:val="0B5294"/>
                          <w:spacing w:val="-4"/>
                          <w:sz w:val="24"/>
                          <w:szCs w:val="24"/>
                          <w:rtl/>
                        </w:rPr>
                        <w:t>בבקשות</w:t>
                      </w:r>
                      <w:r w:rsidRPr="003579B3">
                        <w:rPr>
                          <w:rFonts w:cs="Tahoma"/>
                          <w:color w:val="0B5294"/>
                          <w:spacing w:val="-4"/>
                          <w:sz w:val="24"/>
                          <w:szCs w:val="24"/>
                          <w:rtl/>
                        </w:rPr>
                        <w:t xml:space="preserve"> </w:t>
                      </w:r>
                      <w:r w:rsidRPr="003579B3">
                        <w:rPr>
                          <w:rFonts w:cs="Tahoma" w:hint="eastAsia"/>
                          <w:color w:val="0B5294"/>
                          <w:spacing w:val="-4"/>
                          <w:sz w:val="24"/>
                          <w:szCs w:val="24"/>
                          <w:rtl/>
                        </w:rPr>
                        <w:t>למימון</w:t>
                      </w:r>
                      <w:r w:rsidRPr="003579B3">
                        <w:rPr>
                          <w:rFonts w:cs="Tahoma"/>
                          <w:color w:val="0B5294"/>
                          <w:spacing w:val="-4"/>
                          <w:sz w:val="24"/>
                          <w:szCs w:val="24"/>
                          <w:rtl/>
                        </w:rPr>
                        <w:t xml:space="preserve"> </w:t>
                      </w:r>
                      <w:r w:rsidRPr="003579B3">
                        <w:rPr>
                          <w:rFonts w:cs="Tahoma" w:hint="eastAsia"/>
                          <w:color w:val="0B5294"/>
                          <w:spacing w:val="-4"/>
                          <w:sz w:val="24"/>
                          <w:szCs w:val="24"/>
                          <w:rtl/>
                        </w:rPr>
                        <w:t>פרויקטים</w:t>
                      </w:r>
                      <w:r w:rsidRPr="003579B3">
                        <w:rPr>
                          <w:rFonts w:cs="Tahoma"/>
                          <w:color w:val="0B5294"/>
                          <w:spacing w:val="-4"/>
                          <w:sz w:val="24"/>
                          <w:szCs w:val="24"/>
                          <w:rtl/>
                        </w:rPr>
                        <w:t xml:space="preserve"> </w:t>
                      </w:r>
                      <w:r w:rsidRPr="003579B3">
                        <w:rPr>
                          <w:rFonts w:cs="Tahoma" w:hint="eastAsia"/>
                          <w:color w:val="0B5294"/>
                          <w:spacing w:val="-4"/>
                          <w:sz w:val="24"/>
                          <w:szCs w:val="24"/>
                          <w:rtl/>
                        </w:rPr>
                        <w:t>שהגיעו</w:t>
                      </w:r>
                      <w:r w:rsidRPr="003579B3">
                        <w:rPr>
                          <w:rFonts w:cs="Tahoma"/>
                          <w:color w:val="0B5294"/>
                          <w:spacing w:val="-4"/>
                          <w:sz w:val="24"/>
                          <w:szCs w:val="24"/>
                          <w:rtl/>
                        </w:rPr>
                        <w:t xml:space="preserve"> </w:t>
                      </w:r>
                      <w:r w:rsidRPr="003579B3">
                        <w:rPr>
                          <w:rFonts w:cs="Tahoma" w:hint="eastAsia"/>
                          <w:color w:val="0B5294"/>
                          <w:spacing w:val="-4"/>
                          <w:sz w:val="24"/>
                          <w:szCs w:val="24"/>
                          <w:rtl/>
                        </w:rPr>
                        <w:t>לקק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במישרין</w:t>
                      </w:r>
                      <w:r w:rsidRPr="003579B3">
                        <w:rPr>
                          <w:rFonts w:cs="Tahoma"/>
                          <w:color w:val="0B5294"/>
                          <w:spacing w:val="-4"/>
                          <w:sz w:val="24"/>
                          <w:szCs w:val="24"/>
                          <w:rtl/>
                        </w:rPr>
                        <w:t xml:space="preserve"> </w:t>
                      </w:r>
                      <w:r w:rsidRPr="003579B3">
                        <w:rPr>
                          <w:rFonts w:cs="Tahoma" w:hint="eastAsia"/>
                          <w:color w:val="0B5294"/>
                          <w:spacing w:val="-4"/>
                          <w:sz w:val="24"/>
                          <w:szCs w:val="24"/>
                          <w:rtl/>
                        </w:rPr>
                        <w:t>מגופים</w:t>
                      </w:r>
                      <w:r w:rsidRPr="003579B3">
                        <w:rPr>
                          <w:rFonts w:cs="Tahoma"/>
                          <w:color w:val="0B5294"/>
                          <w:spacing w:val="-4"/>
                          <w:sz w:val="24"/>
                          <w:szCs w:val="24"/>
                          <w:rtl/>
                        </w:rPr>
                        <w:t xml:space="preserve"> </w:t>
                      </w:r>
                      <w:r w:rsidRPr="003579B3">
                        <w:rPr>
                          <w:rFonts w:cs="Tahoma" w:hint="eastAsia"/>
                          <w:color w:val="0B5294"/>
                          <w:spacing w:val="-4"/>
                          <w:sz w:val="24"/>
                          <w:szCs w:val="24"/>
                          <w:rtl/>
                        </w:rPr>
                        <w:t>חיצוניים</w:t>
                      </w:r>
                      <w:r w:rsidRPr="003579B3">
                        <w:rPr>
                          <w:rFonts w:cs="Tahoma"/>
                          <w:color w:val="0B5294"/>
                          <w:spacing w:val="-4"/>
                          <w:sz w:val="24"/>
                          <w:szCs w:val="24"/>
                          <w:rtl/>
                        </w:rPr>
                        <w:t xml:space="preserve"> </w:t>
                      </w:r>
                      <w:r w:rsidRPr="003579B3">
                        <w:rPr>
                          <w:rFonts w:cs="Tahoma" w:hint="eastAsia"/>
                          <w:color w:val="0B5294"/>
                          <w:spacing w:val="-4"/>
                          <w:sz w:val="24"/>
                          <w:szCs w:val="24"/>
                          <w:rtl/>
                        </w:rPr>
                        <w:t>שאינם</w:t>
                      </w:r>
                      <w:r w:rsidRPr="003579B3">
                        <w:rPr>
                          <w:rFonts w:cs="Tahoma"/>
                          <w:color w:val="0B5294"/>
                          <w:spacing w:val="-4"/>
                          <w:sz w:val="24"/>
                          <w:szCs w:val="24"/>
                          <w:rtl/>
                        </w:rPr>
                        <w:t xml:space="preserve"> </w:t>
                      </w:r>
                      <w:r w:rsidRPr="003579B3">
                        <w:rPr>
                          <w:rFonts w:cs="Tahoma" w:hint="eastAsia"/>
                          <w:color w:val="0B5294"/>
                          <w:spacing w:val="-4"/>
                          <w:sz w:val="24"/>
                          <w:szCs w:val="24"/>
                          <w:rtl/>
                        </w:rPr>
                        <w:t>תורמים</w:t>
                      </w:r>
                      <w:r w:rsidRPr="003579B3">
                        <w:rPr>
                          <w:rFonts w:cs="Tahoma"/>
                          <w:color w:val="0B5294"/>
                          <w:spacing w:val="-4"/>
                          <w:sz w:val="24"/>
                          <w:szCs w:val="24"/>
                          <w:rtl/>
                        </w:rPr>
                        <w:t xml:space="preserve">, </w:t>
                      </w:r>
                      <w:r w:rsidRPr="003579B3">
                        <w:rPr>
                          <w:rFonts w:cs="Tahoma" w:hint="eastAsia"/>
                          <w:color w:val="0B5294"/>
                          <w:spacing w:val="-4"/>
                          <w:sz w:val="24"/>
                          <w:szCs w:val="24"/>
                          <w:rtl/>
                        </w:rPr>
                        <w:t>רשויות</w:t>
                      </w:r>
                      <w:r w:rsidRPr="003579B3">
                        <w:rPr>
                          <w:rFonts w:cs="Tahoma"/>
                          <w:color w:val="0B5294"/>
                          <w:spacing w:val="-4"/>
                          <w:sz w:val="24"/>
                          <w:szCs w:val="24"/>
                          <w:rtl/>
                        </w:rPr>
                        <w:t xml:space="preserve"> </w:t>
                      </w:r>
                      <w:r w:rsidRPr="003579B3">
                        <w:rPr>
                          <w:rFonts w:cs="Tahoma" w:hint="eastAsia"/>
                          <w:color w:val="0B5294"/>
                          <w:spacing w:val="-4"/>
                          <w:sz w:val="24"/>
                          <w:szCs w:val="24"/>
                          <w:rtl/>
                        </w:rPr>
                        <w:t>מקומיות</w:t>
                      </w:r>
                      <w:r w:rsidRPr="003579B3">
                        <w:rPr>
                          <w:rFonts w:cs="Tahoma"/>
                          <w:color w:val="0B5294"/>
                          <w:spacing w:val="-4"/>
                          <w:sz w:val="24"/>
                          <w:szCs w:val="24"/>
                          <w:rtl/>
                        </w:rPr>
                        <w:t xml:space="preserve"> </w:t>
                      </w:r>
                      <w:r w:rsidRPr="003579B3">
                        <w:rPr>
                          <w:rFonts w:cs="Tahoma" w:hint="eastAsia"/>
                          <w:color w:val="0B5294"/>
                          <w:spacing w:val="-4"/>
                          <w:sz w:val="24"/>
                          <w:szCs w:val="24"/>
                          <w:rtl/>
                        </w:rPr>
                        <w:t>או</w:t>
                      </w:r>
                      <w:r w:rsidRPr="003579B3">
                        <w:rPr>
                          <w:rFonts w:cs="Tahoma"/>
                          <w:color w:val="0B5294"/>
                          <w:spacing w:val="-4"/>
                          <w:sz w:val="24"/>
                          <w:szCs w:val="24"/>
                          <w:rtl/>
                        </w:rPr>
                        <w:t xml:space="preserve"> </w:t>
                      </w:r>
                      <w:r w:rsidRPr="003579B3">
                        <w:rPr>
                          <w:rFonts w:cs="Tahoma" w:hint="eastAsia"/>
                          <w:color w:val="0B5294"/>
                          <w:spacing w:val="-4"/>
                          <w:sz w:val="24"/>
                          <w:szCs w:val="24"/>
                          <w:rtl/>
                        </w:rPr>
                        <w:t>משרדי</w:t>
                      </w:r>
                      <w:r w:rsidRPr="003579B3">
                        <w:rPr>
                          <w:rFonts w:cs="Tahoma"/>
                          <w:color w:val="0B5294"/>
                          <w:spacing w:val="-4"/>
                          <w:sz w:val="24"/>
                          <w:szCs w:val="24"/>
                          <w:rtl/>
                        </w:rPr>
                        <w:t xml:space="preserve"> </w:t>
                      </w:r>
                      <w:r w:rsidRPr="003579B3">
                        <w:rPr>
                          <w:rFonts w:cs="Tahoma" w:hint="eastAsia"/>
                          <w:color w:val="0B5294"/>
                          <w:spacing w:val="-4"/>
                          <w:sz w:val="24"/>
                          <w:szCs w:val="24"/>
                          <w:rtl/>
                        </w:rPr>
                        <w:t>ממשלה</w:t>
                      </w:r>
                      <w:r w:rsidRPr="003579B3">
                        <w:rPr>
                          <w:rFonts w:cs="Tahoma"/>
                          <w:color w:val="0B5294"/>
                          <w:spacing w:val="-4"/>
                          <w:sz w:val="24"/>
                          <w:szCs w:val="24"/>
                          <w:rtl/>
                        </w:rPr>
                        <w:t xml:space="preserve"> </w:t>
                      </w:r>
                      <w:r w:rsidRPr="004030AF">
                        <w:rPr>
                          <w:rFonts w:cs="Tahoma"/>
                          <w:color w:val="0B5294"/>
                          <w:spacing w:val="-4"/>
                          <w:sz w:val="24"/>
                          <w:szCs w:val="24"/>
                          <w:rtl/>
                        </w:rPr>
                        <w:t xml:space="preserve"> (</w:t>
                      </w:r>
                      <w:r w:rsidRPr="004030AF">
                        <w:rPr>
                          <w:rFonts w:cs="Tahoma" w:hint="eastAsia"/>
                          <w:color w:val="0B5294"/>
                          <w:spacing w:val="-4"/>
                          <w:sz w:val="24"/>
                          <w:szCs w:val="24"/>
                          <w:rtl/>
                        </w:rPr>
                        <w:t>להלן</w:t>
                      </w:r>
                      <w:r w:rsidRPr="004030AF">
                        <w:rPr>
                          <w:rFonts w:cs="Tahoma"/>
                          <w:color w:val="0B5294"/>
                          <w:spacing w:val="-4"/>
                          <w:sz w:val="24"/>
                          <w:szCs w:val="24"/>
                          <w:rtl/>
                        </w:rPr>
                        <w:t xml:space="preserve"> - </w:t>
                      </w:r>
                      <w:r w:rsidRPr="004030AF">
                        <w:rPr>
                          <w:rFonts w:cs="Tahoma" w:hint="eastAsia"/>
                          <w:color w:val="0B5294"/>
                          <w:spacing w:val="-4"/>
                          <w:sz w:val="24"/>
                          <w:szCs w:val="24"/>
                          <w:rtl/>
                        </w:rPr>
                        <w:t>בקשות</w:t>
                      </w:r>
                      <w:r w:rsidRPr="004030AF">
                        <w:rPr>
                          <w:rFonts w:cs="Tahoma"/>
                          <w:color w:val="0B5294"/>
                          <w:spacing w:val="-4"/>
                          <w:sz w:val="24"/>
                          <w:szCs w:val="24"/>
                          <w:rtl/>
                        </w:rPr>
                        <w:t xml:space="preserve"> </w:t>
                      </w:r>
                      <w:r w:rsidRPr="004030AF">
                        <w:rPr>
                          <w:rFonts w:cs="Tahoma" w:hint="eastAsia"/>
                          <w:color w:val="0B5294"/>
                          <w:spacing w:val="-4"/>
                          <w:sz w:val="24"/>
                          <w:szCs w:val="24"/>
                          <w:rtl/>
                        </w:rPr>
                        <w:t>פרטיות</w:t>
                      </w:r>
                      <w:r w:rsidRPr="004030AF">
                        <w:rPr>
                          <w:rFonts w:cs="Tahoma"/>
                          <w:color w:val="0B5294"/>
                          <w:spacing w:val="-4"/>
                          <w:sz w:val="24"/>
                          <w:szCs w:val="24"/>
                          <w:rtl/>
                        </w:rPr>
                        <w:t>)</w:t>
                      </w:r>
                    </w:p>
                    <w:p w:rsidR="00821CF2" w:rsidRPr="00373C5D" w:rsidP="003579B3">
                      <w:pPr>
                        <w:spacing w:before="120" w:after="0" w:line="240" w:lineRule="atLeast"/>
                        <w:rPr>
                          <w:rFonts w:cs="Tahoma"/>
                          <w:b/>
                          <w:bCs/>
                          <w:color w:val="0B5294"/>
                          <w:sz w:val="48"/>
                          <w:szCs w:val="48"/>
                          <w:rtl/>
                        </w:rPr>
                      </w:pPr>
                      <w:drawing>
                        <wp:inline distT="0" distB="0" distL="0" distR="0">
                          <wp:extent cx="288000" cy="31337"/>
                          <wp:effectExtent l="0" t="0" r="0" b="6985"/>
                          <wp:docPr id="5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52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בבדיקת משרד מבקר המדינה נמצא כי שלא בהתאם לכלל האמור שקק"ל קבעה לעצמה, </w:t>
      </w:r>
      <w:r w:rsidRPr="003B1C2D" w:rsidR="004030AF">
        <w:rPr>
          <w:rFonts w:hint="cs"/>
          <w:rtl/>
        </w:rPr>
        <w:t xml:space="preserve">דנה </w:t>
      </w:r>
      <w:r w:rsidRPr="003B1C2D" w:rsidR="00955E90">
        <w:rPr>
          <w:rFonts w:hint="cs"/>
          <w:rtl/>
        </w:rPr>
        <w:t xml:space="preserve">ועדת הפרויקטים העליונה גם בבקשות למימון פרויקטים שהגיעו לקק"ל במישרין מגופים חיצוניים שאינם תורמים, רשויות מקומיות או משרדי ממשלה (להלן - בקשות פרטיות). להלן יוצגו בלוח 9 כמה דוגמאות לכך: </w:t>
      </w:r>
    </w:p>
    <w:p w:rsidR="00B1146C">
      <w:pPr>
        <w:bidi w:val="0"/>
        <w:rPr>
          <w:rFonts w:ascii="Tahoma" w:hAnsi="Tahoma" w:cs="Tahoma"/>
          <w:color w:val="0B5294" w:themeColor="accent1" w:themeShade="BF"/>
          <w:sz w:val="18"/>
          <w:szCs w:val="18"/>
        </w:rPr>
      </w:pPr>
      <w:r>
        <w:rPr>
          <w:rtl/>
        </w:rPr>
        <w:br w:type="page"/>
      </w:r>
    </w:p>
    <w:p w:rsidR="00955E90" w:rsidRPr="00B5394E" w:rsidP="00B5394E">
      <w:pPr>
        <w:pStyle w:val="tab-name"/>
        <w:rPr>
          <w:b/>
          <w:bCs/>
          <w:rtl/>
        </w:rPr>
      </w:pPr>
      <w:r w:rsidRPr="003B1C2D">
        <w:rPr>
          <w:rFonts w:hint="cs"/>
          <w:rtl/>
        </w:rPr>
        <w:t>לוח 9</w:t>
      </w:r>
      <w:r w:rsidR="00B5394E">
        <w:rPr>
          <w:rFonts w:hint="cs"/>
          <w:rtl/>
        </w:rPr>
        <w:t xml:space="preserve">: </w:t>
      </w:r>
      <w:r w:rsidRPr="00B5394E">
        <w:rPr>
          <w:rFonts w:hint="cs"/>
          <w:b/>
          <w:bCs/>
          <w:rtl/>
        </w:rPr>
        <w:t xml:space="preserve">דיון בבקשות פרטיות ואישורן </w:t>
      </w:r>
    </w:p>
    <w:tbl>
      <w:tblPr>
        <w:tblStyle w:val="TableGrid"/>
        <w:bidiVisual/>
        <w:tblW w:w="8505" w:type="dxa"/>
        <w:tblCellMar>
          <w:left w:w="57" w:type="dxa"/>
          <w:right w:w="57" w:type="dxa"/>
        </w:tblCellMar>
        <w:tblLook w:val="04A0"/>
      </w:tblPr>
      <w:tblGrid>
        <w:gridCol w:w="3237"/>
        <w:gridCol w:w="1189"/>
        <w:gridCol w:w="578"/>
        <w:gridCol w:w="994"/>
        <w:gridCol w:w="1713"/>
        <w:gridCol w:w="794"/>
      </w:tblGrid>
      <w:tr w:rsidTr="00B1146C">
        <w:tblPrEx>
          <w:tblW w:w="8505"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8"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הפרויקט</w:t>
            </w:r>
          </w:p>
        </w:tc>
        <w:tc>
          <w:tcPr>
            <w:tcW w:w="0" w:type="auto"/>
            <w:vMerge w:val="restart"/>
            <w:tcBorders>
              <w:top w:val="single" w:sz="8" w:space="0" w:color="auto"/>
              <w:bottom w:val="single" w:sz="8"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 xml:space="preserve">מגיש הבקשה </w:t>
            </w:r>
          </w:p>
        </w:tc>
        <w:tc>
          <w:tcPr>
            <w:tcW w:w="0" w:type="auto"/>
            <w:gridSpan w:val="2"/>
            <w:tcBorders>
              <w:top w:val="single" w:sz="8" w:space="0" w:color="auto"/>
              <w:bottom w:val="single" w:sz="4"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 xml:space="preserve">חלקה של קק"ל </w:t>
            </w:r>
            <w:r w:rsidR="00B1146C">
              <w:rPr>
                <w:rFonts w:ascii="Tahoma" w:hAnsi="Tahoma" w:cs="Tahoma"/>
                <w:b/>
                <w:bCs/>
                <w:sz w:val="16"/>
                <w:szCs w:val="16"/>
                <w:rtl/>
              </w:rPr>
              <w:br/>
            </w:r>
            <w:r w:rsidRPr="00B1146C">
              <w:rPr>
                <w:rFonts w:ascii="Tahoma" w:hAnsi="Tahoma" w:cs="Tahoma" w:hint="cs"/>
                <w:b/>
                <w:bCs/>
                <w:sz w:val="16"/>
                <w:szCs w:val="16"/>
                <w:rtl/>
              </w:rPr>
              <w:t>במימון הפרויקט</w:t>
            </w:r>
          </w:p>
        </w:tc>
        <w:tc>
          <w:tcPr>
            <w:tcW w:w="0" w:type="auto"/>
            <w:vMerge w:val="restart"/>
            <w:tcBorders>
              <w:top w:val="single" w:sz="8" w:space="0" w:color="auto"/>
              <w:bottom w:val="single" w:sz="4"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תנאי האישור</w:t>
            </w:r>
          </w:p>
        </w:tc>
        <w:tc>
          <w:tcPr>
            <w:tcW w:w="0" w:type="auto"/>
            <w:vMerge w:val="restart"/>
            <w:tcBorders>
              <w:top w:val="single" w:sz="8" w:space="0" w:color="auto"/>
              <w:bottom w:val="single" w:sz="4" w:space="0" w:color="auto"/>
              <w:right w:val="single" w:sz="8"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 xml:space="preserve">מועד </w:t>
            </w:r>
            <w:r w:rsidR="00B1146C">
              <w:rPr>
                <w:rFonts w:ascii="Tahoma" w:hAnsi="Tahoma" w:cs="Tahoma"/>
                <w:b/>
                <w:bCs/>
                <w:sz w:val="16"/>
                <w:szCs w:val="16"/>
                <w:rtl/>
              </w:rPr>
              <w:br/>
            </w:r>
            <w:r w:rsidRPr="00B1146C">
              <w:rPr>
                <w:rFonts w:ascii="Tahoma" w:hAnsi="Tahoma" w:cs="Tahoma" w:hint="cs"/>
                <w:b/>
                <w:bCs/>
                <w:sz w:val="16"/>
                <w:szCs w:val="16"/>
                <w:rtl/>
              </w:rPr>
              <w:t>האישור</w:t>
            </w:r>
          </w:p>
        </w:tc>
      </w:tr>
      <w:tr w:rsidTr="00B1146C">
        <w:tblPrEx>
          <w:tblW w:w="8505"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tcBorders>
            <w:shd w:val="clear" w:color="auto" w:fill="CEEAF5"/>
          </w:tcPr>
          <w:p w:rsidR="00955E90" w:rsidRPr="00B1146C" w:rsidP="00B1146C">
            <w:pPr>
              <w:spacing w:before="40" w:after="40" w:line="280" w:lineRule="exact"/>
              <w:rPr>
                <w:b/>
                <w:bCs/>
                <w:sz w:val="16"/>
                <w:szCs w:val="16"/>
                <w:rtl/>
              </w:rPr>
            </w:pPr>
          </w:p>
        </w:tc>
        <w:tc>
          <w:tcPr>
            <w:tcW w:w="0" w:type="auto"/>
            <w:vMerge/>
            <w:tcBorders>
              <w:top w:val="single" w:sz="4" w:space="0" w:color="auto"/>
              <w:bottom w:val="single" w:sz="8" w:space="0" w:color="auto"/>
            </w:tcBorders>
            <w:shd w:val="clear" w:color="auto" w:fill="CEEAF5"/>
          </w:tcPr>
          <w:p w:rsidR="00955E90" w:rsidRPr="00B1146C" w:rsidP="00B1146C">
            <w:pPr>
              <w:spacing w:before="40" w:after="40" w:line="280" w:lineRule="exact"/>
              <w:rPr>
                <w:b/>
                <w:bCs/>
                <w:sz w:val="16"/>
                <w:szCs w:val="16"/>
                <w:rtl/>
              </w:rPr>
            </w:pPr>
          </w:p>
        </w:tc>
        <w:tc>
          <w:tcPr>
            <w:tcW w:w="0" w:type="auto"/>
            <w:tcBorders>
              <w:top w:val="single" w:sz="4" w:space="0" w:color="auto"/>
              <w:bottom w:val="single" w:sz="8"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 xml:space="preserve">(אלפי </w:t>
            </w:r>
            <w:r w:rsidR="00B1146C">
              <w:rPr>
                <w:rFonts w:ascii="Tahoma" w:hAnsi="Tahoma" w:cs="Tahoma"/>
                <w:b/>
                <w:bCs/>
                <w:sz w:val="16"/>
                <w:szCs w:val="16"/>
                <w:rtl/>
              </w:rPr>
              <w:br/>
            </w:r>
            <w:r w:rsidRPr="00B1146C">
              <w:rPr>
                <w:rFonts w:ascii="Tahoma" w:hAnsi="Tahoma" w:cs="Tahoma" w:hint="cs"/>
                <w:b/>
                <w:bCs/>
                <w:sz w:val="16"/>
                <w:szCs w:val="16"/>
                <w:rtl/>
              </w:rPr>
              <w:t>ש"ח)</w:t>
            </w:r>
          </w:p>
        </w:tc>
        <w:tc>
          <w:tcPr>
            <w:tcW w:w="0" w:type="auto"/>
            <w:tcBorders>
              <w:top w:val="single" w:sz="4" w:space="0" w:color="auto"/>
              <w:bottom w:val="single" w:sz="8" w:space="0" w:color="auto"/>
            </w:tcBorders>
            <w:shd w:val="clear" w:color="auto" w:fill="CEEAF5"/>
            <w:vAlign w:val="bottom"/>
          </w:tcPr>
          <w:p w:rsidR="00955E90" w:rsidRPr="00B1146C" w:rsidP="00B1146C">
            <w:pPr>
              <w:spacing w:before="40" w:after="40" w:line="280" w:lineRule="exact"/>
              <w:rPr>
                <w:b/>
                <w:bCs/>
                <w:sz w:val="16"/>
                <w:szCs w:val="16"/>
                <w:rtl/>
              </w:rPr>
            </w:pPr>
            <w:r w:rsidRPr="00B1146C">
              <w:rPr>
                <w:rFonts w:ascii="Tahoma" w:hAnsi="Tahoma" w:cs="Tahoma" w:hint="cs"/>
                <w:b/>
                <w:bCs/>
                <w:sz w:val="16"/>
                <w:szCs w:val="16"/>
                <w:rtl/>
              </w:rPr>
              <w:t>% מעלות הפרויקט</w:t>
            </w:r>
          </w:p>
        </w:tc>
        <w:tc>
          <w:tcPr>
            <w:tcW w:w="0" w:type="auto"/>
            <w:vMerge/>
            <w:tcBorders>
              <w:top w:val="single" w:sz="4" w:space="0" w:color="auto"/>
              <w:bottom w:val="single" w:sz="8" w:space="0" w:color="auto"/>
            </w:tcBorders>
            <w:shd w:val="clear" w:color="auto" w:fill="CEEAF5"/>
            <w:vAlign w:val="bottom"/>
          </w:tcPr>
          <w:p w:rsidR="00955E90" w:rsidRPr="00B1146C" w:rsidP="00B1146C">
            <w:pPr>
              <w:spacing w:before="40" w:after="40" w:line="280" w:lineRule="exact"/>
              <w:rPr>
                <w:b/>
                <w:bCs/>
                <w:sz w:val="16"/>
                <w:szCs w:val="16"/>
                <w:rtl/>
              </w:rPr>
            </w:pPr>
          </w:p>
        </w:tc>
        <w:tc>
          <w:tcPr>
            <w:tcW w:w="0" w:type="auto"/>
            <w:vMerge/>
            <w:tcBorders>
              <w:top w:val="single" w:sz="4" w:space="0" w:color="auto"/>
              <w:bottom w:val="single" w:sz="8" w:space="0" w:color="auto"/>
              <w:right w:val="single" w:sz="8" w:space="0" w:color="auto"/>
            </w:tcBorders>
            <w:shd w:val="clear" w:color="auto" w:fill="CEEAF5"/>
            <w:vAlign w:val="bottom"/>
          </w:tcPr>
          <w:p w:rsidR="00955E90" w:rsidRPr="00B1146C" w:rsidP="00B1146C">
            <w:pPr>
              <w:spacing w:before="40" w:after="40" w:line="280" w:lineRule="exact"/>
              <w:rPr>
                <w:b/>
                <w:bCs/>
                <w:sz w:val="16"/>
                <w:szCs w:val="16"/>
                <w:rtl/>
              </w:rPr>
            </w:pPr>
          </w:p>
        </w:tc>
      </w:tr>
      <w:tr w:rsidTr="00B1146C">
        <w:tblPrEx>
          <w:tblW w:w="8505" w:type="dxa"/>
          <w:tblCellMar>
            <w:left w:w="57" w:type="dxa"/>
            <w:right w:w="57" w:type="dxa"/>
          </w:tblCellMar>
          <w:tblLook w:val="04A0"/>
        </w:tblPrEx>
        <w:tc>
          <w:tcPr>
            <w:tcW w:w="0" w:type="auto"/>
            <w:tcBorders>
              <w:top w:val="single" w:sz="8" w:space="0" w:color="auto"/>
              <w:left w:val="single" w:sz="8"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 xml:space="preserve">מודיעין - </w:t>
            </w:r>
            <w:r w:rsidRPr="00B1146C">
              <w:rPr>
                <w:rFonts w:ascii="Tahoma" w:hAnsi="Tahoma" w:cs="Tahoma"/>
                <w:sz w:val="16"/>
                <w:szCs w:val="16"/>
                <w:rtl/>
              </w:rPr>
              <w:t xml:space="preserve">הקמת חניון </w:t>
            </w:r>
            <w:r w:rsidRPr="00B1146C">
              <w:rPr>
                <w:rFonts w:ascii="Tahoma" w:hAnsi="Tahoma" w:cs="Tahoma" w:hint="cs"/>
                <w:sz w:val="16"/>
                <w:szCs w:val="16"/>
                <w:rtl/>
              </w:rPr>
              <w:t>ביער בן שמן כולל</w:t>
            </w:r>
            <w:r w:rsidRPr="00B1146C">
              <w:rPr>
                <w:rFonts w:ascii="Tahoma" w:hAnsi="Tahoma" w:cs="Tahoma"/>
                <w:sz w:val="16"/>
                <w:szCs w:val="16"/>
                <w:rtl/>
              </w:rPr>
              <w:t xml:space="preserve"> הצבת אנדרטה לזכר קרבנות יהודי לוב במלחמת העולם השנייה</w:t>
            </w:r>
            <w:r w:rsidRPr="00B1146C">
              <w:rPr>
                <w:rFonts w:ascii="Tahoma" w:hAnsi="Tahoma" w:cs="Tahoma" w:hint="cs"/>
                <w:sz w:val="16"/>
                <w:szCs w:val="16"/>
                <w:rtl/>
              </w:rPr>
              <w:t>.</w:t>
            </w:r>
          </w:p>
        </w:tc>
        <w:tc>
          <w:tcPr>
            <w:tcW w:w="0" w:type="auto"/>
            <w:tcBorders>
              <w:top w:val="single" w:sz="8" w:space="0" w:color="auto"/>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עמותת יהודי לוב</w:t>
            </w:r>
          </w:p>
        </w:tc>
        <w:tc>
          <w:tcPr>
            <w:tcW w:w="0" w:type="auto"/>
            <w:tcBorders>
              <w:top w:val="single" w:sz="8" w:space="0" w:color="auto"/>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185</w:t>
            </w:r>
          </w:p>
        </w:tc>
        <w:tc>
          <w:tcPr>
            <w:tcW w:w="0" w:type="auto"/>
            <w:tcBorders>
              <w:top w:val="single" w:sz="8" w:space="0" w:color="auto"/>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26%</w:t>
            </w:r>
          </w:p>
        </w:tc>
        <w:tc>
          <w:tcPr>
            <w:tcW w:w="0" w:type="auto"/>
            <w:tcBorders>
              <w:top w:val="single" w:sz="8" w:space="0" w:color="auto"/>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מימון קק"ל הוא עבור הפיתוח הסביבתי בלבד, ויבוצע בביצוע עצמי</w:t>
            </w:r>
          </w:p>
        </w:tc>
        <w:tc>
          <w:tcPr>
            <w:tcW w:w="0" w:type="auto"/>
            <w:tcBorders>
              <w:top w:val="single" w:sz="8" w:space="0" w:color="auto"/>
              <w:left w:val="single" w:sz="2" w:space="0" w:color="auto"/>
              <w:bottom w:val="nil"/>
              <w:right w:val="single" w:sz="8"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פברואר 2013</w:t>
            </w:r>
          </w:p>
        </w:tc>
      </w:tr>
      <w:tr w:rsidTr="00B1146C">
        <w:tblPrEx>
          <w:tblW w:w="8505" w:type="dxa"/>
          <w:tblCellMar>
            <w:left w:w="57" w:type="dxa"/>
            <w:right w:w="57" w:type="dxa"/>
          </w:tblCellMar>
          <w:tblLook w:val="04A0"/>
        </w:tblPrEx>
        <w:tc>
          <w:tcPr>
            <w:tcW w:w="0" w:type="auto"/>
            <w:tcBorders>
              <w:top w:val="nil"/>
              <w:left w:val="single" w:sz="8"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 xml:space="preserve">אשדוד - הצבת פרגולות במעון יום, שמשרד התמ"ת דרש לשם אישור המשך פעילות המעון במבנה </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עמותת חזון מאיר</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383</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100%</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נוהל פדיון, מותנה בהשגת תרומה.</w:t>
            </w:r>
          </w:p>
        </w:tc>
        <w:tc>
          <w:tcPr>
            <w:tcW w:w="0" w:type="auto"/>
            <w:tcBorders>
              <w:top w:val="nil"/>
              <w:left w:val="single" w:sz="2" w:space="0" w:color="auto"/>
              <w:bottom w:val="nil"/>
              <w:right w:val="single" w:sz="8"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פברואר 2014</w:t>
            </w:r>
          </w:p>
        </w:tc>
      </w:tr>
      <w:tr w:rsidTr="00B1146C">
        <w:tblPrEx>
          <w:tblW w:w="8505" w:type="dxa"/>
          <w:tblCellMar>
            <w:left w:w="57" w:type="dxa"/>
            <w:right w:w="57" w:type="dxa"/>
          </w:tblCellMar>
          <w:tblLook w:val="04A0"/>
        </w:tblPrEx>
        <w:trPr>
          <w:trHeight w:val="847"/>
        </w:trPr>
        <w:tc>
          <w:tcPr>
            <w:tcW w:w="0" w:type="auto"/>
            <w:tcBorders>
              <w:top w:val="nil"/>
              <w:left w:val="single" w:sz="8"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תל אביב</w:t>
            </w:r>
            <w:r w:rsidRPr="00B1146C">
              <w:rPr>
                <w:rFonts w:ascii="Tahoma" w:hAnsi="Tahoma" w:cs="Tahoma"/>
                <w:sz w:val="16"/>
                <w:szCs w:val="16"/>
                <w:rtl/>
              </w:rPr>
              <w:t>-</w:t>
            </w:r>
            <w:r w:rsidRPr="00B1146C">
              <w:rPr>
                <w:rFonts w:ascii="Tahoma" w:hAnsi="Tahoma" w:cs="Tahoma" w:hint="cs"/>
                <w:sz w:val="16"/>
                <w:szCs w:val="16"/>
                <w:rtl/>
              </w:rPr>
              <w:t>יפו - הקמת בנין מגורים למכינה קדם צבאית שמיועד גם להפעלת תכניות חינוך והתנדבות לנוער מהארץ ומהתפוצות בתחומי הציוניות והקיימות</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התנועה ליהדות מתקדמת בישראל</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5,100</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42%</w:t>
            </w:r>
          </w:p>
        </w:tc>
        <w:tc>
          <w:tcPr>
            <w:tcW w:w="0" w:type="auto"/>
            <w:tcBorders>
              <w:top w:val="nil"/>
              <w:left w:val="single" w:sz="2" w:space="0" w:color="auto"/>
              <w:bottom w:val="nil"/>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נוהל פדיון</w:t>
            </w:r>
          </w:p>
        </w:tc>
        <w:tc>
          <w:tcPr>
            <w:tcW w:w="0" w:type="auto"/>
            <w:tcBorders>
              <w:top w:val="nil"/>
              <w:left w:val="single" w:sz="2" w:space="0" w:color="auto"/>
              <w:bottom w:val="nil"/>
              <w:right w:val="single" w:sz="8"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פברואר 2014</w:t>
            </w:r>
          </w:p>
        </w:tc>
      </w:tr>
      <w:tr w:rsidTr="00B1146C">
        <w:tblPrEx>
          <w:tblW w:w="8505" w:type="dxa"/>
          <w:tblCellMar>
            <w:left w:w="57" w:type="dxa"/>
            <w:right w:w="57" w:type="dxa"/>
          </w:tblCellMar>
          <w:tblLook w:val="04A0"/>
        </w:tblPrEx>
        <w:trPr>
          <w:trHeight w:val="374"/>
        </w:trPr>
        <w:tc>
          <w:tcPr>
            <w:tcW w:w="0" w:type="auto"/>
            <w:tcBorders>
              <w:top w:val="nil"/>
              <w:left w:val="single" w:sz="8" w:space="0" w:color="auto"/>
              <w:bottom w:val="single" w:sz="8" w:space="0" w:color="auto"/>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רמת גן - הקמת אגף מוסמכים במכללת שנקר*</w:t>
            </w:r>
          </w:p>
        </w:tc>
        <w:tc>
          <w:tcPr>
            <w:tcW w:w="0" w:type="auto"/>
            <w:tcBorders>
              <w:top w:val="nil"/>
              <w:left w:val="single" w:sz="2" w:space="0" w:color="auto"/>
              <w:bottom w:val="single" w:sz="8" w:space="0" w:color="auto"/>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שנקר - בי"ס גבוה להנדסה ועיצוב</w:t>
            </w:r>
          </w:p>
        </w:tc>
        <w:tc>
          <w:tcPr>
            <w:tcW w:w="0" w:type="auto"/>
            <w:tcBorders>
              <w:top w:val="nil"/>
              <w:left w:val="single" w:sz="2" w:space="0" w:color="auto"/>
              <w:bottom w:val="single" w:sz="8" w:space="0" w:color="auto"/>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1,000</w:t>
            </w:r>
          </w:p>
        </w:tc>
        <w:tc>
          <w:tcPr>
            <w:tcW w:w="0" w:type="auto"/>
            <w:tcBorders>
              <w:top w:val="nil"/>
              <w:left w:val="single" w:sz="2" w:space="0" w:color="auto"/>
              <w:bottom w:val="single" w:sz="8" w:space="0" w:color="auto"/>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45%</w:t>
            </w:r>
          </w:p>
        </w:tc>
        <w:tc>
          <w:tcPr>
            <w:tcW w:w="0" w:type="auto"/>
            <w:tcBorders>
              <w:top w:val="nil"/>
              <w:left w:val="single" w:sz="2" w:space="0" w:color="auto"/>
              <w:bottom w:val="single" w:sz="8" w:space="0" w:color="auto"/>
              <w:right w:val="single" w:sz="2" w:space="0" w:color="auto"/>
            </w:tcBorders>
          </w:tcPr>
          <w:p w:rsidR="00955E90" w:rsidRPr="00B1146C" w:rsidP="00B1146C">
            <w:pPr>
              <w:spacing w:before="40" w:after="40" w:line="280" w:lineRule="exact"/>
              <w:rPr>
                <w:sz w:val="16"/>
                <w:szCs w:val="16"/>
                <w:rtl/>
              </w:rPr>
            </w:pPr>
            <w:r w:rsidRPr="00B1146C">
              <w:rPr>
                <w:rFonts w:ascii="Tahoma" w:hAnsi="Tahoma" w:cs="Tahoma" w:hint="cs"/>
                <w:sz w:val="16"/>
                <w:szCs w:val="16"/>
                <w:rtl/>
              </w:rPr>
              <w:t>נוהל פדיון</w:t>
            </w:r>
          </w:p>
        </w:tc>
        <w:tc>
          <w:tcPr>
            <w:tcW w:w="0" w:type="auto"/>
            <w:tcBorders>
              <w:top w:val="nil"/>
              <w:left w:val="single" w:sz="2" w:space="0" w:color="auto"/>
              <w:bottom w:val="single" w:sz="8" w:space="0" w:color="auto"/>
              <w:right w:val="single" w:sz="8" w:space="0" w:color="auto"/>
            </w:tcBorders>
          </w:tcPr>
          <w:p w:rsidR="00955E90" w:rsidRPr="00B1146C" w:rsidP="00B1146C">
            <w:pPr>
              <w:spacing w:before="40" w:after="40" w:line="280" w:lineRule="exact"/>
              <w:rPr>
                <w:rFonts w:ascii="Tahoma" w:hAnsi="Tahoma" w:cs="Tahoma"/>
                <w:sz w:val="16"/>
                <w:szCs w:val="16"/>
                <w:rtl/>
              </w:rPr>
            </w:pPr>
            <w:r w:rsidRPr="00B1146C">
              <w:rPr>
                <w:rFonts w:ascii="Tahoma" w:hAnsi="Tahoma" w:cs="Tahoma" w:hint="cs"/>
                <w:sz w:val="16"/>
                <w:szCs w:val="16"/>
                <w:rtl/>
              </w:rPr>
              <w:t>נובמבר 2014</w:t>
            </w:r>
          </w:p>
        </w:tc>
      </w:tr>
    </w:tbl>
    <w:p w:rsidR="00955E90" w:rsidRPr="00DB34DD" w:rsidP="005B0173">
      <w:pPr>
        <w:pStyle w:val="text-source"/>
        <w:ind w:left="397" w:hanging="397"/>
        <w:rPr>
          <w:rtl/>
        </w:rPr>
      </w:pPr>
      <w:r w:rsidRPr="003B1C2D">
        <w:rPr>
          <w:rFonts w:hint="cs"/>
          <w:rtl/>
        </w:rPr>
        <w:t xml:space="preserve">* </w:t>
      </w:r>
      <w:r w:rsidR="00B1146C">
        <w:rPr>
          <w:rFonts w:hint="cs"/>
          <w:rtl/>
        </w:rPr>
        <w:tab/>
      </w:r>
      <w:r w:rsidRPr="003B1C2D">
        <w:rPr>
          <w:rFonts w:hint="cs"/>
          <w:rtl/>
        </w:rPr>
        <w:t xml:space="preserve">בעניין ממצאי הביקורת לגבי הליכי קבלת ההחלטות בפרויקט זה, ראו להלן </w:t>
      </w:r>
      <w:r w:rsidRPr="00DB34DD">
        <w:rPr>
          <w:rFonts w:hint="cs"/>
          <w:rtl/>
        </w:rPr>
        <w:t xml:space="preserve">עמ' </w:t>
      </w:r>
      <w:r w:rsidR="005B0173">
        <w:rPr>
          <w:rFonts w:hint="cs"/>
          <w:rtl/>
        </w:rPr>
        <w:t>96</w:t>
      </w:r>
      <w:r w:rsidRPr="00DB34DD">
        <w:rPr>
          <w:rFonts w:hint="cs"/>
          <w:rtl/>
        </w:rPr>
        <w:t>.</w:t>
      </w:r>
    </w:p>
    <w:p w:rsidR="00955E90" w:rsidRPr="003B1C2D" w:rsidP="00B1146C">
      <w:pPr>
        <w:pStyle w:val="RESHET"/>
        <w:rPr>
          <w:rtl/>
        </w:rPr>
      </w:pPr>
      <w:r w:rsidRPr="003B1C2D">
        <w:rPr>
          <w:rFonts w:hint="cs"/>
          <w:rtl/>
        </w:rPr>
        <w:t xml:space="preserve">לעומת זאת נמצא כי בהתאם לכלל שקק"ל קבעה כאמור לעצמה בעניין זה, ועדת הפרויקטים דנה בביצוע ובמימון של פרויקטים דומים במהותם לאלה המתוארים לעיל והשייכים לגופים ציבוריים אחרים, רק לאחר שהרשות המקומית שבתחום שיפוטה הפרויקט יועד להתבצע הביעה את תמיכתה בו. </w:t>
      </w:r>
    </w:p>
    <w:p w:rsidR="00955E90" w:rsidRPr="003B1C2D" w:rsidP="00B1146C">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משרד מבקר המדינה אף מצא שוועדת הפרויקטים העליונה דחתה בקשה לביצוע פרויקט מהטעם שהיא לא הוגשה באמצעות הרשות המקומית. מדובר בפרויקט שעניינו פיתוח סביבתי בישיבת הסדר בצפון הארץ. הוועדה קבעה בנובמבר 2012 כי "ראשי הישיבה יעודכנו שיש להפנות את הפניה בצינורות המקובלים בקק"ל, דרך הרשות המקומית בבקשה ללשכת היו"ר". באפריל 2015 מסר מרחב הצפון למשרד מבקר המדינה כי ראשי הישיבה עודכנו בעל פה בדבר ההחלטה, והישיבה לא הגישה לקק"ל בקשה חוזרת בנושא באמצעות הרשות המקומית. </w:t>
      </w:r>
    </w:p>
    <w:p w:rsidR="00955E90" w:rsidRPr="003B1C2D" w:rsidP="00743037">
      <w:pPr>
        <w:pStyle w:val="RESHET"/>
        <w:rPr>
          <w:rtl/>
        </w:rPr>
      </w:pPr>
      <w:r w:rsidRPr="003B1C2D">
        <w:rPr>
          <w:rFonts w:hint="cs"/>
          <w:rtl/>
        </w:rPr>
        <w:t xml:space="preserve">בבדיקת משרד מבקר המדינה הועלה עוד כי רוב הפרויקטים שאותם אישרה ועדת הפרויקטים העליונה למימון ולביצוע בבתי חולים, מקורם בבקשות שהגישו במישרין בתי החולים, ולא הרשויות המקומיות שבתחום שיפוטן בתי חולים אלה שוכנים. להלן בלוח 10 פירוט הבקשות: </w:t>
      </w:r>
    </w:p>
    <w:p w:rsidR="00955E90" w:rsidRPr="00743037" w:rsidP="00743037">
      <w:pPr>
        <w:pStyle w:val="tab-name"/>
        <w:rPr>
          <w:b/>
          <w:bCs/>
          <w:rtl/>
        </w:rPr>
      </w:pPr>
      <w:r w:rsidRPr="003B1C2D">
        <w:rPr>
          <w:rFonts w:hint="cs"/>
          <w:rtl/>
        </w:rPr>
        <w:t>לוח 10</w:t>
      </w:r>
      <w:r w:rsidR="00743037">
        <w:rPr>
          <w:rFonts w:hint="cs"/>
          <w:rtl/>
        </w:rPr>
        <w:t xml:space="preserve">: </w:t>
      </w:r>
      <w:r w:rsidRPr="00743037">
        <w:rPr>
          <w:rFonts w:hint="cs"/>
          <w:b/>
          <w:bCs/>
          <w:rtl/>
        </w:rPr>
        <w:t xml:space="preserve">דיון בבקשות שהגישו בתי חולים במישרין לקק"ל ואישורן </w:t>
      </w:r>
    </w:p>
    <w:tbl>
      <w:tblPr>
        <w:tblStyle w:val="TableGrid"/>
        <w:bidiVisual/>
        <w:tblW w:w="8505" w:type="dxa"/>
        <w:tblCellMar>
          <w:left w:w="57" w:type="dxa"/>
          <w:right w:w="57" w:type="dxa"/>
        </w:tblCellMar>
        <w:tblLook w:val="04A0"/>
      </w:tblPr>
      <w:tblGrid>
        <w:gridCol w:w="2228"/>
        <w:gridCol w:w="1286"/>
        <w:gridCol w:w="1109"/>
        <w:gridCol w:w="1095"/>
        <w:gridCol w:w="1533"/>
        <w:gridCol w:w="1254"/>
      </w:tblGrid>
      <w:tr w:rsidTr="00690683">
        <w:tblPrEx>
          <w:tblW w:w="8505" w:type="dxa"/>
          <w:tblCellMar>
            <w:left w:w="57" w:type="dxa"/>
            <w:right w:w="57" w:type="dxa"/>
          </w:tblCellMar>
          <w:tblLook w:val="04A0"/>
        </w:tblPrEx>
        <w:trPr>
          <w:tblHeader/>
        </w:trPr>
        <w:tc>
          <w:tcPr>
            <w:tcW w:w="1310" w:type="pct"/>
            <w:vMerge w:val="restart"/>
            <w:tcBorders>
              <w:top w:val="single" w:sz="8" w:space="0" w:color="auto"/>
              <w:left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הפרויקט</w:t>
            </w:r>
          </w:p>
        </w:tc>
        <w:tc>
          <w:tcPr>
            <w:tcW w:w="756" w:type="pct"/>
            <w:vMerge w:val="restart"/>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 xml:space="preserve">מגיש הבקשה </w:t>
            </w:r>
          </w:p>
        </w:tc>
        <w:tc>
          <w:tcPr>
            <w:tcW w:w="1296" w:type="pct"/>
            <w:gridSpan w:val="2"/>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חלקה של קק"ל במימון הפרויקט</w:t>
            </w:r>
          </w:p>
        </w:tc>
        <w:tc>
          <w:tcPr>
            <w:tcW w:w="901" w:type="pct"/>
            <w:vMerge w:val="restart"/>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תנאי האישור</w:t>
            </w:r>
          </w:p>
        </w:tc>
        <w:tc>
          <w:tcPr>
            <w:tcW w:w="737" w:type="pct"/>
            <w:vMerge w:val="restart"/>
            <w:tcBorders>
              <w:top w:val="single" w:sz="8" w:space="0" w:color="auto"/>
              <w:bottom w:val="single" w:sz="8" w:space="0" w:color="auto"/>
              <w:right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 xml:space="preserve">מועד </w:t>
            </w:r>
            <w:r w:rsidR="00114AC8">
              <w:rPr>
                <w:rFonts w:ascii="Tahoma" w:hAnsi="Tahoma" w:cs="Tahoma" w:hint="cs"/>
                <w:b/>
                <w:bCs/>
                <w:sz w:val="16"/>
                <w:szCs w:val="16"/>
                <w:rtl/>
              </w:rPr>
              <w:t>ה</w:t>
            </w:r>
            <w:r w:rsidRPr="00690683">
              <w:rPr>
                <w:rFonts w:ascii="Tahoma" w:hAnsi="Tahoma" w:cs="Tahoma" w:hint="cs"/>
                <w:b/>
                <w:bCs/>
                <w:sz w:val="16"/>
                <w:szCs w:val="16"/>
                <w:rtl/>
              </w:rPr>
              <w:t>אישור</w:t>
            </w:r>
          </w:p>
        </w:tc>
      </w:tr>
      <w:tr w:rsidTr="00690683">
        <w:tblPrEx>
          <w:tblW w:w="8505" w:type="dxa"/>
          <w:tblCellMar>
            <w:left w:w="57" w:type="dxa"/>
            <w:right w:w="57" w:type="dxa"/>
          </w:tblCellMar>
          <w:tblLook w:val="04A0"/>
        </w:tblPrEx>
        <w:trPr>
          <w:tblHeader/>
        </w:trPr>
        <w:tc>
          <w:tcPr>
            <w:tcW w:w="1310" w:type="pct"/>
            <w:vMerge/>
            <w:tcBorders>
              <w:top w:val="single" w:sz="4" w:space="0" w:color="auto"/>
              <w:left w:val="single" w:sz="8" w:space="0" w:color="auto"/>
              <w:bottom w:val="single" w:sz="8" w:space="0" w:color="auto"/>
            </w:tcBorders>
            <w:shd w:val="clear" w:color="auto" w:fill="CEEAF5"/>
            <w:vAlign w:val="center"/>
          </w:tcPr>
          <w:p w:rsidR="00955E90" w:rsidRPr="00690683" w:rsidP="00690683">
            <w:pPr>
              <w:spacing w:before="40" w:after="40" w:line="280" w:lineRule="exact"/>
              <w:rPr>
                <w:b/>
                <w:bCs/>
                <w:sz w:val="16"/>
                <w:szCs w:val="16"/>
                <w:rtl/>
              </w:rPr>
            </w:pPr>
          </w:p>
        </w:tc>
        <w:tc>
          <w:tcPr>
            <w:tcW w:w="756" w:type="pct"/>
            <w:vMerge/>
            <w:tcBorders>
              <w:top w:val="single" w:sz="4" w:space="0" w:color="auto"/>
              <w:bottom w:val="single" w:sz="8" w:space="0" w:color="auto"/>
            </w:tcBorders>
            <w:shd w:val="clear" w:color="auto" w:fill="CEEAF5"/>
            <w:vAlign w:val="center"/>
          </w:tcPr>
          <w:p w:rsidR="00955E90" w:rsidRPr="00690683" w:rsidP="00690683">
            <w:pPr>
              <w:spacing w:before="40" w:after="40" w:line="280" w:lineRule="exact"/>
              <w:rPr>
                <w:b/>
                <w:bCs/>
                <w:sz w:val="16"/>
                <w:szCs w:val="16"/>
                <w:rtl/>
              </w:rPr>
            </w:pPr>
          </w:p>
        </w:tc>
        <w:tc>
          <w:tcPr>
            <w:tcW w:w="652" w:type="pct"/>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(אלפי ש"ח)</w:t>
            </w:r>
          </w:p>
        </w:tc>
        <w:tc>
          <w:tcPr>
            <w:tcW w:w="644" w:type="pct"/>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r w:rsidRPr="00690683">
              <w:rPr>
                <w:rFonts w:ascii="Tahoma" w:hAnsi="Tahoma" w:cs="Tahoma" w:hint="cs"/>
                <w:b/>
                <w:bCs/>
                <w:sz w:val="16"/>
                <w:szCs w:val="16"/>
                <w:rtl/>
              </w:rPr>
              <w:t>% מעלות הפרויקט</w:t>
            </w:r>
          </w:p>
        </w:tc>
        <w:tc>
          <w:tcPr>
            <w:tcW w:w="901" w:type="pct"/>
            <w:vMerge/>
            <w:tcBorders>
              <w:top w:val="single" w:sz="8" w:space="0" w:color="auto"/>
              <w:bottom w:val="single" w:sz="8" w:space="0" w:color="auto"/>
            </w:tcBorders>
            <w:shd w:val="clear" w:color="auto" w:fill="CEEAF5"/>
            <w:vAlign w:val="bottom"/>
          </w:tcPr>
          <w:p w:rsidR="00955E90" w:rsidRPr="00690683" w:rsidP="00690683">
            <w:pPr>
              <w:spacing w:before="40" w:after="40" w:line="280" w:lineRule="exact"/>
              <w:rPr>
                <w:b/>
                <w:bCs/>
                <w:sz w:val="16"/>
                <w:szCs w:val="16"/>
                <w:rtl/>
              </w:rPr>
            </w:pPr>
          </w:p>
        </w:tc>
        <w:tc>
          <w:tcPr>
            <w:tcW w:w="737" w:type="pct"/>
            <w:vMerge/>
            <w:tcBorders>
              <w:top w:val="single" w:sz="8" w:space="0" w:color="auto"/>
              <w:bottom w:val="single" w:sz="8" w:space="0" w:color="auto"/>
              <w:right w:val="single" w:sz="8" w:space="0" w:color="auto"/>
            </w:tcBorders>
            <w:shd w:val="clear" w:color="auto" w:fill="CEEAF5"/>
            <w:vAlign w:val="bottom"/>
          </w:tcPr>
          <w:p w:rsidR="00955E90" w:rsidRPr="00690683" w:rsidP="00690683">
            <w:pPr>
              <w:spacing w:before="40" w:after="40" w:line="280" w:lineRule="exact"/>
              <w:rPr>
                <w:b/>
                <w:bCs/>
                <w:sz w:val="16"/>
                <w:szCs w:val="16"/>
                <w:rtl/>
              </w:rPr>
            </w:pPr>
          </w:p>
        </w:tc>
      </w:tr>
      <w:tr w:rsidTr="00690683">
        <w:tblPrEx>
          <w:tblW w:w="8505" w:type="dxa"/>
          <w:tblCellMar>
            <w:left w:w="57" w:type="dxa"/>
            <w:right w:w="57" w:type="dxa"/>
          </w:tblCellMar>
          <w:tblLook w:val="04A0"/>
        </w:tblPrEx>
        <w:trPr>
          <w:trHeight w:val="136"/>
        </w:trPr>
        <w:tc>
          <w:tcPr>
            <w:tcW w:w="1310" w:type="pct"/>
            <w:tcBorders>
              <w:top w:val="single" w:sz="8" w:space="0" w:color="auto"/>
              <w:left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המרכז הרפואי שיבא - שדרוג שביל הליכה בבית החולים, ובכלל זה פינת כושר וגינת משחקים.</w:t>
            </w:r>
          </w:p>
        </w:tc>
        <w:tc>
          <w:tcPr>
            <w:tcW w:w="756" w:type="pct"/>
            <w:tcBorders>
              <w:top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 xml:space="preserve">המרכז הרפואי שיבא </w:t>
            </w:r>
          </w:p>
        </w:tc>
        <w:tc>
          <w:tcPr>
            <w:tcW w:w="652" w:type="pct"/>
            <w:tcBorders>
              <w:top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1,000</w:t>
            </w:r>
          </w:p>
        </w:tc>
        <w:tc>
          <w:tcPr>
            <w:tcW w:w="644" w:type="pct"/>
            <w:tcBorders>
              <w:top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17%</w:t>
            </w:r>
          </w:p>
        </w:tc>
        <w:tc>
          <w:tcPr>
            <w:tcW w:w="901" w:type="pct"/>
            <w:tcBorders>
              <w:top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 xml:space="preserve">מותנה בהשגת 70% תרומה מחלקה של קק"ל. ביצוע עצמי. </w:t>
            </w:r>
          </w:p>
        </w:tc>
        <w:tc>
          <w:tcPr>
            <w:tcW w:w="737" w:type="pct"/>
            <w:tcBorders>
              <w:top w:val="single" w:sz="8" w:space="0" w:color="auto"/>
              <w:bottom w:val="nil"/>
              <w:right w:val="single" w:sz="8" w:space="0" w:color="auto"/>
            </w:tcBorders>
          </w:tcPr>
          <w:p w:rsidR="00955E90" w:rsidRPr="00690683" w:rsidP="00690683">
            <w:pPr>
              <w:spacing w:before="40" w:after="40" w:line="280" w:lineRule="exact"/>
              <w:rPr>
                <w:rFonts w:ascii="Tahoma" w:hAnsi="Tahoma" w:cs="Tahoma"/>
                <w:sz w:val="16"/>
                <w:szCs w:val="16"/>
                <w:rtl/>
              </w:rPr>
            </w:pPr>
            <w:r w:rsidRPr="00690683">
              <w:rPr>
                <w:rFonts w:ascii="Tahoma" w:hAnsi="Tahoma" w:cs="Tahoma" w:hint="cs"/>
                <w:sz w:val="16"/>
                <w:szCs w:val="16"/>
                <w:rtl/>
              </w:rPr>
              <w:t>אוקטובר 2012</w:t>
            </w:r>
          </w:p>
          <w:p w:rsidR="00955E90" w:rsidRPr="00690683" w:rsidP="00690683">
            <w:pPr>
              <w:spacing w:before="40" w:after="40" w:line="280" w:lineRule="exact"/>
              <w:rPr>
                <w:sz w:val="16"/>
                <w:szCs w:val="16"/>
                <w:rtl/>
              </w:rPr>
            </w:pPr>
          </w:p>
        </w:tc>
      </w:tr>
      <w:tr w:rsidTr="00690683">
        <w:tblPrEx>
          <w:tblW w:w="8505" w:type="dxa"/>
          <w:tblCellMar>
            <w:left w:w="57" w:type="dxa"/>
            <w:right w:w="57" w:type="dxa"/>
          </w:tblCellMar>
          <w:tblLook w:val="04A0"/>
        </w:tblPrEx>
        <w:trPr>
          <w:trHeight w:val="136"/>
        </w:trPr>
        <w:tc>
          <w:tcPr>
            <w:tcW w:w="1310" w:type="pct"/>
            <w:tcBorders>
              <w:top w:val="nil"/>
              <w:left w:val="single" w:sz="8" w:space="0" w:color="auto"/>
              <w:bottom w:val="nil"/>
            </w:tcBorders>
          </w:tcPr>
          <w:p w:rsidR="00955E90" w:rsidRPr="00690683" w:rsidP="00690683">
            <w:pPr>
              <w:spacing w:before="40" w:after="40" w:line="280" w:lineRule="exact"/>
              <w:rPr>
                <w:rFonts w:ascii="Tahoma" w:hAnsi="Tahoma" w:cs="Tahoma"/>
                <w:sz w:val="16"/>
                <w:szCs w:val="16"/>
                <w:rtl/>
              </w:rPr>
            </w:pPr>
            <w:r w:rsidRPr="00690683">
              <w:rPr>
                <w:rFonts w:ascii="Tahoma" w:hAnsi="Tahoma" w:cs="Tahoma" w:hint="cs"/>
                <w:sz w:val="16"/>
                <w:szCs w:val="16"/>
                <w:rtl/>
              </w:rPr>
              <w:t>המרכז הרפואי אסף הרופא - גן ירוק - שדרוג רחבה לציבור ליד בניין האשפוז.</w:t>
            </w:r>
          </w:p>
        </w:tc>
        <w:tc>
          <w:tcPr>
            <w:tcW w:w="756"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המרכז הרפואי אסף הרופא</w:t>
            </w:r>
          </w:p>
        </w:tc>
        <w:tc>
          <w:tcPr>
            <w:tcW w:w="652"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600</w:t>
            </w:r>
          </w:p>
        </w:tc>
        <w:tc>
          <w:tcPr>
            <w:tcW w:w="644"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100%</w:t>
            </w:r>
          </w:p>
        </w:tc>
        <w:tc>
          <w:tcPr>
            <w:tcW w:w="901"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מותנה בהשגת 100% תרומה בנוהל פדיון.</w:t>
            </w:r>
          </w:p>
        </w:tc>
        <w:tc>
          <w:tcPr>
            <w:tcW w:w="737" w:type="pct"/>
            <w:tcBorders>
              <w:top w:val="nil"/>
              <w:bottom w:val="nil"/>
              <w:right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פברואר 2013</w:t>
            </w:r>
          </w:p>
        </w:tc>
      </w:tr>
      <w:tr w:rsidTr="00690683">
        <w:tblPrEx>
          <w:tblW w:w="8505" w:type="dxa"/>
          <w:tblCellMar>
            <w:left w:w="57" w:type="dxa"/>
            <w:right w:w="57" w:type="dxa"/>
          </w:tblCellMar>
          <w:tblLook w:val="04A0"/>
        </w:tblPrEx>
        <w:tc>
          <w:tcPr>
            <w:tcW w:w="1310" w:type="pct"/>
            <w:tcBorders>
              <w:top w:val="nil"/>
              <w:left w:val="single" w:sz="8" w:space="0" w:color="auto"/>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המרכז הרפואי רבין - פיתוח מבואה ראשית לכניסה לבית החולים.</w:t>
            </w:r>
          </w:p>
        </w:tc>
        <w:tc>
          <w:tcPr>
            <w:tcW w:w="756"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 xml:space="preserve">המרכז הרפואי רבין </w:t>
            </w:r>
          </w:p>
        </w:tc>
        <w:tc>
          <w:tcPr>
            <w:tcW w:w="652"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5,000</w:t>
            </w:r>
          </w:p>
        </w:tc>
        <w:tc>
          <w:tcPr>
            <w:tcW w:w="644"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42%</w:t>
            </w:r>
          </w:p>
        </w:tc>
        <w:tc>
          <w:tcPr>
            <w:tcW w:w="901" w:type="pct"/>
            <w:tcBorders>
              <w:top w:val="nil"/>
              <w:bottom w:val="nil"/>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חלק בביצוע עצמי וחלק בנוהל פדיון.</w:t>
            </w:r>
          </w:p>
        </w:tc>
        <w:tc>
          <w:tcPr>
            <w:tcW w:w="737" w:type="pct"/>
            <w:tcBorders>
              <w:top w:val="nil"/>
              <w:bottom w:val="nil"/>
              <w:right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פברואר 2014</w:t>
            </w:r>
          </w:p>
        </w:tc>
      </w:tr>
      <w:tr w:rsidTr="00690683">
        <w:tblPrEx>
          <w:tblW w:w="8505" w:type="dxa"/>
          <w:tblCellMar>
            <w:left w:w="57" w:type="dxa"/>
            <w:right w:w="57" w:type="dxa"/>
          </w:tblCellMar>
          <w:tblLook w:val="04A0"/>
        </w:tblPrEx>
        <w:trPr>
          <w:trHeight w:val="44"/>
        </w:trPr>
        <w:tc>
          <w:tcPr>
            <w:tcW w:w="1310" w:type="pct"/>
            <w:tcBorders>
              <w:top w:val="nil"/>
              <w:left w:val="single" w:sz="8" w:space="0" w:color="auto"/>
              <w:bottom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בית החולים איכילוב - הקמת גן טיפולי - יצירת רצף ירוק הכולל בריכה</w:t>
            </w:r>
            <w:r w:rsidRPr="00690683">
              <w:rPr>
                <w:rFonts w:ascii="Tahoma" w:hAnsi="Tahoma" w:cs="Tahoma"/>
                <w:sz w:val="16"/>
                <w:szCs w:val="16"/>
                <w:rtl/>
              </w:rPr>
              <w:t xml:space="preserve"> </w:t>
            </w:r>
            <w:r w:rsidRPr="00690683">
              <w:rPr>
                <w:rFonts w:ascii="Tahoma" w:hAnsi="Tahoma" w:cs="Tahoma" w:hint="cs"/>
                <w:sz w:val="16"/>
                <w:szCs w:val="16"/>
                <w:rtl/>
              </w:rPr>
              <w:t>ביולוגית, מתקני משחק, מתקני צליל ושמע, ספסלים ושביל כניסה*</w:t>
            </w:r>
          </w:p>
        </w:tc>
        <w:tc>
          <w:tcPr>
            <w:tcW w:w="756" w:type="pct"/>
            <w:tcBorders>
              <w:top w:val="nil"/>
              <w:bottom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בית החולים איכילוב</w:t>
            </w:r>
          </w:p>
        </w:tc>
        <w:tc>
          <w:tcPr>
            <w:tcW w:w="652" w:type="pct"/>
            <w:tcBorders>
              <w:top w:val="nil"/>
              <w:bottom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5,400</w:t>
            </w:r>
          </w:p>
        </w:tc>
        <w:tc>
          <w:tcPr>
            <w:tcW w:w="644" w:type="pct"/>
            <w:tcBorders>
              <w:top w:val="nil"/>
              <w:bottom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100%</w:t>
            </w:r>
          </w:p>
        </w:tc>
        <w:tc>
          <w:tcPr>
            <w:tcW w:w="901" w:type="pct"/>
            <w:tcBorders>
              <w:top w:val="nil"/>
              <w:bottom w:val="single" w:sz="8" w:space="0" w:color="auto"/>
            </w:tcBorders>
          </w:tcPr>
          <w:p w:rsidR="00955E90" w:rsidRPr="00690683" w:rsidP="00690683">
            <w:pPr>
              <w:spacing w:before="40" w:after="40" w:line="280" w:lineRule="exact"/>
              <w:rPr>
                <w:sz w:val="16"/>
                <w:szCs w:val="16"/>
                <w:rtl/>
              </w:rPr>
            </w:pPr>
            <w:r w:rsidRPr="00690683">
              <w:rPr>
                <w:rFonts w:ascii="Tahoma" w:hAnsi="Tahoma" w:cs="Tahoma" w:hint="cs"/>
                <w:sz w:val="16"/>
                <w:szCs w:val="16"/>
                <w:rtl/>
              </w:rPr>
              <w:t>מותנה בהשגת תרומה בשיעור 70% מהפרויקט. חלק בביצוע עצמי וחלק בפדיון.</w:t>
            </w:r>
          </w:p>
        </w:tc>
        <w:tc>
          <w:tcPr>
            <w:tcW w:w="737" w:type="pct"/>
            <w:tcBorders>
              <w:top w:val="nil"/>
              <w:bottom w:val="single" w:sz="8" w:space="0" w:color="auto"/>
              <w:right w:val="single" w:sz="8" w:space="0" w:color="auto"/>
            </w:tcBorders>
          </w:tcPr>
          <w:p w:rsidR="00955E90" w:rsidRPr="00690683" w:rsidP="00690683">
            <w:pPr>
              <w:spacing w:before="40" w:after="40" w:line="280" w:lineRule="exact"/>
              <w:rPr>
                <w:rFonts w:ascii="Tahoma" w:hAnsi="Tahoma" w:cs="Tahoma"/>
                <w:sz w:val="16"/>
                <w:szCs w:val="16"/>
                <w:rtl/>
              </w:rPr>
            </w:pPr>
            <w:r w:rsidRPr="00690683">
              <w:rPr>
                <w:rFonts w:ascii="Tahoma" w:hAnsi="Tahoma" w:cs="Tahoma" w:hint="cs"/>
                <w:sz w:val="16"/>
                <w:szCs w:val="16"/>
                <w:rtl/>
              </w:rPr>
              <w:t>פברואר 2014</w:t>
            </w:r>
          </w:p>
        </w:tc>
      </w:tr>
    </w:tbl>
    <w:p w:rsidR="00955E90" w:rsidRPr="00DB34DD" w:rsidP="005B0173">
      <w:pPr>
        <w:pStyle w:val="text-source"/>
        <w:ind w:left="397" w:hanging="397"/>
        <w:rPr>
          <w:rtl/>
        </w:rPr>
      </w:pPr>
      <w:r w:rsidRPr="003B1C2D">
        <w:rPr>
          <w:rFonts w:hint="cs"/>
          <w:rtl/>
        </w:rPr>
        <w:t xml:space="preserve">* </w:t>
      </w:r>
      <w:r w:rsidR="00690683">
        <w:rPr>
          <w:rFonts w:hint="cs"/>
          <w:rtl/>
        </w:rPr>
        <w:tab/>
      </w:r>
      <w:r w:rsidRPr="003B1C2D">
        <w:rPr>
          <w:rFonts w:hint="cs"/>
          <w:rtl/>
        </w:rPr>
        <w:t xml:space="preserve">בעניין ממצאי הביקורת לגבי הליכי קבלת ההחלטות בפרויקט זה, ראו להלן </w:t>
      </w:r>
      <w:r w:rsidRPr="00DB34DD">
        <w:rPr>
          <w:rFonts w:hint="cs"/>
          <w:rtl/>
        </w:rPr>
        <w:t xml:space="preserve">עמ' </w:t>
      </w:r>
      <w:r w:rsidR="005B0173">
        <w:rPr>
          <w:rFonts w:hint="cs"/>
          <w:rtl/>
        </w:rPr>
        <w:t>104</w:t>
      </w:r>
      <w:r w:rsidRPr="00DB34DD">
        <w:rPr>
          <w:rFonts w:hint="cs"/>
          <w:rtl/>
        </w:rPr>
        <w:t>.</w:t>
      </w:r>
    </w:p>
    <w:p w:rsidR="00955E90" w:rsidRPr="003B1C2D" w:rsidP="000A2B30">
      <w:pPr>
        <w:pStyle w:val="RESHET"/>
        <w:rPr>
          <w:rtl/>
        </w:rPr>
      </w:pPr>
      <w:r w:rsidRPr="003B1C2D">
        <w:rPr>
          <w:rFonts w:hint="cs"/>
          <w:rtl/>
        </w:rPr>
        <w:t xml:space="preserve">משרד מבקר המדינה מעיר לקק"ל כי בכך שהיא לא אכפה על גופים מסוימים את המגבלה שקבעה בעניין אופן הגשת בקשה לאישור פרויקט, היה כדי לפגוע בעיקרון של מתן הזדמנות שווה ויחס הוגן לכל גוף. מתן אפשרות לגופים מסוימים להגיש במישרין בקשה לאישור פרויקט גם פוגמת ביכולתן של הרשויות המקומיות הרלוונטיות לבצע תיעדוף של פרויקטים בתחום שיפוטן שברצונן לבקש מקק"ל להשתתף במימונם, כפי שקק"ל ביקשה שייעשה. בהיעדר אסמכתאות, לא ניתן לדעת מדוע חרגו חברי ההנהלה הפעילה הקודמת במסגרת פעילותם בוועדת הפרויקטים העליונה, מההגבלה האמורה בעת שבחנו פרויקטים מסוימים. יובהר כי אין בביקורת האמורה כדי למנוע מקק"ל לקבוע חריגים למגבלה שקבעה בעניין הגופים שיהיו רשאים לפנות בבקשה למימון וביצוע פרויקטים או אמות מידה אחרות בנושא. החלטות בעניינים מסוג אלה נוגעים למדיניות וככאלה עליהן להיקבע בדירקטוריון קק"ל. </w:t>
      </w:r>
    </w:p>
    <w:p w:rsidR="00955E90" w:rsidRPr="003B1C2D" w:rsidP="00690683">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 xml:space="preserve">בתשובתו למשרד מבקר המדינה ממאי 2016 מסר המרכז הרפואי אסף הרופא: "באשר לנהלים הפנימיים של קק"ל, הרי שאיננו יכולים להשיבכם במפורט בנושא זה, מאחר שנהלים אלו אינם מוכרים לנו. לפי מיטב הבנתנו וידיעתנו, התרומה [לפרויקט] ניתנה בהתאם לכל הוראות הדין הרלוונטיות, [ו]שימשה למטרה ציבורית ראויה". </w:t>
      </w:r>
    </w:p>
    <w:p w:rsidR="00955E90" w:rsidRPr="003B1C2D" w:rsidP="00690683">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בתשובתה למשרד מבקר המדינה מדצמבר 2015 מסרה קק"ל כי בכוונתה לקבוע בנוהל שיעסוק בפרויקטים, אמות מידה ביחס לגופים שיהיו רשאים לפנות בבקשה למימון ולביצוע פרויקטים בידי קק"ל במסגרת ה"קול קורא".</w:t>
      </w:r>
    </w:p>
    <w:p w:rsidR="00955E90" w:rsidRPr="003B1C2D" w:rsidP="00690683">
      <w:pPr>
        <w:pStyle w:val="RESHET"/>
        <w:rPr>
          <w:rtl/>
        </w:rPr>
      </w:pPr>
      <w:r w:rsidRPr="003B1C2D">
        <w:rPr>
          <w:rFonts w:hint="cs"/>
          <w:rtl/>
        </w:rPr>
        <w:t>כאמור, הביקורת</w:t>
      </w:r>
      <w:r w:rsidRPr="003B1C2D">
        <w:rPr>
          <w:rtl/>
        </w:rPr>
        <w:t xml:space="preserve"> </w:t>
      </w:r>
      <w:r w:rsidRPr="003B1C2D">
        <w:rPr>
          <w:rFonts w:hint="cs"/>
          <w:rtl/>
        </w:rPr>
        <w:t>העלתה</w:t>
      </w:r>
      <w:r w:rsidRPr="003B1C2D">
        <w:rPr>
          <w:rtl/>
        </w:rPr>
        <w:t xml:space="preserve"> </w:t>
      </w:r>
      <w:r w:rsidRPr="003B1C2D">
        <w:rPr>
          <w:rFonts w:hint="cs"/>
          <w:rtl/>
        </w:rPr>
        <w:t>כי</w:t>
      </w:r>
      <w:r w:rsidRPr="003B1C2D">
        <w:rPr>
          <w:rtl/>
        </w:rPr>
        <w:t xml:space="preserve"> </w:t>
      </w:r>
      <w:r w:rsidRPr="003B1C2D">
        <w:rPr>
          <w:rFonts w:hint="cs"/>
          <w:rtl/>
        </w:rPr>
        <w:t>עד</w:t>
      </w:r>
      <w:r w:rsidRPr="003B1C2D">
        <w:rPr>
          <w:rtl/>
        </w:rPr>
        <w:t xml:space="preserve"> </w:t>
      </w:r>
      <w:r w:rsidRPr="003B1C2D">
        <w:rPr>
          <w:rFonts w:hint="cs"/>
          <w:rtl/>
        </w:rPr>
        <w:t>יולי</w:t>
      </w:r>
      <w:r w:rsidRPr="003B1C2D">
        <w:rPr>
          <w:rtl/>
        </w:rPr>
        <w:t xml:space="preserve"> 2016 </w:t>
      </w:r>
      <w:r w:rsidRPr="003B1C2D">
        <w:rPr>
          <w:rFonts w:hint="cs"/>
          <w:rtl/>
        </w:rPr>
        <w:t>הליך הכנת נוהל הפרויקטים טרם הושלם, וממילא לא הובא לדיון ולאישור בדירקטוריון קק"ל</w:t>
      </w:r>
      <w:r w:rsidRPr="003B1C2D">
        <w:rPr>
          <w:rtl/>
        </w:rPr>
        <w:t>.</w:t>
      </w:r>
    </w:p>
    <w:p w:rsidR="00955E90" w:rsidRPr="003B1C2D" w:rsidP="00616152">
      <w:pPr>
        <w:spacing w:line="240" w:lineRule="exact"/>
        <w:ind w:right="2268"/>
        <w:jc w:val="both"/>
        <w:rPr>
          <w:rFonts w:ascii="Tahoma" w:hAnsi="Tahoma" w:cs="Tahoma"/>
          <w:b/>
          <w:bCs/>
          <w:sz w:val="17"/>
          <w:szCs w:val="17"/>
          <w:rtl/>
        </w:rPr>
      </w:pPr>
    </w:p>
    <w:p w:rsidR="00955E90" w:rsidRPr="009677F8" w:rsidP="00616152">
      <w:pPr>
        <w:pStyle w:val="KOT5"/>
        <w:rPr>
          <w:rtl/>
        </w:rPr>
      </w:pPr>
      <w:bookmarkStart w:id="109" w:name="_Toc432883808"/>
      <w:bookmarkStart w:id="110" w:name="_Toc453838940"/>
      <w:bookmarkStart w:id="111" w:name="_Toc456012946"/>
      <w:bookmarkStart w:id="112" w:name="_Toc468814122"/>
      <w:r>
        <w:rPr>
          <w:rFonts w:hint="cs"/>
          <w:rtl/>
        </w:rPr>
        <w:t xml:space="preserve">הבדלים </w:t>
      </w:r>
      <w:r w:rsidRPr="009677F8">
        <w:rPr>
          <w:rFonts w:hint="cs"/>
          <w:rtl/>
        </w:rPr>
        <w:t>בשיעור</w:t>
      </w:r>
      <w:r>
        <w:rPr>
          <w:rFonts w:hint="cs"/>
          <w:rtl/>
        </w:rPr>
        <w:t xml:space="preserve"> </w:t>
      </w:r>
      <w:r w:rsidRPr="009677F8">
        <w:rPr>
          <w:rFonts w:hint="cs"/>
          <w:rtl/>
        </w:rPr>
        <w:t>המימון</w:t>
      </w:r>
      <w:r>
        <w:rPr>
          <w:rFonts w:hint="cs"/>
          <w:rtl/>
        </w:rPr>
        <w:t xml:space="preserve"> </w:t>
      </w:r>
      <w:r w:rsidRPr="009677F8">
        <w:rPr>
          <w:rFonts w:hint="cs"/>
          <w:rtl/>
        </w:rPr>
        <w:t>של</w:t>
      </w:r>
      <w:r>
        <w:rPr>
          <w:rFonts w:hint="cs"/>
          <w:rtl/>
        </w:rPr>
        <w:t xml:space="preserve"> </w:t>
      </w:r>
      <w:r w:rsidRPr="009677F8">
        <w:rPr>
          <w:rFonts w:hint="cs"/>
          <w:rtl/>
        </w:rPr>
        <w:t>פרויקטים</w:t>
      </w:r>
      <w:r>
        <w:rPr>
          <w:rFonts w:hint="cs"/>
          <w:rtl/>
        </w:rPr>
        <w:t xml:space="preserve"> </w:t>
      </w:r>
      <w:r w:rsidRPr="009677F8">
        <w:rPr>
          <w:rFonts w:hint="cs"/>
          <w:rtl/>
        </w:rPr>
        <w:t>מאותו</w:t>
      </w:r>
      <w:r>
        <w:rPr>
          <w:rFonts w:hint="cs"/>
          <w:rtl/>
        </w:rPr>
        <w:t xml:space="preserve"> </w:t>
      </w:r>
      <w:r w:rsidRPr="009677F8">
        <w:rPr>
          <w:rFonts w:hint="cs"/>
          <w:rtl/>
        </w:rPr>
        <w:t>הסוג</w:t>
      </w:r>
      <w:bookmarkEnd w:id="109"/>
      <w:r>
        <w:rPr>
          <w:rFonts w:hint="cs"/>
          <w:rtl/>
        </w:rPr>
        <w:t>, ללא הנמקות</w:t>
      </w:r>
      <w:bookmarkEnd w:id="110"/>
      <w:bookmarkEnd w:id="111"/>
      <w:r>
        <w:rPr>
          <w:rFonts w:hint="cs"/>
          <w:rtl/>
        </w:rPr>
        <w:t xml:space="preserve"> וללא תיעוד הליכי ההחלטה</w:t>
      </w:r>
      <w:bookmarkEnd w:id="112"/>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לגבי מרבית הפרויקטים (כ-63% מהם) שוועדת הפרויקטים העליונה אישרה בשנים 2014-2012 שקק"ל תשתתף במימונם, החליטה ועדה זו כי הם ימומנו בשיתוף עם גופים חיצוניים לקק"ל, כגון משרדי ממשלה ורשויות מקומיות (להלן גם - גורמי חוץ). שיעור המימון של קק"ל בפרויקטים אלה, לפי החלטות הוועדה, היה 95%-3% מהעלות המוערכת של הפרויקט.</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ההחלטה בדבר היקף המימון שנדרשים גורמי חוץ לגייס לשם ביצוע פרויקט, יש בה כדי להשפיע על היתכנות ביצוע הפרויקט ועל מועד ביצועו. לא אחת נבצר מגורמי חוץ לממן מיד וממשאביהם העצמיים את מלוא הסכום שוועדת הפרויקטים העליונה קבעה שעליהם לשלם כתנאי לביצוע הפרויקט, ובשל כך מתעכבת התחלת ביצוע הפרויקט או שהוא אינו יוצא כלל אל הפועל. </w:t>
      </w:r>
    </w:p>
    <w:p w:rsidR="00955E90" w:rsidRPr="003B1C2D" w:rsidP="00690683">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משרד מבקר המדינה בדק החלטות של ועדת הפרויקטים העליונה בשנים 2014-2012 בנוגע לשיעור השתתפותם של קק"ל ושל גורמי חוץ במימון פרויקטים בעלי מאפיינים דומים. הבדיקה לא כללה פרויקטים שנקבע כי ימומנו מתרומה. </w:t>
      </w:r>
    </w:p>
    <w:p w:rsidR="00955E90" w:rsidRPr="003B1C2D" w:rsidP="00690683">
      <w:pPr>
        <w:pStyle w:val="RESHET"/>
        <w:rPr>
          <w:rtl/>
        </w:rPr>
      </w:pPr>
      <w:r w:rsidRPr="003B1C2D">
        <w:rPr>
          <w:rtl/>
        </w:rPr>
        <w:t xml:space="preserve">יובהר כי הביקורת נעשתה רק בהתייחס להליך קבלת ההחלטות בקק"ל. לא נבדקו </w:t>
      </w:r>
      <w:r w:rsidRPr="003B1C2D">
        <w:rPr>
          <w:rFonts w:hint="cs"/>
          <w:rtl/>
        </w:rPr>
        <w:t>גורמי החוץ</w:t>
      </w:r>
      <w:r w:rsidRPr="003B1C2D">
        <w:rPr>
          <w:rtl/>
        </w:rPr>
        <w:t xml:space="preserve"> שהגישו את הבקשות לפרויקטים המוצגים בלוחות </w:t>
      </w:r>
      <w:r w:rsidRPr="003B1C2D">
        <w:rPr>
          <w:rFonts w:hint="cs"/>
          <w:rtl/>
        </w:rPr>
        <w:t>15-11</w:t>
      </w:r>
      <w:r w:rsidRPr="003B1C2D">
        <w:rPr>
          <w:rtl/>
        </w:rPr>
        <w:t xml:space="preserve"> ונסיבות הגשת הבקשות, ועל כן הביקורת </w:t>
      </w:r>
      <w:r w:rsidRPr="003B1C2D">
        <w:rPr>
          <w:rFonts w:hint="cs"/>
          <w:rtl/>
        </w:rPr>
        <w:t xml:space="preserve">בדוח זה </w:t>
      </w:r>
      <w:r w:rsidRPr="003B1C2D">
        <w:rPr>
          <w:rtl/>
        </w:rPr>
        <w:t>אינה מופנית כלפיהם. יתרה מזו, בהיעדר אמות מידה המסדירות את הקצאת המשאבים לפרויקטים בידי קק"ל, מציאות שבה גופים ציבוריים מנסים למקסם את המימון שיקבלו מקק"ל לצורכי הציבור שעליהם הם אחראים, היא מובנת ו</w:t>
      </w:r>
      <w:r w:rsidRPr="003B1C2D">
        <w:rPr>
          <w:rFonts w:hint="cs"/>
          <w:rtl/>
        </w:rPr>
        <w:t xml:space="preserve">אין בה פסול </w:t>
      </w:r>
      <w:r w:rsidRPr="003B1C2D">
        <w:rPr>
          <w:rtl/>
        </w:rPr>
        <w:t xml:space="preserve">כל </w:t>
      </w:r>
      <w:r w:rsidRPr="003B1C2D">
        <w:rPr>
          <w:rFonts w:hint="cs"/>
          <w:rtl/>
        </w:rPr>
        <w:t>זמן שאין הוראות המגבילות זאת</w:t>
      </w:r>
      <w:r w:rsidRPr="003B1C2D">
        <w:rPr>
          <w:rtl/>
        </w:rPr>
        <w:t>. מצב דברים זה רק מחדד עוד יותר את חובתה הבסיסית של קק"ל לנהל את עניינה על פי כללי מינהל תקין, על סמך אמות מידה ברורות וידועות מראש ואגב פירוט של הנמקות להחלטות שהתקבלו.</w:t>
      </w:r>
      <w:r w:rsidRPr="003B1C2D">
        <w:rPr>
          <w:rFonts w:hint="cs"/>
          <w:rtl/>
        </w:rPr>
        <w:t xml:space="preserve"> אי-קיום חובה זו עלול לפתוח פתח לשקילת שיקולים לא ענייניים בעת קבלת החלטות בנושאים מעין אלה.</w:t>
      </w:r>
    </w:p>
    <w:p w:rsidR="00955E90" w:rsidRPr="003B1C2D" w:rsidP="00690683">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להלן פירוט ממצאי הבדיקה, לפי סוגי הפרויקטים שנבדקו:</w:t>
      </w:r>
    </w:p>
    <w:p w:rsidR="00955E90" w:rsidRPr="00690683" w:rsidP="00690683">
      <w:pPr>
        <w:pStyle w:val="ListParagraph"/>
        <w:numPr>
          <w:ilvl w:val="0"/>
          <w:numId w:val="5"/>
        </w:numPr>
        <w:autoSpaceDE/>
        <w:autoSpaceDN/>
        <w:adjustRightInd/>
        <w:spacing w:line="240" w:lineRule="exact"/>
        <w:ind w:left="340" w:right="2268" w:hanging="340"/>
        <w:rPr>
          <w:rStyle w:val="53"/>
          <w:rFonts w:ascii="Tahoma" w:hAnsi="Tahoma" w:eastAsiaTheme="minorHAnsi" w:cs="Tahoma"/>
          <w:bCs/>
          <w:color w:val="auto"/>
          <w:sz w:val="17"/>
          <w:szCs w:val="17"/>
        </w:rPr>
      </w:pPr>
      <w:bookmarkStart w:id="113" w:name="_Toc432883809"/>
      <w:bookmarkStart w:id="114" w:name="_Toc453837815"/>
      <w:bookmarkStart w:id="115" w:name="_Toc453838941"/>
      <w:r w:rsidRPr="003B1C2D">
        <w:rPr>
          <w:rStyle w:val="73"/>
          <w:rFonts w:ascii="Tahoma" w:hAnsi="Tahoma" w:cs="Tahoma" w:hint="cs"/>
          <w:sz w:val="17"/>
          <w:szCs w:val="17"/>
          <w:rtl/>
        </w:rPr>
        <w:t>פרויקטים שלגבי היקף מימונם נקבעו אמות מידה:</w:t>
      </w:r>
      <w:bookmarkEnd w:id="113"/>
      <w:bookmarkEnd w:id="114"/>
      <w:bookmarkEnd w:id="115"/>
      <w:r w:rsidRPr="003B1C2D">
        <w:rPr>
          <w:rFonts w:hint="cs"/>
          <w:sz w:val="17"/>
          <w:szCs w:val="17"/>
          <w:rtl/>
        </w:rPr>
        <w:t xml:space="preserve"> ממסמך</w:t>
      </w:r>
      <w:r w:rsidRPr="003B1C2D">
        <w:rPr>
          <w:sz w:val="17"/>
          <w:szCs w:val="17"/>
          <w:rtl/>
        </w:rPr>
        <w:t xml:space="preserve"> </w:t>
      </w:r>
      <w:r w:rsidRPr="003B1C2D">
        <w:rPr>
          <w:rFonts w:hint="cs"/>
          <w:sz w:val="17"/>
          <w:szCs w:val="17"/>
          <w:rtl/>
        </w:rPr>
        <w:t>של</w:t>
      </w:r>
      <w:r w:rsidRPr="003B1C2D">
        <w:rPr>
          <w:sz w:val="17"/>
          <w:szCs w:val="17"/>
          <w:rtl/>
        </w:rPr>
        <w:t xml:space="preserve"> </w:t>
      </w:r>
      <w:r w:rsidRPr="003B1C2D">
        <w:rPr>
          <w:rFonts w:hint="cs"/>
          <w:sz w:val="17"/>
          <w:szCs w:val="17"/>
          <w:rtl/>
        </w:rPr>
        <w:t>מפ</w:t>
      </w:r>
      <w:r w:rsidRPr="003B1C2D">
        <w:rPr>
          <w:sz w:val="17"/>
          <w:szCs w:val="17"/>
          <w:rtl/>
        </w:rPr>
        <w:t xml:space="preserve">"ק </w:t>
      </w:r>
      <w:r w:rsidRPr="003B1C2D">
        <w:rPr>
          <w:rFonts w:hint="cs"/>
          <w:sz w:val="17"/>
          <w:szCs w:val="17"/>
          <w:rtl/>
        </w:rPr>
        <w:t>ממרץ</w:t>
      </w:r>
      <w:r w:rsidRPr="003B1C2D">
        <w:rPr>
          <w:sz w:val="17"/>
          <w:szCs w:val="17"/>
          <w:rtl/>
        </w:rPr>
        <w:t xml:space="preserve"> 2012 (להלן - </w:t>
      </w:r>
      <w:r w:rsidRPr="003B1C2D">
        <w:rPr>
          <w:rFonts w:hint="cs"/>
          <w:sz w:val="17"/>
          <w:szCs w:val="17"/>
          <w:rtl/>
        </w:rPr>
        <w:t>המסמך</w:t>
      </w:r>
      <w:r w:rsidRPr="003B1C2D">
        <w:rPr>
          <w:sz w:val="17"/>
          <w:szCs w:val="17"/>
          <w:rtl/>
        </w:rPr>
        <w:t xml:space="preserve"> </w:t>
      </w:r>
      <w:r w:rsidRPr="003B1C2D">
        <w:rPr>
          <w:rFonts w:hint="cs"/>
          <w:sz w:val="17"/>
          <w:szCs w:val="17"/>
          <w:rtl/>
        </w:rPr>
        <w:t>משנת</w:t>
      </w:r>
      <w:r w:rsidRPr="003B1C2D">
        <w:rPr>
          <w:sz w:val="17"/>
          <w:szCs w:val="17"/>
          <w:rtl/>
        </w:rPr>
        <w:t xml:space="preserve"> 2012), </w:t>
      </w:r>
      <w:r w:rsidRPr="003B1C2D">
        <w:rPr>
          <w:rFonts w:hint="cs"/>
          <w:sz w:val="17"/>
          <w:szCs w:val="17"/>
          <w:rtl/>
        </w:rPr>
        <w:t>שכותרתו "רענון החלטת הנהלה למימון פרויקטים בביצוע קק"ל בשיתוף גורמי חוץ", עולה</w:t>
      </w:r>
      <w:r w:rsidRPr="003B1C2D">
        <w:rPr>
          <w:sz w:val="17"/>
          <w:szCs w:val="17"/>
          <w:rtl/>
        </w:rPr>
        <w:t xml:space="preserve"> כי בקק"ל נקבעו כללים</w:t>
      </w:r>
      <w:r w:rsidRPr="003B1C2D">
        <w:rPr>
          <w:rFonts w:hint="cs"/>
          <w:sz w:val="17"/>
          <w:szCs w:val="17"/>
          <w:rtl/>
        </w:rPr>
        <w:t xml:space="preserve"> בנוגע לשיעור השתתפותה הכספית בפרויקטים מסוגים שונים המתבצעים במימון משותף עם גורמי חוץ. עוד צוין במסמך כי לעתים הנהלת קק"ל מקבלת החלטות שאינן תואמות את הכללים שבמסמך, וכי</w:t>
      </w:r>
      <w:r w:rsidRPr="003B1C2D">
        <w:rPr>
          <w:sz w:val="17"/>
          <w:szCs w:val="17"/>
          <w:rtl/>
        </w:rPr>
        <w:t xml:space="preserve"> החלטות </w:t>
      </w:r>
      <w:r w:rsidRPr="003B1C2D">
        <w:rPr>
          <w:rFonts w:hint="cs"/>
          <w:sz w:val="17"/>
          <w:szCs w:val="17"/>
          <w:rtl/>
        </w:rPr>
        <w:t>אלה</w:t>
      </w:r>
      <w:r w:rsidRPr="003B1C2D">
        <w:rPr>
          <w:sz w:val="17"/>
          <w:szCs w:val="17"/>
          <w:rtl/>
        </w:rPr>
        <w:t xml:space="preserve"> </w:t>
      </w:r>
      <w:r w:rsidRPr="003B1C2D">
        <w:rPr>
          <w:rFonts w:hint="cs"/>
          <w:sz w:val="17"/>
          <w:szCs w:val="17"/>
          <w:rtl/>
        </w:rPr>
        <w:t>גוברות</w:t>
      </w:r>
      <w:r w:rsidRPr="003B1C2D">
        <w:rPr>
          <w:sz w:val="17"/>
          <w:szCs w:val="17"/>
          <w:rtl/>
        </w:rPr>
        <w:t xml:space="preserve"> </w:t>
      </w:r>
      <w:r w:rsidRPr="003B1C2D">
        <w:rPr>
          <w:rFonts w:hint="cs"/>
          <w:sz w:val="17"/>
          <w:szCs w:val="17"/>
          <w:rtl/>
        </w:rPr>
        <w:t>על</w:t>
      </w:r>
      <w:r w:rsidRPr="003B1C2D">
        <w:rPr>
          <w:sz w:val="17"/>
          <w:szCs w:val="17"/>
          <w:rtl/>
        </w:rPr>
        <w:t xml:space="preserve"> </w:t>
      </w:r>
      <w:r w:rsidRPr="003B1C2D">
        <w:rPr>
          <w:rFonts w:hint="cs"/>
          <w:sz w:val="17"/>
          <w:szCs w:val="17"/>
          <w:rtl/>
        </w:rPr>
        <w:t>הכללים ויש לוודא שיתועדו</w:t>
      </w:r>
      <w:r w:rsidRPr="003B1C2D">
        <w:rPr>
          <w:sz w:val="17"/>
          <w:szCs w:val="17"/>
          <w:rtl/>
        </w:rPr>
        <w:t xml:space="preserve"> </w:t>
      </w:r>
      <w:r w:rsidRPr="003B1C2D">
        <w:rPr>
          <w:rFonts w:hint="cs"/>
          <w:sz w:val="17"/>
          <w:szCs w:val="17"/>
          <w:rtl/>
        </w:rPr>
        <w:t>בכתב</w:t>
      </w:r>
      <w:r w:rsidRPr="003B1C2D">
        <w:rPr>
          <w:rStyle w:val="53"/>
          <w:rFonts w:ascii="Tahoma" w:hAnsi="Tahoma" w:eastAsiaTheme="minorHAnsi" w:cs="Tahoma" w:hint="cs"/>
          <w:sz w:val="17"/>
          <w:szCs w:val="17"/>
          <w:rtl/>
        </w:rPr>
        <w:t>.</w:t>
      </w:r>
    </w:p>
    <w:p w:rsidR="00955E90" w:rsidRPr="003B1C2D" w:rsidP="00690683">
      <w:pPr>
        <w:pStyle w:val="ListParagraph"/>
        <w:numPr>
          <w:ilvl w:val="0"/>
          <w:numId w:val="0"/>
        </w:numPr>
        <w:spacing w:after="240" w:line="240" w:lineRule="exact"/>
        <w:ind w:left="340" w:right="2268"/>
        <w:rPr>
          <w:sz w:val="17"/>
          <w:szCs w:val="17"/>
        </w:rPr>
      </w:pPr>
      <w:bookmarkStart w:id="116" w:name="_Toc432883810"/>
      <w:bookmarkStart w:id="117" w:name="_Toc453837817"/>
      <w:bookmarkStart w:id="118" w:name="_Toc453838943"/>
      <w:r w:rsidRPr="00690683">
        <w:rPr>
          <w:rStyle w:val="81"/>
          <w:rFonts w:ascii="Tahoma" w:hAnsi="Tahoma" w:cs="Tahoma" w:hint="cs"/>
          <w:b/>
          <w:bCs/>
          <w:color w:val="auto"/>
          <w:sz w:val="17"/>
          <w:szCs w:val="17"/>
          <w:rtl/>
        </w:rPr>
        <w:t>פארקים עירוניים</w:t>
      </w:r>
      <w:bookmarkEnd w:id="116"/>
      <w:bookmarkEnd w:id="117"/>
      <w:bookmarkEnd w:id="118"/>
      <w:r w:rsidRPr="00690683">
        <w:rPr>
          <w:rStyle w:val="81"/>
          <w:rFonts w:ascii="Tahoma" w:hAnsi="Tahoma" w:cs="Tahoma" w:hint="cs"/>
          <w:b/>
          <w:bCs/>
          <w:color w:val="auto"/>
          <w:sz w:val="17"/>
          <w:szCs w:val="17"/>
          <w:rtl/>
        </w:rPr>
        <w:t>:</w:t>
      </w:r>
      <w:r w:rsidRPr="00690683">
        <w:rPr>
          <w:rFonts w:hint="cs"/>
          <w:sz w:val="17"/>
          <w:szCs w:val="17"/>
          <w:rtl/>
        </w:rPr>
        <w:t xml:space="preserve"> </w:t>
      </w:r>
      <w:r w:rsidRPr="003B1C2D">
        <w:rPr>
          <w:rFonts w:hint="cs"/>
          <w:sz w:val="17"/>
          <w:szCs w:val="17"/>
          <w:rtl/>
        </w:rPr>
        <w:t>אחד מסוגי הפרויקטים שבהם עוסק המסמך משנת 2012 הוא "פארקים עירוניים בשיתוף השלטון המקומי". מהמסמך עולה לגבי השתתפות</w:t>
      </w:r>
      <w:r w:rsidRPr="003B1C2D">
        <w:rPr>
          <w:sz w:val="17"/>
          <w:szCs w:val="17"/>
          <w:rtl/>
        </w:rPr>
        <w:t xml:space="preserve"> </w:t>
      </w:r>
      <w:r w:rsidRPr="003B1C2D">
        <w:rPr>
          <w:rFonts w:hint="cs"/>
          <w:sz w:val="17"/>
          <w:szCs w:val="17"/>
          <w:rtl/>
        </w:rPr>
        <w:t>קק</w:t>
      </w:r>
      <w:r w:rsidRPr="003B1C2D">
        <w:rPr>
          <w:sz w:val="17"/>
          <w:szCs w:val="17"/>
          <w:rtl/>
        </w:rPr>
        <w:t xml:space="preserve">"ל והשלטון </w:t>
      </w:r>
      <w:r w:rsidRPr="003B1C2D">
        <w:rPr>
          <w:rFonts w:hint="cs"/>
          <w:sz w:val="17"/>
          <w:szCs w:val="17"/>
          <w:rtl/>
        </w:rPr>
        <w:t>המקומי במימון פרויקטים אלה כי כל אחד מהם יישא ב-50% מעלות הפרויקטים.</w:t>
      </w:r>
    </w:p>
    <w:p w:rsidR="00955E90" w:rsidRPr="003B1C2D" w:rsidP="00690683">
      <w:pPr>
        <w:pStyle w:val="RESHET"/>
        <w:ind w:left="567"/>
        <w:rPr>
          <w:rtl/>
        </w:rPr>
      </w:pPr>
      <w:r w:rsidRPr="003B1C2D">
        <w:rPr>
          <w:rFonts w:hint="cs"/>
          <w:rtl/>
        </w:rPr>
        <w:t>בדיקת משרד מבקר המדינה העלתה כי ההנהלה הפעילה הקודמת במסגרת פעילותה בוועדת הפרויקטים העליונה החליטה שקק"ל תיתן מימון בסך 50%, בהתאם לכלל האמור, רק להקמת תשעה מ-27 הפארקים העירוניים שוועדת הפרויקטים העליונה החליטה לסייע להם בשנים 2014-2012. לגבי תשעה פארקים החליטה הוועדה כי קק"ל תממן יותר מ-50% מעלותם, ולגבי תשעה פארקים החליטה הוועדה כי קק"ל תממן פחות מ-50% מעלותם. להלן בלוח 11 פירוט לגבי החלטות אלה:</w:t>
      </w:r>
    </w:p>
    <w:p w:rsidR="00955E90" w:rsidRPr="00690683" w:rsidP="00690683">
      <w:pPr>
        <w:pStyle w:val="tab-name"/>
        <w:rPr>
          <w:b/>
          <w:bCs/>
          <w:rtl/>
        </w:rPr>
      </w:pPr>
      <w:r w:rsidRPr="003B1C2D">
        <w:rPr>
          <w:rFonts w:hint="cs"/>
          <w:rtl/>
        </w:rPr>
        <w:t>לוח 11</w:t>
      </w:r>
      <w:r w:rsidR="00690683">
        <w:rPr>
          <w:rFonts w:hint="cs"/>
          <w:rtl/>
        </w:rPr>
        <w:t xml:space="preserve">: </w:t>
      </w:r>
      <w:r w:rsidRPr="00690683">
        <w:rPr>
          <w:rFonts w:hint="cs"/>
          <w:b/>
          <w:bCs/>
          <w:rtl/>
        </w:rPr>
        <w:t xml:space="preserve">החלטות ועדת הפרויקטים העליונה בשנים 2014-2012 בנוגע למימון הקמתם של פארקים עירוניים </w:t>
      </w:r>
    </w:p>
    <w:tbl>
      <w:tblPr>
        <w:bidiVisual/>
        <w:tblW w:w="8536" w:type="dxa"/>
        <w:tblCellMar>
          <w:left w:w="57" w:type="dxa"/>
          <w:right w:w="57" w:type="dxa"/>
        </w:tblCellMar>
        <w:tblLook w:val="04A0"/>
      </w:tblPr>
      <w:tblGrid>
        <w:gridCol w:w="4158"/>
        <w:gridCol w:w="1134"/>
        <w:gridCol w:w="1353"/>
        <w:gridCol w:w="779"/>
        <w:gridCol w:w="1112"/>
      </w:tblGrid>
      <w:tr w:rsidTr="00A30690">
        <w:tblPrEx>
          <w:tblW w:w="8536"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8" w:space="0" w:color="auto"/>
              <w:right w:val="single" w:sz="4" w:space="0" w:color="auto"/>
            </w:tcBorders>
            <w:shd w:val="clear" w:color="auto" w:fill="CEEAF5"/>
            <w:vAlign w:val="bottom"/>
            <w:hideMark/>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הפרויקט</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CEEAF5"/>
            <w:vAlign w:val="bottom"/>
            <w:hideMark/>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תאריך</w:t>
            </w:r>
            <w:r w:rsidRPr="00690683">
              <w:rPr>
                <w:rFonts w:ascii="Tahoma" w:eastAsia="Times New Roman" w:hAnsi="Tahoma" w:cs="Tahoma"/>
                <w:b/>
                <w:bCs/>
                <w:color w:val="000000"/>
                <w:sz w:val="16"/>
                <w:szCs w:val="16"/>
                <w:rtl/>
              </w:rPr>
              <w:br/>
              <w:t>ההחלטה</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 xml:space="preserve">העלות </w:t>
            </w:r>
            <w:r w:rsidR="00A30690">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 xml:space="preserve">המוערכת </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 xml:space="preserve">הכוללת למימון </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 xml:space="preserve">ביצוע </w:t>
            </w:r>
            <w:r w:rsidR="00A30690">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הפרויקט</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(באלפי ש"ח)</w:t>
            </w:r>
          </w:p>
        </w:tc>
        <w:tc>
          <w:tcPr>
            <w:tcW w:w="0" w:type="auto"/>
            <w:gridSpan w:val="2"/>
            <w:tcBorders>
              <w:top w:val="single" w:sz="8" w:space="0" w:color="auto"/>
              <w:left w:val="single" w:sz="4" w:space="0" w:color="auto"/>
              <w:bottom w:val="single" w:sz="4" w:space="0" w:color="auto"/>
              <w:right w:val="single" w:sz="8" w:space="0" w:color="auto"/>
            </w:tcBorders>
            <w:shd w:val="clear" w:color="auto" w:fill="CEEAF5"/>
            <w:vAlign w:val="bottom"/>
            <w:hideMark/>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 xml:space="preserve">השתתפות קק"ל </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 xml:space="preserve">במימון עלות הפרויקט </w:t>
            </w:r>
          </w:p>
        </w:tc>
      </w:tr>
      <w:tr w:rsidTr="00A30690">
        <w:tblPrEx>
          <w:tblW w:w="8536"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right w:val="single" w:sz="4" w:space="0" w:color="auto"/>
            </w:tcBorders>
            <w:shd w:val="clear" w:color="auto" w:fill="CEEAF5"/>
          </w:tcPr>
          <w:p w:rsidR="00955E90" w:rsidRPr="00690683" w:rsidP="00690683">
            <w:pPr>
              <w:spacing w:before="40" w:after="40" w:line="280" w:lineRule="exact"/>
              <w:rPr>
                <w:rFonts w:ascii="Tahoma" w:eastAsia="Times New Roman" w:hAnsi="Tahoma" w:cs="Tahoma"/>
                <w:b/>
                <w:bCs/>
                <w:color w:val="000000"/>
                <w:sz w:val="16"/>
                <w:szCs w:val="16"/>
                <w:rtl/>
              </w:rPr>
            </w:pPr>
          </w:p>
        </w:tc>
        <w:tc>
          <w:tcPr>
            <w:tcW w:w="1134" w:type="dxa"/>
            <w:vMerge/>
            <w:tcBorders>
              <w:top w:val="single" w:sz="4" w:space="0" w:color="auto"/>
              <w:left w:val="single" w:sz="4" w:space="0" w:color="auto"/>
              <w:bottom w:val="single" w:sz="8" w:space="0" w:color="auto"/>
              <w:right w:val="single" w:sz="4" w:space="0" w:color="auto"/>
            </w:tcBorders>
            <w:shd w:val="clear" w:color="auto" w:fill="CEEAF5"/>
          </w:tcPr>
          <w:p w:rsidR="00955E90" w:rsidRPr="00690683" w:rsidP="00690683">
            <w:pPr>
              <w:spacing w:before="40" w:after="40" w:line="280" w:lineRule="exact"/>
              <w:rPr>
                <w:rFonts w:ascii="Tahoma" w:eastAsia="Times New Roman" w:hAnsi="Tahoma" w:cs="Tahoma"/>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vAlign w:val="bottom"/>
          </w:tcPr>
          <w:p w:rsidR="00955E90" w:rsidRPr="00690683" w:rsidP="00690683">
            <w:pPr>
              <w:spacing w:before="40" w:after="40" w:line="280" w:lineRule="exact"/>
              <w:rPr>
                <w:rFonts w:ascii="Tahoma" w:eastAsia="Times New Roman" w:hAnsi="Tahoma" w:cs="Tahoma"/>
                <w:b/>
                <w:bCs/>
                <w:color w:val="000000"/>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 xml:space="preserve">באלפי </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ש"ח</w:t>
            </w:r>
          </w:p>
        </w:tc>
        <w:tc>
          <w:tcPr>
            <w:tcW w:w="0" w:type="auto"/>
            <w:tcBorders>
              <w:top w:val="single" w:sz="4" w:space="0" w:color="auto"/>
              <w:left w:val="single" w:sz="4" w:space="0" w:color="auto"/>
              <w:bottom w:val="single" w:sz="8" w:space="0" w:color="auto"/>
              <w:right w:val="single" w:sz="8" w:space="0" w:color="auto"/>
            </w:tcBorders>
            <w:shd w:val="clear" w:color="auto" w:fill="CEEAF5"/>
            <w:vAlign w:val="bottom"/>
          </w:tcPr>
          <w:p w:rsidR="00955E90" w:rsidRPr="00690683" w:rsidP="00690683">
            <w:pPr>
              <w:spacing w:before="40" w:after="40" w:line="280" w:lineRule="exact"/>
              <w:rPr>
                <w:rFonts w:ascii="Tahoma" w:eastAsia="Times New Roman" w:hAnsi="Tahoma" w:cs="Tahoma"/>
                <w:b/>
                <w:bCs/>
                <w:color w:val="000000"/>
                <w:sz w:val="16"/>
                <w:szCs w:val="16"/>
              </w:rPr>
            </w:pPr>
            <w:r w:rsidRPr="00690683">
              <w:rPr>
                <w:rFonts w:ascii="Tahoma" w:eastAsia="Times New Roman" w:hAnsi="Tahoma" w:cs="Tahoma"/>
                <w:b/>
                <w:bCs/>
                <w:color w:val="000000"/>
                <w:sz w:val="16"/>
                <w:szCs w:val="16"/>
                <w:rtl/>
              </w:rPr>
              <w:t xml:space="preserve">% מעלות </w:t>
            </w:r>
            <w:r w:rsidR="00690683">
              <w:rPr>
                <w:rFonts w:ascii="Tahoma" w:eastAsia="Times New Roman" w:hAnsi="Tahoma" w:cs="Tahoma"/>
                <w:b/>
                <w:bCs/>
                <w:color w:val="000000"/>
                <w:sz w:val="16"/>
                <w:szCs w:val="16"/>
              </w:rPr>
              <w:br/>
            </w:r>
            <w:r w:rsidRPr="00690683">
              <w:rPr>
                <w:rFonts w:ascii="Tahoma" w:eastAsia="Times New Roman" w:hAnsi="Tahoma" w:cs="Tahoma"/>
                <w:b/>
                <w:bCs/>
                <w:color w:val="000000"/>
                <w:sz w:val="16"/>
                <w:szCs w:val="16"/>
                <w:rtl/>
              </w:rPr>
              <w:t>הפרויקט</w:t>
            </w:r>
          </w:p>
        </w:tc>
      </w:tr>
      <w:tr w:rsidTr="00A30690">
        <w:tblPrEx>
          <w:tblW w:w="8536" w:type="dxa"/>
          <w:tblCellMar>
            <w:left w:w="57" w:type="dxa"/>
            <w:right w:w="57" w:type="dxa"/>
          </w:tblCellMar>
          <w:tblLook w:val="04A0"/>
        </w:tblPrEx>
        <w:tc>
          <w:tcPr>
            <w:tcW w:w="0" w:type="auto"/>
            <w:tcBorders>
              <w:top w:val="single" w:sz="8" w:space="0" w:color="auto"/>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נהריה - פארק אוסישקין - פיתוח סביבתי בחורשת קק"ל</w:t>
            </w:r>
          </w:p>
        </w:tc>
        <w:tc>
          <w:tcPr>
            <w:tcW w:w="1134" w:type="dxa"/>
            <w:tcBorders>
              <w:top w:val="single" w:sz="8" w:space="0" w:color="auto"/>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יוני 2012</w:t>
            </w:r>
          </w:p>
        </w:tc>
        <w:tc>
          <w:tcPr>
            <w:tcW w:w="0" w:type="auto"/>
            <w:tcBorders>
              <w:top w:val="single" w:sz="8" w:space="0" w:color="auto"/>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8,100</w:t>
            </w:r>
          </w:p>
        </w:tc>
        <w:tc>
          <w:tcPr>
            <w:tcW w:w="0" w:type="auto"/>
            <w:tcBorders>
              <w:top w:val="single" w:sz="8" w:space="0" w:color="auto"/>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5,300</w:t>
            </w:r>
          </w:p>
        </w:tc>
        <w:tc>
          <w:tcPr>
            <w:tcW w:w="0" w:type="auto"/>
            <w:tcBorders>
              <w:top w:val="single" w:sz="8" w:space="0" w:color="auto"/>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66%</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מרום הגליל – פארק המשפחה</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יוני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8,500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4,250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קיבוץ לוטן - פארק צפרות</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יולי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3,000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3,000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 xml:space="preserve">פארק נחל באר שבע - בית אשל -חצר + פארק – </w:t>
            </w:r>
            <w:r w:rsidR="00A30690">
              <w:rPr>
                <w:rFonts w:ascii="Tahoma" w:eastAsia="Times New Roman" w:hAnsi="Tahoma" w:cs="Tahoma"/>
                <w:color w:val="000000"/>
                <w:sz w:val="16"/>
                <w:szCs w:val="16"/>
              </w:rPr>
              <w:br/>
            </w:r>
            <w:r w:rsidRPr="00690683">
              <w:rPr>
                <w:rFonts w:ascii="Tahoma" w:eastAsia="Times New Roman" w:hAnsi="Tahoma" w:cs="Tahoma"/>
                <w:color w:val="000000"/>
                <w:sz w:val="16"/>
                <w:szCs w:val="16"/>
                <w:rtl/>
              </w:rPr>
              <w:t>תצוגה ושילוט</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יולי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1,200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1,200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left w:val="single" w:sz="8" w:space="0" w:color="auto"/>
              <w:right w:val="single" w:sz="4" w:space="0" w:color="auto"/>
            </w:tcBorders>
            <w:shd w:val="clear" w:color="000000"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אור יהודה - גן התשעה - פארק ספורטק</w:t>
            </w:r>
          </w:p>
        </w:tc>
        <w:tc>
          <w:tcPr>
            <w:tcW w:w="1134" w:type="dxa"/>
            <w:tcBorders>
              <w:left w:val="single" w:sz="4" w:space="0" w:color="auto"/>
              <w:right w:val="single" w:sz="4" w:space="0" w:color="auto"/>
            </w:tcBorders>
            <w:shd w:val="clear" w:color="000000"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אוקטובר 2012</w:t>
            </w:r>
          </w:p>
        </w:tc>
        <w:tc>
          <w:tcPr>
            <w:tcW w:w="0" w:type="auto"/>
            <w:tcBorders>
              <w:left w:val="single" w:sz="4" w:space="0" w:color="auto"/>
              <w:right w:val="single" w:sz="4" w:space="0" w:color="auto"/>
            </w:tcBorders>
            <w:shd w:val="clear" w:color="000000"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15,000</w:t>
            </w:r>
          </w:p>
        </w:tc>
        <w:tc>
          <w:tcPr>
            <w:tcW w:w="0" w:type="auto"/>
            <w:tcBorders>
              <w:left w:val="single" w:sz="4" w:space="0" w:color="auto"/>
              <w:right w:val="single" w:sz="4" w:space="0" w:color="auto"/>
            </w:tcBorders>
            <w:shd w:val="clear" w:color="000000" w:fill="auto"/>
            <w:noWrap/>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7,000</w:t>
            </w:r>
          </w:p>
        </w:tc>
        <w:tc>
          <w:tcPr>
            <w:tcW w:w="0" w:type="auto"/>
            <w:tcBorders>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47%</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מוא"ז שומרון - עינב - פארק</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אוקטובר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710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320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45%</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יקנעם - פארק נחל קרת - השלמת חניה</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אוקטובר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1,700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850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מעלות - פארק אגם מונפורט - אתר קמפינג - שדרוג</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נובמבר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400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400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מעלות תרשיחא אגם המונפורט - פארק אופניים וקמפינג</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tl/>
              </w:rPr>
              <w:t>נובמבר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2,600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2,000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77%</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מעלות - פארק המונפורט - העתקת פינת חי</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נובמבר 2012</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1,200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1,200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tl/>
              </w:rPr>
              <w:t>קריית מוצקין - פארק המסילה</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1,760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880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לוד - נווה ירק - פארק נחל איילון- שלב א'</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1,400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700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אריאל פארק הוואדי שלב ג</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4,280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1,930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45%</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בית שאן - פארק המתנ"ס</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300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300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קריית שמונה - פארק המטוס</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3,750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1,875</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קריית מוצקין - פארק הבנים</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אפריל 2013</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8,600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4,300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מ"מ קריית ארבע - פארק הבנים</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2,100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700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33%</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מוא"ז שומרון - אבני חפץ - הפארק המרכזי</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4,800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2,400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כאבול - פארק - באר אנטיליה - פיתוח מתחם הבאר</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2,000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500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25%</w:t>
            </w:r>
          </w:p>
        </w:tc>
      </w:tr>
      <w:tr w:rsidTr="007725FF">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 xml:space="preserve">זיכרון יעקב - פארק התחושות </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1,000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250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25%</w:t>
            </w:r>
          </w:p>
        </w:tc>
      </w:tr>
      <w:tr w:rsidTr="007725FF">
        <w:tblPrEx>
          <w:tblW w:w="8536" w:type="dxa"/>
          <w:tblCellMar>
            <w:left w:w="57" w:type="dxa"/>
            <w:right w:w="57" w:type="dxa"/>
          </w:tblCellMar>
          <w:tblLook w:val="04A0"/>
        </w:tblPrEx>
        <w:tc>
          <w:tcPr>
            <w:tcW w:w="0" w:type="auto"/>
            <w:tcBorders>
              <w:top w:val="nil"/>
              <w:left w:val="single" w:sz="8" w:space="0" w:color="auto"/>
              <w:bottom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bookmarkStart w:id="119" w:name="_GoBack"/>
            <w:r w:rsidRPr="00690683">
              <w:rPr>
                <w:rFonts w:ascii="Tahoma" w:eastAsia="Times New Roman" w:hAnsi="Tahoma" w:cs="Tahoma"/>
                <w:color w:val="000000"/>
                <w:sz w:val="16"/>
                <w:szCs w:val="16"/>
                <w:rtl/>
              </w:rPr>
              <w:t>טירת הכרמל - נחל גלים - פארק הספרייה</w:t>
            </w:r>
          </w:p>
        </w:tc>
        <w:tc>
          <w:tcPr>
            <w:tcW w:w="1134" w:type="dxa"/>
            <w:tcBorders>
              <w:top w:val="nil"/>
              <w:left w:val="single" w:sz="4" w:space="0" w:color="auto"/>
              <w:bottom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bottom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Pr>
              <w:t>6,000</w:t>
            </w:r>
          </w:p>
        </w:tc>
        <w:tc>
          <w:tcPr>
            <w:tcW w:w="0" w:type="auto"/>
            <w:tcBorders>
              <w:top w:val="nil"/>
              <w:left w:val="single" w:sz="4" w:space="0" w:color="auto"/>
              <w:bottom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3,000</w:t>
            </w:r>
          </w:p>
        </w:tc>
        <w:tc>
          <w:tcPr>
            <w:tcW w:w="0" w:type="auto"/>
            <w:tcBorders>
              <w:top w:val="nil"/>
              <w:left w:val="single" w:sz="4" w:space="0" w:color="auto"/>
              <w:bottom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r w:rsidTr="007725FF">
        <w:tblPrEx>
          <w:tblW w:w="8536" w:type="dxa"/>
          <w:tblCellMar>
            <w:left w:w="57" w:type="dxa"/>
            <w:right w:w="57" w:type="dxa"/>
          </w:tblCellMar>
          <w:tblLook w:val="04A0"/>
        </w:tblPrEx>
        <w:tc>
          <w:tcPr>
            <w:tcW w:w="0" w:type="auto"/>
            <w:tcBorders>
              <w:top w:val="single" w:sz="4" w:space="0" w:color="auto"/>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bookmarkEnd w:id="119"/>
            <w:r w:rsidRPr="00690683">
              <w:rPr>
                <w:rFonts w:ascii="Tahoma" w:eastAsia="Times New Roman" w:hAnsi="Tahoma" w:cs="Tahoma"/>
                <w:color w:val="000000"/>
                <w:sz w:val="16"/>
                <w:szCs w:val="16"/>
                <w:rtl/>
              </w:rPr>
              <w:t>מגדל העמק - "היער הקסום" (פארק רבין שלב ב')</w:t>
            </w:r>
          </w:p>
        </w:tc>
        <w:tc>
          <w:tcPr>
            <w:tcW w:w="1134" w:type="dxa"/>
            <w:tcBorders>
              <w:top w:val="single" w:sz="4" w:space="0" w:color="auto"/>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single" w:sz="4" w:space="0" w:color="auto"/>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9,400</w:t>
            </w:r>
          </w:p>
        </w:tc>
        <w:tc>
          <w:tcPr>
            <w:tcW w:w="0" w:type="auto"/>
            <w:tcBorders>
              <w:top w:val="single" w:sz="4" w:space="0" w:color="auto"/>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3,100</w:t>
            </w:r>
          </w:p>
        </w:tc>
        <w:tc>
          <w:tcPr>
            <w:tcW w:w="0" w:type="auto"/>
            <w:tcBorders>
              <w:top w:val="single" w:sz="4" w:space="0" w:color="auto"/>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33%</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מגדל העמק - פארק ראשונים</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10,000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2,500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25%</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tl/>
              </w:rPr>
              <w:t xml:space="preserve">מוא"ז מטה יהודה - מושב תעוז - גן המייסדים </w:t>
            </w:r>
            <w:r w:rsidR="00A30690">
              <w:rPr>
                <w:rFonts w:ascii="Tahoma" w:eastAsia="Times New Roman" w:hAnsi="Tahoma" w:cs="Tahoma"/>
                <w:color w:val="000000"/>
                <w:sz w:val="16"/>
                <w:szCs w:val="16"/>
              </w:rPr>
              <w:br/>
            </w:r>
            <w:r w:rsidRPr="00690683">
              <w:rPr>
                <w:rFonts w:ascii="Tahoma" w:eastAsia="Times New Roman" w:hAnsi="Tahoma" w:cs="Tahoma"/>
                <w:color w:val="000000"/>
                <w:sz w:val="16"/>
                <w:szCs w:val="16"/>
                <w:rtl/>
              </w:rPr>
              <w:t>בדרך לפארק רבין</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150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150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Pr>
            </w:pPr>
            <w:r w:rsidRPr="00690683">
              <w:rPr>
                <w:rFonts w:ascii="Tahoma" w:eastAsia="Times New Roman" w:hAnsi="Tahoma" w:cs="Tahoma"/>
                <w:sz w:val="16"/>
                <w:szCs w:val="16"/>
              </w:rPr>
              <w:t>100%</w:t>
            </w:r>
          </w:p>
        </w:tc>
      </w:tr>
      <w:tr w:rsidTr="00A30690">
        <w:tblPrEx>
          <w:tblW w:w="8536"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מוא"ז תמר - כיכר סדום - פארק אקולוגי - שלב ג'</w:t>
            </w:r>
          </w:p>
        </w:tc>
        <w:tc>
          <w:tcPr>
            <w:tcW w:w="1134" w:type="dxa"/>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2,570</w:t>
            </w:r>
          </w:p>
        </w:tc>
        <w:tc>
          <w:tcPr>
            <w:tcW w:w="0" w:type="auto"/>
            <w:tcBorders>
              <w:top w:val="nil"/>
              <w:left w:val="single" w:sz="4"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800</w:t>
            </w:r>
          </w:p>
        </w:tc>
        <w:tc>
          <w:tcPr>
            <w:tcW w:w="0" w:type="auto"/>
            <w:tcBorders>
              <w:top w:val="nil"/>
              <w:left w:val="single" w:sz="4"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31%</w:t>
            </w:r>
          </w:p>
        </w:tc>
      </w:tr>
      <w:tr w:rsidTr="00A30690">
        <w:tblPrEx>
          <w:tblW w:w="8536"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Pr>
            </w:pPr>
            <w:r w:rsidRPr="00690683">
              <w:rPr>
                <w:rFonts w:ascii="Tahoma" w:eastAsia="Times New Roman" w:hAnsi="Tahoma" w:cs="Tahoma"/>
                <w:color w:val="000000"/>
                <w:sz w:val="16"/>
                <w:szCs w:val="16"/>
                <w:rtl/>
              </w:rPr>
              <w:t>מוא"ז רמת הגולן - פארק העורבים - שלב ג'</w:t>
            </w:r>
          </w:p>
        </w:tc>
        <w:tc>
          <w:tcPr>
            <w:tcW w:w="1134" w:type="dxa"/>
            <w:tcBorders>
              <w:top w:val="nil"/>
              <w:left w:val="single" w:sz="4" w:space="0" w:color="auto"/>
              <w:bottom w:val="single" w:sz="8" w:space="0" w:color="auto"/>
              <w:right w:val="single" w:sz="4" w:space="0" w:color="auto"/>
            </w:tcBorders>
            <w:shd w:val="clear" w:color="auto" w:fill="auto"/>
            <w:hideMark/>
          </w:tcPr>
          <w:p w:rsidR="00955E90" w:rsidRPr="00690683" w:rsidP="00690683">
            <w:pPr>
              <w:spacing w:before="40" w:after="40" w:line="280" w:lineRule="exact"/>
              <w:rPr>
                <w:rFonts w:ascii="Tahoma" w:hAnsi="Tahoma" w:cs="Tahoma"/>
                <w:sz w:val="16"/>
                <w:szCs w:val="16"/>
              </w:rPr>
            </w:pPr>
            <w:r w:rsidRPr="00690683">
              <w:rPr>
                <w:rFonts w:ascii="Tahoma" w:eastAsia="Times New Roman" w:hAnsi="Tahoma" w:cs="Tahoma"/>
                <w:color w:val="000000"/>
                <w:sz w:val="16"/>
                <w:szCs w:val="16"/>
                <w:rtl/>
              </w:rPr>
              <w:t>פברואר 2014</w:t>
            </w:r>
          </w:p>
        </w:tc>
        <w:tc>
          <w:tcPr>
            <w:tcW w:w="0" w:type="auto"/>
            <w:tcBorders>
              <w:top w:val="nil"/>
              <w:left w:val="single" w:sz="4" w:space="0" w:color="auto"/>
              <w:bottom w:val="single" w:sz="8" w:space="0" w:color="auto"/>
              <w:right w:val="single" w:sz="4" w:space="0" w:color="auto"/>
            </w:tcBorders>
            <w:shd w:val="clear" w:color="auto" w:fill="auto"/>
            <w:hideMark/>
          </w:tcPr>
          <w:p w:rsidR="00955E90" w:rsidRPr="00690683" w:rsidP="00690683">
            <w:pPr>
              <w:spacing w:before="40" w:after="40" w:line="280" w:lineRule="exact"/>
              <w:rPr>
                <w:rFonts w:ascii="Tahoma" w:eastAsia="Times New Roman" w:hAnsi="Tahoma" w:cs="Tahoma"/>
                <w:color w:val="000000"/>
                <w:sz w:val="16"/>
                <w:szCs w:val="16"/>
                <w:rtl/>
              </w:rPr>
            </w:pPr>
            <w:r w:rsidRPr="00690683">
              <w:rPr>
                <w:rFonts w:ascii="Tahoma" w:eastAsia="Times New Roman" w:hAnsi="Tahoma" w:cs="Tahoma"/>
                <w:color w:val="000000"/>
                <w:sz w:val="16"/>
                <w:szCs w:val="16"/>
              </w:rPr>
              <w:t>1,200</w:t>
            </w:r>
          </w:p>
        </w:tc>
        <w:tc>
          <w:tcPr>
            <w:tcW w:w="0" w:type="auto"/>
            <w:tcBorders>
              <w:top w:val="nil"/>
              <w:left w:val="single" w:sz="4" w:space="0" w:color="auto"/>
              <w:bottom w:val="single" w:sz="8" w:space="0" w:color="auto"/>
              <w:right w:val="single" w:sz="4"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600</w:t>
            </w:r>
          </w:p>
        </w:tc>
        <w:tc>
          <w:tcPr>
            <w:tcW w:w="0" w:type="auto"/>
            <w:tcBorders>
              <w:top w:val="nil"/>
              <w:left w:val="single" w:sz="4" w:space="0" w:color="auto"/>
              <w:bottom w:val="single" w:sz="8" w:space="0" w:color="auto"/>
              <w:right w:val="single" w:sz="8" w:space="0" w:color="auto"/>
            </w:tcBorders>
            <w:shd w:val="clear" w:color="auto" w:fill="auto"/>
            <w:noWrap/>
            <w:hideMark/>
          </w:tcPr>
          <w:p w:rsidR="00955E90" w:rsidRPr="00690683" w:rsidP="00690683">
            <w:pPr>
              <w:spacing w:before="40" w:after="40" w:line="280" w:lineRule="exact"/>
              <w:rPr>
                <w:rFonts w:ascii="Tahoma" w:eastAsia="Times New Roman" w:hAnsi="Tahoma" w:cs="Tahoma"/>
                <w:sz w:val="16"/>
                <w:szCs w:val="16"/>
                <w:rtl/>
              </w:rPr>
            </w:pPr>
            <w:r w:rsidRPr="00690683">
              <w:rPr>
                <w:rFonts w:ascii="Tahoma" w:eastAsia="Times New Roman" w:hAnsi="Tahoma" w:cs="Tahoma"/>
                <w:sz w:val="16"/>
                <w:szCs w:val="16"/>
              </w:rPr>
              <w:t>50%</w:t>
            </w:r>
          </w:p>
        </w:tc>
      </w:tr>
    </w:tbl>
    <w:p w:rsidR="00A30690" w:rsidP="00A30690">
      <w:pPr>
        <w:pStyle w:val="ListParagraph"/>
        <w:numPr>
          <w:ilvl w:val="0"/>
          <w:numId w:val="0"/>
        </w:numPr>
        <w:spacing w:line="240" w:lineRule="exact"/>
        <w:ind w:left="340" w:right="2268"/>
        <w:rPr>
          <w:b/>
          <w:bCs/>
          <w:sz w:val="17"/>
          <w:szCs w:val="17"/>
        </w:rPr>
      </w:pPr>
    </w:p>
    <w:p w:rsidR="00955E90" w:rsidRPr="003B1C2D" w:rsidP="00A30690">
      <w:pPr>
        <w:pStyle w:val="RESHET"/>
        <w:ind w:left="567"/>
        <w:rPr>
          <w:rtl/>
        </w:rPr>
      </w:pPr>
      <w:r w:rsidRPr="003B1C2D">
        <w:rPr>
          <w:rFonts w:hint="cs"/>
          <w:rtl/>
        </w:rPr>
        <w:t xml:space="preserve">מלוח 11 עולה כי לגבי רוב הפארקים העירוניים (כ-67% מהם) שסוגיית מימונם הובאה לבחינתה של ועדת הפרויקטים העליונה בשנים </w:t>
      </w:r>
      <w:r w:rsidR="00A30690">
        <w:br/>
      </w:r>
      <w:r w:rsidRPr="003B1C2D">
        <w:rPr>
          <w:rFonts w:hint="cs"/>
          <w:rtl/>
        </w:rPr>
        <w:t>2014-2012, השתמשה</w:t>
      </w:r>
      <w:r w:rsidRPr="003B1C2D">
        <w:rPr>
          <w:rtl/>
        </w:rPr>
        <w:t xml:space="preserve"> </w:t>
      </w:r>
      <w:r w:rsidRPr="003B1C2D">
        <w:rPr>
          <w:rFonts w:hint="cs"/>
          <w:rtl/>
        </w:rPr>
        <w:t>ההנהלה הפעילה הקודמת</w:t>
      </w:r>
      <w:r w:rsidRPr="003B1C2D">
        <w:rPr>
          <w:rtl/>
        </w:rPr>
        <w:t xml:space="preserve"> באפשרות </w:t>
      </w:r>
      <w:r w:rsidRPr="003B1C2D">
        <w:rPr>
          <w:rFonts w:hint="cs"/>
          <w:rtl/>
        </w:rPr>
        <w:t>שניתנה</w:t>
      </w:r>
      <w:r w:rsidRPr="003B1C2D">
        <w:rPr>
          <w:rtl/>
        </w:rPr>
        <w:t xml:space="preserve"> </w:t>
      </w:r>
      <w:r w:rsidRPr="003B1C2D">
        <w:rPr>
          <w:rFonts w:hint="cs"/>
          <w:rtl/>
        </w:rPr>
        <w:t xml:space="preserve">לה, לחרוג מהכלל שנקבע בקק"ל לגבי שיעור השתתפותה במימון הקמתם. החריגה נעשתה ללא הנמקות למימון עודף או חסר. </w:t>
      </w:r>
    </w:p>
    <w:p w:rsidR="00955E90" w:rsidRPr="003B1C2D" w:rsidP="00A30690">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בתשובתו למשרד מבקר המדינה מדצמבר 2015 טען יו"ר קק"ל לשעבר, כי אינו מכיר את המסמך משנת 2012 והביע ספק האם האמור בו חייב את ועדת הפרויקטים העליונה. היו"ר לא הסביר ולא צירף לתשובתו מסמכים המבהירים כיצד קבעה הוועדה בראשותו את שיעור השתתפותה של קק"ל במימון כל אחד מהפרויקטים</w:t>
      </w:r>
      <w:r w:rsidRPr="003B1C2D">
        <w:rPr>
          <w:rFonts w:ascii="Tahoma" w:hAnsi="Tahoma" w:cs="Tahoma"/>
          <w:sz w:val="17"/>
          <w:szCs w:val="17"/>
          <w:rtl/>
        </w:rPr>
        <w:t xml:space="preserve"> </w:t>
      </w:r>
      <w:r w:rsidRPr="003B1C2D">
        <w:rPr>
          <w:rFonts w:ascii="Tahoma" w:hAnsi="Tahoma" w:cs="Tahoma" w:hint="cs"/>
          <w:sz w:val="17"/>
          <w:szCs w:val="17"/>
          <w:rtl/>
        </w:rPr>
        <w:t xml:space="preserve">האמורים. </w:t>
      </w:r>
    </w:p>
    <w:p w:rsidR="00955E90" w:rsidRPr="003B1C2D" w:rsidP="004030AF">
      <w:pPr>
        <w:pStyle w:val="RESHET"/>
        <w:numPr>
          <w:ilvl w:val="0"/>
          <w:numId w:val="5"/>
        </w:numPr>
        <w:ind w:left="510" w:hanging="340"/>
        <w:rPr>
          <w:rtl/>
        </w:rPr>
      </w:pPr>
      <w:r w:rsidRPr="003B1C2D">
        <w:rPr>
          <w:rStyle w:val="73"/>
          <w:rFonts w:ascii="Tahoma" w:hAnsi="Tahoma" w:cs="Tahoma" w:hint="cs"/>
          <w:sz w:val="17"/>
          <w:szCs w:val="17"/>
          <w:rtl/>
        </w:rPr>
        <w:t xml:space="preserve">פרויקטים שלא נקבעו אמות מידה לגבי היקף מימונם: </w:t>
      </w:r>
      <w:r w:rsidRPr="003B1C2D">
        <w:rPr>
          <w:rFonts w:hint="cs"/>
          <w:rtl/>
        </w:rPr>
        <w:t>בביקורת הועלה כי לקק"ל אין כללים בנוגע לשיעור השתתפותה בסוגים שונים של פרויקטים שוועדת הפרויקטים העליונה דנה בהם ואישרה את השתתפות קק"ל במימונם ובביצועם משנת 2012 לפחות. מדובר בין היתר בפרויקטים של סלילת שבילי אופניים, פיתוח אמפיתאטראות, הקמת מגרשי ספורט ופיתוח נופי או סביבתי בישיבות, במעונות יום ובמועדוניות של ילדים ונוער בעל צרכים מיוחדים ובבתי חולים. הועלה כי את ההחלטות בדבר היקף המימון של לפחות עשרות פרויקטים מסוגם של אלה ואחרים, בהיקף כספי כולל של יותר מ-100 מיליון ש"ח, קיבלה ההנהלה הפעילה הקודמת במסגרת פעילותה בוועדת הפרויקטים העליונה, שלא על פי אמות מידה כלשהן, בלא הנמקות ובלא לתעד את תהליך קבלת החלטותיה, וזאת בניגוד לנדרש על פי סדרי מינהל תקין. להלן דוגמאות:</w:t>
      </w:r>
    </w:p>
    <w:p w:rsidR="00955E90" w:rsidRPr="003B1C2D" w:rsidP="00AA5254">
      <w:pPr>
        <w:spacing w:before="180" w:after="240" w:line="240" w:lineRule="exact"/>
        <w:ind w:left="340" w:right="2268"/>
        <w:jc w:val="both"/>
        <w:rPr>
          <w:rFonts w:ascii="Tahoma" w:hAnsi="Tahoma" w:cs="Tahoma"/>
          <w:sz w:val="17"/>
          <w:szCs w:val="17"/>
        </w:rPr>
      </w:pPr>
      <w:bookmarkStart w:id="120" w:name="_Toc432883813"/>
      <w:bookmarkStart w:id="121" w:name="_Toc453837820"/>
      <w:bookmarkStart w:id="122" w:name="_Toc453838946"/>
      <w:r w:rsidRPr="0012789B">
        <w:rPr>
          <w:noProof/>
          <w:rtl/>
        </w:rPr>
        <mc:AlternateContent>
          <mc:Choice Requires="wps">
            <w:drawing>
              <wp:anchor distT="0" distB="0" distL="114300" distR="114300" simplePos="0" relativeHeight="251777024" behindDoc="1" locked="0" layoutInCell="1" allowOverlap="1">
                <wp:simplePos x="0" y="0"/>
                <wp:positionH relativeFrom="margin">
                  <wp:posOffset>-431800</wp:posOffset>
                </wp:positionH>
                <wp:positionV relativeFrom="margin">
                  <wp:align>top</wp:align>
                </wp:positionV>
                <wp:extent cx="1620000" cy="2616200"/>
                <wp:effectExtent l="0" t="0" r="0" b="0"/>
                <wp:wrapNone/>
                <wp:docPr id="2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2616200"/>
                        </a:xfrm>
                        <a:prstGeom prst="rect">
                          <a:avLst/>
                        </a:prstGeom>
                        <a:noFill/>
                        <a:ln w="9525">
                          <a:noFill/>
                          <a:miter lim="800000"/>
                          <a:headEnd/>
                          <a:tailEnd/>
                        </a:ln>
                      </wps:spPr>
                      <wps:txbx>
                        <w:txbxContent>
                          <w:p w:rsidR="00821CF2" w:rsidRPr="00373C5D" w:rsidP="00E02AD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26816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5328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02AD9">
                            <w:pPr>
                              <w:spacing w:after="0" w:line="240" w:lineRule="auto"/>
                              <w:rPr>
                                <w:color w:val="0B5294"/>
                                <w:spacing w:val="-4"/>
                                <w:sz w:val="24"/>
                                <w:szCs w:val="24"/>
                                <w:rtl/>
                                <w:cs/>
                              </w:rPr>
                            </w:pPr>
                            <w:r w:rsidRPr="00E02AD9">
                              <w:rPr>
                                <w:rFonts w:cs="Tahoma" w:hint="eastAsia"/>
                                <w:color w:val="0B5294"/>
                                <w:spacing w:val="-4"/>
                                <w:sz w:val="24"/>
                                <w:szCs w:val="24"/>
                                <w:rtl/>
                              </w:rPr>
                              <w:t>לגבי</w:t>
                            </w:r>
                            <w:r w:rsidRPr="00E02AD9">
                              <w:rPr>
                                <w:rFonts w:cs="Tahoma"/>
                                <w:color w:val="0B5294"/>
                                <w:spacing w:val="-4"/>
                                <w:sz w:val="24"/>
                                <w:szCs w:val="24"/>
                                <w:rtl/>
                              </w:rPr>
                              <w:t xml:space="preserve"> </w:t>
                            </w:r>
                            <w:r w:rsidRPr="00E02AD9">
                              <w:rPr>
                                <w:rFonts w:cs="Tahoma" w:hint="eastAsia"/>
                                <w:color w:val="0B5294"/>
                                <w:spacing w:val="-4"/>
                                <w:sz w:val="24"/>
                                <w:szCs w:val="24"/>
                                <w:rtl/>
                              </w:rPr>
                              <w:t>רוב</w:t>
                            </w:r>
                            <w:r w:rsidRPr="00E02AD9">
                              <w:rPr>
                                <w:rFonts w:cs="Tahoma"/>
                                <w:color w:val="0B5294"/>
                                <w:spacing w:val="-4"/>
                                <w:sz w:val="24"/>
                                <w:szCs w:val="24"/>
                                <w:rtl/>
                              </w:rPr>
                              <w:t xml:space="preserve"> </w:t>
                            </w:r>
                            <w:r w:rsidRPr="00E02AD9">
                              <w:rPr>
                                <w:rFonts w:cs="Tahoma" w:hint="eastAsia"/>
                                <w:color w:val="0B5294"/>
                                <w:spacing w:val="-4"/>
                                <w:sz w:val="24"/>
                                <w:szCs w:val="24"/>
                                <w:rtl/>
                              </w:rPr>
                              <w:t>הפארקים</w:t>
                            </w:r>
                            <w:r w:rsidRPr="00E02AD9">
                              <w:rPr>
                                <w:rFonts w:cs="Tahoma"/>
                                <w:color w:val="0B5294"/>
                                <w:spacing w:val="-4"/>
                                <w:sz w:val="24"/>
                                <w:szCs w:val="24"/>
                                <w:rtl/>
                              </w:rPr>
                              <w:t xml:space="preserve"> </w:t>
                            </w:r>
                            <w:r w:rsidRPr="00E02AD9">
                              <w:rPr>
                                <w:rFonts w:cs="Tahoma" w:hint="eastAsia"/>
                                <w:color w:val="0B5294"/>
                                <w:spacing w:val="-4"/>
                                <w:sz w:val="24"/>
                                <w:szCs w:val="24"/>
                                <w:rtl/>
                              </w:rPr>
                              <w:t>העירוניים</w:t>
                            </w:r>
                            <w:r>
                              <w:rPr>
                                <w:rFonts w:cs="Tahoma" w:hint="cs"/>
                                <w:color w:val="0B5294"/>
                                <w:spacing w:val="-4"/>
                                <w:sz w:val="24"/>
                                <w:szCs w:val="24"/>
                                <w:rtl/>
                              </w:rPr>
                              <w:t>...</w:t>
                            </w:r>
                            <w:r w:rsidRPr="00E02AD9">
                              <w:rPr>
                                <w:rFonts w:cs="Tahoma"/>
                                <w:color w:val="0B5294"/>
                                <w:spacing w:val="-4"/>
                                <w:sz w:val="24"/>
                                <w:szCs w:val="24"/>
                                <w:rtl/>
                              </w:rPr>
                              <w:t xml:space="preserve"> </w:t>
                            </w:r>
                            <w:r w:rsidRPr="00E02AD9">
                              <w:rPr>
                                <w:rFonts w:cs="Tahoma" w:hint="eastAsia"/>
                                <w:color w:val="0B5294"/>
                                <w:spacing w:val="-4"/>
                                <w:sz w:val="24"/>
                                <w:szCs w:val="24"/>
                                <w:rtl/>
                              </w:rPr>
                              <w:t>השתמשה</w:t>
                            </w:r>
                            <w:r w:rsidRPr="00E02AD9">
                              <w:rPr>
                                <w:rFonts w:cs="Tahoma"/>
                                <w:color w:val="0B5294"/>
                                <w:spacing w:val="-4"/>
                                <w:sz w:val="24"/>
                                <w:szCs w:val="24"/>
                                <w:rtl/>
                              </w:rPr>
                              <w:t xml:space="preserve"> </w:t>
                            </w:r>
                            <w:r w:rsidRPr="00E02AD9">
                              <w:rPr>
                                <w:rFonts w:cs="Tahoma" w:hint="eastAsia"/>
                                <w:color w:val="0B5294"/>
                                <w:spacing w:val="-4"/>
                                <w:sz w:val="24"/>
                                <w:szCs w:val="24"/>
                                <w:rtl/>
                              </w:rPr>
                              <w:t>ההנהלה</w:t>
                            </w:r>
                            <w:r w:rsidRPr="00E02AD9">
                              <w:rPr>
                                <w:rFonts w:cs="Tahoma"/>
                                <w:color w:val="0B5294"/>
                                <w:spacing w:val="-4"/>
                                <w:sz w:val="24"/>
                                <w:szCs w:val="24"/>
                                <w:rtl/>
                              </w:rPr>
                              <w:t xml:space="preserve"> </w:t>
                            </w:r>
                            <w:r w:rsidRPr="00E02AD9">
                              <w:rPr>
                                <w:rFonts w:cs="Tahoma" w:hint="eastAsia"/>
                                <w:color w:val="0B5294"/>
                                <w:spacing w:val="-4"/>
                                <w:sz w:val="24"/>
                                <w:szCs w:val="24"/>
                                <w:rtl/>
                              </w:rPr>
                              <w:t>הפעילה</w:t>
                            </w:r>
                            <w:r w:rsidRPr="00E02AD9">
                              <w:rPr>
                                <w:rFonts w:cs="Tahoma"/>
                                <w:color w:val="0B5294"/>
                                <w:spacing w:val="-4"/>
                                <w:sz w:val="24"/>
                                <w:szCs w:val="24"/>
                                <w:rtl/>
                              </w:rPr>
                              <w:t xml:space="preserve"> </w:t>
                            </w:r>
                            <w:r w:rsidRPr="00E02AD9">
                              <w:rPr>
                                <w:rFonts w:cs="Tahoma" w:hint="eastAsia"/>
                                <w:color w:val="0B5294"/>
                                <w:spacing w:val="-4"/>
                                <w:sz w:val="24"/>
                                <w:szCs w:val="24"/>
                                <w:rtl/>
                              </w:rPr>
                              <w:t>הקודמת</w:t>
                            </w:r>
                            <w:r w:rsidRPr="00E02AD9">
                              <w:rPr>
                                <w:rFonts w:cs="Tahoma"/>
                                <w:color w:val="0B5294"/>
                                <w:spacing w:val="-4"/>
                                <w:sz w:val="24"/>
                                <w:szCs w:val="24"/>
                                <w:rtl/>
                              </w:rPr>
                              <w:t xml:space="preserve"> </w:t>
                            </w:r>
                            <w:r w:rsidRPr="00E02AD9">
                              <w:rPr>
                                <w:rFonts w:cs="Tahoma" w:hint="eastAsia"/>
                                <w:color w:val="0B5294"/>
                                <w:spacing w:val="-4"/>
                                <w:sz w:val="24"/>
                                <w:szCs w:val="24"/>
                                <w:rtl/>
                              </w:rPr>
                              <w:t>באפשרות</w:t>
                            </w:r>
                            <w:r w:rsidRPr="00E02AD9">
                              <w:rPr>
                                <w:rFonts w:cs="Tahoma"/>
                                <w:color w:val="0B5294"/>
                                <w:spacing w:val="-4"/>
                                <w:sz w:val="24"/>
                                <w:szCs w:val="24"/>
                                <w:rtl/>
                              </w:rPr>
                              <w:t xml:space="preserve"> </w:t>
                            </w:r>
                            <w:r w:rsidRPr="00E02AD9">
                              <w:rPr>
                                <w:rFonts w:cs="Tahoma" w:hint="eastAsia"/>
                                <w:color w:val="0B5294"/>
                                <w:spacing w:val="-4"/>
                                <w:sz w:val="24"/>
                                <w:szCs w:val="24"/>
                                <w:rtl/>
                              </w:rPr>
                              <w:t>שניתנה</w:t>
                            </w:r>
                            <w:r w:rsidRPr="00E02AD9">
                              <w:rPr>
                                <w:rFonts w:cs="Tahoma"/>
                                <w:color w:val="0B5294"/>
                                <w:spacing w:val="-4"/>
                                <w:sz w:val="24"/>
                                <w:szCs w:val="24"/>
                                <w:rtl/>
                              </w:rPr>
                              <w:t xml:space="preserve"> </w:t>
                            </w:r>
                            <w:r w:rsidRPr="00E02AD9">
                              <w:rPr>
                                <w:rFonts w:cs="Tahoma" w:hint="eastAsia"/>
                                <w:color w:val="0B5294"/>
                                <w:spacing w:val="-4"/>
                                <w:sz w:val="24"/>
                                <w:szCs w:val="24"/>
                                <w:rtl/>
                              </w:rPr>
                              <w:t>לה</w:t>
                            </w:r>
                            <w:r w:rsidRPr="00E02AD9">
                              <w:rPr>
                                <w:rFonts w:cs="Tahoma"/>
                                <w:color w:val="0B5294"/>
                                <w:spacing w:val="-4"/>
                                <w:sz w:val="24"/>
                                <w:szCs w:val="24"/>
                                <w:rtl/>
                              </w:rPr>
                              <w:t xml:space="preserve">, </w:t>
                            </w:r>
                            <w:r w:rsidRPr="00E02AD9">
                              <w:rPr>
                                <w:rFonts w:cs="Tahoma" w:hint="eastAsia"/>
                                <w:color w:val="0B5294"/>
                                <w:spacing w:val="-4"/>
                                <w:sz w:val="24"/>
                                <w:szCs w:val="24"/>
                                <w:rtl/>
                              </w:rPr>
                              <w:t>לחרוג</w:t>
                            </w:r>
                            <w:r w:rsidRPr="00E02AD9">
                              <w:rPr>
                                <w:rFonts w:cs="Tahoma"/>
                                <w:color w:val="0B5294"/>
                                <w:spacing w:val="-4"/>
                                <w:sz w:val="24"/>
                                <w:szCs w:val="24"/>
                                <w:rtl/>
                              </w:rPr>
                              <w:t xml:space="preserve"> </w:t>
                            </w:r>
                            <w:r w:rsidRPr="00E02AD9">
                              <w:rPr>
                                <w:rFonts w:cs="Tahoma" w:hint="eastAsia"/>
                                <w:color w:val="0B5294"/>
                                <w:spacing w:val="-4"/>
                                <w:sz w:val="24"/>
                                <w:szCs w:val="24"/>
                                <w:rtl/>
                              </w:rPr>
                              <w:t>מהכלל</w:t>
                            </w:r>
                            <w:r w:rsidRPr="00E02AD9">
                              <w:rPr>
                                <w:rFonts w:cs="Tahoma"/>
                                <w:color w:val="0B5294"/>
                                <w:spacing w:val="-4"/>
                                <w:sz w:val="24"/>
                                <w:szCs w:val="24"/>
                                <w:rtl/>
                              </w:rPr>
                              <w:t xml:space="preserve"> </w:t>
                            </w:r>
                            <w:r w:rsidRPr="00E02AD9">
                              <w:rPr>
                                <w:rFonts w:cs="Tahoma" w:hint="eastAsia"/>
                                <w:color w:val="0B5294"/>
                                <w:spacing w:val="-4"/>
                                <w:sz w:val="24"/>
                                <w:szCs w:val="24"/>
                                <w:rtl/>
                              </w:rPr>
                              <w:t>שנקבע</w:t>
                            </w:r>
                            <w:r w:rsidRPr="00E02AD9">
                              <w:rPr>
                                <w:rFonts w:cs="Tahoma"/>
                                <w:color w:val="0B5294"/>
                                <w:spacing w:val="-4"/>
                                <w:sz w:val="24"/>
                                <w:szCs w:val="24"/>
                                <w:rtl/>
                              </w:rPr>
                              <w:t xml:space="preserve"> </w:t>
                            </w:r>
                            <w:r w:rsidRPr="00E02AD9">
                              <w:rPr>
                                <w:rFonts w:cs="Tahoma" w:hint="eastAsia"/>
                                <w:color w:val="0B5294"/>
                                <w:spacing w:val="-4"/>
                                <w:sz w:val="24"/>
                                <w:szCs w:val="24"/>
                                <w:rtl/>
                              </w:rPr>
                              <w:t>בקק</w:t>
                            </w:r>
                            <w:r w:rsidRPr="00E02AD9">
                              <w:rPr>
                                <w:rFonts w:cs="Tahoma"/>
                                <w:color w:val="0B5294"/>
                                <w:spacing w:val="-4"/>
                                <w:sz w:val="24"/>
                                <w:szCs w:val="24"/>
                                <w:rtl/>
                              </w:rPr>
                              <w:t>"</w:t>
                            </w:r>
                            <w:r w:rsidRPr="00E02AD9">
                              <w:rPr>
                                <w:rFonts w:cs="Tahoma" w:hint="eastAsia"/>
                                <w:color w:val="0B5294"/>
                                <w:spacing w:val="-4"/>
                                <w:sz w:val="24"/>
                                <w:szCs w:val="24"/>
                                <w:rtl/>
                              </w:rPr>
                              <w:t>ל</w:t>
                            </w:r>
                            <w:r w:rsidRPr="00E02AD9">
                              <w:rPr>
                                <w:rFonts w:cs="Tahoma"/>
                                <w:color w:val="0B5294"/>
                                <w:spacing w:val="-4"/>
                                <w:sz w:val="24"/>
                                <w:szCs w:val="24"/>
                                <w:rtl/>
                              </w:rPr>
                              <w:t xml:space="preserve"> </w:t>
                            </w:r>
                            <w:r w:rsidRPr="00E02AD9">
                              <w:rPr>
                                <w:rFonts w:cs="Tahoma" w:hint="eastAsia"/>
                                <w:color w:val="0B5294"/>
                                <w:spacing w:val="-4"/>
                                <w:sz w:val="24"/>
                                <w:szCs w:val="24"/>
                                <w:rtl/>
                              </w:rPr>
                              <w:t>לגבי</w:t>
                            </w:r>
                            <w:r w:rsidRPr="00E02AD9">
                              <w:rPr>
                                <w:rFonts w:cs="Tahoma"/>
                                <w:color w:val="0B5294"/>
                                <w:spacing w:val="-4"/>
                                <w:sz w:val="24"/>
                                <w:szCs w:val="24"/>
                                <w:rtl/>
                              </w:rPr>
                              <w:t xml:space="preserve"> </w:t>
                            </w:r>
                            <w:r w:rsidRPr="00E02AD9">
                              <w:rPr>
                                <w:rFonts w:cs="Tahoma" w:hint="eastAsia"/>
                                <w:color w:val="0B5294"/>
                                <w:spacing w:val="-4"/>
                                <w:sz w:val="24"/>
                                <w:szCs w:val="24"/>
                                <w:rtl/>
                              </w:rPr>
                              <w:t>שיעור</w:t>
                            </w:r>
                            <w:r w:rsidRPr="00E02AD9">
                              <w:rPr>
                                <w:rFonts w:cs="Tahoma"/>
                                <w:color w:val="0B5294"/>
                                <w:spacing w:val="-4"/>
                                <w:sz w:val="24"/>
                                <w:szCs w:val="24"/>
                                <w:rtl/>
                              </w:rPr>
                              <w:t xml:space="preserve"> </w:t>
                            </w:r>
                            <w:r w:rsidRPr="00E02AD9">
                              <w:rPr>
                                <w:rFonts w:cs="Tahoma" w:hint="eastAsia"/>
                                <w:color w:val="0B5294"/>
                                <w:spacing w:val="-4"/>
                                <w:sz w:val="24"/>
                                <w:szCs w:val="24"/>
                                <w:rtl/>
                              </w:rPr>
                              <w:t>השתתפותה</w:t>
                            </w:r>
                            <w:r w:rsidRPr="00E02AD9">
                              <w:rPr>
                                <w:rFonts w:cs="Tahoma"/>
                                <w:color w:val="0B5294"/>
                                <w:spacing w:val="-4"/>
                                <w:sz w:val="24"/>
                                <w:szCs w:val="24"/>
                                <w:rtl/>
                              </w:rPr>
                              <w:t xml:space="preserve"> </w:t>
                            </w:r>
                            <w:r w:rsidRPr="00E02AD9">
                              <w:rPr>
                                <w:rFonts w:cs="Tahoma" w:hint="eastAsia"/>
                                <w:color w:val="0B5294"/>
                                <w:spacing w:val="-4"/>
                                <w:sz w:val="24"/>
                                <w:szCs w:val="24"/>
                                <w:rtl/>
                              </w:rPr>
                              <w:t>במימון</w:t>
                            </w:r>
                            <w:r w:rsidRPr="00E02AD9">
                              <w:rPr>
                                <w:rFonts w:cs="Tahoma"/>
                                <w:color w:val="0B5294"/>
                                <w:spacing w:val="-4"/>
                                <w:sz w:val="24"/>
                                <w:szCs w:val="24"/>
                                <w:rtl/>
                              </w:rPr>
                              <w:t xml:space="preserve"> </w:t>
                            </w:r>
                            <w:r w:rsidRPr="00E02AD9">
                              <w:rPr>
                                <w:rFonts w:cs="Tahoma" w:hint="eastAsia"/>
                                <w:color w:val="0B5294"/>
                                <w:spacing w:val="-4"/>
                                <w:sz w:val="24"/>
                                <w:szCs w:val="24"/>
                                <w:rtl/>
                              </w:rPr>
                              <w:t>הקמתם</w:t>
                            </w:r>
                            <w:r w:rsidRPr="00E02AD9">
                              <w:rPr>
                                <w:rFonts w:cs="Tahoma"/>
                                <w:color w:val="0B5294"/>
                                <w:spacing w:val="-4"/>
                                <w:sz w:val="24"/>
                                <w:szCs w:val="24"/>
                                <w:rtl/>
                              </w:rPr>
                              <w:t>.</w:t>
                            </w:r>
                            <w:r>
                              <w:rPr>
                                <w:rFonts w:cs="Tahoma" w:hint="cs"/>
                                <w:color w:val="0B5294"/>
                                <w:spacing w:val="-4"/>
                                <w:sz w:val="24"/>
                                <w:szCs w:val="24"/>
                                <w:rtl/>
                              </w:rPr>
                              <w:t>..</w:t>
                            </w:r>
                            <w:r w:rsidRPr="00E02AD9">
                              <w:rPr>
                                <w:rFonts w:cs="Tahoma"/>
                                <w:color w:val="0B5294"/>
                                <w:spacing w:val="-4"/>
                                <w:sz w:val="24"/>
                                <w:szCs w:val="24"/>
                                <w:rtl/>
                              </w:rPr>
                              <w:t xml:space="preserve"> </w:t>
                            </w:r>
                            <w:r w:rsidRPr="00E02AD9">
                              <w:rPr>
                                <w:rFonts w:cs="Tahoma" w:hint="eastAsia"/>
                                <w:color w:val="0B5294"/>
                                <w:spacing w:val="-4"/>
                                <w:sz w:val="24"/>
                                <w:szCs w:val="24"/>
                                <w:rtl/>
                              </w:rPr>
                              <w:t>ללא</w:t>
                            </w:r>
                            <w:r w:rsidRPr="00E02AD9">
                              <w:rPr>
                                <w:rFonts w:cs="Tahoma"/>
                                <w:color w:val="0B5294"/>
                                <w:spacing w:val="-4"/>
                                <w:sz w:val="24"/>
                                <w:szCs w:val="24"/>
                                <w:rtl/>
                              </w:rPr>
                              <w:t xml:space="preserve"> </w:t>
                            </w:r>
                            <w:r w:rsidRPr="00E02AD9">
                              <w:rPr>
                                <w:rFonts w:cs="Tahoma" w:hint="eastAsia"/>
                                <w:color w:val="0B5294"/>
                                <w:spacing w:val="-4"/>
                                <w:sz w:val="24"/>
                                <w:szCs w:val="24"/>
                                <w:rtl/>
                              </w:rPr>
                              <w:t>הנמקות</w:t>
                            </w:r>
                          </w:p>
                          <w:p w:rsidR="00821CF2" w:rsidRPr="00373C5D" w:rsidP="00E02AD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519422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89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20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38432" filled="f" stroked="f">
                <v:textbox>
                  <w:txbxContent>
                    <w:p w:rsidR="00821CF2" w:rsidRPr="00373C5D" w:rsidP="00E02AD9">
                      <w:pPr>
                        <w:spacing w:line="240" w:lineRule="atLeast"/>
                        <w:rPr>
                          <w:rFonts w:cs="Tahoma"/>
                          <w:b/>
                          <w:bCs/>
                          <w:color w:val="0B5294"/>
                          <w:sz w:val="48"/>
                          <w:szCs w:val="48"/>
                          <w:rtl/>
                        </w:rPr>
                      </w:pPr>
                      <w:drawing>
                        <wp:inline distT="0" distB="0" distL="0" distR="0">
                          <wp:extent cx="311150" cy="256800"/>
                          <wp:effectExtent l="0" t="0" r="0" b="0"/>
                          <wp:docPr id="58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6096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02AD9">
                      <w:pPr>
                        <w:spacing w:after="0" w:line="240" w:lineRule="auto"/>
                        <w:rPr>
                          <w:color w:val="0B5294"/>
                          <w:spacing w:val="-4"/>
                          <w:sz w:val="24"/>
                          <w:szCs w:val="24"/>
                          <w:rtl/>
                          <w:cs/>
                        </w:rPr>
                      </w:pPr>
                      <w:r w:rsidRPr="00E02AD9">
                        <w:rPr>
                          <w:rFonts w:cs="Tahoma" w:hint="eastAsia"/>
                          <w:color w:val="0B5294"/>
                          <w:spacing w:val="-4"/>
                          <w:sz w:val="24"/>
                          <w:szCs w:val="24"/>
                          <w:rtl/>
                        </w:rPr>
                        <w:t>לגבי</w:t>
                      </w:r>
                      <w:r w:rsidRPr="00E02AD9">
                        <w:rPr>
                          <w:rFonts w:cs="Tahoma"/>
                          <w:color w:val="0B5294"/>
                          <w:spacing w:val="-4"/>
                          <w:sz w:val="24"/>
                          <w:szCs w:val="24"/>
                          <w:rtl/>
                        </w:rPr>
                        <w:t xml:space="preserve"> </w:t>
                      </w:r>
                      <w:r w:rsidRPr="00E02AD9">
                        <w:rPr>
                          <w:rFonts w:cs="Tahoma" w:hint="eastAsia"/>
                          <w:color w:val="0B5294"/>
                          <w:spacing w:val="-4"/>
                          <w:sz w:val="24"/>
                          <w:szCs w:val="24"/>
                          <w:rtl/>
                        </w:rPr>
                        <w:t>רוב</w:t>
                      </w:r>
                      <w:r w:rsidRPr="00E02AD9">
                        <w:rPr>
                          <w:rFonts w:cs="Tahoma"/>
                          <w:color w:val="0B5294"/>
                          <w:spacing w:val="-4"/>
                          <w:sz w:val="24"/>
                          <w:szCs w:val="24"/>
                          <w:rtl/>
                        </w:rPr>
                        <w:t xml:space="preserve"> </w:t>
                      </w:r>
                      <w:r w:rsidRPr="00E02AD9">
                        <w:rPr>
                          <w:rFonts w:cs="Tahoma" w:hint="eastAsia"/>
                          <w:color w:val="0B5294"/>
                          <w:spacing w:val="-4"/>
                          <w:sz w:val="24"/>
                          <w:szCs w:val="24"/>
                          <w:rtl/>
                        </w:rPr>
                        <w:t>הפארקים</w:t>
                      </w:r>
                      <w:r w:rsidRPr="00E02AD9">
                        <w:rPr>
                          <w:rFonts w:cs="Tahoma"/>
                          <w:color w:val="0B5294"/>
                          <w:spacing w:val="-4"/>
                          <w:sz w:val="24"/>
                          <w:szCs w:val="24"/>
                          <w:rtl/>
                        </w:rPr>
                        <w:t xml:space="preserve"> </w:t>
                      </w:r>
                      <w:r w:rsidRPr="00E02AD9">
                        <w:rPr>
                          <w:rFonts w:cs="Tahoma" w:hint="eastAsia"/>
                          <w:color w:val="0B5294"/>
                          <w:spacing w:val="-4"/>
                          <w:sz w:val="24"/>
                          <w:szCs w:val="24"/>
                          <w:rtl/>
                        </w:rPr>
                        <w:t>העירוניים</w:t>
                      </w:r>
                      <w:r>
                        <w:rPr>
                          <w:rFonts w:cs="Tahoma" w:hint="cs"/>
                          <w:color w:val="0B5294"/>
                          <w:spacing w:val="-4"/>
                          <w:sz w:val="24"/>
                          <w:szCs w:val="24"/>
                          <w:rtl/>
                        </w:rPr>
                        <w:t>...</w:t>
                      </w:r>
                      <w:r w:rsidRPr="00E02AD9">
                        <w:rPr>
                          <w:rFonts w:cs="Tahoma"/>
                          <w:color w:val="0B5294"/>
                          <w:spacing w:val="-4"/>
                          <w:sz w:val="24"/>
                          <w:szCs w:val="24"/>
                          <w:rtl/>
                        </w:rPr>
                        <w:t xml:space="preserve"> </w:t>
                      </w:r>
                      <w:r w:rsidRPr="00E02AD9">
                        <w:rPr>
                          <w:rFonts w:cs="Tahoma" w:hint="eastAsia"/>
                          <w:color w:val="0B5294"/>
                          <w:spacing w:val="-4"/>
                          <w:sz w:val="24"/>
                          <w:szCs w:val="24"/>
                          <w:rtl/>
                        </w:rPr>
                        <w:t>השתמשה</w:t>
                      </w:r>
                      <w:r w:rsidRPr="00E02AD9">
                        <w:rPr>
                          <w:rFonts w:cs="Tahoma"/>
                          <w:color w:val="0B5294"/>
                          <w:spacing w:val="-4"/>
                          <w:sz w:val="24"/>
                          <w:szCs w:val="24"/>
                          <w:rtl/>
                        </w:rPr>
                        <w:t xml:space="preserve"> </w:t>
                      </w:r>
                      <w:r w:rsidRPr="00E02AD9">
                        <w:rPr>
                          <w:rFonts w:cs="Tahoma" w:hint="eastAsia"/>
                          <w:color w:val="0B5294"/>
                          <w:spacing w:val="-4"/>
                          <w:sz w:val="24"/>
                          <w:szCs w:val="24"/>
                          <w:rtl/>
                        </w:rPr>
                        <w:t>ההנהלה</w:t>
                      </w:r>
                      <w:r w:rsidRPr="00E02AD9">
                        <w:rPr>
                          <w:rFonts w:cs="Tahoma"/>
                          <w:color w:val="0B5294"/>
                          <w:spacing w:val="-4"/>
                          <w:sz w:val="24"/>
                          <w:szCs w:val="24"/>
                          <w:rtl/>
                        </w:rPr>
                        <w:t xml:space="preserve"> </w:t>
                      </w:r>
                      <w:r w:rsidRPr="00E02AD9">
                        <w:rPr>
                          <w:rFonts w:cs="Tahoma" w:hint="eastAsia"/>
                          <w:color w:val="0B5294"/>
                          <w:spacing w:val="-4"/>
                          <w:sz w:val="24"/>
                          <w:szCs w:val="24"/>
                          <w:rtl/>
                        </w:rPr>
                        <w:t>הפעילה</w:t>
                      </w:r>
                      <w:r w:rsidRPr="00E02AD9">
                        <w:rPr>
                          <w:rFonts w:cs="Tahoma"/>
                          <w:color w:val="0B5294"/>
                          <w:spacing w:val="-4"/>
                          <w:sz w:val="24"/>
                          <w:szCs w:val="24"/>
                          <w:rtl/>
                        </w:rPr>
                        <w:t xml:space="preserve"> </w:t>
                      </w:r>
                      <w:r w:rsidRPr="00E02AD9">
                        <w:rPr>
                          <w:rFonts w:cs="Tahoma" w:hint="eastAsia"/>
                          <w:color w:val="0B5294"/>
                          <w:spacing w:val="-4"/>
                          <w:sz w:val="24"/>
                          <w:szCs w:val="24"/>
                          <w:rtl/>
                        </w:rPr>
                        <w:t>הקודמת</w:t>
                      </w:r>
                      <w:r w:rsidRPr="00E02AD9">
                        <w:rPr>
                          <w:rFonts w:cs="Tahoma"/>
                          <w:color w:val="0B5294"/>
                          <w:spacing w:val="-4"/>
                          <w:sz w:val="24"/>
                          <w:szCs w:val="24"/>
                          <w:rtl/>
                        </w:rPr>
                        <w:t xml:space="preserve"> </w:t>
                      </w:r>
                      <w:r w:rsidRPr="00E02AD9">
                        <w:rPr>
                          <w:rFonts w:cs="Tahoma" w:hint="eastAsia"/>
                          <w:color w:val="0B5294"/>
                          <w:spacing w:val="-4"/>
                          <w:sz w:val="24"/>
                          <w:szCs w:val="24"/>
                          <w:rtl/>
                        </w:rPr>
                        <w:t>באפשרות</w:t>
                      </w:r>
                      <w:r w:rsidRPr="00E02AD9">
                        <w:rPr>
                          <w:rFonts w:cs="Tahoma"/>
                          <w:color w:val="0B5294"/>
                          <w:spacing w:val="-4"/>
                          <w:sz w:val="24"/>
                          <w:szCs w:val="24"/>
                          <w:rtl/>
                        </w:rPr>
                        <w:t xml:space="preserve"> </w:t>
                      </w:r>
                      <w:r w:rsidRPr="00E02AD9">
                        <w:rPr>
                          <w:rFonts w:cs="Tahoma" w:hint="eastAsia"/>
                          <w:color w:val="0B5294"/>
                          <w:spacing w:val="-4"/>
                          <w:sz w:val="24"/>
                          <w:szCs w:val="24"/>
                          <w:rtl/>
                        </w:rPr>
                        <w:t>שניתנה</w:t>
                      </w:r>
                      <w:r w:rsidRPr="00E02AD9">
                        <w:rPr>
                          <w:rFonts w:cs="Tahoma"/>
                          <w:color w:val="0B5294"/>
                          <w:spacing w:val="-4"/>
                          <w:sz w:val="24"/>
                          <w:szCs w:val="24"/>
                          <w:rtl/>
                        </w:rPr>
                        <w:t xml:space="preserve"> </w:t>
                      </w:r>
                      <w:r w:rsidRPr="00E02AD9">
                        <w:rPr>
                          <w:rFonts w:cs="Tahoma" w:hint="eastAsia"/>
                          <w:color w:val="0B5294"/>
                          <w:spacing w:val="-4"/>
                          <w:sz w:val="24"/>
                          <w:szCs w:val="24"/>
                          <w:rtl/>
                        </w:rPr>
                        <w:t>לה</w:t>
                      </w:r>
                      <w:r w:rsidRPr="00E02AD9">
                        <w:rPr>
                          <w:rFonts w:cs="Tahoma"/>
                          <w:color w:val="0B5294"/>
                          <w:spacing w:val="-4"/>
                          <w:sz w:val="24"/>
                          <w:szCs w:val="24"/>
                          <w:rtl/>
                        </w:rPr>
                        <w:t xml:space="preserve">, </w:t>
                      </w:r>
                      <w:r w:rsidRPr="00E02AD9">
                        <w:rPr>
                          <w:rFonts w:cs="Tahoma" w:hint="eastAsia"/>
                          <w:color w:val="0B5294"/>
                          <w:spacing w:val="-4"/>
                          <w:sz w:val="24"/>
                          <w:szCs w:val="24"/>
                          <w:rtl/>
                        </w:rPr>
                        <w:t>לחרוג</w:t>
                      </w:r>
                      <w:r w:rsidRPr="00E02AD9">
                        <w:rPr>
                          <w:rFonts w:cs="Tahoma"/>
                          <w:color w:val="0B5294"/>
                          <w:spacing w:val="-4"/>
                          <w:sz w:val="24"/>
                          <w:szCs w:val="24"/>
                          <w:rtl/>
                        </w:rPr>
                        <w:t xml:space="preserve"> </w:t>
                      </w:r>
                      <w:r w:rsidRPr="00E02AD9">
                        <w:rPr>
                          <w:rFonts w:cs="Tahoma" w:hint="eastAsia"/>
                          <w:color w:val="0B5294"/>
                          <w:spacing w:val="-4"/>
                          <w:sz w:val="24"/>
                          <w:szCs w:val="24"/>
                          <w:rtl/>
                        </w:rPr>
                        <w:t>מהכלל</w:t>
                      </w:r>
                      <w:r w:rsidRPr="00E02AD9">
                        <w:rPr>
                          <w:rFonts w:cs="Tahoma"/>
                          <w:color w:val="0B5294"/>
                          <w:spacing w:val="-4"/>
                          <w:sz w:val="24"/>
                          <w:szCs w:val="24"/>
                          <w:rtl/>
                        </w:rPr>
                        <w:t xml:space="preserve"> </w:t>
                      </w:r>
                      <w:r w:rsidRPr="00E02AD9">
                        <w:rPr>
                          <w:rFonts w:cs="Tahoma" w:hint="eastAsia"/>
                          <w:color w:val="0B5294"/>
                          <w:spacing w:val="-4"/>
                          <w:sz w:val="24"/>
                          <w:szCs w:val="24"/>
                          <w:rtl/>
                        </w:rPr>
                        <w:t>שנקבע</w:t>
                      </w:r>
                      <w:r w:rsidRPr="00E02AD9">
                        <w:rPr>
                          <w:rFonts w:cs="Tahoma"/>
                          <w:color w:val="0B5294"/>
                          <w:spacing w:val="-4"/>
                          <w:sz w:val="24"/>
                          <w:szCs w:val="24"/>
                          <w:rtl/>
                        </w:rPr>
                        <w:t xml:space="preserve"> </w:t>
                      </w:r>
                      <w:r w:rsidRPr="00E02AD9">
                        <w:rPr>
                          <w:rFonts w:cs="Tahoma" w:hint="eastAsia"/>
                          <w:color w:val="0B5294"/>
                          <w:spacing w:val="-4"/>
                          <w:sz w:val="24"/>
                          <w:szCs w:val="24"/>
                          <w:rtl/>
                        </w:rPr>
                        <w:t>בקק</w:t>
                      </w:r>
                      <w:r w:rsidRPr="00E02AD9">
                        <w:rPr>
                          <w:rFonts w:cs="Tahoma"/>
                          <w:color w:val="0B5294"/>
                          <w:spacing w:val="-4"/>
                          <w:sz w:val="24"/>
                          <w:szCs w:val="24"/>
                          <w:rtl/>
                        </w:rPr>
                        <w:t>"</w:t>
                      </w:r>
                      <w:r w:rsidRPr="00E02AD9">
                        <w:rPr>
                          <w:rFonts w:cs="Tahoma" w:hint="eastAsia"/>
                          <w:color w:val="0B5294"/>
                          <w:spacing w:val="-4"/>
                          <w:sz w:val="24"/>
                          <w:szCs w:val="24"/>
                          <w:rtl/>
                        </w:rPr>
                        <w:t>ל</w:t>
                      </w:r>
                      <w:r w:rsidRPr="00E02AD9">
                        <w:rPr>
                          <w:rFonts w:cs="Tahoma"/>
                          <w:color w:val="0B5294"/>
                          <w:spacing w:val="-4"/>
                          <w:sz w:val="24"/>
                          <w:szCs w:val="24"/>
                          <w:rtl/>
                        </w:rPr>
                        <w:t xml:space="preserve"> </w:t>
                      </w:r>
                      <w:r w:rsidRPr="00E02AD9">
                        <w:rPr>
                          <w:rFonts w:cs="Tahoma" w:hint="eastAsia"/>
                          <w:color w:val="0B5294"/>
                          <w:spacing w:val="-4"/>
                          <w:sz w:val="24"/>
                          <w:szCs w:val="24"/>
                          <w:rtl/>
                        </w:rPr>
                        <w:t>לגבי</w:t>
                      </w:r>
                      <w:r w:rsidRPr="00E02AD9">
                        <w:rPr>
                          <w:rFonts w:cs="Tahoma"/>
                          <w:color w:val="0B5294"/>
                          <w:spacing w:val="-4"/>
                          <w:sz w:val="24"/>
                          <w:szCs w:val="24"/>
                          <w:rtl/>
                        </w:rPr>
                        <w:t xml:space="preserve"> </w:t>
                      </w:r>
                      <w:r w:rsidRPr="00E02AD9">
                        <w:rPr>
                          <w:rFonts w:cs="Tahoma" w:hint="eastAsia"/>
                          <w:color w:val="0B5294"/>
                          <w:spacing w:val="-4"/>
                          <w:sz w:val="24"/>
                          <w:szCs w:val="24"/>
                          <w:rtl/>
                        </w:rPr>
                        <w:t>שיעור</w:t>
                      </w:r>
                      <w:r w:rsidRPr="00E02AD9">
                        <w:rPr>
                          <w:rFonts w:cs="Tahoma"/>
                          <w:color w:val="0B5294"/>
                          <w:spacing w:val="-4"/>
                          <w:sz w:val="24"/>
                          <w:szCs w:val="24"/>
                          <w:rtl/>
                        </w:rPr>
                        <w:t xml:space="preserve"> </w:t>
                      </w:r>
                      <w:r w:rsidRPr="00E02AD9">
                        <w:rPr>
                          <w:rFonts w:cs="Tahoma" w:hint="eastAsia"/>
                          <w:color w:val="0B5294"/>
                          <w:spacing w:val="-4"/>
                          <w:sz w:val="24"/>
                          <w:szCs w:val="24"/>
                          <w:rtl/>
                        </w:rPr>
                        <w:t>השתתפותה</w:t>
                      </w:r>
                      <w:r w:rsidRPr="00E02AD9">
                        <w:rPr>
                          <w:rFonts w:cs="Tahoma"/>
                          <w:color w:val="0B5294"/>
                          <w:spacing w:val="-4"/>
                          <w:sz w:val="24"/>
                          <w:szCs w:val="24"/>
                          <w:rtl/>
                        </w:rPr>
                        <w:t xml:space="preserve"> </w:t>
                      </w:r>
                      <w:r w:rsidRPr="00E02AD9">
                        <w:rPr>
                          <w:rFonts w:cs="Tahoma" w:hint="eastAsia"/>
                          <w:color w:val="0B5294"/>
                          <w:spacing w:val="-4"/>
                          <w:sz w:val="24"/>
                          <w:szCs w:val="24"/>
                          <w:rtl/>
                        </w:rPr>
                        <w:t>במימון</w:t>
                      </w:r>
                      <w:r w:rsidRPr="00E02AD9">
                        <w:rPr>
                          <w:rFonts w:cs="Tahoma"/>
                          <w:color w:val="0B5294"/>
                          <w:spacing w:val="-4"/>
                          <w:sz w:val="24"/>
                          <w:szCs w:val="24"/>
                          <w:rtl/>
                        </w:rPr>
                        <w:t xml:space="preserve"> </w:t>
                      </w:r>
                      <w:r w:rsidRPr="00E02AD9">
                        <w:rPr>
                          <w:rFonts w:cs="Tahoma" w:hint="eastAsia"/>
                          <w:color w:val="0B5294"/>
                          <w:spacing w:val="-4"/>
                          <w:sz w:val="24"/>
                          <w:szCs w:val="24"/>
                          <w:rtl/>
                        </w:rPr>
                        <w:t>הקמתם</w:t>
                      </w:r>
                      <w:r w:rsidRPr="00E02AD9">
                        <w:rPr>
                          <w:rFonts w:cs="Tahoma"/>
                          <w:color w:val="0B5294"/>
                          <w:spacing w:val="-4"/>
                          <w:sz w:val="24"/>
                          <w:szCs w:val="24"/>
                          <w:rtl/>
                        </w:rPr>
                        <w:t>.</w:t>
                      </w:r>
                      <w:r>
                        <w:rPr>
                          <w:rFonts w:cs="Tahoma" w:hint="cs"/>
                          <w:color w:val="0B5294"/>
                          <w:spacing w:val="-4"/>
                          <w:sz w:val="24"/>
                          <w:szCs w:val="24"/>
                          <w:rtl/>
                        </w:rPr>
                        <w:t>..</w:t>
                      </w:r>
                      <w:r w:rsidRPr="00E02AD9">
                        <w:rPr>
                          <w:rFonts w:cs="Tahoma"/>
                          <w:color w:val="0B5294"/>
                          <w:spacing w:val="-4"/>
                          <w:sz w:val="24"/>
                          <w:szCs w:val="24"/>
                          <w:rtl/>
                        </w:rPr>
                        <w:t xml:space="preserve"> </w:t>
                      </w:r>
                      <w:r w:rsidRPr="00E02AD9">
                        <w:rPr>
                          <w:rFonts w:cs="Tahoma" w:hint="eastAsia"/>
                          <w:color w:val="0B5294"/>
                          <w:spacing w:val="-4"/>
                          <w:sz w:val="24"/>
                          <w:szCs w:val="24"/>
                          <w:rtl/>
                        </w:rPr>
                        <w:t>ללא</w:t>
                      </w:r>
                      <w:r w:rsidRPr="00E02AD9">
                        <w:rPr>
                          <w:rFonts w:cs="Tahoma"/>
                          <w:color w:val="0B5294"/>
                          <w:spacing w:val="-4"/>
                          <w:sz w:val="24"/>
                          <w:szCs w:val="24"/>
                          <w:rtl/>
                        </w:rPr>
                        <w:t xml:space="preserve"> </w:t>
                      </w:r>
                      <w:r w:rsidRPr="00E02AD9">
                        <w:rPr>
                          <w:rFonts w:cs="Tahoma" w:hint="eastAsia"/>
                          <w:color w:val="0B5294"/>
                          <w:spacing w:val="-4"/>
                          <w:sz w:val="24"/>
                          <w:szCs w:val="24"/>
                          <w:rtl/>
                        </w:rPr>
                        <w:t>הנמקות</w:t>
                      </w:r>
                    </w:p>
                    <w:p w:rsidR="00821CF2" w:rsidRPr="00373C5D" w:rsidP="00E02AD9">
                      <w:pPr>
                        <w:spacing w:before="120" w:after="0" w:line="240" w:lineRule="atLeast"/>
                        <w:rPr>
                          <w:rFonts w:cs="Tahoma"/>
                          <w:b/>
                          <w:bCs/>
                          <w:color w:val="0B5294"/>
                          <w:sz w:val="48"/>
                          <w:szCs w:val="48"/>
                          <w:rtl/>
                        </w:rPr>
                      </w:pPr>
                      <w:drawing>
                        <wp:inline distT="0" distB="0" distL="0" distR="0">
                          <wp:extent cx="288000" cy="31337"/>
                          <wp:effectExtent l="0" t="0" r="0" b="6985"/>
                          <wp:docPr id="5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370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30690" w:rsidR="00955E90">
        <w:rPr>
          <w:rStyle w:val="81"/>
          <w:rFonts w:ascii="Tahoma" w:hAnsi="Tahoma" w:cs="Tahoma" w:hint="cs"/>
          <w:b/>
          <w:bCs/>
          <w:color w:val="auto"/>
          <w:sz w:val="17"/>
          <w:szCs w:val="17"/>
          <w:rtl/>
        </w:rPr>
        <w:t>שבילי אופניים:</w:t>
      </w:r>
      <w:bookmarkEnd w:id="120"/>
      <w:bookmarkEnd w:id="121"/>
      <w:bookmarkEnd w:id="122"/>
      <w:r w:rsidRPr="00A30690" w:rsidR="00955E90">
        <w:rPr>
          <w:rStyle w:val="53"/>
          <w:rFonts w:ascii="Tahoma" w:hAnsi="Tahoma" w:cs="Tahoma" w:hint="cs"/>
          <w:color w:val="auto"/>
          <w:sz w:val="17"/>
          <w:szCs w:val="17"/>
          <w:rtl/>
        </w:rPr>
        <w:t xml:space="preserve"> </w:t>
      </w:r>
      <w:r w:rsidRPr="003B1C2D" w:rsidR="00955E90">
        <w:rPr>
          <w:rFonts w:ascii="Tahoma" w:hAnsi="Tahoma" w:cs="Tahoma" w:hint="cs"/>
          <w:sz w:val="17"/>
          <w:szCs w:val="17"/>
          <w:rtl/>
        </w:rPr>
        <w:t xml:space="preserve">משרד מבקר המדינה </w:t>
      </w:r>
      <w:r w:rsidR="00AA5254">
        <w:rPr>
          <w:rFonts w:ascii="Tahoma" w:hAnsi="Tahoma" w:cs="Tahoma" w:hint="cs"/>
          <w:sz w:val="17"/>
          <w:szCs w:val="17"/>
          <w:rtl/>
        </w:rPr>
        <w:t xml:space="preserve">בדק החלטות </w:t>
      </w:r>
      <w:r w:rsidRPr="003B1C2D" w:rsidR="00955E90">
        <w:rPr>
          <w:rFonts w:ascii="Tahoma" w:hAnsi="Tahoma" w:cs="Tahoma" w:hint="cs"/>
          <w:sz w:val="17"/>
          <w:szCs w:val="17"/>
          <w:rtl/>
        </w:rPr>
        <w:t>לגבי שמונה שבילי אופניים שוועדת הפרויקטים העליונה אישרה בשנים 2014-2012</w:t>
      </w:r>
      <w:r w:rsidR="00AA5254">
        <w:rPr>
          <w:rFonts w:ascii="Tahoma" w:hAnsi="Tahoma" w:cs="Tahoma" w:hint="cs"/>
          <w:sz w:val="17"/>
          <w:szCs w:val="17"/>
          <w:rtl/>
        </w:rPr>
        <w:t>.</w:t>
      </w:r>
      <w:r w:rsidRPr="003B1C2D" w:rsidR="00955E90">
        <w:rPr>
          <w:rFonts w:ascii="Tahoma" w:hAnsi="Tahoma" w:cs="Tahoma" w:hint="cs"/>
          <w:sz w:val="17"/>
          <w:szCs w:val="17"/>
          <w:rtl/>
        </w:rPr>
        <w:t xml:space="preserve"> </w:t>
      </w:r>
      <w:r w:rsidR="00AA5254">
        <w:rPr>
          <w:rFonts w:ascii="Tahoma" w:hAnsi="Tahoma" w:cs="Tahoma" w:hint="cs"/>
          <w:sz w:val="17"/>
          <w:szCs w:val="17"/>
          <w:rtl/>
        </w:rPr>
        <w:t>הוועדה קבעה שקק"ל</w:t>
      </w:r>
      <w:r w:rsidRPr="003B1C2D" w:rsidR="00955E90">
        <w:rPr>
          <w:rFonts w:ascii="Tahoma" w:hAnsi="Tahoma" w:cs="Tahoma" w:hint="cs"/>
          <w:sz w:val="17"/>
          <w:szCs w:val="17"/>
          <w:rtl/>
        </w:rPr>
        <w:t xml:space="preserve"> תממן 50% מעלות סלילתם של שישה מהשבילים, וכן כי תיתן מימון בשיעורים שונים - 33% ו-31% - למימון סלילתם של שני השבילים האחרים. להלן בלוח 12 פירוט לגבי ההחלטות</w:t>
      </w:r>
      <w:r w:rsidR="00AA5254">
        <w:rPr>
          <w:rFonts w:ascii="Tahoma" w:hAnsi="Tahoma" w:cs="Tahoma" w:hint="cs"/>
          <w:sz w:val="17"/>
          <w:szCs w:val="17"/>
          <w:rtl/>
        </w:rPr>
        <w:t>.</w:t>
      </w:r>
    </w:p>
    <w:p w:rsidR="00955E90" w:rsidRPr="003B1C2D" w:rsidP="00A30690">
      <w:pPr>
        <w:pStyle w:val="RESHET"/>
        <w:ind w:left="567"/>
        <w:rPr>
          <w:rtl/>
        </w:rPr>
      </w:pPr>
      <w:r w:rsidRPr="003B1C2D">
        <w:rPr>
          <w:rFonts w:hint="cs"/>
          <w:rtl/>
        </w:rPr>
        <w:t>כאמור, בקק"ל אין כלל מחייב בנוגע לשיעור השתתפותה במימון עלות סלילתם של שבילי אופניים. מלוח 12 עולה כי</w:t>
      </w:r>
      <w:r w:rsidRPr="003B1C2D">
        <w:rPr>
          <w:rtl/>
        </w:rPr>
        <w:t xml:space="preserve"> החלטות ועדת </w:t>
      </w:r>
      <w:r w:rsidRPr="003B1C2D">
        <w:rPr>
          <w:rFonts w:hint="cs"/>
          <w:rtl/>
        </w:rPr>
        <w:t>הפרויקטים</w:t>
      </w:r>
      <w:r w:rsidRPr="003B1C2D">
        <w:rPr>
          <w:rtl/>
        </w:rPr>
        <w:t xml:space="preserve"> </w:t>
      </w:r>
      <w:r w:rsidRPr="003B1C2D">
        <w:rPr>
          <w:rFonts w:hint="cs"/>
          <w:rtl/>
        </w:rPr>
        <w:t>העליונה</w:t>
      </w:r>
      <w:r w:rsidRPr="003B1C2D">
        <w:rPr>
          <w:rtl/>
        </w:rPr>
        <w:t xml:space="preserve"> </w:t>
      </w:r>
      <w:r w:rsidRPr="003B1C2D">
        <w:rPr>
          <w:rFonts w:hint="cs"/>
          <w:rtl/>
        </w:rPr>
        <w:t>בשנים</w:t>
      </w:r>
      <w:r w:rsidRPr="003B1C2D">
        <w:rPr>
          <w:rtl/>
        </w:rPr>
        <w:t xml:space="preserve"> 2014-2012 </w:t>
      </w:r>
      <w:r w:rsidRPr="003B1C2D">
        <w:rPr>
          <w:rFonts w:hint="cs"/>
          <w:rtl/>
        </w:rPr>
        <w:t>בנושא</w:t>
      </w:r>
      <w:r w:rsidRPr="003B1C2D">
        <w:rPr>
          <w:rtl/>
        </w:rPr>
        <w:t xml:space="preserve"> </w:t>
      </w:r>
      <w:r w:rsidRPr="003B1C2D">
        <w:rPr>
          <w:rFonts w:hint="cs"/>
          <w:rtl/>
        </w:rPr>
        <w:t xml:space="preserve">זה אינן עקיבות. בהיעדר מסמכים המתעדים את דיוני הוועדה, לא ניתן לדעת כיצד החליטה ההנהלה הפעילה הקודמת ששיעור ההשתתפות של קק"ל במימון הקמתם של מרבית פרויקטים אלה יהיה 50% דווקא, מדוע לגבי מקצתם קבעה הנהלה זו שיעור השתתפות שונה, וכיצד הוא נקבע. </w:t>
      </w:r>
    </w:p>
    <w:p w:rsidR="00E02AD9" w:rsidRPr="00A30690" w:rsidP="00E02AD9">
      <w:pPr>
        <w:pStyle w:val="tab-name"/>
        <w:spacing w:before="240"/>
        <w:rPr>
          <w:b/>
          <w:bCs/>
          <w:u w:val="single"/>
          <w:rtl/>
        </w:rPr>
      </w:pPr>
      <w:bookmarkStart w:id="123" w:name="_Toc432883814"/>
      <w:bookmarkStart w:id="124" w:name="_Toc453837821"/>
      <w:bookmarkStart w:id="125" w:name="_Toc453838947"/>
      <w:r>
        <w:rPr>
          <w:rFonts w:hint="cs"/>
          <w:rtl/>
        </w:rPr>
        <w:t>לוח 12</w:t>
      </w:r>
      <w:r w:rsidR="00AA5254">
        <w:rPr>
          <w:rFonts w:hint="cs"/>
          <w:rtl/>
        </w:rPr>
        <w:t>:</w:t>
      </w:r>
      <w:r>
        <w:rPr>
          <w:rFonts w:hint="cs"/>
          <w:rtl/>
        </w:rPr>
        <w:t xml:space="preserve"> </w:t>
      </w:r>
      <w:r w:rsidRPr="00A30690">
        <w:rPr>
          <w:rFonts w:hint="cs"/>
          <w:b/>
          <w:bCs/>
          <w:rtl/>
        </w:rPr>
        <w:t>החלטות ועדת הפרויקטים העליונה בשנים 2014-2012 בנוגע למימון סלילתם של שבילי אופניים</w:t>
      </w:r>
    </w:p>
    <w:tbl>
      <w:tblPr>
        <w:bidiVisual/>
        <w:tblW w:w="8505" w:type="dxa"/>
        <w:tblCellMar>
          <w:left w:w="57" w:type="dxa"/>
          <w:right w:w="57" w:type="dxa"/>
        </w:tblCellMar>
        <w:tblLook w:val="04A0"/>
      </w:tblPr>
      <w:tblGrid>
        <w:gridCol w:w="4080"/>
        <w:gridCol w:w="1128"/>
        <w:gridCol w:w="1454"/>
        <w:gridCol w:w="759"/>
        <w:gridCol w:w="1084"/>
      </w:tblGrid>
      <w:tr w:rsidTr="002038C9">
        <w:tblPrEx>
          <w:tblW w:w="8505"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4" w:space="0" w:color="auto"/>
              <w:right w:val="single" w:sz="4" w:space="0" w:color="auto"/>
            </w:tcBorders>
            <w:shd w:val="clear" w:color="000000" w:fill="CEEAF5"/>
            <w:vAlign w:val="bottom"/>
            <w:hideMark/>
          </w:tcPr>
          <w:p w:rsidR="00E02AD9" w:rsidRPr="00A30690" w:rsidP="002038C9">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ה</w:t>
            </w:r>
            <w:r w:rsidRPr="00A30690">
              <w:rPr>
                <w:rFonts w:ascii="Tahoma" w:eastAsia="Times New Roman" w:hAnsi="Tahoma" w:cs="Tahoma"/>
                <w:b/>
                <w:bCs/>
                <w:color w:val="000000"/>
                <w:sz w:val="16"/>
                <w:szCs w:val="16"/>
                <w:rtl/>
              </w:rPr>
              <w:t>פרויקט</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E02AD9" w:rsidRPr="00A30690" w:rsidP="002038C9">
            <w:pPr>
              <w:spacing w:before="40" w:after="40" w:line="280" w:lineRule="exact"/>
              <w:rPr>
                <w:rFonts w:ascii="Arial" w:eastAsia="Times New Roman" w:hAnsi="Arial"/>
                <w:b/>
                <w:bCs/>
                <w:color w:val="000000"/>
                <w:sz w:val="16"/>
                <w:szCs w:val="16"/>
              </w:rPr>
            </w:pPr>
            <w:r w:rsidRPr="00A30690">
              <w:rPr>
                <w:rFonts w:ascii="Tahoma" w:eastAsia="Times New Roman" w:hAnsi="Tahoma" w:cs="Tahoma"/>
                <w:b/>
                <w:bCs/>
                <w:color w:val="000000"/>
                <w:sz w:val="16"/>
                <w:szCs w:val="16"/>
                <w:rtl/>
              </w:rPr>
              <w:t>תאריך</w:t>
            </w:r>
            <w:r w:rsidRP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ה</w:t>
            </w:r>
            <w:r w:rsidRPr="00A30690">
              <w:rPr>
                <w:rFonts w:ascii="Tahoma" w:eastAsia="Times New Roman" w:hAnsi="Tahoma" w:cs="Tahoma"/>
                <w:b/>
                <w:bCs/>
                <w:color w:val="000000"/>
                <w:sz w:val="16"/>
                <w:szCs w:val="16"/>
                <w:rtl/>
              </w:rPr>
              <w:t>החלטה</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E02AD9" w:rsidRPr="00A30690" w:rsidP="002038C9">
            <w:pPr>
              <w:spacing w:before="40" w:after="40" w:line="280" w:lineRule="exact"/>
              <w:rPr>
                <w:rFonts w:ascii="Tahoma" w:eastAsia="Times New Roman" w:hAnsi="Tahoma" w:cs="Tahoma"/>
                <w:b/>
                <w:bCs/>
                <w:color w:val="000000"/>
                <w:sz w:val="16"/>
                <w:szCs w:val="16"/>
              </w:rPr>
            </w:pPr>
            <w:r w:rsidRPr="00A30690">
              <w:rPr>
                <w:rFonts w:ascii="Tahoma" w:eastAsia="Times New Roman" w:hAnsi="Tahoma" w:cs="Tahoma" w:hint="cs"/>
                <w:b/>
                <w:bCs/>
                <w:color w:val="000000"/>
                <w:sz w:val="16"/>
                <w:szCs w:val="16"/>
                <w:rtl/>
              </w:rPr>
              <w:t xml:space="preserve">העלות המוערכת </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 xml:space="preserve">הכוללת למימון </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ביצוע הפרויקט</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(באלפי ש"ח)</w:t>
            </w:r>
          </w:p>
        </w:tc>
        <w:tc>
          <w:tcPr>
            <w:tcW w:w="0" w:type="auto"/>
            <w:gridSpan w:val="2"/>
            <w:tcBorders>
              <w:top w:val="single" w:sz="8" w:space="0" w:color="auto"/>
              <w:left w:val="single" w:sz="4" w:space="0" w:color="auto"/>
              <w:bottom w:val="single" w:sz="4" w:space="0" w:color="auto"/>
              <w:right w:val="single" w:sz="8" w:space="0" w:color="auto"/>
            </w:tcBorders>
            <w:shd w:val="clear" w:color="000000" w:fill="CEEAF5"/>
            <w:vAlign w:val="bottom"/>
            <w:hideMark/>
          </w:tcPr>
          <w:p w:rsidR="00E02AD9" w:rsidRPr="00A30690" w:rsidP="002038C9">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השתתפות קק"ל </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 xml:space="preserve">במימון עלות הפרויקט </w:t>
            </w:r>
          </w:p>
        </w:tc>
      </w:tr>
      <w:tr w:rsidTr="002038C9">
        <w:tblPrEx>
          <w:tblW w:w="8505"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right w:val="single" w:sz="4" w:space="0" w:color="auto"/>
            </w:tcBorders>
            <w:shd w:val="clear" w:color="000000" w:fill="CEEAF5"/>
            <w:vAlign w:val="bottom"/>
          </w:tcPr>
          <w:p w:rsidR="00E02AD9" w:rsidRPr="00A30690" w:rsidP="002038C9">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000000" w:fill="CEEAF5"/>
            <w:vAlign w:val="bottom"/>
          </w:tcPr>
          <w:p w:rsidR="00E02AD9" w:rsidRPr="00A30690" w:rsidP="002038C9">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000000" w:fill="CEEAF5"/>
            <w:vAlign w:val="bottom"/>
          </w:tcPr>
          <w:p w:rsidR="00E02AD9" w:rsidRPr="00A30690" w:rsidP="002038C9">
            <w:pPr>
              <w:spacing w:before="40" w:after="40" w:line="280" w:lineRule="exact"/>
              <w:rPr>
                <w:rFonts w:ascii="Arial" w:eastAsia="Times New Roman" w:hAnsi="Arial"/>
                <w:b/>
                <w:bCs/>
                <w:color w:val="000000"/>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000000" w:fill="CEEAF5"/>
            <w:vAlign w:val="bottom"/>
          </w:tcPr>
          <w:p w:rsidR="00E02AD9" w:rsidRPr="00A30690" w:rsidP="002038C9">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באלפי </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ש"ח</w:t>
            </w:r>
          </w:p>
        </w:tc>
        <w:tc>
          <w:tcPr>
            <w:tcW w:w="0" w:type="auto"/>
            <w:tcBorders>
              <w:top w:val="single" w:sz="4" w:space="0" w:color="auto"/>
              <w:left w:val="single" w:sz="4" w:space="0" w:color="auto"/>
              <w:bottom w:val="single" w:sz="8" w:space="0" w:color="auto"/>
              <w:right w:val="single" w:sz="8" w:space="0" w:color="auto"/>
            </w:tcBorders>
            <w:shd w:val="clear" w:color="000000" w:fill="CEEAF5"/>
            <w:vAlign w:val="bottom"/>
          </w:tcPr>
          <w:p w:rsidR="00E02AD9" w:rsidRPr="00A30690" w:rsidP="002038C9">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 מעלות </w:t>
            </w:r>
            <w:r>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הפרויקט</w:t>
            </w:r>
          </w:p>
        </w:tc>
      </w:tr>
      <w:tr w:rsidTr="002038C9">
        <w:tblPrEx>
          <w:tblW w:w="8505" w:type="dxa"/>
          <w:tblCellMar>
            <w:left w:w="57" w:type="dxa"/>
            <w:right w:w="57" w:type="dxa"/>
          </w:tblCellMar>
          <w:tblLook w:val="04A0"/>
        </w:tblPrEx>
        <w:tc>
          <w:tcPr>
            <w:tcW w:w="0" w:type="auto"/>
            <w:tcBorders>
              <w:top w:val="single" w:sz="8" w:space="0" w:color="auto"/>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קרי</w:t>
            </w:r>
            <w:r w:rsidRPr="00A30690">
              <w:rPr>
                <w:rFonts w:ascii="Tahoma" w:eastAsia="Times New Roman" w:hAnsi="Tahoma" w:cs="Tahoma" w:hint="cs"/>
                <w:color w:val="000000"/>
                <w:sz w:val="16"/>
                <w:szCs w:val="16"/>
                <w:rtl/>
              </w:rPr>
              <w:t>י</w:t>
            </w:r>
            <w:r w:rsidRPr="00A30690">
              <w:rPr>
                <w:rFonts w:ascii="Tahoma" w:eastAsia="Times New Roman" w:hAnsi="Tahoma" w:cs="Tahoma"/>
                <w:color w:val="000000"/>
                <w:sz w:val="16"/>
                <w:szCs w:val="16"/>
                <w:rtl/>
              </w:rPr>
              <w:t>ת אתא - שביל אופניים - 'סובב קרי</w:t>
            </w:r>
            <w:r w:rsidRPr="00A30690">
              <w:rPr>
                <w:rFonts w:ascii="Tahoma" w:eastAsia="Times New Roman" w:hAnsi="Tahoma" w:cs="Tahoma" w:hint="cs"/>
                <w:color w:val="000000"/>
                <w:sz w:val="16"/>
                <w:szCs w:val="16"/>
                <w:rtl/>
              </w:rPr>
              <w:t>י</w:t>
            </w:r>
            <w:r w:rsidRPr="00A30690">
              <w:rPr>
                <w:rFonts w:ascii="Tahoma" w:eastAsia="Times New Roman" w:hAnsi="Tahoma" w:cs="Tahoma"/>
                <w:color w:val="000000"/>
                <w:sz w:val="16"/>
                <w:szCs w:val="16"/>
                <w:rtl/>
              </w:rPr>
              <w:t>ת אתא'</w:t>
            </w:r>
          </w:p>
        </w:tc>
        <w:tc>
          <w:tcPr>
            <w:tcW w:w="0" w:type="auto"/>
            <w:tcBorders>
              <w:top w:val="single" w:sz="8" w:space="0" w:color="auto"/>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ינואר 2012</w:t>
            </w:r>
          </w:p>
        </w:tc>
        <w:tc>
          <w:tcPr>
            <w:tcW w:w="0" w:type="auto"/>
            <w:tcBorders>
              <w:top w:val="single" w:sz="8" w:space="0" w:color="auto"/>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360</w:t>
            </w:r>
          </w:p>
        </w:tc>
        <w:tc>
          <w:tcPr>
            <w:tcW w:w="0" w:type="auto"/>
            <w:tcBorders>
              <w:top w:val="single" w:sz="8" w:space="0" w:color="auto"/>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120</w:t>
            </w:r>
          </w:p>
        </w:tc>
        <w:tc>
          <w:tcPr>
            <w:tcW w:w="0" w:type="auto"/>
            <w:tcBorders>
              <w:top w:val="single" w:sz="8" w:space="0" w:color="auto"/>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33%</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עמק חפר - הדסה נעורים- שביל אופניים</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אוקטובר 2012</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740</w:t>
            </w:r>
          </w:p>
        </w:tc>
        <w:tc>
          <w:tcPr>
            <w:tcW w:w="0" w:type="auto"/>
            <w:tcBorders>
              <w:top w:val="nil"/>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230</w:t>
            </w:r>
          </w:p>
        </w:tc>
        <w:tc>
          <w:tcPr>
            <w:tcW w:w="0" w:type="auto"/>
            <w:tcBorders>
              <w:top w:val="nil"/>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31%</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קצרין - שביל אופניים - סינגל סובב קצרין</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נובמבר 2012</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270</w:t>
            </w:r>
          </w:p>
        </w:tc>
        <w:tc>
          <w:tcPr>
            <w:tcW w:w="0" w:type="auto"/>
            <w:tcBorders>
              <w:top w:val="nil"/>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135</w:t>
            </w:r>
          </w:p>
        </w:tc>
        <w:tc>
          <w:tcPr>
            <w:tcW w:w="0" w:type="auto"/>
            <w:tcBorders>
              <w:top w:val="nil"/>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50%</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גליל עליון - הרי נפתלי - צוק מנרה - שביל אופניים</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tl/>
              </w:rPr>
              <w:t>פברואר 2013</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520</w:t>
            </w:r>
          </w:p>
        </w:tc>
        <w:tc>
          <w:tcPr>
            <w:tcW w:w="0" w:type="auto"/>
            <w:tcBorders>
              <w:top w:val="nil"/>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260</w:t>
            </w:r>
          </w:p>
        </w:tc>
        <w:tc>
          <w:tcPr>
            <w:tcW w:w="0" w:type="auto"/>
            <w:tcBorders>
              <w:top w:val="nil"/>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50%</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בני ברק - שביל אופניים לאורך נחל הירקון</w:t>
            </w:r>
          </w:p>
        </w:tc>
        <w:tc>
          <w:tcPr>
            <w:tcW w:w="0" w:type="auto"/>
            <w:tcBorders>
              <w:top w:val="nil"/>
              <w:left w:val="single" w:sz="4" w:space="0" w:color="auto"/>
              <w:right w:val="single" w:sz="4" w:space="0" w:color="auto"/>
            </w:tcBorders>
            <w:shd w:val="clear" w:color="auto" w:fill="auto"/>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tl/>
              </w:rPr>
              <w:t>פברואר 2013</w:t>
            </w:r>
          </w:p>
        </w:tc>
        <w:tc>
          <w:tcPr>
            <w:tcW w:w="0" w:type="auto"/>
            <w:tcBorders>
              <w:top w:val="nil"/>
              <w:left w:val="single" w:sz="4" w:space="0" w:color="auto"/>
              <w:right w:val="single" w:sz="4" w:space="0" w:color="auto"/>
            </w:tcBorders>
            <w:shd w:val="clear" w:color="auto" w:fill="auto"/>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5,500</w:t>
            </w:r>
          </w:p>
        </w:tc>
        <w:tc>
          <w:tcPr>
            <w:tcW w:w="0" w:type="auto"/>
            <w:tcBorders>
              <w:top w:val="nil"/>
              <w:left w:val="single" w:sz="4" w:space="0" w:color="auto"/>
              <w:right w:val="single" w:sz="4" w:space="0" w:color="auto"/>
            </w:tcBorders>
            <w:shd w:val="clear" w:color="auto" w:fill="auto"/>
            <w:noWrap/>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2,750</w:t>
            </w:r>
          </w:p>
        </w:tc>
        <w:tc>
          <w:tcPr>
            <w:tcW w:w="0" w:type="auto"/>
            <w:tcBorders>
              <w:top w:val="nil"/>
              <w:left w:val="single" w:sz="4" w:space="0" w:color="auto"/>
              <w:right w:val="single" w:sz="8" w:space="0" w:color="auto"/>
            </w:tcBorders>
            <w:shd w:val="clear" w:color="auto" w:fill="auto"/>
            <w:noWrap/>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50%</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גזר - שביל אופניים ורכב - מתל חולדה לגזר</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פברוא</w:t>
            </w:r>
            <w:r w:rsidRPr="00A30690">
              <w:rPr>
                <w:rFonts w:ascii="Tahoma" w:eastAsia="Times New Roman" w:hAnsi="Tahoma" w:cs="Tahoma" w:hint="eastAsia"/>
                <w:color w:val="000000"/>
                <w:sz w:val="16"/>
                <w:szCs w:val="16"/>
                <w:rtl/>
              </w:rPr>
              <w:t>ר</w:t>
            </w:r>
            <w:r w:rsidRPr="00A30690">
              <w:rPr>
                <w:rFonts w:ascii="Tahoma" w:eastAsia="Times New Roman" w:hAnsi="Tahoma" w:cs="Tahoma" w:hint="cs"/>
                <w:color w:val="000000"/>
                <w:sz w:val="16"/>
                <w:szCs w:val="16"/>
                <w:rtl/>
              </w:rPr>
              <w:t xml:space="preserve"> 2014</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1,625</w:t>
            </w:r>
          </w:p>
        </w:tc>
        <w:tc>
          <w:tcPr>
            <w:tcW w:w="0" w:type="auto"/>
            <w:tcBorders>
              <w:top w:val="nil"/>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813</w:t>
            </w:r>
          </w:p>
        </w:tc>
        <w:tc>
          <w:tcPr>
            <w:tcW w:w="0" w:type="auto"/>
            <w:tcBorders>
              <w:top w:val="nil"/>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50%</w:t>
            </w:r>
          </w:p>
        </w:tc>
      </w:tr>
      <w:tr w:rsidTr="002038C9">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גזר - עין ירדה - תל גזר - שביל אופניים</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פברוא</w:t>
            </w:r>
            <w:r w:rsidRPr="00A30690">
              <w:rPr>
                <w:rFonts w:ascii="Tahoma" w:eastAsia="Times New Roman" w:hAnsi="Tahoma" w:cs="Tahoma" w:hint="eastAsia"/>
                <w:color w:val="000000"/>
                <w:sz w:val="16"/>
                <w:szCs w:val="16"/>
                <w:rtl/>
              </w:rPr>
              <w:t>ר</w:t>
            </w:r>
            <w:r w:rsidRPr="00A30690">
              <w:rPr>
                <w:rFonts w:ascii="Tahoma" w:eastAsia="Times New Roman" w:hAnsi="Tahoma" w:cs="Tahoma" w:hint="cs"/>
                <w:color w:val="000000"/>
                <w:sz w:val="16"/>
                <w:szCs w:val="16"/>
                <w:rtl/>
              </w:rPr>
              <w:t xml:space="preserve"> 2014</w:t>
            </w:r>
          </w:p>
        </w:tc>
        <w:tc>
          <w:tcPr>
            <w:tcW w:w="0" w:type="auto"/>
            <w:tcBorders>
              <w:top w:val="nil"/>
              <w:left w:val="single" w:sz="4"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408</w:t>
            </w:r>
          </w:p>
        </w:tc>
        <w:tc>
          <w:tcPr>
            <w:tcW w:w="0" w:type="auto"/>
            <w:tcBorders>
              <w:top w:val="nil"/>
              <w:left w:val="single" w:sz="4"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204</w:t>
            </w:r>
          </w:p>
        </w:tc>
        <w:tc>
          <w:tcPr>
            <w:tcW w:w="0" w:type="auto"/>
            <w:tcBorders>
              <w:top w:val="nil"/>
              <w:left w:val="single" w:sz="4" w:space="0" w:color="auto"/>
              <w:right w:val="single" w:sz="8"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Pr>
              <w:t>50%</w:t>
            </w:r>
          </w:p>
        </w:tc>
      </w:tr>
      <w:tr w:rsidTr="002038C9">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גזר - כביש 44 - לחולדה - שביל אופניים</w:t>
            </w:r>
          </w:p>
        </w:tc>
        <w:tc>
          <w:tcPr>
            <w:tcW w:w="0" w:type="auto"/>
            <w:tcBorders>
              <w:top w:val="nil"/>
              <w:left w:val="single" w:sz="4" w:space="0" w:color="auto"/>
              <w:bottom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פברוא</w:t>
            </w:r>
            <w:r w:rsidRPr="00A30690">
              <w:rPr>
                <w:rFonts w:ascii="Tahoma" w:eastAsia="Times New Roman" w:hAnsi="Tahoma" w:cs="Tahoma" w:hint="eastAsia"/>
                <w:color w:val="000000"/>
                <w:sz w:val="16"/>
                <w:szCs w:val="16"/>
                <w:rtl/>
              </w:rPr>
              <w:t>ר</w:t>
            </w:r>
            <w:r w:rsidRPr="00A30690">
              <w:rPr>
                <w:rFonts w:ascii="Tahoma" w:eastAsia="Times New Roman" w:hAnsi="Tahoma" w:cs="Tahoma" w:hint="cs"/>
                <w:color w:val="000000"/>
                <w:sz w:val="16"/>
                <w:szCs w:val="16"/>
                <w:rtl/>
              </w:rPr>
              <w:t xml:space="preserve"> 2014</w:t>
            </w:r>
          </w:p>
        </w:tc>
        <w:tc>
          <w:tcPr>
            <w:tcW w:w="0" w:type="auto"/>
            <w:tcBorders>
              <w:top w:val="nil"/>
              <w:left w:val="single" w:sz="4" w:space="0" w:color="auto"/>
              <w:bottom w:val="single" w:sz="8" w:space="0" w:color="auto"/>
              <w:right w:val="single" w:sz="4" w:space="0" w:color="auto"/>
            </w:tcBorders>
            <w:shd w:val="clear" w:color="auto" w:fill="auto"/>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2,130</w:t>
            </w:r>
          </w:p>
        </w:tc>
        <w:tc>
          <w:tcPr>
            <w:tcW w:w="0" w:type="auto"/>
            <w:tcBorders>
              <w:top w:val="nil"/>
              <w:left w:val="single" w:sz="4" w:space="0" w:color="auto"/>
              <w:bottom w:val="single" w:sz="8" w:space="0" w:color="auto"/>
              <w:right w:val="single" w:sz="4" w:space="0" w:color="auto"/>
            </w:tcBorders>
            <w:shd w:val="clear" w:color="auto" w:fill="auto"/>
            <w:noWrap/>
            <w:hideMark/>
          </w:tcPr>
          <w:p w:rsidR="00E02AD9" w:rsidRPr="00A30690" w:rsidP="002038C9">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Pr>
              <w:t>1,065</w:t>
            </w:r>
          </w:p>
        </w:tc>
        <w:tc>
          <w:tcPr>
            <w:tcW w:w="0" w:type="auto"/>
            <w:tcBorders>
              <w:top w:val="nil"/>
              <w:left w:val="single" w:sz="4" w:space="0" w:color="auto"/>
              <w:bottom w:val="single" w:sz="8" w:space="0" w:color="auto"/>
              <w:right w:val="single" w:sz="8" w:space="0" w:color="auto"/>
            </w:tcBorders>
            <w:shd w:val="clear" w:color="auto" w:fill="auto"/>
            <w:noWrap/>
            <w:hideMark/>
          </w:tcPr>
          <w:p w:rsidR="00E02AD9" w:rsidRPr="00A30690" w:rsidP="002038C9">
            <w:pPr>
              <w:spacing w:before="40" w:after="40" w:line="280" w:lineRule="exact"/>
              <w:rPr>
                <w:rFonts w:ascii="Tahoma" w:eastAsia="Times New Roman" w:hAnsi="Tahoma" w:cs="Tahoma"/>
                <w:color w:val="000000"/>
                <w:sz w:val="16"/>
                <w:szCs w:val="16"/>
              </w:rPr>
            </w:pPr>
            <w:r w:rsidRPr="00A30690">
              <w:rPr>
                <w:rFonts w:ascii="Tahoma" w:eastAsia="Times New Roman" w:hAnsi="Tahoma" w:cs="Tahoma" w:hint="cs"/>
                <w:color w:val="000000"/>
                <w:sz w:val="16"/>
                <w:szCs w:val="16"/>
              </w:rPr>
              <w:t>50%</w:t>
            </w:r>
          </w:p>
        </w:tc>
      </w:tr>
    </w:tbl>
    <w:p w:rsidR="00955E90" w:rsidRPr="003B1C2D" w:rsidP="00E02AD9">
      <w:pPr>
        <w:pStyle w:val="ListParagraph"/>
        <w:numPr>
          <w:ilvl w:val="0"/>
          <w:numId w:val="0"/>
        </w:numPr>
        <w:spacing w:before="240" w:line="240" w:lineRule="exact"/>
        <w:ind w:left="340" w:right="2268"/>
        <w:rPr>
          <w:sz w:val="17"/>
          <w:szCs w:val="17"/>
          <w:rtl/>
        </w:rPr>
      </w:pPr>
      <w:r w:rsidRPr="00A30690">
        <w:rPr>
          <w:rStyle w:val="81"/>
          <w:rFonts w:ascii="Tahoma" w:hAnsi="Tahoma" w:cs="Tahoma" w:hint="cs"/>
          <w:b/>
          <w:bCs/>
          <w:color w:val="auto"/>
          <w:sz w:val="17"/>
          <w:szCs w:val="17"/>
          <w:rtl/>
        </w:rPr>
        <w:t>אמפיתאטראות:</w:t>
      </w:r>
      <w:bookmarkEnd w:id="123"/>
      <w:bookmarkEnd w:id="124"/>
      <w:bookmarkEnd w:id="125"/>
      <w:r w:rsidRPr="00A30690">
        <w:rPr>
          <w:rStyle w:val="53"/>
          <w:rFonts w:ascii="Tahoma" w:hAnsi="Tahoma" w:cs="Tahoma" w:hint="cs"/>
          <w:b/>
          <w:bCs/>
          <w:color w:val="auto"/>
          <w:sz w:val="17"/>
          <w:szCs w:val="17"/>
          <w:rtl/>
        </w:rPr>
        <w:t xml:space="preserve"> </w:t>
      </w:r>
      <w:r w:rsidRPr="003B1C2D">
        <w:rPr>
          <w:rFonts w:hint="cs"/>
          <w:sz w:val="17"/>
          <w:szCs w:val="17"/>
          <w:rtl/>
        </w:rPr>
        <w:t>בבדיקת משרד מבקר המדינה הועלה לגבי ארבעה אמפיתאטראות שוועדת הפרויקטים העליונה אישרה בשנים 2014-2012 שקק"ל תשתתף במימון פיתוחם, כי הוועדה קבעה שיעור השתתפות שונה של קק"ל במימון ההקמה של כל אחד מהם: 50%, 34%, 28% ו-17%, כמפורט בלוח 13 להלן:</w:t>
      </w:r>
    </w:p>
    <w:p w:rsidR="00955E90" w:rsidRPr="00A30690" w:rsidP="00A30690">
      <w:pPr>
        <w:pStyle w:val="tab-name"/>
        <w:rPr>
          <w:b/>
          <w:bCs/>
          <w:rtl/>
        </w:rPr>
      </w:pPr>
      <w:r w:rsidRPr="003B1C2D">
        <w:rPr>
          <w:rFonts w:hint="cs"/>
          <w:rtl/>
        </w:rPr>
        <w:t>לוח 13</w:t>
      </w:r>
      <w:r w:rsidR="00A30690">
        <w:rPr>
          <w:rFonts w:hint="cs"/>
          <w:rtl/>
        </w:rPr>
        <w:t xml:space="preserve">: </w:t>
      </w:r>
      <w:r w:rsidRPr="00A30690">
        <w:rPr>
          <w:rFonts w:hint="cs"/>
          <w:b/>
          <w:bCs/>
          <w:rtl/>
        </w:rPr>
        <w:t>החלטות ועדת הפרויקטים העליונה בשנים 2014-2012 בנוגע למימון פיתוח אמפיתאטראות</w:t>
      </w:r>
    </w:p>
    <w:tbl>
      <w:tblPr>
        <w:bidiVisual/>
        <w:tblW w:w="8505" w:type="dxa"/>
        <w:tblCellMar>
          <w:left w:w="57" w:type="dxa"/>
          <w:right w:w="57" w:type="dxa"/>
        </w:tblCellMar>
        <w:tblLook w:val="04A0"/>
      </w:tblPr>
      <w:tblGrid>
        <w:gridCol w:w="3367"/>
        <w:gridCol w:w="1134"/>
        <w:gridCol w:w="1495"/>
        <w:gridCol w:w="1032"/>
        <w:gridCol w:w="1477"/>
      </w:tblGrid>
      <w:tr w:rsidTr="00A2353A">
        <w:tblPrEx>
          <w:tblW w:w="8505" w:type="dxa"/>
          <w:tblCellMar>
            <w:left w:w="57" w:type="dxa"/>
            <w:right w:w="57" w:type="dxa"/>
          </w:tblCellMar>
          <w:tblLook w:val="04A0"/>
        </w:tblPrEx>
        <w:trPr>
          <w:trHeight w:val="462"/>
          <w:tblHeader/>
        </w:trPr>
        <w:tc>
          <w:tcPr>
            <w:tcW w:w="3367" w:type="dxa"/>
            <w:vMerge w:val="restart"/>
            <w:tcBorders>
              <w:top w:val="single" w:sz="8" w:space="0" w:color="auto"/>
              <w:left w:val="single" w:sz="8" w:space="0" w:color="auto"/>
              <w:bottom w:val="single" w:sz="4" w:space="0" w:color="auto"/>
              <w:right w:val="single" w:sz="4" w:space="0" w:color="auto"/>
            </w:tcBorders>
            <w:shd w:val="clear" w:color="000000" w:fill="CEEAF5"/>
            <w:vAlign w:val="bottom"/>
            <w:hideMark/>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b/>
                <w:bCs/>
                <w:color w:val="000000"/>
                <w:sz w:val="16"/>
                <w:szCs w:val="16"/>
                <w:rtl/>
              </w:rPr>
              <w:t xml:space="preserve">שם </w:t>
            </w:r>
            <w:r w:rsidRPr="00A30690">
              <w:rPr>
                <w:rFonts w:ascii="Tahoma" w:eastAsia="Times New Roman" w:hAnsi="Tahoma" w:cs="Tahoma" w:hint="cs"/>
                <w:b/>
                <w:bCs/>
                <w:color w:val="000000"/>
                <w:sz w:val="16"/>
                <w:szCs w:val="16"/>
                <w:rtl/>
              </w:rPr>
              <w:t>ה</w:t>
            </w:r>
            <w:r w:rsidRPr="00A30690">
              <w:rPr>
                <w:rFonts w:ascii="Tahoma" w:eastAsia="Times New Roman" w:hAnsi="Tahoma" w:cs="Tahoma"/>
                <w:b/>
                <w:bCs/>
                <w:color w:val="000000"/>
                <w:sz w:val="16"/>
                <w:szCs w:val="16"/>
                <w:rtl/>
              </w:rPr>
              <w:t>פרויקט</w:t>
            </w:r>
          </w:p>
        </w:tc>
        <w:tc>
          <w:tcPr>
            <w:tcW w:w="1134" w:type="dxa"/>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b/>
                <w:bCs/>
                <w:color w:val="000000"/>
                <w:sz w:val="16"/>
                <w:szCs w:val="16"/>
                <w:rtl/>
              </w:rPr>
              <w:t>תאריך</w:t>
            </w:r>
            <w:r w:rsidRP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ה</w:t>
            </w:r>
            <w:r w:rsidRPr="00A30690">
              <w:rPr>
                <w:rFonts w:ascii="Tahoma" w:eastAsia="Times New Roman" w:hAnsi="Tahoma" w:cs="Tahoma"/>
                <w:b/>
                <w:bCs/>
                <w:color w:val="000000"/>
                <w:sz w:val="16"/>
                <w:szCs w:val="16"/>
                <w:rtl/>
              </w:rPr>
              <w:t>החלטה</w:t>
            </w:r>
          </w:p>
        </w:tc>
        <w:tc>
          <w:tcPr>
            <w:tcW w:w="1495" w:type="dxa"/>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העלות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 xml:space="preserve">המוערכת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 xml:space="preserve">הכוללת למימון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ביצוע הפרויקט</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(באלפי ש"ח)</w:t>
            </w:r>
          </w:p>
        </w:tc>
        <w:tc>
          <w:tcPr>
            <w:tcW w:w="0" w:type="auto"/>
            <w:gridSpan w:val="2"/>
            <w:tcBorders>
              <w:top w:val="single" w:sz="8" w:space="0" w:color="auto"/>
              <w:left w:val="single" w:sz="4" w:space="0" w:color="auto"/>
              <w:bottom w:val="single" w:sz="4" w:space="0" w:color="auto"/>
              <w:right w:val="single" w:sz="8" w:space="0" w:color="auto"/>
            </w:tcBorders>
            <w:shd w:val="clear" w:color="000000" w:fill="CEEAF5"/>
            <w:vAlign w:val="bottom"/>
            <w:hideMark/>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השתתפות קק"ל במימון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עלות הפרויקט</w:t>
            </w:r>
          </w:p>
        </w:tc>
      </w:tr>
      <w:tr w:rsidTr="00A2353A">
        <w:tblPrEx>
          <w:tblW w:w="8505" w:type="dxa"/>
          <w:tblCellMar>
            <w:left w:w="57" w:type="dxa"/>
            <w:right w:w="57" w:type="dxa"/>
          </w:tblCellMar>
          <w:tblLook w:val="04A0"/>
        </w:tblPrEx>
        <w:trPr>
          <w:trHeight w:val="461"/>
          <w:tblHeader/>
        </w:trPr>
        <w:tc>
          <w:tcPr>
            <w:tcW w:w="3367" w:type="dxa"/>
            <w:vMerge/>
            <w:tcBorders>
              <w:top w:val="single" w:sz="4" w:space="0" w:color="auto"/>
              <w:left w:val="single" w:sz="8" w:space="0" w:color="auto"/>
              <w:bottom w:val="single" w:sz="8" w:space="0" w:color="auto"/>
              <w:right w:val="single" w:sz="4" w:space="0" w:color="auto"/>
            </w:tcBorders>
            <w:shd w:val="clear" w:color="000000" w:fill="CEEAF5"/>
            <w:vAlign w:val="bottom"/>
          </w:tcPr>
          <w:p w:rsidR="00955E90" w:rsidRPr="00A30690" w:rsidP="00A30690">
            <w:pPr>
              <w:spacing w:before="40" w:after="40" w:line="280" w:lineRule="exact"/>
              <w:rPr>
                <w:rFonts w:ascii="Arial" w:eastAsia="Times New Roman" w:hAnsi="Arial"/>
                <w:b/>
                <w:bCs/>
                <w:color w:val="000000"/>
                <w:sz w:val="16"/>
                <w:szCs w:val="16"/>
                <w:rtl/>
              </w:rPr>
            </w:pPr>
          </w:p>
        </w:tc>
        <w:tc>
          <w:tcPr>
            <w:tcW w:w="1134" w:type="dxa"/>
            <w:vMerge/>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30690" w:rsidP="00A30690">
            <w:pPr>
              <w:spacing w:before="40" w:after="40" w:line="280" w:lineRule="exact"/>
              <w:rPr>
                <w:rFonts w:ascii="Arial" w:eastAsia="Times New Roman" w:hAnsi="Arial"/>
                <w:b/>
                <w:bCs/>
                <w:color w:val="000000"/>
                <w:sz w:val="16"/>
                <w:szCs w:val="16"/>
                <w:rtl/>
              </w:rPr>
            </w:pPr>
          </w:p>
        </w:tc>
        <w:tc>
          <w:tcPr>
            <w:tcW w:w="1495" w:type="dxa"/>
            <w:vMerge/>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30690" w:rsidP="00A30690">
            <w:pPr>
              <w:spacing w:before="40" w:after="40" w:line="280" w:lineRule="exact"/>
              <w:rPr>
                <w:rFonts w:ascii="Arial" w:eastAsia="Times New Roman" w:hAnsi="Arial"/>
                <w:b/>
                <w:bCs/>
                <w:color w:val="000000"/>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באלפי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ש"ח</w:t>
            </w:r>
          </w:p>
        </w:tc>
        <w:tc>
          <w:tcPr>
            <w:tcW w:w="0" w:type="auto"/>
            <w:tcBorders>
              <w:top w:val="single" w:sz="4" w:space="0" w:color="auto"/>
              <w:left w:val="single" w:sz="4" w:space="0" w:color="auto"/>
              <w:bottom w:val="single" w:sz="8" w:space="0" w:color="auto"/>
              <w:right w:val="single" w:sz="8" w:space="0" w:color="auto"/>
            </w:tcBorders>
            <w:shd w:val="clear" w:color="000000" w:fill="CEEAF5"/>
            <w:vAlign w:val="bottom"/>
          </w:tcPr>
          <w:p w:rsidR="00955E90" w:rsidRPr="00A30690" w:rsidP="00A30690">
            <w:pPr>
              <w:spacing w:before="40" w:after="40" w:line="280" w:lineRule="exact"/>
              <w:rPr>
                <w:rFonts w:ascii="Arial" w:eastAsia="Times New Roman" w:hAnsi="Arial"/>
                <w:b/>
                <w:bCs/>
                <w:color w:val="000000"/>
                <w:sz w:val="16"/>
                <w:szCs w:val="16"/>
              </w:rPr>
            </w:pPr>
            <w:r w:rsidRPr="00A30690">
              <w:rPr>
                <w:rFonts w:ascii="Tahoma" w:eastAsia="Times New Roman" w:hAnsi="Tahoma" w:cs="Tahoma" w:hint="cs"/>
                <w:b/>
                <w:bCs/>
                <w:color w:val="000000"/>
                <w:sz w:val="16"/>
                <w:szCs w:val="16"/>
                <w:rtl/>
              </w:rPr>
              <w:t xml:space="preserve">% מעלות </w:t>
            </w:r>
            <w:r w:rsidR="00A30690">
              <w:rPr>
                <w:rFonts w:ascii="Tahoma" w:eastAsia="Times New Roman" w:hAnsi="Tahoma" w:cs="Tahoma"/>
                <w:b/>
                <w:bCs/>
                <w:color w:val="000000"/>
                <w:sz w:val="16"/>
                <w:szCs w:val="16"/>
                <w:rtl/>
              </w:rPr>
              <w:br/>
            </w:r>
            <w:r w:rsidRPr="00A30690">
              <w:rPr>
                <w:rFonts w:ascii="Tahoma" w:eastAsia="Times New Roman" w:hAnsi="Tahoma" w:cs="Tahoma" w:hint="cs"/>
                <w:b/>
                <w:bCs/>
                <w:color w:val="000000"/>
                <w:sz w:val="16"/>
                <w:szCs w:val="16"/>
                <w:rtl/>
              </w:rPr>
              <w:t>הפרויקט</w:t>
            </w:r>
          </w:p>
        </w:tc>
      </w:tr>
      <w:tr w:rsidTr="00A2353A">
        <w:tblPrEx>
          <w:tblW w:w="8505" w:type="dxa"/>
          <w:tblCellMar>
            <w:left w:w="57" w:type="dxa"/>
            <w:right w:w="57" w:type="dxa"/>
          </w:tblCellMar>
          <w:tblLook w:val="04A0"/>
        </w:tblPrEx>
        <w:trPr>
          <w:trHeight w:val="439"/>
        </w:trPr>
        <w:tc>
          <w:tcPr>
            <w:tcW w:w="3367" w:type="dxa"/>
            <w:tcBorders>
              <w:top w:val="single" w:sz="8" w:space="0" w:color="auto"/>
              <w:left w:val="single" w:sz="8"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עמק יזרעאל - גבת - אמפי</w:t>
            </w:r>
            <w:r w:rsidRPr="00A30690">
              <w:rPr>
                <w:rFonts w:ascii="Tahoma" w:eastAsia="Times New Roman" w:hAnsi="Tahoma" w:cs="Tahoma" w:hint="cs"/>
                <w:color w:val="000000"/>
                <w:sz w:val="16"/>
                <w:szCs w:val="16"/>
                <w:rtl/>
              </w:rPr>
              <w:t>תאטרון</w:t>
            </w:r>
            <w:r w:rsidRPr="00A30690">
              <w:rPr>
                <w:rFonts w:ascii="Tahoma" w:eastAsia="Times New Roman" w:hAnsi="Tahoma" w:cs="Tahoma"/>
                <w:color w:val="000000"/>
                <w:sz w:val="16"/>
                <w:szCs w:val="16"/>
                <w:rtl/>
              </w:rPr>
              <w:t xml:space="preserve"> במתחם האנדרטה לנופלים</w:t>
            </w:r>
          </w:p>
        </w:tc>
        <w:tc>
          <w:tcPr>
            <w:tcW w:w="1134" w:type="dxa"/>
            <w:tcBorders>
              <w:top w:val="single" w:sz="8" w:space="0" w:color="auto"/>
              <w:left w:val="single" w:sz="4"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נובמבר 2012</w:t>
            </w:r>
          </w:p>
        </w:tc>
        <w:tc>
          <w:tcPr>
            <w:tcW w:w="1495" w:type="dxa"/>
            <w:tcBorders>
              <w:top w:val="single" w:sz="8" w:space="0" w:color="auto"/>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tl/>
              </w:rPr>
              <w:t>170</w:t>
            </w:r>
          </w:p>
        </w:tc>
        <w:tc>
          <w:tcPr>
            <w:tcW w:w="0" w:type="auto"/>
            <w:tcBorders>
              <w:top w:val="single" w:sz="8" w:space="0" w:color="auto"/>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tl/>
              </w:rPr>
              <w:t>85</w:t>
            </w:r>
          </w:p>
        </w:tc>
        <w:tc>
          <w:tcPr>
            <w:tcW w:w="0" w:type="auto"/>
            <w:tcBorders>
              <w:top w:val="single" w:sz="8" w:space="0" w:color="auto"/>
              <w:left w:val="single" w:sz="4" w:space="0" w:color="auto"/>
              <w:right w:val="single" w:sz="8"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tl/>
              </w:rPr>
            </w:pPr>
            <w:r w:rsidRPr="00A30690">
              <w:rPr>
                <w:rFonts w:ascii="Tahoma" w:eastAsia="Times New Roman" w:hAnsi="Tahoma" w:cs="Tahoma" w:hint="cs"/>
                <w:color w:val="000000"/>
                <w:sz w:val="16"/>
                <w:szCs w:val="16"/>
                <w:rtl/>
              </w:rPr>
              <w:t>50%</w:t>
            </w:r>
          </w:p>
        </w:tc>
      </w:tr>
      <w:tr w:rsidTr="00A2353A">
        <w:tblPrEx>
          <w:tblW w:w="8505" w:type="dxa"/>
          <w:tblCellMar>
            <w:left w:w="57" w:type="dxa"/>
            <w:right w:w="57" w:type="dxa"/>
          </w:tblCellMar>
          <w:tblLook w:val="04A0"/>
        </w:tblPrEx>
        <w:trPr>
          <w:trHeight w:val="511"/>
        </w:trPr>
        <w:tc>
          <w:tcPr>
            <w:tcW w:w="3367" w:type="dxa"/>
            <w:tcBorders>
              <w:top w:val="nil"/>
              <w:left w:val="single" w:sz="8"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לוחמי הגטאות -</w:t>
            </w:r>
            <w:r w:rsidR="00972A6E">
              <w:rPr>
                <w:rFonts w:ascii="Tahoma" w:eastAsia="Times New Roman" w:hAnsi="Tahoma" w:cs="Tahoma" w:hint="cs"/>
                <w:color w:val="000000"/>
                <w:sz w:val="16"/>
                <w:szCs w:val="16"/>
                <w:rtl/>
              </w:rPr>
              <w:t xml:space="preserve"> </w:t>
            </w:r>
            <w:r w:rsidRPr="00A30690">
              <w:rPr>
                <w:rFonts w:ascii="Tahoma" w:eastAsia="Times New Roman" w:hAnsi="Tahoma" w:cs="Tahoma"/>
                <w:color w:val="000000"/>
                <w:sz w:val="16"/>
                <w:szCs w:val="16"/>
                <w:rtl/>
              </w:rPr>
              <w:t>מוזאון - שדרוג אמפי</w:t>
            </w:r>
          </w:p>
        </w:tc>
        <w:tc>
          <w:tcPr>
            <w:tcW w:w="1134" w:type="dxa"/>
            <w:tcBorders>
              <w:top w:val="nil"/>
              <w:left w:val="single" w:sz="4"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פברואר 2014</w:t>
            </w:r>
          </w:p>
        </w:tc>
        <w:tc>
          <w:tcPr>
            <w:tcW w:w="1495" w:type="dxa"/>
            <w:tcBorders>
              <w:top w:val="nil"/>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8,600</w:t>
            </w:r>
          </w:p>
        </w:tc>
        <w:tc>
          <w:tcPr>
            <w:tcW w:w="0" w:type="auto"/>
            <w:tcBorders>
              <w:top w:val="nil"/>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1,500</w:t>
            </w:r>
          </w:p>
        </w:tc>
        <w:tc>
          <w:tcPr>
            <w:tcW w:w="0" w:type="auto"/>
            <w:tcBorders>
              <w:top w:val="nil"/>
              <w:left w:val="single" w:sz="4" w:space="0" w:color="auto"/>
              <w:right w:val="single" w:sz="8"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17%</w:t>
            </w:r>
          </w:p>
        </w:tc>
      </w:tr>
      <w:tr w:rsidTr="00A2353A">
        <w:tblPrEx>
          <w:tblW w:w="8505" w:type="dxa"/>
          <w:tblCellMar>
            <w:left w:w="57" w:type="dxa"/>
            <w:right w:w="57" w:type="dxa"/>
          </w:tblCellMar>
          <w:tblLook w:val="04A0"/>
        </w:tblPrEx>
        <w:trPr>
          <w:trHeight w:val="702"/>
        </w:trPr>
        <w:tc>
          <w:tcPr>
            <w:tcW w:w="3367" w:type="dxa"/>
            <w:tcBorders>
              <w:top w:val="nil"/>
              <w:left w:val="single" w:sz="8"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 xml:space="preserve">מוא"ז לכיש - אליאב - פיתוח נופי מתחם </w:t>
            </w:r>
            <w:r w:rsidR="00A2353A">
              <w:rPr>
                <w:rFonts w:ascii="Tahoma" w:eastAsia="Times New Roman" w:hAnsi="Tahoma" w:cs="Tahoma" w:hint="cs"/>
                <w:color w:val="000000"/>
                <w:sz w:val="16"/>
                <w:szCs w:val="16"/>
                <w:rtl/>
              </w:rPr>
              <w:br/>
            </w:r>
            <w:r w:rsidRPr="00A30690">
              <w:rPr>
                <w:rFonts w:ascii="Tahoma" w:eastAsia="Times New Roman" w:hAnsi="Tahoma" w:cs="Tahoma"/>
                <w:color w:val="000000"/>
                <w:sz w:val="16"/>
                <w:szCs w:val="16"/>
                <w:rtl/>
              </w:rPr>
              <w:t>מבני ציבור ואמפיתאטרון</w:t>
            </w:r>
          </w:p>
        </w:tc>
        <w:tc>
          <w:tcPr>
            <w:tcW w:w="1134" w:type="dxa"/>
            <w:tcBorders>
              <w:top w:val="nil"/>
              <w:left w:val="single" w:sz="4" w:space="0" w:color="auto"/>
              <w:right w:val="single" w:sz="4" w:space="0" w:color="auto"/>
            </w:tcBorders>
            <w:shd w:val="clear" w:color="auto" w:fill="auto"/>
            <w:hideMark/>
          </w:tcPr>
          <w:p w:rsidR="00955E90" w:rsidRPr="00A30690" w:rsidP="00A30690">
            <w:pPr>
              <w:spacing w:before="40" w:after="40" w:line="280" w:lineRule="exact"/>
              <w:rPr>
                <w:sz w:val="16"/>
                <w:szCs w:val="16"/>
              </w:rPr>
            </w:pPr>
            <w:r w:rsidRPr="00A30690">
              <w:rPr>
                <w:rFonts w:ascii="Tahoma" w:eastAsia="Times New Roman" w:hAnsi="Tahoma" w:cs="Tahoma" w:hint="cs"/>
                <w:color w:val="000000"/>
                <w:sz w:val="16"/>
                <w:szCs w:val="16"/>
                <w:rtl/>
              </w:rPr>
              <w:t>פברואר 2014</w:t>
            </w:r>
          </w:p>
        </w:tc>
        <w:tc>
          <w:tcPr>
            <w:tcW w:w="1495" w:type="dxa"/>
            <w:tcBorders>
              <w:top w:val="nil"/>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9,075</w:t>
            </w:r>
          </w:p>
        </w:tc>
        <w:tc>
          <w:tcPr>
            <w:tcW w:w="0" w:type="auto"/>
            <w:tcBorders>
              <w:top w:val="nil"/>
              <w:left w:val="single" w:sz="4"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2,575</w:t>
            </w:r>
          </w:p>
        </w:tc>
        <w:tc>
          <w:tcPr>
            <w:tcW w:w="0" w:type="auto"/>
            <w:tcBorders>
              <w:top w:val="nil"/>
              <w:left w:val="single" w:sz="4" w:space="0" w:color="auto"/>
              <w:right w:val="single" w:sz="8"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28%</w:t>
            </w:r>
          </w:p>
        </w:tc>
      </w:tr>
      <w:tr w:rsidTr="00A2353A">
        <w:tblPrEx>
          <w:tblW w:w="8505" w:type="dxa"/>
          <w:tblCellMar>
            <w:left w:w="57" w:type="dxa"/>
            <w:right w:w="57" w:type="dxa"/>
          </w:tblCellMar>
          <w:tblLook w:val="04A0"/>
        </w:tblPrEx>
        <w:trPr>
          <w:trHeight w:val="472"/>
        </w:trPr>
        <w:tc>
          <w:tcPr>
            <w:tcW w:w="3367" w:type="dxa"/>
            <w:tcBorders>
              <w:top w:val="nil"/>
              <w:left w:val="single" w:sz="8" w:space="0" w:color="auto"/>
              <w:bottom w:val="single" w:sz="8" w:space="0" w:color="auto"/>
              <w:right w:val="single" w:sz="4" w:space="0" w:color="auto"/>
            </w:tcBorders>
            <w:shd w:val="clear" w:color="auto" w:fill="auto"/>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color w:val="000000"/>
                <w:sz w:val="16"/>
                <w:szCs w:val="16"/>
                <w:rtl/>
              </w:rPr>
              <w:t>מוא"ז מטה בנימין - שילה - אמפיתאטרון לכנסים</w:t>
            </w:r>
          </w:p>
        </w:tc>
        <w:tc>
          <w:tcPr>
            <w:tcW w:w="1134" w:type="dxa"/>
            <w:tcBorders>
              <w:top w:val="nil"/>
              <w:left w:val="single" w:sz="4" w:space="0" w:color="auto"/>
              <w:bottom w:val="single" w:sz="8" w:space="0" w:color="auto"/>
              <w:right w:val="single" w:sz="4" w:space="0" w:color="auto"/>
            </w:tcBorders>
            <w:shd w:val="clear" w:color="auto" w:fill="auto"/>
            <w:hideMark/>
          </w:tcPr>
          <w:p w:rsidR="00955E90" w:rsidRPr="00A30690" w:rsidP="00A30690">
            <w:pPr>
              <w:spacing w:before="40" w:after="40" w:line="280" w:lineRule="exact"/>
              <w:rPr>
                <w:sz w:val="16"/>
                <w:szCs w:val="16"/>
              </w:rPr>
            </w:pPr>
            <w:r w:rsidRPr="00A30690">
              <w:rPr>
                <w:rFonts w:ascii="Tahoma" w:eastAsia="Times New Roman" w:hAnsi="Tahoma" w:cs="Tahoma" w:hint="cs"/>
                <w:color w:val="000000"/>
                <w:sz w:val="16"/>
                <w:szCs w:val="16"/>
                <w:rtl/>
              </w:rPr>
              <w:t>פברואר 2014</w:t>
            </w:r>
          </w:p>
        </w:tc>
        <w:tc>
          <w:tcPr>
            <w:tcW w:w="1495" w:type="dxa"/>
            <w:tcBorders>
              <w:top w:val="nil"/>
              <w:left w:val="single" w:sz="4" w:space="0" w:color="auto"/>
              <w:bottom w:val="single" w:sz="8"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6,429</w:t>
            </w:r>
          </w:p>
        </w:tc>
        <w:tc>
          <w:tcPr>
            <w:tcW w:w="0" w:type="auto"/>
            <w:tcBorders>
              <w:top w:val="nil"/>
              <w:left w:val="single" w:sz="4" w:space="0" w:color="auto"/>
              <w:bottom w:val="single" w:sz="8" w:space="0" w:color="auto"/>
              <w:right w:val="single" w:sz="4" w:space="0" w:color="auto"/>
            </w:tcBorders>
            <w:shd w:val="clear" w:color="auto" w:fill="auto"/>
            <w:noWrap/>
            <w:hideMark/>
          </w:tcPr>
          <w:p w:rsidR="00955E90" w:rsidRPr="00A30690" w:rsidP="00A30690">
            <w:pPr>
              <w:spacing w:before="40" w:after="40" w:line="280" w:lineRule="exact"/>
              <w:rPr>
                <w:rFonts w:ascii="Arial" w:eastAsia="Times New Roman" w:hAnsi="Arial"/>
                <w:color w:val="000000"/>
                <w:sz w:val="16"/>
                <w:szCs w:val="16"/>
              </w:rPr>
            </w:pPr>
            <w:r w:rsidRPr="00A30690">
              <w:rPr>
                <w:rFonts w:ascii="Tahoma" w:eastAsia="Times New Roman" w:hAnsi="Tahoma" w:cs="Tahoma" w:hint="cs"/>
                <w:color w:val="000000"/>
                <w:sz w:val="16"/>
                <w:szCs w:val="16"/>
                <w:rtl/>
              </w:rPr>
              <w:t>2,185</w:t>
            </w:r>
          </w:p>
        </w:tc>
        <w:tc>
          <w:tcPr>
            <w:tcW w:w="0" w:type="auto"/>
            <w:tcBorders>
              <w:top w:val="nil"/>
              <w:left w:val="single" w:sz="4" w:space="0" w:color="auto"/>
              <w:bottom w:val="single" w:sz="8" w:space="0" w:color="auto"/>
              <w:right w:val="single" w:sz="8" w:space="0" w:color="auto"/>
            </w:tcBorders>
            <w:shd w:val="clear" w:color="auto" w:fill="auto"/>
            <w:noWrap/>
            <w:hideMark/>
          </w:tcPr>
          <w:p w:rsidR="00955E90" w:rsidRPr="00A30690" w:rsidP="00A30690">
            <w:pPr>
              <w:spacing w:before="40" w:after="40" w:line="280" w:lineRule="exact"/>
              <w:rPr>
                <w:rFonts w:ascii="Tahoma" w:eastAsia="Times New Roman" w:hAnsi="Tahoma" w:cs="Tahoma"/>
                <w:color w:val="000000"/>
                <w:sz w:val="16"/>
                <w:szCs w:val="16"/>
              </w:rPr>
            </w:pPr>
            <w:r w:rsidRPr="00A30690">
              <w:rPr>
                <w:rFonts w:ascii="Tahoma" w:eastAsia="Times New Roman" w:hAnsi="Tahoma" w:cs="Tahoma" w:hint="cs"/>
                <w:color w:val="000000"/>
                <w:sz w:val="16"/>
                <w:szCs w:val="16"/>
                <w:rtl/>
              </w:rPr>
              <w:t>34%</w:t>
            </w:r>
          </w:p>
        </w:tc>
      </w:tr>
    </w:tbl>
    <w:p w:rsidR="00A2353A" w:rsidP="00616152">
      <w:pPr>
        <w:spacing w:line="240" w:lineRule="exact"/>
        <w:ind w:left="340" w:right="2268"/>
        <w:jc w:val="both"/>
        <w:rPr>
          <w:rFonts w:ascii="Tahoma" w:hAnsi="Tahoma" w:cs="Tahoma"/>
          <w:b/>
          <w:bCs/>
          <w:sz w:val="17"/>
          <w:szCs w:val="17"/>
          <w:rtl/>
        </w:rPr>
      </w:pPr>
    </w:p>
    <w:p w:rsidR="00955E90" w:rsidRPr="003B1C2D" w:rsidP="00A2353A">
      <w:pPr>
        <w:pStyle w:val="RESHET"/>
        <w:rPr>
          <w:rtl/>
        </w:rPr>
      </w:pPr>
      <w:r w:rsidRPr="003B1C2D">
        <w:rPr>
          <w:rFonts w:hint="cs"/>
          <w:rtl/>
        </w:rPr>
        <w:t xml:space="preserve">כאמור, לקק"ל אין כלל מחייב בנוגע לשיעור השתתפותה במימון עלות פיתוחם של אמפיתאטראות. לוח 13 מצביע על חוסר אחידות בקבלת החלטות לגבי מימון פרויקטים אלה. בהיעדר מסמכים המתעדים את קבלת ההחלטות בנושא, לא ניתן לדעת כיצד ומדוע קבעה ההנהלה הפעילה הקודמת שיעור השתתפות שונה לגבי כל פרויקט. </w:t>
      </w:r>
    </w:p>
    <w:p w:rsidR="00955E90" w:rsidRPr="003B1C2D" w:rsidP="00A2353A">
      <w:pPr>
        <w:pStyle w:val="ListParagraph"/>
        <w:numPr>
          <w:ilvl w:val="0"/>
          <w:numId w:val="0"/>
        </w:numPr>
        <w:spacing w:before="180" w:line="240" w:lineRule="exact"/>
        <w:ind w:left="340" w:right="2268"/>
        <w:rPr>
          <w:sz w:val="17"/>
          <w:szCs w:val="17"/>
          <w:rtl/>
        </w:rPr>
      </w:pPr>
      <w:bookmarkStart w:id="126" w:name="_Toc432883815"/>
      <w:bookmarkStart w:id="127" w:name="_Toc453837822"/>
      <w:bookmarkStart w:id="128" w:name="_Toc453838948"/>
      <w:r w:rsidRPr="00A2353A">
        <w:rPr>
          <w:rStyle w:val="81"/>
          <w:rFonts w:ascii="Tahoma" w:hAnsi="Tahoma" w:cs="Tahoma" w:hint="cs"/>
          <w:b/>
          <w:bCs/>
          <w:color w:val="auto"/>
          <w:sz w:val="17"/>
          <w:szCs w:val="17"/>
          <w:rtl/>
        </w:rPr>
        <w:t>מצפורים:</w:t>
      </w:r>
      <w:bookmarkEnd w:id="126"/>
      <w:bookmarkEnd w:id="127"/>
      <w:bookmarkEnd w:id="128"/>
      <w:r w:rsidRPr="00A2353A">
        <w:rPr>
          <w:rFonts w:hint="cs"/>
          <w:b/>
          <w:bCs/>
          <w:sz w:val="17"/>
          <w:szCs w:val="17"/>
          <w:rtl/>
        </w:rPr>
        <w:t xml:space="preserve"> </w:t>
      </w:r>
      <w:r w:rsidRPr="003B1C2D">
        <w:rPr>
          <w:rFonts w:hint="cs"/>
          <w:sz w:val="17"/>
          <w:szCs w:val="17"/>
          <w:rtl/>
        </w:rPr>
        <w:t>בבדיקת משרד מבקר המדינה הועלה לגבי שישה פרויקטים להקמת מצפורים, שוועדת הפרויקטים העליונה אישרה בשנים 2014-2012 כי קק"ל תממן 50% מעלות פיתוחם של שלושה מהם. לגבי שלושת המצפורים האחרים קבעה הוועדה שיעור השתתפות שונה של קק"ל במימון ההקמה של כל אחד מהם - 100%, 75% ו- 29%. להלן יוצגו בלוח 14 הפרטים:</w:t>
      </w:r>
    </w:p>
    <w:p w:rsidR="00A2353A">
      <w:pPr>
        <w:bidi w:val="0"/>
        <w:rPr>
          <w:rFonts w:ascii="Tahoma" w:hAnsi="Tahoma" w:cs="Tahoma"/>
          <w:color w:val="0B5294" w:themeColor="accent1" w:themeShade="BF"/>
          <w:sz w:val="18"/>
          <w:szCs w:val="18"/>
          <w:rtl/>
        </w:rPr>
      </w:pPr>
      <w:r>
        <w:rPr>
          <w:rtl/>
        </w:rPr>
        <w:br w:type="page"/>
      </w:r>
    </w:p>
    <w:p w:rsidR="00955E90" w:rsidRPr="00A2353A" w:rsidP="00A2353A">
      <w:pPr>
        <w:pStyle w:val="tab-name"/>
        <w:rPr>
          <w:b/>
          <w:bCs/>
          <w:rtl/>
        </w:rPr>
      </w:pPr>
      <w:r w:rsidRPr="003B1C2D">
        <w:rPr>
          <w:rFonts w:hint="cs"/>
          <w:rtl/>
        </w:rPr>
        <w:t>לוח 14</w:t>
      </w:r>
      <w:r w:rsidR="00A2353A">
        <w:rPr>
          <w:rFonts w:hint="cs"/>
          <w:rtl/>
        </w:rPr>
        <w:t xml:space="preserve">: </w:t>
      </w:r>
      <w:r w:rsidRPr="00A2353A">
        <w:rPr>
          <w:rFonts w:hint="cs"/>
          <w:b/>
          <w:bCs/>
          <w:rtl/>
        </w:rPr>
        <w:t>החלטות ועדת הפרויקטים העליונה בשנים 2014-2012 בנוגע למימון פיתוח מצפורים</w:t>
      </w:r>
    </w:p>
    <w:tbl>
      <w:tblPr>
        <w:bidiVisual/>
        <w:tblW w:w="8505" w:type="dxa"/>
        <w:tblCellMar>
          <w:left w:w="57" w:type="dxa"/>
          <w:right w:w="57" w:type="dxa"/>
        </w:tblCellMar>
        <w:tblLook w:val="04A0"/>
      </w:tblPr>
      <w:tblGrid>
        <w:gridCol w:w="4168"/>
        <w:gridCol w:w="1054"/>
        <w:gridCol w:w="1447"/>
        <w:gridCol w:w="756"/>
        <w:gridCol w:w="1080"/>
      </w:tblGrid>
      <w:tr w:rsidTr="00A2353A">
        <w:tblPrEx>
          <w:tblW w:w="8505" w:type="dxa"/>
          <w:tblCellMar>
            <w:left w:w="57" w:type="dxa"/>
            <w:right w:w="57" w:type="dxa"/>
          </w:tblCellMar>
          <w:tblLook w:val="04A0"/>
        </w:tblPrEx>
        <w:trPr>
          <w:tblHeader/>
        </w:trPr>
        <w:tc>
          <w:tcPr>
            <w:tcW w:w="0" w:type="auto"/>
            <w:vMerge w:val="restart"/>
            <w:tcBorders>
              <w:top w:val="single" w:sz="8" w:space="0" w:color="auto"/>
              <w:left w:val="single" w:sz="8" w:space="0" w:color="auto"/>
              <w:bottom w:val="single" w:sz="4" w:space="0" w:color="auto"/>
              <w:right w:val="single" w:sz="4" w:space="0" w:color="auto"/>
            </w:tcBorders>
            <w:shd w:val="clear" w:color="000000" w:fill="CEEAF5"/>
            <w:vAlign w:val="bottom"/>
            <w:hideMark/>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ה</w:t>
            </w:r>
            <w:r w:rsidRPr="00A2353A">
              <w:rPr>
                <w:rFonts w:ascii="Tahoma" w:eastAsia="Times New Roman" w:hAnsi="Tahoma" w:cs="Tahoma"/>
                <w:b/>
                <w:bCs/>
                <w:color w:val="000000"/>
                <w:sz w:val="16"/>
                <w:szCs w:val="16"/>
                <w:rtl/>
              </w:rPr>
              <w:t>פרויקט</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b/>
                <w:bCs/>
                <w:color w:val="000000"/>
                <w:sz w:val="16"/>
                <w:szCs w:val="16"/>
                <w:rtl/>
              </w:rPr>
              <w:t>תאריך</w:t>
            </w:r>
            <w:r w:rsidRP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ה</w:t>
            </w:r>
            <w:r w:rsidRPr="00A2353A">
              <w:rPr>
                <w:rFonts w:ascii="Tahoma" w:eastAsia="Times New Roman" w:hAnsi="Tahoma" w:cs="Tahoma"/>
                <w:b/>
                <w:bCs/>
                <w:color w:val="000000"/>
                <w:sz w:val="16"/>
                <w:szCs w:val="16"/>
                <w:rtl/>
              </w:rPr>
              <w:t>החלטה</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CEEAF5"/>
            <w:vAlign w:val="bottom"/>
            <w:hideMark/>
          </w:tcPr>
          <w:p w:rsidR="00955E90" w:rsidRPr="00A2353A" w:rsidP="00A2353A">
            <w:pPr>
              <w:spacing w:before="40" w:after="40" w:line="280" w:lineRule="exact"/>
              <w:rPr>
                <w:rFonts w:ascii="Tahoma" w:eastAsia="Times New Roman" w:hAnsi="Tahoma" w:cs="Tahoma"/>
                <w:b/>
                <w:bCs/>
                <w:color w:val="000000"/>
                <w:sz w:val="16"/>
                <w:szCs w:val="16"/>
              </w:rPr>
            </w:pPr>
            <w:r w:rsidRPr="00A2353A">
              <w:rPr>
                <w:rFonts w:ascii="Tahoma" w:eastAsia="Times New Roman" w:hAnsi="Tahoma" w:cs="Tahoma" w:hint="cs"/>
                <w:b/>
                <w:bCs/>
                <w:color w:val="000000"/>
                <w:sz w:val="16"/>
                <w:szCs w:val="16"/>
                <w:rtl/>
              </w:rPr>
              <w:t xml:space="preserve">העלות המוערכת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 xml:space="preserve">הכוללת למימון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ביצוע הפרויקט</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(באלפי ש"ח)</w:t>
            </w:r>
          </w:p>
        </w:tc>
        <w:tc>
          <w:tcPr>
            <w:tcW w:w="0" w:type="auto"/>
            <w:gridSpan w:val="2"/>
            <w:tcBorders>
              <w:top w:val="single" w:sz="8" w:space="0" w:color="auto"/>
              <w:left w:val="single" w:sz="4" w:space="0" w:color="auto"/>
              <w:bottom w:val="single" w:sz="4" w:space="0" w:color="auto"/>
              <w:right w:val="single" w:sz="8"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השתתפות קק"ל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במימון עלות הפרויקט</w:t>
            </w:r>
          </w:p>
        </w:tc>
      </w:tr>
      <w:tr w:rsidTr="00A2353A">
        <w:tblPrEx>
          <w:tblW w:w="8505" w:type="dxa"/>
          <w:tblCellMar>
            <w:left w:w="57" w:type="dxa"/>
            <w:right w:w="57" w:type="dxa"/>
          </w:tblCellMar>
          <w:tblLook w:val="04A0"/>
        </w:tblPrEx>
        <w:trPr>
          <w:tblHeader/>
        </w:trPr>
        <w:tc>
          <w:tcPr>
            <w:tcW w:w="0" w:type="auto"/>
            <w:vMerge/>
            <w:tcBorders>
              <w:top w:val="single" w:sz="4" w:space="0" w:color="auto"/>
              <w:left w:val="single" w:sz="8" w:space="0" w:color="auto"/>
              <w:bottom w:val="single" w:sz="8" w:space="0" w:color="auto"/>
              <w:right w:val="single" w:sz="4"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באלפי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ש"ח</w:t>
            </w:r>
          </w:p>
        </w:tc>
        <w:tc>
          <w:tcPr>
            <w:tcW w:w="0" w:type="auto"/>
            <w:tcBorders>
              <w:top w:val="single" w:sz="4" w:space="0" w:color="auto"/>
              <w:left w:val="single" w:sz="4" w:space="0" w:color="auto"/>
              <w:bottom w:val="single" w:sz="8" w:space="0" w:color="auto"/>
              <w:right w:val="single" w:sz="8" w:space="0" w:color="auto"/>
            </w:tcBorders>
            <w:shd w:val="clear" w:color="000000"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 מעלות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הפרויקט</w:t>
            </w:r>
          </w:p>
        </w:tc>
      </w:tr>
      <w:tr w:rsidTr="00A2353A">
        <w:tblPrEx>
          <w:tblW w:w="8505" w:type="dxa"/>
          <w:tblCellMar>
            <w:left w:w="57" w:type="dxa"/>
            <w:right w:w="57" w:type="dxa"/>
          </w:tblCellMar>
          <w:tblLook w:val="04A0"/>
        </w:tblPrEx>
        <w:tc>
          <w:tcPr>
            <w:tcW w:w="0" w:type="auto"/>
            <w:tcBorders>
              <w:top w:val="single" w:sz="8" w:space="0" w:color="auto"/>
              <w:left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מ"א בקעת הירדן - מצפור הסרטבה</w:t>
            </w:r>
          </w:p>
        </w:tc>
        <w:tc>
          <w:tcPr>
            <w:tcW w:w="0" w:type="auto"/>
            <w:tcBorders>
              <w:top w:val="single" w:sz="8" w:space="0" w:color="auto"/>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מאי 2012</w:t>
            </w:r>
          </w:p>
        </w:tc>
        <w:tc>
          <w:tcPr>
            <w:tcW w:w="0" w:type="auto"/>
            <w:tcBorders>
              <w:top w:val="single" w:sz="8" w:space="0" w:color="auto"/>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tl/>
              </w:rPr>
            </w:pPr>
            <w:r w:rsidRPr="00A2353A">
              <w:rPr>
                <w:rFonts w:ascii="Tahoma" w:eastAsia="Times New Roman" w:hAnsi="Tahoma" w:cs="Tahoma" w:hint="cs"/>
                <w:color w:val="000000"/>
                <w:sz w:val="16"/>
                <w:szCs w:val="16"/>
                <w:rtl/>
              </w:rPr>
              <w:t>1,500</w:t>
            </w:r>
          </w:p>
        </w:tc>
        <w:tc>
          <w:tcPr>
            <w:tcW w:w="0" w:type="auto"/>
            <w:tcBorders>
              <w:top w:val="single" w:sz="8" w:space="0" w:color="auto"/>
              <w:left w:val="single" w:sz="4"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750</w:t>
            </w:r>
          </w:p>
        </w:tc>
        <w:tc>
          <w:tcPr>
            <w:tcW w:w="0" w:type="auto"/>
            <w:tcBorders>
              <w:top w:val="single" w:sz="8" w:space="0" w:color="auto"/>
              <w:left w:val="single" w:sz="4"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50%</w:t>
            </w:r>
          </w:p>
        </w:tc>
      </w:tr>
      <w:tr w:rsidTr="00A2353A">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תפן - פארק צפוני חניון ומצפורים</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יוני 2012</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tl/>
              </w:rPr>
            </w:pPr>
            <w:r w:rsidRPr="00A2353A">
              <w:rPr>
                <w:rFonts w:ascii="Tahoma" w:eastAsia="Times New Roman" w:hAnsi="Tahoma" w:cs="Tahoma" w:hint="cs"/>
                <w:color w:val="000000"/>
                <w:sz w:val="16"/>
                <w:szCs w:val="16"/>
                <w:rtl/>
              </w:rPr>
              <w:t>3,640</w:t>
            </w:r>
          </w:p>
        </w:tc>
        <w:tc>
          <w:tcPr>
            <w:tcW w:w="0" w:type="auto"/>
            <w:tcBorders>
              <w:top w:val="nil"/>
              <w:left w:val="single" w:sz="4"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1,820</w:t>
            </w:r>
          </w:p>
        </w:tc>
        <w:tc>
          <w:tcPr>
            <w:tcW w:w="0" w:type="auto"/>
            <w:tcBorders>
              <w:top w:val="nil"/>
              <w:left w:val="single" w:sz="4"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50%</w:t>
            </w:r>
          </w:p>
        </w:tc>
      </w:tr>
      <w:tr w:rsidTr="00A2353A">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tl/>
              </w:rPr>
            </w:pPr>
            <w:r w:rsidRPr="00A2353A">
              <w:rPr>
                <w:rFonts w:ascii="Tahoma" w:eastAsia="Times New Roman" w:hAnsi="Tahoma" w:cs="Tahoma"/>
                <w:color w:val="000000"/>
                <w:sz w:val="16"/>
                <w:szCs w:val="16"/>
                <w:rtl/>
              </w:rPr>
              <w:t>מבואות חרמון - מושב מרגליות - מצפור</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460</w:t>
            </w:r>
          </w:p>
        </w:tc>
        <w:tc>
          <w:tcPr>
            <w:tcW w:w="0" w:type="auto"/>
            <w:tcBorders>
              <w:top w:val="nil"/>
              <w:left w:val="single" w:sz="4"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460</w:t>
            </w:r>
          </w:p>
        </w:tc>
        <w:tc>
          <w:tcPr>
            <w:tcW w:w="0" w:type="auto"/>
            <w:tcBorders>
              <w:top w:val="nil"/>
              <w:left w:val="single" w:sz="4"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100%</w:t>
            </w:r>
          </w:p>
        </w:tc>
      </w:tr>
      <w:tr w:rsidTr="00A2353A">
        <w:tblPrEx>
          <w:tblW w:w="8505" w:type="dxa"/>
          <w:tblCellMar>
            <w:left w:w="57" w:type="dxa"/>
            <w:right w:w="57" w:type="dxa"/>
          </w:tblCellMar>
          <w:tblLook w:val="04A0"/>
        </w:tblPrEx>
        <w:tc>
          <w:tcPr>
            <w:tcW w:w="0" w:type="auto"/>
            <w:tcBorders>
              <w:top w:val="nil"/>
              <w:left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מוא"ז מבואות חרמון - מושב שדה אליעזר - מצפור</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sz w:val="16"/>
                <w:szCs w:val="16"/>
              </w:rPr>
            </w:pPr>
            <w:r w:rsidRPr="00A2353A">
              <w:rPr>
                <w:rFonts w:ascii="Tahoma" w:eastAsia="Times New Roman" w:hAnsi="Tahoma" w:cs="Tahoma" w:hint="cs"/>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200</w:t>
            </w:r>
          </w:p>
        </w:tc>
        <w:tc>
          <w:tcPr>
            <w:tcW w:w="0" w:type="auto"/>
            <w:tcBorders>
              <w:top w:val="nil"/>
              <w:left w:val="single" w:sz="4"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150</w:t>
            </w:r>
          </w:p>
        </w:tc>
        <w:tc>
          <w:tcPr>
            <w:tcW w:w="0" w:type="auto"/>
            <w:tcBorders>
              <w:top w:val="nil"/>
              <w:left w:val="single" w:sz="4"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75%</w:t>
            </w:r>
          </w:p>
        </w:tc>
      </w:tr>
      <w:tr w:rsidTr="00A2353A">
        <w:tblPrEx>
          <w:tblW w:w="8505" w:type="dxa"/>
          <w:tblCellMar>
            <w:left w:w="57" w:type="dxa"/>
            <w:right w:w="57" w:type="dxa"/>
          </w:tblCellMar>
          <w:tblLook w:val="04A0"/>
        </w:tblPrEx>
        <w:trPr>
          <w:trHeight w:val="66"/>
        </w:trPr>
        <w:tc>
          <w:tcPr>
            <w:tcW w:w="0" w:type="auto"/>
            <w:tcBorders>
              <w:top w:val="nil"/>
              <w:left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מוא"ז עמק הירדן - רמת סירין - דרך למצפור נח כנרתי ז"ל</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sz w:val="16"/>
                <w:szCs w:val="16"/>
              </w:rPr>
            </w:pPr>
            <w:r w:rsidRPr="00A2353A">
              <w:rPr>
                <w:rFonts w:ascii="Tahoma" w:eastAsia="Times New Roman" w:hAnsi="Tahoma" w:cs="Tahoma" w:hint="cs"/>
                <w:color w:val="000000"/>
                <w:sz w:val="16"/>
                <w:szCs w:val="16"/>
                <w:rtl/>
              </w:rPr>
              <w:t>פברואר 2014</w:t>
            </w:r>
          </w:p>
        </w:tc>
        <w:tc>
          <w:tcPr>
            <w:tcW w:w="0" w:type="auto"/>
            <w:tcBorders>
              <w:top w:val="nil"/>
              <w:left w:val="single" w:sz="4"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188</w:t>
            </w:r>
          </w:p>
        </w:tc>
        <w:tc>
          <w:tcPr>
            <w:tcW w:w="0" w:type="auto"/>
            <w:tcBorders>
              <w:top w:val="nil"/>
              <w:left w:val="single" w:sz="4"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94</w:t>
            </w:r>
          </w:p>
        </w:tc>
        <w:tc>
          <w:tcPr>
            <w:tcW w:w="0" w:type="auto"/>
            <w:tcBorders>
              <w:top w:val="nil"/>
              <w:left w:val="single" w:sz="4"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50%</w:t>
            </w:r>
          </w:p>
        </w:tc>
      </w:tr>
      <w:tr w:rsidTr="00A2353A">
        <w:tblPrEx>
          <w:tblW w:w="8505"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מוא"ז מטה בנימין - מצפה יריחו - פארק ומצפור הקמפוס</w:t>
            </w:r>
          </w:p>
        </w:tc>
        <w:tc>
          <w:tcPr>
            <w:tcW w:w="0" w:type="auto"/>
            <w:tcBorders>
              <w:top w:val="nil"/>
              <w:left w:val="single" w:sz="4" w:space="0" w:color="auto"/>
              <w:bottom w:val="single" w:sz="8" w:space="0" w:color="auto"/>
              <w:right w:val="single" w:sz="4" w:space="0" w:color="auto"/>
            </w:tcBorders>
            <w:shd w:val="clear" w:color="auto" w:fill="auto"/>
            <w:hideMark/>
          </w:tcPr>
          <w:p w:rsidR="00955E90" w:rsidRPr="00A2353A" w:rsidP="00A2353A">
            <w:pPr>
              <w:spacing w:before="40" w:after="40" w:line="280" w:lineRule="exact"/>
              <w:rPr>
                <w:sz w:val="16"/>
                <w:szCs w:val="16"/>
              </w:rPr>
            </w:pPr>
            <w:r w:rsidRPr="00A2353A">
              <w:rPr>
                <w:rFonts w:ascii="Tahoma" w:eastAsia="Times New Roman" w:hAnsi="Tahoma" w:cs="Tahoma" w:hint="cs"/>
                <w:color w:val="000000"/>
                <w:sz w:val="16"/>
                <w:szCs w:val="16"/>
                <w:rtl/>
              </w:rPr>
              <w:t>פברואר 2014</w:t>
            </w:r>
          </w:p>
        </w:tc>
        <w:tc>
          <w:tcPr>
            <w:tcW w:w="0" w:type="auto"/>
            <w:tcBorders>
              <w:top w:val="nil"/>
              <w:left w:val="single" w:sz="4" w:space="0" w:color="auto"/>
              <w:bottom w:val="single" w:sz="8" w:space="0" w:color="auto"/>
              <w:right w:val="single" w:sz="4"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2,008</w:t>
            </w:r>
          </w:p>
        </w:tc>
        <w:tc>
          <w:tcPr>
            <w:tcW w:w="0" w:type="auto"/>
            <w:tcBorders>
              <w:top w:val="nil"/>
              <w:left w:val="single" w:sz="4" w:space="0" w:color="auto"/>
              <w:bottom w:val="single" w:sz="8" w:space="0" w:color="auto"/>
              <w:right w:val="single" w:sz="4"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590</w:t>
            </w:r>
          </w:p>
        </w:tc>
        <w:tc>
          <w:tcPr>
            <w:tcW w:w="0" w:type="auto"/>
            <w:tcBorders>
              <w:top w:val="nil"/>
              <w:left w:val="single" w:sz="4" w:space="0" w:color="auto"/>
              <w:bottom w:val="single" w:sz="8" w:space="0" w:color="auto"/>
              <w:right w:val="single" w:sz="8" w:space="0" w:color="auto"/>
            </w:tcBorders>
            <w:shd w:val="clear" w:color="auto" w:fill="auto"/>
            <w:noWrap/>
            <w:hideMark/>
          </w:tcPr>
          <w:p w:rsidR="00955E90" w:rsidRPr="00A2353A" w:rsidP="00A2353A">
            <w:pPr>
              <w:spacing w:before="40" w:after="40" w:line="280" w:lineRule="exact"/>
              <w:rPr>
                <w:rFonts w:ascii="Tahoma" w:eastAsia="Times New Roman" w:hAnsi="Tahoma" w:cs="Tahoma"/>
                <w:color w:val="000000"/>
                <w:sz w:val="16"/>
                <w:szCs w:val="16"/>
              </w:rPr>
            </w:pPr>
            <w:r w:rsidRPr="00A2353A">
              <w:rPr>
                <w:rFonts w:ascii="Tahoma" w:eastAsia="Times New Roman" w:hAnsi="Tahoma" w:cs="Tahoma" w:hint="cs"/>
                <w:color w:val="000000"/>
                <w:sz w:val="16"/>
                <w:szCs w:val="16"/>
                <w:rtl/>
              </w:rPr>
              <w:t>29%</w:t>
            </w:r>
          </w:p>
        </w:tc>
      </w:tr>
    </w:tbl>
    <w:p w:rsidR="00955E90" w:rsidRPr="003B1C2D" w:rsidP="00616152">
      <w:pPr>
        <w:spacing w:line="240" w:lineRule="exact"/>
        <w:ind w:right="2268"/>
        <w:jc w:val="both"/>
        <w:rPr>
          <w:rFonts w:ascii="Tahoma" w:hAnsi="Tahoma" w:cs="Tahoma"/>
          <w:sz w:val="17"/>
          <w:szCs w:val="17"/>
          <w:rtl/>
        </w:rPr>
      </w:pPr>
    </w:p>
    <w:p w:rsidR="00955E90" w:rsidRPr="003B1C2D" w:rsidP="00A2353A">
      <w:pPr>
        <w:pStyle w:val="RESHET"/>
        <w:ind w:left="567"/>
        <w:rPr>
          <w:rtl/>
        </w:rPr>
      </w:pPr>
      <w:r w:rsidRPr="003B1C2D">
        <w:rPr>
          <w:rFonts w:hint="cs"/>
          <w:rtl/>
        </w:rPr>
        <w:t xml:space="preserve">כאמור, לקק"ל אין כלל מחייב בנוגע לשיעור השתתפותה במימון עלות פיתוחם של מצפורים. לוח 14 מעיד על חוסר אחידות בקבלת החלטות לגבי מימון פרויקטים אלה. בהיעדר מסמכים המלמדים על אופן קבלת ההחלטות בנושא, לא ניתן לדעת כיצד ומדוע קבעה ההנהלה הפעילה הקודמת שיעור השתתפות שונה בכל פרויקט. </w:t>
      </w:r>
    </w:p>
    <w:p w:rsidR="00955E90" w:rsidRPr="003B1C2D" w:rsidP="00A2353A">
      <w:pPr>
        <w:pStyle w:val="ListParagraph"/>
        <w:numPr>
          <w:ilvl w:val="0"/>
          <w:numId w:val="0"/>
        </w:numPr>
        <w:spacing w:before="180" w:line="240" w:lineRule="exact"/>
        <w:ind w:left="340" w:right="2268"/>
        <w:rPr>
          <w:b/>
          <w:sz w:val="17"/>
          <w:szCs w:val="17"/>
        </w:rPr>
      </w:pPr>
      <w:bookmarkStart w:id="129" w:name="_Toc432883816"/>
      <w:bookmarkStart w:id="130" w:name="_Toc453837823"/>
      <w:bookmarkStart w:id="131" w:name="_Toc453838949"/>
      <w:r w:rsidRPr="00A2353A">
        <w:rPr>
          <w:rStyle w:val="81"/>
          <w:rFonts w:ascii="Tahoma" w:hAnsi="Tahoma" w:cs="Tahoma" w:hint="cs"/>
          <w:b/>
          <w:bCs/>
          <w:color w:val="auto"/>
          <w:sz w:val="17"/>
          <w:szCs w:val="17"/>
          <w:rtl/>
        </w:rPr>
        <w:t>פיתוח נופי בישיבות</w:t>
      </w:r>
      <w:bookmarkEnd w:id="129"/>
      <w:r w:rsidRPr="00A2353A">
        <w:rPr>
          <w:rStyle w:val="81"/>
          <w:rFonts w:ascii="Tahoma" w:hAnsi="Tahoma" w:cs="Tahoma" w:hint="cs"/>
          <w:b/>
          <w:bCs/>
          <w:color w:val="auto"/>
          <w:sz w:val="17"/>
          <w:szCs w:val="17"/>
          <w:rtl/>
        </w:rPr>
        <w:t>:</w:t>
      </w:r>
      <w:bookmarkEnd w:id="130"/>
      <w:bookmarkEnd w:id="131"/>
      <w:r w:rsidRPr="00A2353A">
        <w:rPr>
          <w:rStyle w:val="53"/>
          <w:rFonts w:ascii="Tahoma" w:hAnsi="Tahoma" w:cs="Tahoma" w:hint="cs"/>
          <w:color w:val="auto"/>
          <w:sz w:val="17"/>
          <w:szCs w:val="17"/>
          <w:rtl/>
        </w:rPr>
        <w:t xml:space="preserve"> </w:t>
      </w:r>
      <w:r w:rsidRPr="003B1C2D">
        <w:rPr>
          <w:rFonts w:hint="cs"/>
          <w:b/>
          <w:sz w:val="17"/>
          <w:szCs w:val="17"/>
          <w:rtl/>
        </w:rPr>
        <w:t>בבדיקת משרד מבקר המדינה הועלה לגבי חמישה פרויקטים של פיתוח נופי בישיבות, שוועדת הפרויקטים העליונה אישרה בשנים 2014-2012 שקק"ל תשתתף במימון פיתוחם, כי הוועדה קבעה ששיעור ההשתתפות של קק"ל במימון שניים מהם יהיה 100% מעלות הפרויקט, במימון שניים אחרים - 50%, ובמימון אחד מהם - 24%. להלן יוצגו בלוח 15 הפרטים:</w:t>
      </w:r>
    </w:p>
    <w:p w:rsidR="00A2353A">
      <w:pPr>
        <w:bidi w:val="0"/>
        <w:rPr>
          <w:rFonts w:ascii="Tahoma" w:hAnsi="Tahoma" w:cs="Tahoma"/>
          <w:color w:val="0B5294" w:themeColor="accent1" w:themeShade="BF"/>
          <w:sz w:val="18"/>
          <w:szCs w:val="18"/>
          <w:rtl/>
        </w:rPr>
      </w:pPr>
      <w:r>
        <w:rPr>
          <w:rtl/>
        </w:rPr>
        <w:br w:type="page"/>
      </w:r>
    </w:p>
    <w:p w:rsidR="00955E90" w:rsidRPr="00A2353A" w:rsidP="00A2353A">
      <w:pPr>
        <w:pStyle w:val="tab-name"/>
        <w:rPr>
          <w:b/>
          <w:bCs/>
          <w:rtl/>
        </w:rPr>
      </w:pPr>
      <w:r w:rsidRPr="003B1C2D">
        <w:rPr>
          <w:rFonts w:hint="cs"/>
          <w:rtl/>
        </w:rPr>
        <w:t>לוח 15</w:t>
      </w:r>
      <w:r w:rsidR="00A2353A">
        <w:rPr>
          <w:rFonts w:hint="cs"/>
          <w:rtl/>
        </w:rPr>
        <w:t xml:space="preserve">: </w:t>
      </w:r>
      <w:r w:rsidRPr="00A2353A">
        <w:rPr>
          <w:rFonts w:hint="cs"/>
          <w:b/>
          <w:bCs/>
          <w:rtl/>
        </w:rPr>
        <w:t>החלטות ועדת הפרויקטים העליונה בשנים 2014-2012 בנוגע למימון פיתוח נופי בישיבות</w:t>
      </w:r>
    </w:p>
    <w:tbl>
      <w:tblPr>
        <w:bidiVisual/>
        <w:tblW w:w="8505" w:type="dxa"/>
        <w:tblLook w:val="04A0"/>
      </w:tblPr>
      <w:tblGrid>
        <w:gridCol w:w="3452"/>
        <w:gridCol w:w="1219"/>
        <w:gridCol w:w="1634"/>
        <w:gridCol w:w="1163"/>
        <w:gridCol w:w="1037"/>
      </w:tblGrid>
      <w:tr w:rsidTr="00A2353A">
        <w:tblPrEx>
          <w:tblW w:w="8505" w:type="dxa"/>
          <w:tblLook w:val="04A0"/>
        </w:tblPrEx>
        <w:trPr>
          <w:tblHeader/>
        </w:trPr>
        <w:tc>
          <w:tcPr>
            <w:tcW w:w="0" w:type="auto"/>
            <w:vMerge w:val="restart"/>
            <w:tcBorders>
              <w:top w:val="single" w:sz="8" w:space="0" w:color="auto"/>
              <w:left w:val="single" w:sz="8" w:space="0" w:color="auto"/>
              <w:bottom w:val="single" w:sz="4" w:space="0" w:color="auto"/>
              <w:right w:val="single" w:sz="4" w:space="0" w:color="auto"/>
            </w:tcBorders>
            <w:shd w:val="clear" w:color="auto" w:fill="CEEAF5"/>
            <w:vAlign w:val="bottom"/>
            <w:hideMark/>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ה</w:t>
            </w:r>
            <w:r w:rsidRPr="00A2353A">
              <w:rPr>
                <w:rFonts w:ascii="Tahoma" w:eastAsia="Times New Roman" w:hAnsi="Tahoma" w:cs="Tahoma"/>
                <w:b/>
                <w:bCs/>
                <w:color w:val="000000"/>
                <w:sz w:val="16"/>
                <w:szCs w:val="16"/>
                <w:rtl/>
              </w:rPr>
              <w:t>פרויקט</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b/>
                <w:bCs/>
                <w:color w:val="000000"/>
                <w:sz w:val="16"/>
                <w:szCs w:val="16"/>
                <w:rtl/>
              </w:rPr>
              <w:t>תאריך</w:t>
            </w:r>
            <w:r w:rsidRP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ה</w:t>
            </w:r>
            <w:r w:rsidRPr="00A2353A">
              <w:rPr>
                <w:rFonts w:ascii="Tahoma" w:eastAsia="Times New Roman" w:hAnsi="Tahoma" w:cs="Tahoma"/>
                <w:b/>
                <w:bCs/>
                <w:color w:val="000000"/>
                <w:sz w:val="16"/>
                <w:szCs w:val="16"/>
                <w:rtl/>
              </w:rPr>
              <w:t>החלטה</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CEEAF5"/>
            <w:vAlign w:val="bottom"/>
            <w:hideMark/>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העלות המוערכת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 xml:space="preserve">הכוללת למימון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ביצוע הפרויקט</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(באלפי ש"ח)</w:t>
            </w:r>
          </w:p>
        </w:tc>
        <w:tc>
          <w:tcPr>
            <w:tcW w:w="0" w:type="auto"/>
            <w:gridSpan w:val="2"/>
            <w:tcBorders>
              <w:top w:val="single" w:sz="8" w:space="0" w:color="auto"/>
              <w:left w:val="single" w:sz="4" w:space="0" w:color="auto"/>
              <w:bottom w:val="single" w:sz="4" w:space="0" w:color="auto"/>
              <w:right w:val="single" w:sz="8"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השתתפות קק"ל במימון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עלות הפרויקט</w:t>
            </w:r>
          </w:p>
        </w:tc>
      </w:tr>
      <w:tr w:rsidTr="00A2353A">
        <w:tblPrEx>
          <w:tblW w:w="8505" w:type="dxa"/>
          <w:tblLook w:val="04A0"/>
        </w:tblPrEx>
        <w:trPr>
          <w:tblHeader/>
        </w:trPr>
        <w:tc>
          <w:tcPr>
            <w:tcW w:w="0" w:type="auto"/>
            <w:vMerge/>
            <w:tcBorders>
              <w:top w:val="single" w:sz="4" w:space="0" w:color="auto"/>
              <w:left w:val="single" w:sz="8" w:space="0" w:color="auto"/>
              <w:bottom w:val="single" w:sz="8" w:space="0" w:color="auto"/>
              <w:right w:val="single" w:sz="4"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vMerge/>
            <w:tcBorders>
              <w:top w:val="single" w:sz="4" w:space="0" w:color="auto"/>
              <w:left w:val="single" w:sz="4" w:space="0" w:color="auto"/>
              <w:bottom w:val="single" w:sz="8" w:space="0" w:color="auto"/>
              <w:right w:val="single" w:sz="4"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tl/>
              </w:rPr>
            </w:pPr>
          </w:p>
        </w:tc>
        <w:tc>
          <w:tcPr>
            <w:tcW w:w="0" w:type="auto"/>
            <w:tcBorders>
              <w:top w:val="single" w:sz="4" w:space="0" w:color="auto"/>
              <w:left w:val="single" w:sz="4" w:space="0" w:color="auto"/>
              <w:bottom w:val="single" w:sz="8" w:space="0" w:color="auto"/>
              <w:right w:val="single" w:sz="4"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באלפי ש"ח</w:t>
            </w:r>
          </w:p>
        </w:tc>
        <w:tc>
          <w:tcPr>
            <w:tcW w:w="0" w:type="auto"/>
            <w:tcBorders>
              <w:top w:val="single" w:sz="4" w:space="0" w:color="auto"/>
              <w:left w:val="single" w:sz="4" w:space="0" w:color="auto"/>
              <w:bottom w:val="single" w:sz="8" w:space="0" w:color="auto"/>
              <w:right w:val="single" w:sz="8" w:space="0" w:color="auto"/>
            </w:tcBorders>
            <w:shd w:val="clear" w:color="auto" w:fill="CEEAF5"/>
            <w:vAlign w:val="bottom"/>
          </w:tcPr>
          <w:p w:rsidR="00955E90" w:rsidRPr="00A2353A" w:rsidP="00A2353A">
            <w:pPr>
              <w:spacing w:before="40" w:after="40" w:line="280" w:lineRule="exact"/>
              <w:rPr>
                <w:rFonts w:ascii="Arial" w:eastAsia="Times New Roman" w:hAnsi="Arial"/>
                <w:b/>
                <w:bCs/>
                <w:color w:val="000000"/>
                <w:sz w:val="16"/>
                <w:szCs w:val="16"/>
              </w:rPr>
            </w:pPr>
            <w:r w:rsidRPr="00A2353A">
              <w:rPr>
                <w:rFonts w:ascii="Tahoma" w:eastAsia="Times New Roman" w:hAnsi="Tahoma" w:cs="Tahoma" w:hint="cs"/>
                <w:b/>
                <w:bCs/>
                <w:color w:val="000000"/>
                <w:sz w:val="16"/>
                <w:szCs w:val="16"/>
                <w:rtl/>
              </w:rPr>
              <w:t xml:space="preserve">% מעלות </w:t>
            </w:r>
            <w:r w:rsidR="00A2353A">
              <w:rPr>
                <w:rFonts w:ascii="Tahoma" w:eastAsia="Times New Roman" w:hAnsi="Tahoma" w:cs="Tahoma"/>
                <w:b/>
                <w:bCs/>
                <w:color w:val="000000"/>
                <w:sz w:val="16"/>
                <w:szCs w:val="16"/>
                <w:rtl/>
              </w:rPr>
              <w:br/>
            </w:r>
            <w:r w:rsidRPr="00A2353A">
              <w:rPr>
                <w:rFonts w:ascii="Tahoma" w:eastAsia="Times New Roman" w:hAnsi="Tahoma" w:cs="Tahoma" w:hint="cs"/>
                <w:b/>
                <w:bCs/>
                <w:color w:val="000000"/>
                <w:sz w:val="16"/>
                <w:szCs w:val="16"/>
                <w:rtl/>
              </w:rPr>
              <w:t>הפרויקט</w:t>
            </w:r>
          </w:p>
        </w:tc>
      </w:tr>
      <w:tr w:rsidTr="00A2353A">
        <w:tblPrEx>
          <w:tblW w:w="8505" w:type="dxa"/>
          <w:tblLook w:val="04A0"/>
        </w:tblPrEx>
        <w:tc>
          <w:tcPr>
            <w:tcW w:w="0" w:type="auto"/>
            <w:tcBorders>
              <w:top w:val="single" w:sz="8" w:space="0" w:color="auto"/>
              <w:left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מו"מ קצרין - דרכי נועם</w:t>
            </w:r>
          </w:p>
        </w:tc>
        <w:tc>
          <w:tcPr>
            <w:tcW w:w="0" w:type="auto"/>
            <w:tcBorders>
              <w:top w:val="single" w:sz="8" w:space="0" w:color="auto"/>
              <w:left w:val="single" w:sz="2"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נובמבר 2012</w:t>
            </w:r>
          </w:p>
        </w:tc>
        <w:tc>
          <w:tcPr>
            <w:tcW w:w="0" w:type="auto"/>
            <w:tcBorders>
              <w:top w:val="single" w:sz="8" w:space="0" w:color="auto"/>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tl/>
              </w:rPr>
            </w:pPr>
            <w:r w:rsidRPr="00A2353A">
              <w:rPr>
                <w:rFonts w:ascii="Tahoma" w:eastAsia="Times New Roman" w:hAnsi="Tahoma" w:cs="Tahoma" w:hint="cs"/>
                <w:color w:val="000000"/>
                <w:sz w:val="16"/>
                <w:szCs w:val="16"/>
                <w:rtl/>
              </w:rPr>
              <w:t>871</w:t>
            </w:r>
          </w:p>
        </w:tc>
        <w:tc>
          <w:tcPr>
            <w:tcW w:w="0" w:type="auto"/>
            <w:tcBorders>
              <w:top w:val="single" w:sz="8" w:space="0" w:color="auto"/>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436</w:t>
            </w:r>
          </w:p>
        </w:tc>
        <w:tc>
          <w:tcPr>
            <w:tcW w:w="0" w:type="auto"/>
            <w:tcBorders>
              <w:top w:val="single" w:sz="8" w:space="0" w:color="auto"/>
              <w:left w:val="single" w:sz="2"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50%</w:t>
            </w:r>
          </w:p>
        </w:tc>
      </w:tr>
      <w:tr w:rsidTr="00A2353A">
        <w:tblPrEx>
          <w:tblW w:w="8505" w:type="dxa"/>
          <w:tblLook w:val="04A0"/>
        </w:tblPrEx>
        <w:tc>
          <w:tcPr>
            <w:tcW w:w="0" w:type="auto"/>
            <w:tcBorders>
              <w:left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ירוחם - ישיבת הסדר - פיתוח ירוק</w:t>
            </w:r>
          </w:p>
        </w:tc>
        <w:tc>
          <w:tcPr>
            <w:tcW w:w="0" w:type="auto"/>
            <w:tcBorders>
              <w:left w:val="single" w:sz="2"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דצמבר 2012</w:t>
            </w:r>
          </w:p>
        </w:tc>
        <w:tc>
          <w:tcPr>
            <w:tcW w:w="0" w:type="auto"/>
            <w:tcBorders>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1,250</w:t>
            </w:r>
          </w:p>
        </w:tc>
        <w:tc>
          <w:tcPr>
            <w:tcW w:w="0" w:type="auto"/>
            <w:tcBorders>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tl/>
              </w:rPr>
            </w:pPr>
            <w:r w:rsidRPr="00A2353A">
              <w:rPr>
                <w:rFonts w:ascii="Tahoma" w:eastAsia="Times New Roman" w:hAnsi="Tahoma" w:cs="Tahoma" w:hint="cs"/>
                <w:color w:val="000000"/>
                <w:sz w:val="16"/>
                <w:szCs w:val="16"/>
                <w:rtl/>
              </w:rPr>
              <w:t>300</w:t>
            </w:r>
          </w:p>
        </w:tc>
        <w:tc>
          <w:tcPr>
            <w:tcW w:w="0" w:type="auto"/>
            <w:tcBorders>
              <w:left w:val="single" w:sz="2"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24%</w:t>
            </w:r>
          </w:p>
        </w:tc>
      </w:tr>
      <w:tr w:rsidTr="00A2353A">
        <w:tblPrEx>
          <w:tblW w:w="8505" w:type="dxa"/>
          <w:tblLook w:val="04A0"/>
        </w:tblPrEx>
        <w:tc>
          <w:tcPr>
            <w:tcW w:w="0" w:type="auto"/>
            <w:tcBorders>
              <w:top w:val="nil"/>
              <w:left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 xml:space="preserve">מוא"ז שומרון - אלון מורה - ישיבת הסדר - </w:t>
            </w:r>
            <w:r w:rsidR="00A2353A">
              <w:rPr>
                <w:rFonts w:ascii="Tahoma" w:eastAsia="Times New Roman" w:hAnsi="Tahoma" w:cs="Tahoma" w:hint="cs"/>
                <w:color w:val="000000"/>
                <w:sz w:val="16"/>
                <w:szCs w:val="16"/>
                <w:rtl/>
              </w:rPr>
              <w:br/>
            </w:r>
            <w:r w:rsidRPr="00A2353A">
              <w:rPr>
                <w:rFonts w:ascii="Tahoma" w:eastAsia="Times New Roman" w:hAnsi="Tahoma" w:cs="Tahoma"/>
                <w:color w:val="000000"/>
                <w:sz w:val="16"/>
                <w:szCs w:val="16"/>
                <w:rtl/>
              </w:rPr>
              <w:t>פיתוח סביבתי</w:t>
            </w:r>
          </w:p>
        </w:tc>
        <w:tc>
          <w:tcPr>
            <w:tcW w:w="0" w:type="auto"/>
            <w:tcBorders>
              <w:top w:val="nil"/>
              <w:left w:val="single" w:sz="2"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פברואר 2014</w:t>
            </w:r>
          </w:p>
        </w:tc>
        <w:tc>
          <w:tcPr>
            <w:tcW w:w="0" w:type="auto"/>
            <w:tcBorders>
              <w:top w:val="nil"/>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600</w:t>
            </w:r>
          </w:p>
        </w:tc>
        <w:tc>
          <w:tcPr>
            <w:tcW w:w="0" w:type="auto"/>
            <w:tcBorders>
              <w:top w:val="nil"/>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300</w:t>
            </w:r>
          </w:p>
        </w:tc>
        <w:tc>
          <w:tcPr>
            <w:tcW w:w="0" w:type="auto"/>
            <w:tcBorders>
              <w:top w:val="nil"/>
              <w:left w:val="single" w:sz="2"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50%</w:t>
            </w:r>
          </w:p>
        </w:tc>
      </w:tr>
      <w:tr w:rsidTr="00A2353A">
        <w:tblPrEx>
          <w:tblW w:w="8505" w:type="dxa"/>
          <w:tblLook w:val="04A0"/>
        </w:tblPrEx>
        <w:tc>
          <w:tcPr>
            <w:tcW w:w="0" w:type="auto"/>
            <w:tcBorders>
              <w:left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גזר - פיתוח בבית הכנסת הרפורמי</w:t>
            </w:r>
          </w:p>
        </w:tc>
        <w:tc>
          <w:tcPr>
            <w:tcW w:w="0" w:type="auto"/>
            <w:tcBorders>
              <w:left w:val="single" w:sz="2"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פברואר 2014</w:t>
            </w:r>
          </w:p>
        </w:tc>
        <w:tc>
          <w:tcPr>
            <w:tcW w:w="0" w:type="auto"/>
            <w:tcBorders>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426</w:t>
            </w:r>
          </w:p>
        </w:tc>
        <w:tc>
          <w:tcPr>
            <w:tcW w:w="0" w:type="auto"/>
            <w:tcBorders>
              <w:left w:val="single" w:sz="2"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426</w:t>
            </w:r>
          </w:p>
        </w:tc>
        <w:tc>
          <w:tcPr>
            <w:tcW w:w="0" w:type="auto"/>
            <w:tcBorders>
              <w:left w:val="single" w:sz="2" w:space="0" w:color="auto"/>
              <w:right w:val="single" w:sz="8"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100%</w:t>
            </w:r>
          </w:p>
        </w:tc>
      </w:tr>
      <w:tr w:rsidTr="00A2353A">
        <w:tblPrEx>
          <w:tblW w:w="8505" w:type="dxa"/>
          <w:tblLook w:val="04A0"/>
        </w:tblPrEx>
        <w:tc>
          <w:tcPr>
            <w:tcW w:w="0" w:type="auto"/>
            <w:tcBorders>
              <w:left w:val="single" w:sz="8" w:space="0" w:color="auto"/>
              <w:bottom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color w:val="000000"/>
                <w:sz w:val="16"/>
                <w:szCs w:val="16"/>
                <w:rtl/>
              </w:rPr>
              <w:t xml:space="preserve">מוא"ז מרום הגליל - טפחות - ישיבה הסדר - </w:t>
            </w:r>
            <w:r w:rsidR="00A2353A">
              <w:rPr>
                <w:rFonts w:ascii="Tahoma" w:eastAsia="Times New Roman" w:hAnsi="Tahoma" w:cs="Tahoma" w:hint="cs"/>
                <w:color w:val="000000"/>
                <w:sz w:val="16"/>
                <w:szCs w:val="16"/>
                <w:rtl/>
              </w:rPr>
              <w:br/>
            </w:r>
            <w:r w:rsidRPr="00A2353A">
              <w:rPr>
                <w:rFonts w:ascii="Tahoma" w:eastAsia="Times New Roman" w:hAnsi="Tahoma" w:cs="Tahoma"/>
                <w:color w:val="000000"/>
                <w:sz w:val="16"/>
                <w:szCs w:val="16"/>
                <w:rtl/>
              </w:rPr>
              <w:t>פיתוח סביבתי</w:t>
            </w:r>
          </w:p>
        </w:tc>
        <w:tc>
          <w:tcPr>
            <w:tcW w:w="0" w:type="auto"/>
            <w:tcBorders>
              <w:left w:val="single" w:sz="2" w:space="0" w:color="auto"/>
              <w:bottom w:val="single" w:sz="8" w:space="0" w:color="auto"/>
              <w:right w:val="single" w:sz="2" w:space="0" w:color="auto"/>
            </w:tcBorders>
            <w:shd w:val="clear" w:color="auto" w:fill="auto"/>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פברואר 2013</w:t>
            </w:r>
          </w:p>
        </w:tc>
        <w:tc>
          <w:tcPr>
            <w:tcW w:w="0" w:type="auto"/>
            <w:tcBorders>
              <w:left w:val="single" w:sz="2" w:space="0" w:color="auto"/>
              <w:bottom w:val="single" w:sz="8"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1,000</w:t>
            </w:r>
          </w:p>
        </w:tc>
        <w:tc>
          <w:tcPr>
            <w:tcW w:w="0" w:type="auto"/>
            <w:tcBorders>
              <w:left w:val="single" w:sz="2" w:space="0" w:color="auto"/>
              <w:bottom w:val="single" w:sz="8" w:space="0" w:color="auto"/>
              <w:right w:val="single" w:sz="2" w:space="0" w:color="auto"/>
            </w:tcBorders>
            <w:shd w:val="clear" w:color="auto" w:fill="auto"/>
            <w:noWrap/>
            <w:hideMark/>
          </w:tcPr>
          <w:p w:rsidR="00955E90" w:rsidRPr="00A2353A" w:rsidP="00A2353A">
            <w:pPr>
              <w:spacing w:before="40" w:after="40" w:line="280" w:lineRule="exact"/>
              <w:rPr>
                <w:rFonts w:ascii="Arial" w:eastAsia="Times New Roman" w:hAnsi="Arial"/>
                <w:color w:val="000000"/>
                <w:sz w:val="16"/>
                <w:szCs w:val="16"/>
              </w:rPr>
            </w:pPr>
            <w:r w:rsidRPr="00A2353A">
              <w:rPr>
                <w:rFonts w:ascii="Tahoma" w:eastAsia="Times New Roman" w:hAnsi="Tahoma" w:cs="Tahoma" w:hint="cs"/>
                <w:color w:val="000000"/>
                <w:sz w:val="16"/>
                <w:szCs w:val="16"/>
                <w:rtl/>
              </w:rPr>
              <w:t>1,000</w:t>
            </w:r>
          </w:p>
        </w:tc>
        <w:tc>
          <w:tcPr>
            <w:tcW w:w="0" w:type="auto"/>
            <w:tcBorders>
              <w:left w:val="single" w:sz="2" w:space="0" w:color="auto"/>
              <w:bottom w:val="single" w:sz="8" w:space="0" w:color="auto"/>
              <w:right w:val="single" w:sz="8" w:space="0" w:color="auto"/>
            </w:tcBorders>
            <w:shd w:val="clear" w:color="auto" w:fill="auto"/>
            <w:noWrap/>
            <w:hideMark/>
          </w:tcPr>
          <w:p w:rsidR="00955E90" w:rsidRPr="00A2353A" w:rsidP="00A2353A">
            <w:pPr>
              <w:spacing w:before="40" w:after="40" w:line="280" w:lineRule="exact"/>
              <w:rPr>
                <w:rFonts w:ascii="Tahoma" w:eastAsia="Times New Roman" w:hAnsi="Tahoma" w:cs="Tahoma"/>
                <w:color w:val="000000"/>
                <w:sz w:val="16"/>
                <w:szCs w:val="16"/>
              </w:rPr>
            </w:pPr>
            <w:r w:rsidRPr="00A2353A">
              <w:rPr>
                <w:rFonts w:ascii="Tahoma" w:eastAsia="Times New Roman" w:hAnsi="Tahoma" w:cs="Tahoma" w:hint="cs"/>
                <w:color w:val="000000"/>
                <w:sz w:val="16"/>
                <w:szCs w:val="16"/>
                <w:rtl/>
              </w:rPr>
              <w:t>100%</w:t>
            </w:r>
          </w:p>
        </w:tc>
      </w:tr>
    </w:tbl>
    <w:p w:rsidR="00955E90" w:rsidRPr="003B1C2D" w:rsidP="00616152">
      <w:pPr>
        <w:spacing w:line="240" w:lineRule="exact"/>
        <w:ind w:right="2268"/>
        <w:jc w:val="both"/>
        <w:rPr>
          <w:rFonts w:ascii="Tahoma" w:hAnsi="Tahoma" w:cs="Tahoma"/>
          <w:sz w:val="17"/>
          <w:szCs w:val="17"/>
          <w:rtl/>
        </w:rPr>
      </w:pPr>
    </w:p>
    <w:p w:rsidR="00955E90" w:rsidRPr="003B1C2D" w:rsidP="00FC48C3">
      <w:pPr>
        <w:pStyle w:val="RESHET"/>
        <w:ind w:left="567"/>
        <w:rPr>
          <w:rtl/>
        </w:rPr>
      </w:pPr>
      <w:r w:rsidRPr="003B1C2D">
        <w:rPr>
          <w:rFonts w:hint="cs"/>
          <w:rtl/>
        </w:rPr>
        <w:t xml:space="preserve">כאמור, לקק"ל אין כלל מחייב בנוגע לשיעור השתתפותה במימון העלות של פיתוח נופי בישיבות. לוח 15 מעיד על חוסר אחידות בקבלת החלטות לגבי מימון פרויקטים אלה. בהיעדר מסמכים המלמדים על אופן קבלת ההחלטות בנושא, לא ניתן לדעת כיצד ומדוע קבעה ההנהלה הפעילה הקודמת את שיעור ההשתתפות השונה לגבי כל פרויקט. </w:t>
      </w:r>
    </w:p>
    <w:p w:rsidR="00955E90" w:rsidRPr="003B1C2D" w:rsidP="00FC48C3">
      <w:pPr>
        <w:pStyle w:val="RESHET"/>
        <w:numPr>
          <w:ilvl w:val="0"/>
          <w:numId w:val="5"/>
        </w:numPr>
        <w:ind w:left="510" w:hanging="340"/>
        <w:rPr>
          <w:rtl/>
        </w:rPr>
      </w:pPr>
      <w:r w:rsidRPr="003B1C2D">
        <w:rPr>
          <w:rFonts w:hint="cs"/>
          <w:rtl/>
        </w:rPr>
        <w:t xml:space="preserve">משרד מבקר המדינה מעיר לקק"ל כי הגמישות שנטלה לעצמה הנהלתה בשנים 2014-2012 לפחות, לקבוע שיעורי מימון שונים לפרויקטים בעלי מאפיינים דומים ללא הנמקות, ועל פי רוב ללא אמות מידה, מהווה חריגה מכללי המינהל התקין. </w:t>
      </w:r>
    </w:p>
    <w:p w:rsidR="00955E90" w:rsidRPr="003B1C2D" w:rsidP="00FC48C3">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יצוין </w:t>
      </w:r>
      <w:r w:rsidR="00E96C81">
        <w:rPr>
          <w:rFonts w:ascii="Tahoma" w:hAnsi="Tahoma" w:cs="Tahoma" w:hint="cs"/>
          <w:sz w:val="17"/>
          <w:szCs w:val="17"/>
          <w:rtl/>
        </w:rPr>
        <w:t xml:space="preserve">כי </w:t>
      </w:r>
      <w:r w:rsidRPr="003B1C2D">
        <w:rPr>
          <w:rFonts w:ascii="Tahoma" w:hAnsi="Tahoma" w:cs="Tahoma" w:hint="cs"/>
          <w:sz w:val="17"/>
          <w:szCs w:val="17"/>
          <w:rtl/>
        </w:rPr>
        <w:t>בנסיבות מסוימות ניתן להחליט על שיעור ההשתתפות שונה בעלות של פרויקטים מאותו סוג, אולם דווקא מטעם זה יש לקבוע אמות מידה ולתעד את השיקולים שנשקלו ושבגינם הוחלט לחרוג מהן.</w:t>
      </w:r>
    </w:p>
    <w:p w:rsidR="00955E90" w:rsidRPr="003B1C2D" w:rsidP="00FC48C3">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בתשובתה למשרד מבקר המדינה מדצמבר 2015 מסרה קק"ל כי במסגרת הנוהל שבכוונתה לגבש בנושא פרויקטים, ייקבעו אמות מידה ביחס לשיעור ההשתתפות של קק"ל במימון פרויקטים אשר "תתייחסנה לפרמטרים שונים כגון: מרחק ממרכז הארץ, מעמד סוציו- אקונומי, כל זאת תוך השארת מרחב לשיקול דעת במקומות שהדבר נדרש". </w:t>
      </w:r>
    </w:p>
    <w:p w:rsidR="00955E90" w:rsidRPr="00FC48C3" w:rsidP="00FC48C3">
      <w:pPr>
        <w:pStyle w:val="RESHET"/>
        <w:ind w:left="567"/>
        <w:rPr>
          <w:rtl/>
        </w:rPr>
      </w:pPr>
      <w:r w:rsidRPr="00FC48C3">
        <w:rPr>
          <w:rFonts w:hint="cs"/>
          <w:rtl/>
        </w:rPr>
        <w:t>כאמור, הביקורת</w:t>
      </w:r>
      <w:r w:rsidRPr="00FC48C3">
        <w:rPr>
          <w:rtl/>
        </w:rPr>
        <w:t xml:space="preserve"> </w:t>
      </w:r>
      <w:r w:rsidRPr="00FC48C3">
        <w:rPr>
          <w:rFonts w:hint="cs"/>
          <w:rtl/>
        </w:rPr>
        <w:t>העלתה</w:t>
      </w:r>
      <w:r w:rsidRPr="00FC48C3">
        <w:rPr>
          <w:rtl/>
        </w:rPr>
        <w:t xml:space="preserve"> </w:t>
      </w:r>
      <w:r w:rsidRPr="00FC48C3">
        <w:rPr>
          <w:rFonts w:hint="cs"/>
          <w:rtl/>
        </w:rPr>
        <w:t>כי</w:t>
      </w:r>
      <w:r w:rsidRPr="00FC48C3">
        <w:rPr>
          <w:rtl/>
        </w:rPr>
        <w:t xml:space="preserve"> </w:t>
      </w:r>
      <w:r w:rsidRPr="00FC48C3">
        <w:rPr>
          <w:rFonts w:hint="cs"/>
          <w:rtl/>
        </w:rPr>
        <w:t>עד</w:t>
      </w:r>
      <w:r w:rsidRPr="00FC48C3">
        <w:rPr>
          <w:rtl/>
        </w:rPr>
        <w:t xml:space="preserve"> </w:t>
      </w:r>
      <w:r w:rsidRPr="00FC48C3">
        <w:rPr>
          <w:rFonts w:hint="cs"/>
          <w:rtl/>
        </w:rPr>
        <w:t>יולי</w:t>
      </w:r>
      <w:r w:rsidRPr="00FC48C3">
        <w:rPr>
          <w:rtl/>
        </w:rPr>
        <w:t xml:space="preserve"> 2016 </w:t>
      </w:r>
      <w:r w:rsidRPr="00FC48C3">
        <w:rPr>
          <w:rFonts w:hint="cs"/>
          <w:rtl/>
        </w:rPr>
        <w:t>עדיין</w:t>
      </w:r>
      <w:r w:rsidRPr="00FC48C3">
        <w:rPr>
          <w:rtl/>
        </w:rPr>
        <w:t xml:space="preserve"> </w:t>
      </w:r>
      <w:r w:rsidRPr="00FC48C3">
        <w:rPr>
          <w:rFonts w:hint="cs"/>
          <w:rtl/>
        </w:rPr>
        <w:t>לא</w:t>
      </w:r>
      <w:r w:rsidRPr="00FC48C3">
        <w:rPr>
          <w:rtl/>
        </w:rPr>
        <w:t xml:space="preserve"> </w:t>
      </w:r>
      <w:r w:rsidRPr="00FC48C3">
        <w:rPr>
          <w:rFonts w:hint="cs"/>
          <w:rtl/>
        </w:rPr>
        <w:t>אושר</w:t>
      </w:r>
      <w:r w:rsidRPr="00FC48C3">
        <w:rPr>
          <w:rtl/>
        </w:rPr>
        <w:t xml:space="preserve"> </w:t>
      </w:r>
      <w:r w:rsidRPr="00FC48C3">
        <w:rPr>
          <w:rFonts w:hint="cs"/>
          <w:rtl/>
        </w:rPr>
        <w:t>הנוהל</w:t>
      </w:r>
      <w:r w:rsidRPr="00FC48C3">
        <w:rPr>
          <w:rtl/>
        </w:rPr>
        <w:t>.</w:t>
      </w:r>
    </w:p>
    <w:p w:rsidR="00955E90" w:rsidRPr="00A44718" w:rsidP="00616152">
      <w:pPr>
        <w:pStyle w:val="KOT5"/>
        <w:rPr>
          <w:rtl/>
        </w:rPr>
      </w:pPr>
      <w:bookmarkStart w:id="132" w:name="_Toc432883817"/>
      <w:bookmarkStart w:id="133" w:name="_Toc456012949"/>
      <w:bookmarkStart w:id="134" w:name="_Toc468814123"/>
      <w:r>
        <w:rPr>
          <w:rFonts w:hint="cs"/>
          <w:rtl/>
        </w:rPr>
        <w:t xml:space="preserve">קבלת החלטות לגבי </w:t>
      </w:r>
      <w:r w:rsidRPr="00A44718">
        <w:rPr>
          <w:rFonts w:hint="cs"/>
          <w:rtl/>
        </w:rPr>
        <w:t>המקור</w:t>
      </w:r>
      <w:r>
        <w:rPr>
          <w:rFonts w:hint="cs"/>
          <w:rtl/>
        </w:rPr>
        <w:t xml:space="preserve"> </w:t>
      </w:r>
      <w:r w:rsidRPr="00A44718">
        <w:rPr>
          <w:rFonts w:hint="cs"/>
          <w:rtl/>
        </w:rPr>
        <w:t>למימון</w:t>
      </w:r>
      <w:r>
        <w:rPr>
          <w:rFonts w:hint="cs"/>
          <w:rtl/>
        </w:rPr>
        <w:t xml:space="preserve"> ההשתתפות של קק"ל בעלות </w:t>
      </w:r>
      <w:r w:rsidRPr="00A44718">
        <w:rPr>
          <w:rFonts w:hint="cs"/>
          <w:rtl/>
        </w:rPr>
        <w:t>הפרויקט</w:t>
      </w:r>
      <w:r>
        <w:rPr>
          <w:rFonts w:hint="cs"/>
          <w:rtl/>
        </w:rPr>
        <w:t xml:space="preserve"> - </w:t>
      </w:r>
      <w:r w:rsidRPr="00A44718">
        <w:rPr>
          <w:rFonts w:hint="cs"/>
          <w:rtl/>
        </w:rPr>
        <w:t>תרומה</w:t>
      </w:r>
      <w:r>
        <w:rPr>
          <w:rFonts w:hint="cs"/>
          <w:rtl/>
        </w:rPr>
        <w:t xml:space="preserve"> </w:t>
      </w:r>
      <w:r w:rsidRPr="00A44718">
        <w:rPr>
          <w:rFonts w:hint="cs"/>
          <w:rtl/>
        </w:rPr>
        <w:t>או</w:t>
      </w:r>
      <w:r>
        <w:rPr>
          <w:rFonts w:hint="cs"/>
          <w:rtl/>
        </w:rPr>
        <w:t xml:space="preserve"> </w:t>
      </w:r>
      <w:r w:rsidRPr="00A44718">
        <w:rPr>
          <w:rFonts w:hint="cs"/>
          <w:rtl/>
        </w:rPr>
        <w:t>תקציב</w:t>
      </w:r>
      <w:r>
        <w:rPr>
          <w:rFonts w:hint="cs"/>
          <w:rtl/>
        </w:rPr>
        <w:t xml:space="preserve"> </w:t>
      </w:r>
      <w:r w:rsidRPr="00A44718">
        <w:rPr>
          <w:rFonts w:hint="cs"/>
          <w:rtl/>
        </w:rPr>
        <w:t>מפ"ק</w:t>
      </w:r>
      <w:bookmarkEnd w:id="132"/>
      <w:bookmarkEnd w:id="133"/>
      <w:bookmarkEnd w:id="134"/>
    </w:p>
    <w:p w:rsidR="00955E90" w:rsidRPr="003B1C2D" w:rsidP="00616152">
      <w:pPr>
        <w:spacing w:line="240" w:lineRule="exact"/>
        <w:ind w:right="2268"/>
        <w:jc w:val="both"/>
        <w:rPr>
          <w:rFonts w:ascii="Tahoma" w:hAnsi="Tahoma" w:cs="Tahoma"/>
          <w:sz w:val="17"/>
          <w:szCs w:val="17"/>
          <w:rtl/>
        </w:rPr>
      </w:pPr>
      <w:r w:rsidRPr="0012789B">
        <w:rPr>
          <w:noProof/>
          <w:rtl/>
        </w:rPr>
        <mc:AlternateContent>
          <mc:Choice Requires="wps">
            <w:drawing>
              <wp:anchor distT="0" distB="0" distL="114300" distR="114300" simplePos="0" relativeHeight="251779072" behindDoc="1" locked="0" layoutInCell="1" allowOverlap="1">
                <wp:simplePos x="0" y="0"/>
                <wp:positionH relativeFrom="margin">
                  <wp:posOffset>-431800</wp:posOffset>
                </wp:positionH>
                <wp:positionV relativeFrom="margin">
                  <wp:align>top</wp:align>
                </wp:positionV>
                <wp:extent cx="1620000" cy="4140000"/>
                <wp:effectExtent l="0" t="0" r="0" b="0"/>
                <wp:wrapNone/>
                <wp:docPr id="2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04649C">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31142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563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04649C">
                            <w:pPr>
                              <w:spacing w:after="0" w:line="240" w:lineRule="auto"/>
                              <w:rPr>
                                <w:color w:val="0B5294"/>
                                <w:spacing w:val="-4"/>
                                <w:sz w:val="24"/>
                                <w:szCs w:val="24"/>
                                <w:rtl/>
                                <w:cs/>
                              </w:rPr>
                            </w:pPr>
                            <w:r w:rsidRPr="0004649C">
                              <w:rPr>
                                <w:rFonts w:cs="Tahoma" w:hint="eastAsia"/>
                                <w:color w:val="0B5294"/>
                                <w:spacing w:val="-4"/>
                                <w:sz w:val="24"/>
                                <w:szCs w:val="24"/>
                                <w:rtl/>
                              </w:rPr>
                              <w:t>הגמישות</w:t>
                            </w:r>
                            <w:r w:rsidRPr="0004649C">
                              <w:rPr>
                                <w:rFonts w:cs="Tahoma"/>
                                <w:color w:val="0B5294"/>
                                <w:spacing w:val="-4"/>
                                <w:sz w:val="24"/>
                                <w:szCs w:val="24"/>
                                <w:rtl/>
                              </w:rPr>
                              <w:t xml:space="preserve"> </w:t>
                            </w:r>
                            <w:r w:rsidRPr="0004649C">
                              <w:rPr>
                                <w:rFonts w:cs="Tahoma" w:hint="eastAsia"/>
                                <w:color w:val="0B5294"/>
                                <w:spacing w:val="-4"/>
                                <w:sz w:val="24"/>
                                <w:szCs w:val="24"/>
                                <w:rtl/>
                              </w:rPr>
                              <w:t>שנטלה</w:t>
                            </w:r>
                            <w:r w:rsidRPr="0004649C">
                              <w:rPr>
                                <w:rFonts w:cs="Tahoma"/>
                                <w:color w:val="0B5294"/>
                                <w:spacing w:val="-4"/>
                                <w:sz w:val="24"/>
                                <w:szCs w:val="24"/>
                                <w:rtl/>
                              </w:rPr>
                              <w:t xml:space="preserve"> </w:t>
                            </w:r>
                            <w:r w:rsidRPr="0004649C">
                              <w:rPr>
                                <w:rFonts w:cs="Tahoma" w:hint="eastAsia"/>
                                <w:color w:val="0B5294"/>
                                <w:spacing w:val="-4"/>
                                <w:sz w:val="24"/>
                                <w:szCs w:val="24"/>
                                <w:rtl/>
                              </w:rPr>
                              <w:t>לעצמה</w:t>
                            </w:r>
                            <w:r w:rsidRPr="0004649C">
                              <w:rPr>
                                <w:rFonts w:cs="Tahoma"/>
                                <w:color w:val="0B5294"/>
                                <w:spacing w:val="-4"/>
                                <w:sz w:val="24"/>
                                <w:szCs w:val="24"/>
                                <w:rtl/>
                              </w:rPr>
                              <w:t xml:space="preserve"> </w:t>
                            </w:r>
                            <w:r>
                              <w:rPr>
                                <w:rFonts w:cs="Tahoma" w:hint="cs"/>
                                <w:color w:val="0B5294"/>
                                <w:spacing w:val="-4"/>
                                <w:sz w:val="24"/>
                                <w:szCs w:val="24"/>
                                <w:rtl/>
                              </w:rPr>
                              <w:t>[</w:t>
                            </w:r>
                            <w:r w:rsidRPr="0004649C">
                              <w:rPr>
                                <w:rFonts w:cs="Tahoma" w:hint="eastAsia"/>
                                <w:color w:val="0B5294"/>
                                <w:spacing w:val="-4"/>
                                <w:sz w:val="24"/>
                                <w:szCs w:val="24"/>
                                <w:rtl/>
                              </w:rPr>
                              <w:t>הנהלת</w:t>
                            </w:r>
                            <w:r>
                              <w:rPr>
                                <w:rFonts w:cs="Tahoma" w:hint="cs"/>
                                <w:color w:val="0B5294"/>
                                <w:spacing w:val="-4"/>
                                <w:sz w:val="24"/>
                                <w:szCs w:val="24"/>
                                <w:rtl/>
                              </w:rPr>
                              <w:t xml:space="preserve"> קק"ל]...</w:t>
                            </w:r>
                            <w:r w:rsidRPr="0004649C">
                              <w:rPr>
                                <w:rFonts w:cs="Tahoma"/>
                                <w:color w:val="0B5294"/>
                                <w:spacing w:val="-4"/>
                                <w:sz w:val="24"/>
                                <w:szCs w:val="24"/>
                                <w:rtl/>
                              </w:rPr>
                              <w:t xml:space="preserve"> </w:t>
                            </w:r>
                            <w:r w:rsidRPr="0004649C">
                              <w:rPr>
                                <w:rFonts w:cs="Tahoma" w:hint="eastAsia"/>
                                <w:color w:val="0B5294"/>
                                <w:spacing w:val="-4"/>
                                <w:sz w:val="24"/>
                                <w:szCs w:val="24"/>
                                <w:rtl/>
                              </w:rPr>
                              <w:t>לקבוע</w:t>
                            </w:r>
                            <w:r w:rsidRPr="0004649C">
                              <w:rPr>
                                <w:rFonts w:cs="Tahoma"/>
                                <w:color w:val="0B5294"/>
                                <w:spacing w:val="-4"/>
                                <w:sz w:val="24"/>
                                <w:szCs w:val="24"/>
                                <w:rtl/>
                              </w:rPr>
                              <w:t xml:space="preserve"> </w:t>
                            </w:r>
                            <w:r w:rsidRPr="0004649C">
                              <w:rPr>
                                <w:rFonts w:cs="Tahoma" w:hint="eastAsia"/>
                                <w:color w:val="0B5294"/>
                                <w:spacing w:val="-4"/>
                                <w:sz w:val="24"/>
                                <w:szCs w:val="24"/>
                                <w:rtl/>
                              </w:rPr>
                              <w:t>שיעורי</w:t>
                            </w:r>
                            <w:r w:rsidRPr="0004649C">
                              <w:rPr>
                                <w:rFonts w:cs="Tahoma"/>
                                <w:color w:val="0B5294"/>
                                <w:spacing w:val="-4"/>
                                <w:sz w:val="24"/>
                                <w:szCs w:val="24"/>
                                <w:rtl/>
                              </w:rPr>
                              <w:t xml:space="preserve"> </w:t>
                            </w:r>
                            <w:r w:rsidRPr="0004649C">
                              <w:rPr>
                                <w:rFonts w:cs="Tahoma" w:hint="eastAsia"/>
                                <w:color w:val="0B5294"/>
                                <w:spacing w:val="-4"/>
                                <w:sz w:val="24"/>
                                <w:szCs w:val="24"/>
                                <w:rtl/>
                              </w:rPr>
                              <w:t>מימון</w:t>
                            </w:r>
                            <w:r w:rsidRPr="0004649C">
                              <w:rPr>
                                <w:rFonts w:cs="Tahoma"/>
                                <w:color w:val="0B5294"/>
                                <w:spacing w:val="-4"/>
                                <w:sz w:val="24"/>
                                <w:szCs w:val="24"/>
                                <w:rtl/>
                              </w:rPr>
                              <w:t xml:space="preserve"> </w:t>
                            </w:r>
                            <w:r w:rsidRPr="0004649C">
                              <w:rPr>
                                <w:rFonts w:cs="Tahoma" w:hint="eastAsia"/>
                                <w:color w:val="0B5294"/>
                                <w:spacing w:val="-4"/>
                                <w:sz w:val="24"/>
                                <w:szCs w:val="24"/>
                                <w:rtl/>
                              </w:rPr>
                              <w:t>שונים</w:t>
                            </w:r>
                            <w:r w:rsidRPr="0004649C">
                              <w:rPr>
                                <w:rFonts w:cs="Tahoma"/>
                                <w:color w:val="0B5294"/>
                                <w:spacing w:val="-4"/>
                                <w:sz w:val="24"/>
                                <w:szCs w:val="24"/>
                                <w:rtl/>
                              </w:rPr>
                              <w:t xml:space="preserve"> </w:t>
                            </w:r>
                            <w:r w:rsidRPr="0004649C">
                              <w:rPr>
                                <w:rFonts w:cs="Tahoma" w:hint="eastAsia"/>
                                <w:color w:val="0B5294"/>
                                <w:spacing w:val="-4"/>
                                <w:sz w:val="24"/>
                                <w:szCs w:val="24"/>
                                <w:rtl/>
                              </w:rPr>
                              <w:t>לפרויקטים</w:t>
                            </w:r>
                            <w:r w:rsidRPr="0004649C">
                              <w:rPr>
                                <w:rFonts w:cs="Tahoma"/>
                                <w:color w:val="0B5294"/>
                                <w:spacing w:val="-4"/>
                                <w:sz w:val="24"/>
                                <w:szCs w:val="24"/>
                                <w:rtl/>
                              </w:rPr>
                              <w:t xml:space="preserve"> </w:t>
                            </w:r>
                            <w:r w:rsidRPr="0004649C">
                              <w:rPr>
                                <w:rFonts w:cs="Tahoma" w:hint="eastAsia"/>
                                <w:color w:val="0B5294"/>
                                <w:spacing w:val="-4"/>
                                <w:sz w:val="24"/>
                                <w:szCs w:val="24"/>
                                <w:rtl/>
                              </w:rPr>
                              <w:t>בעלי</w:t>
                            </w:r>
                            <w:r w:rsidRPr="0004649C">
                              <w:rPr>
                                <w:rFonts w:cs="Tahoma"/>
                                <w:color w:val="0B5294"/>
                                <w:spacing w:val="-4"/>
                                <w:sz w:val="24"/>
                                <w:szCs w:val="24"/>
                                <w:rtl/>
                              </w:rPr>
                              <w:t xml:space="preserve"> </w:t>
                            </w:r>
                            <w:r w:rsidRPr="0004649C">
                              <w:rPr>
                                <w:rFonts w:cs="Tahoma" w:hint="eastAsia"/>
                                <w:color w:val="0B5294"/>
                                <w:spacing w:val="-4"/>
                                <w:sz w:val="24"/>
                                <w:szCs w:val="24"/>
                                <w:rtl/>
                              </w:rPr>
                              <w:t>מאפיינים</w:t>
                            </w:r>
                            <w:r w:rsidRPr="0004649C">
                              <w:rPr>
                                <w:rFonts w:cs="Tahoma"/>
                                <w:color w:val="0B5294"/>
                                <w:spacing w:val="-4"/>
                                <w:sz w:val="24"/>
                                <w:szCs w:val="24"/>
                                <w:rtl/>
                              </w:rPr>
                              <w:t xml:space="preserve"> </w:t>
                            </w:r>
                            <w:r w:rsidRPr="0004649C">
                              <w:rPr>
                                <w:rFonts w:cs="Tahoma" w:hint="eastAsia"/>
                                <w:color w:val="0B5294"/>
                                <w:spacing w:val="-4"/>
                                <w:sz w:val="24"/>
                                <w:szCs w:val="24"/>
                                <w:rtl/>
                              </w:rPr>
                              <w:t>דומים</w:t>
                            </w:r>
                            <w:r w:rsidRPr="0004649C">
                              <w:rPr>
                                <w:rFonts w:cs="Tahoma"/>
                                <w:color w:val="0B5294"/>
                                <w:spacing w:val="-4"/>
                                <w:sz w:val="24"/>
                                <w:szCs w:val="24"/>
                                <w:rtl/>
                              </w:rPr>
                              <w:t xml:space="preserve"> </w:t>
                            </w:r>
                            <w:r w:rsidRPr="0004649C">
                              <w:rPr>
                                <w:rFonts w:cs="Tahoma" w:hint="eastAsia"/>
                                <w:color w:val="0B5294"/>
                                <w:spacing w:val="-4"/>
                                <w:sz w:val="24"/>
                                <w:szCs w:val="24"/>
                                <w:rtl/>
                              </w:rPr>
                              <w:t>ללא</w:t>
                            </w:r>
                            <w:r w:rsidRPr="0004649C">
                              <w:rPr>
                                <w:rFonts w:cs="Tahoma"/>
                                <w:color w:val="0B5294"/>
                                <w:spacing w:val="-4"/>
                                <w:sz w:val="24"/>
                                <w:szCs w:val="24"/>
                                <w:rtl/>
                              </w:rPr>
                              <w:t xml:space="preserve"> </w:t>
                            </w:r>
                            <w:r w:rsidRPr="0004649C">
                              <w:rPr>
                                <w:rFonts w:cs="Tahoma" w:hint="eastAsia"/>
                                <w:color w:val="0B5294"/>
                                <w:spacing w:val="-4"/>
                                <w:sz w:val="24"/>
                                <w:szCs w:val="24"/>
                                <w:rtl/>
                              </w:rPr>
                              <w:t>הנמקות</w:t>
                            </w:r>
                            <w:r w:rsidRPr="0004649C">
                              <w:rPr>
                                <w:rFonts w:cs="Tahoma"/>
                                <w:color w:val="0B5294"/>
                                <w:spacing w:val="-4"/>
                                <w:sz w:val="24"/>
                                <w:szCs w:val="24"/>
                                <w:rtl/>
                              </w:rPr>
                              <w:t xml:space="preserve">, </w:t>
                            </w:r>
                            <w:r w:rsidRPr="0004649C">
                              <w:rPr>
                                <w:rFonts w:cs="Tahoma" w:hint="eastAsia"/>
                                <w:color w:val="0B5294"/>
                                <w:spacing w:val="-4"/>
                                <w:sz w:val="24"/>
                                <w:szCs w:val="24"/>
                                <w:rtl/>
                              </w:rPr>
                              <w:t>ועל</w:t>
                            </w:r>
                            <w:r w:rsidRPr="0004649C">
                              <w:rPr>
                                <w:rFonts w:cs="Tahoma"/>
                                <w:color w:val="0B5294"/>
                                <w:spacing w:val="-4"/>
                                <w:sz w:val="24"/>
                                <w:szCs w:val="24"/>
                                <w:rtl/>
                              </w:rPr>
                              <w:t xml:space="preserve"> </w:t>
                            </w:r>
                            <w:r w:rsidRPr="0004649C">
                              <w:rPr>
                                <w:rFonts w:cs="Tahoma" w:hint="eastAsia"/>
                                <w:color w:val="0B5294"/>
                                <w:spacing w:val="-4"/>
                                <w:sz w:val="24"/>
                                <w:szCs w:val="24"/>
                                <w:rtl/>
                              </w:rPr>
                              <w:t>פי</w:t>
                            </w:r>
                            <w:r w:rsidRPr="0004649C">
                              <w:rPr>
                                <w:rFonts w:cs="Tahoma"/>
                                <w:color w:val="0B5294"/>
                                <w:spacing w:val="-4"/>
                                <w:sz w:val="24"/>
                                <w:szCs w:val="24"/>
                                <w:rtl/>
                              </w:rPr>
                              <w:t xml:space="preserve"> </w:t>
                            </w:r>
                            <w:r w:rsidRPr="0004649C">
                              <w:rPr>
                                <w:rFonts w:cs="Tahoma" w:hint="eastAsia"/>
                                <w:color w:val="0B5294"/>
                                <w:spacing w:val="-4"/>
                                <w:sz w:val="24"/>
                                <w:szCs w:val="24"/>
                                <w:rtl/>
                              </w:rPr>
                              <w:t>רוב</w:t>
                            </w:r>
                            <w:r w:rsidRPr="0004649C">
                              <w:rPr>
                                <w:rFonts w:cs="Tahoma"/>
                                <w:color w:val="0B5294"/>
                                <w:spacing w:val="-4"/>
                                <w:sz w:val="24"/>
                                <w:szCs w:val="24"/>
                                <w:rtl/>
                              </w:rPr>
                              <w:t xml:space="preserve"> </w:t>
                            </w:r>
                            <w:r w:rsidRPr="0004649C">
                              <w:rPr>
                                <w:rFonts w:cs="Tahoma" w:hint="eastAsia"/>
                                <w:color w:val="0B5294"/>
                                <w:spacing w:val="-4"/>
                                <w:sz w:val="24"/>
                                <w:szCs w:val="24"/>
                                <w:rtl/>
                              </w:rPr>
                              <w:t>ללא</w:t>
                            </w:r>
                            <w:r w:rsidRPr="0004649C">
                              <w:rPr>
                                <w:rFonts w:cs="Tahoma"/>
                                <w:color w:val="0B5294"/>
                                <w:spacing w:val="-4"/>
                                <w:sz w:val="24"/>
                                <w:szCs w:val="24"/>
                                <w:rtl/>
                              </w:rPr>
                              <w:t xml:space="preserve"> </w:t>
                            </w:r>
                            <w:r w:rsidRPr="0004649C">
                              <w:rPr>
                                <w:rFonts w:cs="Tahoma" w:hint="eastAsia"/>
                                <w:color w:val="0B5294"/>
                                <w:spacing w:val="-4"/>
                                <w:sz w:val="24"/>
                                <w:szCs w:val="24"/>
                                <w:rtl/>
                              </w:rPr>
                              <w:t>אמות</w:t>
                            </w:r>
                            <w:r w:rsidRPr="0004649C">
                              <w:rPr>
                                <w:rFonts w:cs="Tahoma"/>
                                <w:color w:val="0B5294"/>
                                <w:spacing w:val="-4"/>
                                <w:sz w:val="24"/>
                                <w:szCs w:val="24"/>
                                <w:rtl/>
                              </w:rPr>
                              <w:t xml:space="preserve"> </w:t>
                            </w:r>
                            <w:r w:rsidRPr="0004649C">
                              <w:rPr>
                                <w:rFonts w:cs="Tahoma" w:hint="eastAsia"/>
                                <w:color w:val="0B5294"/>
                                <w:spacing w:val="-4"/>
                                <w:sz w:val="24"/>
                                <w:szCs w:val="24"/>
                                <w:rtl/>
                              </w:rPr>
                              <w:t>מידה</w:t>
                            </w:r>
                            <w:r w:rsidRPr="0004649C">
                              <w:rPr>
                                <w:rFonts w:cs="Tahoma"/>
                                <w:color w:val="0B5294"/>
                                <w:spacing w:val="-4"/>
                                <w:sz w:val="24"/>
                                <w:szCs w:val="24"/>
                                <w:rtl/>
                              </w:rPr>
                              <w:t xml:space="preserve">, </w:t>
                            </w:r>
                            <w:r w:rsidRPr="0004649C">
                              <w:rPr>
                                <w:rFonts w:cs="Tahoma" w:hint="eastAsia"/>
                                <w:color w:val="0B5294"/>
                                <w:spacing w:val="-4"/>
                                <w:sz w:val="24"/>
                                <w:szCs w:val="24"/>
                                <w:rtl/>
                              </w:rPr>
                              <w:t>מהווה</w:t>
                            </w:r>
                            <w:r w:rsidRPr="0004649C">
                              <w:rPr>
                                <w:rFonts w:cs="Tahoma"/>
                                <w:color w:val="0B5294"/>
                                <w:spacing w:val="-4"/>
                                <w:sz w:val="24"/>
                                <w:szCs w:val="24"/>
                                <w:rtl/>
                              </w:rPr>
                              <w:t xml:space="preserve"> </w:t>
                            </w:r>
                            <w:r w:rsidRPr="0004649C">
                              <w:rPr>
                                <w:rFonts w:cs="Tahoma" w:hint="eastAsia"/>
                                <w:color w:val="0B5294"/>
                                <w:spacing w:val="-4"/>
                                <w:sz w:val="24"/>
                                <w:szCs w:val="24"/>
                                <w:rtl/>
                              </w:rPr>
                              <w:t>חריגה</w:t>
                            </w:r>
                            <w:r w:rsidRPr="0004649C">
                              <w:rPr>
                                <w:rFonts w:cs="Tahoma"/>
                                <w:color w:val="0B5294"/>
                                <w:spacing w:val="-4"/>
                                <w:sz w:val="24"/>
                                <w:szCs w:val="24"/>
                                <w:rtl/>
                              </w:rPr>
                              <w:t xml:space="preserve"> </w:t>
                            </w:r>
                            <w:r w:rsidRPr="0004649C">
                              <w:rPr>
                                <w:rFonts w:cs="Tahoma" w:hint="eastAsia"/>
                                <w:color w:val="0B5294"/>
                                <w:spacing w:val="-4"/>
                                <w:sz w:val="24"/>
                                <w:szCs w:val="24"/>
                                <w:rtl/>
                              </w:rPr>
                              <w:t>מכללי</w:t>
                            </w:r>
                            <w:r w:rsidRPr="0004649C">
                              <w:rPr>
                                <w:rFonts w:cs="Tahoma"/>
                                <w:color w:val="0B5294"/>
                                <w:spacing w:val="-4"/>
                                <w:sz w:val="24"/>
                                <w:szCs w:val="24"/>
                                <w:rtl/>
                              </w:rPr>
                              <w:t xml:space="preserve"> </w:t>
                            </w:r>
                            <w:r w:rsidRPr="0004649C">
                              <w:rPr>
                                <w:rFonts w:cs="Tahoma" w:hint="eastAsia"/>
                                <w:color w:val="0B5294"/>
                                <w:spacing w:val="-4"/>
                                <w:sz w:val="24"/>
                                <w:szCs w:val="24"/>
                                <w:rtl/>
                              </w:rPr>
                              <w:t>המינהל</w:t>
                            </w:r>
                            <w:r w:rsidRPr="0004649C">
                              <w:rPr>
                                <w:rFonts w:cs="Tahoma"/>
                                <w:color w:val="0B5294"/>
                                <w:spacing w:val="-4"/>
                                <w:sz w:val="24"/>
                                <w:szCs w:val="24"/>
                                <w:rtl/>
                              </w:rPr>
                              <w:t xml:space="preserve"> </w:t>
                            </w:r>
                            <w:r w:rsidRPr="0004649C">
                              <w:rPr>
                                <w:rFonts w:cs="Tahoma" w:hint="eastAsia"/>
                                <w:color w:val="0B5294"/>
                                <w:spacing w:val="-4"/>
                                <w:sz w:val="24"/>
                                <w:szCs w:val="24"/>
                                <w:rtl/>
                              </w:rPr>
                              <w:t>התקין</w:t>
                            </w:r>
                          </w:p>
                          <w:p w:rsidR="00821CF2" w:rsidRPr="00373C5D" w:rsidP="0004649C">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645975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8335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36384" filled="f" stroked="f">
                <v:textbox>
                  <w:txbxContent>
                    <w:p w:rsidR="00821CF2" w:rsidRPr="00373C5D" w:rsidP="0004649C">
                      <w:pPr>
                        <w:spacing w:line="240" w:lineRule="atLeast"/>
                        <w:rPr>
                          <w:rFonts w:cs="Tahoma"/>
                          <w:b/>
                          <w:bCs/>
                          <w:color w:val="0B5294"/>
                          <w:sz w:val="48"/>
                          <w:szCs w:val="48"/>
                          <w:rtl/>
                        </w:rPr>
                      </w:pPr>
                      <w:drawing>
                        <wp:inline distT="0" distB="0" distL="0" distR="0">
                          <wp:extent cx="311150" cy="256800"/>
                          <wp:effectExtent l="0" t="0" r="0" b="0"/>
                          <wp:docPr id="5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607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04649C">
                      <w:pPr>
                        <w:spacing w:after="0" w:line="240" w:lineRule="auto"/>
                        <w:rPr>
                          <w:color w:val="0B5294"/>
                          <w:spacing w:val="-4"/>
                          <w:sz w:val="24"/>
                          <w:szCs w:val="24"/>
                          <w:rtl/>
                          <w:cs/>
                        </w:rPr>
                      </w:pPr>
                      <w:r w:rsidRPr="0004649C">
                        <w:rPr>
                          <w:rFonts w:cs="Tahoma" w:hint="eastAsia"/>
                          <w:color w:val="0B5294"/>
                          <w:spacing w:val="-4"/>
                          <w:sz w:val="24"/>
                          <w:szCs w:val="24"/>
                          <w:rtl/>
                        </w:rPr>
                        <w:t>הגמישות</w:t>
                      </w:r>
                      <w:r w:rsidRPr="0004649C">
                        <w:rPr>
                          <w:rFonts w:cs="Tahoma"/>
                          <w:color w:val="0B5294"/>
                          <w:spacing w:val="-4"/>
                          <w:sz w:val="24"/>
                          <w:szCs w:val="24"/>
                          <w:rtl/>
                        </w:rPr>
                        <w:t xml:space="preserve"> </w:t>
                      </w:r>
                      <w:r w:rsidRPr="0004649C">
                        <w:rPr>
                          <w:rFonts w:cs="Tahoma" w:hint="eastAsia"/>
                          <w:color w:val="0B5294"/>
                          <w:spacing w:val="-4"/>
                          <w:sz w:val="24"/>
                          <w:szCs w:val="24"/>
                          <w:rtl/>
                        </w:rPr>
                        <w:t>שנטלה</w:t>
                      </w:r>
                      <w:r w:rsidRPr="0004649C">
                        <w:rPr>
                          <w:rFonts w:cs="Tahoma"/>
                          <w:color w:val="0B5294"/>
                          <w:spacing w:val="-4"/>
                          <w:sz w:val="24"/>
                          <w:szCs w:val="24"/>
                          <w:rtl/>
                        </w:rPr>
                        <w:t xml:space="preserve"> </w:t>
                      </w:r>
                      <w:r w:rsidRPr="0004649C">
                        <w:rPr>
                          <w:rFonts w:cs="Tahoma" w:hint="eastAsia"/>
                          <w:color w:val="0B5294"/>
                          <w:spacing w:val="-4"/>
                          <w:sz w:val="24"/>
                          <w:szCs w:val="24"/>
                          <w:rtl/>
                        </w:rPr>
                        <w:t>לעצמה</w:t>
                      </w:r>
                      <w:r w:rsidRPr="0004649C">
                        <w:rPr>
                          <w:rFonts w:cs="Tahoma"/>
                          <w:color w:val="0B5294"/>
                          <w:spacing w:val="-4"/>
                          <w:sz w:val="24"/>
                          <w:szCs w:val="24"/>
                          <w:rtl/>
                        </w:rPr>
                        <w:t xml:space="preserve"> </w:t>
                      </w:r>
                      <w:r>
                        <w:rPr>
                          <w:rFonts w:cs="Tahoma" w:hint="cs"/>
                          <w:color w:val="0B5294"/>
                          <w:spacing w:val="-4"/>
                          <w:sz w:val="24"/>
                          <w:szCs w:val="24"/>
                          <w:rtl/>
                        </w:rPr>
                        <w:t>[</w:t>
                      </w:r>
                      <w:r w:rsidRPr="0004649C">
                        <w:rPr>
                          <w:rFonts w:cs="Tahoma" w:hint="eastAsia"/>
                          <w:color w:val="0B5294"/>
                          <w:spacing w:val="-4"/>
                          <w:sz w:val="24"/>
                          <w:szCs w:val="24"/>
                          <w:rtl/>
                        </w:rPr>
                        <w:t>הנהלת</w:t>
                      </w:r>
                      <w:r>
                        <w:rPr>
                          <w:rFonts w:cs="Tahoma" w:hint="cs"/>
                          <w:color w:val="0B5294"/>
                          <w:spacing w:val="-4"/>
                          <w:sz w:val="24"/>
                          <w:szCs w:val="24"/>
                          <w:rtl/>
                        </w:rPr>
                        <w:t xml:space="preserve"> קק"ל]...</w:t>
                      </w:r>
                      <w:r w:rsidRPr="0004649C">
                        <w:rPr>
                          <w:rFonts w:cs="Tahoma"/>
                          <w:color w:val="0B5294"/>
                          <w:spacing w:val="-4"/>
                          <w:sz w:val="24"/>
                          <w:szCs w:val="24"/>
                          <w:rtl/>
                        </w:rPr>
                        <w:t xml:space="preserve"> </w:t>
                      </w:r>
                      <w:r w:rsidRPr="0004649C">
                        <w:rPr>
                          <w:rFonts w:cs="Tahoma" w:hint="eastAsia"/>
                          <w:color w:val="0B5294"/>
                          <w:spacing w:val="-4"/>
                          <w:sz w:val="24"/>
                          <w:szCs w:val="24"/>
                          <w:rtl/>
                        </w:rPr>
                        <w:t>לקבוע</w:t>
                      </w:r>
                      <w:r w:rsidRPr="0004649C">
                        <w:rPr>
                          <w:rFonts w:cs="Tahoma"/>
                          <w:color w:val="0B5294"/>
                          <w:spacing w:val="-4"/>
                          <w:sz w:val="24"/>
                          <w:szCs w:val="24"/>
                          <w:rtl/>
                        </w:rPr>
                        <w:t xml:space="preserve"> </w:t>
                      </w:r>
                      <w:r w:rsidRPr="0004649C">
                        <w:rPr>
                          <w:rFonts w:cs="Tahoma" w:hint="eastAsia"/>
                          <w:color w:val="0B5294"/>
                          <w:spacing w:val="-4"/>
                          <w:sz w:val="24"/>
                          <w:szCs w:val="24"/>
                          <w:rtl/>
                        </w:rPr>
                        <w:t>שיעורי</w:t>
                      </w:r>
                      <w:r w:rsidRPr="0004649C">
                        <w:rPr>
                          <w:rFonts w:cs="Tahoma"/>
                          <w:color w:val="0B5294"/>
                          <w:spacing w:val="-4"/>
                          <w:sz w:val="24"/>
                          <w:szCs w:val="24"/>
                          <w:rtl/>
                        </w:rPr>
                        <w:t xml:space="preserve"> </w:t>
                      </w:r>
                      <w:r w:rsidRPr="0004649C">
                        <w:rPr>
                          <w:rFonts w:cs="Tahoma" w:hint="eastAsia"/>
                          <w:color w:val="0B5294"/>
                          <w:spacing w:val="-4"/>
                          <w:sz w:val="24"/>
                          <w:szCs w:val="24"/>
                          <w:rtl/>
                        </w:rPr>
                        <w:t>מימון</w:t>
                      </w:r>
                      <w:r w:rsidRPr="0004649C">
                        <w:rPr>
                          <w:rFonts w:cs="Tahoma"/>
                          <w:color w:val="0B5294"/>
                          <w:spacing w:val="-4"/>
                          <w:sz w:val="24"/>
                          <w:szCs w:val="24"/>
                          <w:rtl/>
                        </w:rPr>
                        <w:t xml:space="preserve"> </w:t>
                      </w:r>
                      <w:r w:rsidRPr="0004649C">
                        <w:rPr>
                          <w:rFonts w:cs="Tahoma" w:hint="eastAsia"/>
                          <w:color w:val="0B5294"/>
                          <w:spacing w:val="-4"/>
                          <w:sz w:val="24"/>
                          <w:szCs w:val="24"/>
                          <w:rtl/>
                        </w:rPr>
                        <w:t>שונים</w:t>
                      </w:r>
                      <w:r w:rsidRPr="0004649C">
                        <w:rPr>
                          <w:rFonts w:cs="Tahoma"/>
                          <w:color w:val="0B5294"/>
                          <w:spacing w:val="-4"/>
                          <w:sz w:val="24"/>
                          <w:szCs w:val="24"/>
                          <w:rtl/>
                        </w:rPr>
                        <w:t xml:space="preserve"> </w:t>
                      </w:r>
                      <w:r w:rsidRPr="0004649C">
                        <w:rPr>
                          <w:rFonts w:cs="Tahoma" w:hint="eastAsia"/>
                          <w:color w:val="0B5294"/>
                          <w:spacing w:val="-4"/>
                          <w:sz w:val="24"/>
                          <w:szCs w:val="24"/>
                          <w:rtl/>
                        </w:rPr>
                        <w:t>לפרויקטים</w:t>
                      </w:r>
                      <w:r w:rsidRPr="0004649C">
                        <w:rPr>
                          <w:rFonts w:cs="Tahoma"/>
                          <w:color w:val="0B5294"/>
                          <w:spacing w:val="-4"/>
                          <w:sz w:val="24"/>
                          <w:szCs w:val="24"/>
                          <w:rtl/>
                        </w:rPr>
                        <w:t xml:space="preserve"> </w:t>
                      </w:r>
                      <w:r w:rsidRPr="0004649C">
                        <w:rPr>
                          <w:rFonts w:cs="Tahoma" w:hint="eastAsia"/>
                          <w:color w:val="0B5294"/>
                          <w:spacing w:val="-4"/>
                          <w:sz w:val="24"/>
                          <w:szCs w:val="24"/>
                          <w:rtl/>
                        </w:rPr>
                        <w:t>בעלי</w:t>
                      </w:r>
                      <w:r w:rsidRPr="0004649C">
                        <w:rPr>
                          <w:rFonts w:cs="Tahoma"/>
                          <w:color w:val="0B5294"/>
                          <w:spacing w:val="-4"/>
                          <w:sz w:val="24"/>
                          <w:szCs w:val="24"/>
                          <w:rtl/>
                        </w:rPr>
                        <w:t xml:space="preserve"> </w:t>
                      </w:r>
                      <w:r w:rsidRPr="0004649C">
                        <w:rPr>
                          <w:rFonts w:cs="Tahoma" w:hint="eastAsia"/>
                          <w:color w:val="0B5294"/>
                          <w:spacing w:val="-4"/>
                          <w:sz w:val="24"/>
                          <w:szCs w:val="24"/>
                          <w:rtl/>
                        </w:rPr>
                        <w:t>מאפיינים</w:t>
                      </w:r>
                      <w:r w:rsidRPr="0004649C">
                        <w:rPr>
                          <w:rFonts w:cs="Tahoma"/>
                          <w:color w:val="0B5294"/>
                          <w:spacing w:val="-4"/>
                          <w:sz w:val="24"/>
                          <w:szCs w:val="24"/>
                          <w:rtl/>
                        </w:rPr>
                        <w:t xml:space="preserve"> </w:t>
                      </w:r>
                      <w:r w:rsidRPr="0004649C">
                        <w:rPr>
                          <w:rFonts w:cs="Tahoma" w:hint="eastAsia"/>
                          <w:color w:val="0B5294"/>
                          <w:spacing w:val="-4"/>
                          <w:sz w:val="24"/>
                          <w:szCs w:val="24"/>
                          <w:rtl/>
                        </w:rPr>
                        <w:t>דומים</w:t>
                      </w:r>
                      <w:r w:rsidRPr="0004649C">
                        <w:rPr>
                          <w:rFonts w:cs="Tahoma"/>
                          <w:color w:val="0B5294"/>
                          <w:spacing w:val="-4"/>
                          <w:sz w:val="24"/>
                          <w:szCs w:val="24"/>
                          <w:rtl/>
                        </w:rPr>
                        <w:t xml:space="preserve"> </w:t>
                      </w:r>
                      <w:r w:rsidRPr="0004649C">
                        <w:rPr>
                          <w:rFonts w:cs="Tahoma" w:hint="eastAsia"/>
                          <w:color w:val="0B5294"/>
                          <w:spacing w:val="-4"/>
                          <w:sz w:val="24"/>
                          <w:szCs w:val="24"/>
                          <w:rtl/>
                        </w:rPr>
                        <w:t>ללא</w:t>
                      </w:r>
                      <w:r w:rsidRPr="0004649C">
                        <w:rPr>
                          <w:rFonts w:cs="Tahoma"/>
                          <w:color w:val="0B5294"/>
                          <w:spacing w:val="-4"/>
                          <w:sz w:val="24"/>
                          <w:szCs w:val="24"/>
                          <w:rtl/>
                        </w:rPr>
                        <w:t xml:space="preserve"> </w:t>
                      </w:r>
                      <w:r w:rsidRPr="0004649C">
                        <w:rPr>
                          <w:rFonts w:cs="Tahoma" w:hint="eastAsia"/>
                          <w:color w:val="0B5294"/>
                          <w:spacing w:val="-4"/>
                          <w:sz w:val="24"/>
                          <w:szCs w:val="24"/>
                          <w:rtl/>
                        </w:rPr>
                        <w:t>הנמקות</w:t>
                      </w:r>
                      <w:r w:rsidRPr="0004649C">
                        <w:rPr>
                          <w:rFonts w:cs="Tahoma"/>
                          <w:color w:val="0B5294"/>
                          <w:spacing w:val="-4"/>
                          <w:sz w:val="24"/>
                          <w:szCs w:val="24"/>
                          <w:rtl/>
                        </w:rPr>
                        <w:t xml:space="preserve">, </w:t>
                      </w:r>
                      <w:r w:rsidRPr="0004649C">
                        <w:rPr>
                          <w:rFonts w:cs="Tahoma" w:hint="eastAsia"/>
                          <w:color w:val="0B5294"/>
                          <w:spacing w:val="-4"/>
                          <w:sz w:val="24"/>
                          <w:szCs w:val="24"/>
                          <w:rtl/>
                        </w:rPr>
                        <w:t>ועל</w:t>
                      </w:r>
                      <w:r w:rsidRPr="0004649C">
                        <w:rPr>
                          <w:rFonts w:cs="Tahoma"/>
                          <w:color w:val="0B5294"/>
                          <w:spacing w:val="-4"/>
                          <w:sz w:val="24"/>
                          <w:szCs w:val="24"/>
                          <w:rtl/>
                        </w:rPr>
                        <w:t xml:space="preserve"> </w:t>
                      </w:r>
                      <w:r w:rsidRPr="0004649C">
                        <w:rPr>
                          <w:rFonts w:cs="Tahoma" w:hint="eastAsia"/>
                          <w:color w:val="0B5294"/>
                          <w:spacing w:val="-4"/>
                          <w:sz w:val="24"/>
                          <w:szCs w:val="24"/>
                          <w:rtl/>
                        </w:rPr>
                        <w:t>פי</w:t>
                      </w:r>
                      <w:r w:rsidRPr="0004649C">
                        <w:rPr>
                          <w:rFonts w:cs="Tahoma"/>
                          <w:color w:val="0B5294"/>
                          <w:spacing w:val="-4"/>
                          <w:sz w:val="24"/>
                          <w:szCs w:val="24"/>
                          <w:rtl/>
                        </w:rPr>
                        <w:t xml:space="preserve"> </w:t>
                      </w:r>
                      <w:r w:rsidRPr="0004649C">
                        <w:rPr>
                          <w:rFonts w:cs="Tahoma" w:hint="eastAsia"/>
                          <w:color w:val="0B5294"/>
                          <w:spacing w:val="-4"/>
                          <w:sz w:val="24"/>
                          <w:szCs w:val="24"/>
                          <w:rtl/>
                        </w:rPr>
                        <w:t>רוב</w:t>
                      </w:r>
                      <w:r w:rsidRPr="0004649C">
                        <w:rPr>
                          <w:rFonts w:cs="Tahoma"/>
                          <w:color w:val="0B5294"/>
                          <w:spacing w:val="-4"/>
                          <w:sz w:val="24"/>
                          <w:szCs w:val="24"/>
                          <w:rtl/>
                        </w:rPr>
                        <w:t xml:space="preserve"> </w:t>
                      </w:r>
                      <w:r w:rsidRPr="0004649C">
                        <w:rPr>
                          <w:rFonts w:cs="Tahoma" w:hint="eastAsia"/>
                          <w:color w:val="0B5294"/>
                          <w:spacing w:val="-4"/>
                          <w:sz w:val="24"/>
                          <w:szCs w:val="24"/>
                          <w:rtl/>
                        </w:rPr>
                        <w:t>ללא</w:t>
                      </w:r>
                      <w:r w:rsidRPr="0004649C">
                        <w:rPr>
                          <w:rFonts w:cs="Tahoma"/>
                          <w:color w:val="0B5294"/>
                          <w:spacing w:val="-4"/>
                          <w:sz w:val="24"/>
                          <w:szCs w:val="24"/>
                          <w:rtl/>
                        </w:rPr>
                        <w:t xml:space="preserve"> </w:t>
                      </w:r>
                      <w:r w:rsidRPr="0004649C">
                        <w:rPr>
                          <w:rFonts w:cs="Tahoma" w:hint="eastAsia"/>
                          <w:color w:val="0B5294"/>
                          <w:spacing w:val="-4"/>
                          <w:sz w:val="24"/>
                          <w:szCs w:val="24"/>
                          <w:rtl/>
                        </w:rPr>
                        <w:t>אמות</w:t>
                      </w:r>
                      <w:r w:rsidRPr="0004649C">
                        <w:rPr>
                          <w:rFonts w:cs="Tahoma"/>
                          <w:color w:val="0B5294"/>
                          <w:spacing w:val="-4"/>
                          <w:sz w:val="24"/>
                          <w:szCs w:val="24"/>
                          <w:rtl/>
                        </w:rPr>
                        <w:t xml:space="preserve"> </w:t>
                      </w:r>
                      <w:r w:rsidRPr="0004649C">
                        <w:rPr>
                          <w:rFonts w:cs="Tahoma" w:hint="eastAsia"/>
                          <w:color w:val="0B5294"/>
                          <w:spacing w:val="-4"/>
                          <w:sz w:val="24"/>
                          <w:szCs w:val="24"/>
                          <w:rtl/>
                        </w:rPr>
                        <w:t>מידה</w:t>
                      </w:r>
                      <w:r w:rsidRPr="0004649C">
                        <w:rPr>
                          <w:rFonts w:cs="Tahoma"/>
                          <w:color w:val="0B5294"/>
                          <w:spacing w:val="-4"/>
                          <w:sz w:val="24"/>
                          <w:szCs w:val="24"/>
                          <w:rtl/>
                        </w:rPr>
                        <w:t xml:space="preserve">, </w:t>
                      </w:r>
                      <w:r w:rsidRPr="0004649C">
                        <w:rPr>
                          <w:rFonts w:cs="Tahoma" w:hint="eastAsia"/>
                          <w:color w:val="0B5294"/>
                          <w:spacing w:val="-4"/>
                          <w:sz w:val="24"/>
                          <w:szCs w:val="24"/>
                          <w:rtl/>
                        </w:rPr>
                        <w:t>מהווה</w:t>
                      </w:r>
                      <w:r w:rsidRPr="0004649C">
                        <w:rPr>
                          <w:rFonts w:cs="Tahoma"/>
                          <w:color w:val="0B5294"/>
                          <w:spacing w:val="-4"/>
                          <w:sz w:val="24"/>
                          <w:szCs w:val="24"/>
                          <w:rtl/>
                        </w:rPr>
                        <w:t xml:space="preserve"> </w:t>
                      </w:r>
                      <w:r w:rsidRPr="0004649C">
                        <w:rPr>
                          <w:rFonts w:cs="Tahoma" w:hint="eastAsia"/>
                          <w:color w:val="0B5294"/>
                          <w:spacing w:val="-4"/>
                          <w:sz w:val="24"/>
                          <w:szCs w:val="24"/>
                          <w:rtl/>
                        </w:rPr>
                        <w:t>חריגה</w:t>
                      </w:r>
                      <w:r w:rsidRPr="0004649C">
                        <w:rPr>
                          <w:rFonts w:cs="Tahoma"/>
                          <w:color w:val="0B5294"/>
                          <w:spacing w:val="-4"/>
                          <w:sz w:val="24"/>
                          <w:szCs w:val="24"/>
                          <w:rtl/>
                        </w:rPr>
                        <w:t xml:space="preserve"> </w:t>
                      </w:r>
                      <w:r w:rsidRPr="0004649C">
                        <w:rPr>
                          <w:rFonts w:cs="Tahoma" w:hint="eastAsia"/>
                          <w:color w:val="0B5294"/>
                          <w:spacing w:val="-4"/>
                          <w:sz w:val="24"/>
                          <w:szCs w:val="24"/>
                          <w:rtl/>
                        </w:rPr>
                        <w:t>מכללי</w:t>
                      </w:r>
                      <w:r w:rsidRPr="0004649C">
                        <w:rPr>
                          <w:rFonts w:cs="Tahoma"/>
                          <w:color w:val="0B5294"/>
                          <w:spacing w:val="-4"/>
                          <w:sz w:val="24"/>
                          <w:szCs w:val="24"/>
                          <w:rtl/>
                        </w:rPr>
                        <w:t xml:space="preserve"> </w:t>
                      </w:r>
                      <w:r w:rsidRPr="0004649C">
                        <w:rPr>
                          <w:rFonts w:cs="Tahoma" w:hint="eastAsia"/>
                          <w:color w:val="0B5294"/>
                          <w:spacing w:val="-4"/>
                          <w:sz w:val="24"/>
                          <w:szCs w:val="24"/>
                          <w:rtl/>
                        </w:rPr>
                        <w:t>המינהל</w:t>
                      </w:r>
                      <w:r w:rsidRPr="0004649C">
                        <w:rPr>
                          <w:rFonts w:cs="Tahoma"/>
                          <w:color w:val="0B5294"/>
                          <w:spacing w:val="-4"/>
                          <w:sz w:val="24"/>
                          <w:szCs w:val="24"/>
                          <w:rtl/>
                        </w:rPr>
                        <w:t xml:space="preserve"> </w:t>
                      </w:r>
                      <w:r w:rsidRPr="0004649C">
                        <w:rPr>
                          <w:rFonts w:cs="Tahoma" w:hint="eastAsia"/>
                          <w:color w:val="0B5294"/>
                          <w:spacing w:val="-4"/>
                          <w:sz w:val="24"/>
                          <w:szCs w:val="24"/>
                          <w:rtl/>
                        </w:rPr>
                        <w:t>התקין</w:t>
                      </w:r>
                    </w:p>
                    <w:p w:rsidR="00821CF2" w:rsidRPr="00373C5D" w:rsidP="0004649C">
                      <w:pPr>
                        <w:spacing w:before="120" w:after="0" w:line="240" w:lineRule="atLeast"/>
                        <w:rPr>
                          <w:rFonts w:cs="Tahoma"/>
                          <w:b/>
                          <w:bCs/>
                          <w:color w:val="0B5294"/>
                          <w:sz w:val="48"/>
                          <w:szCs w:val="48"/>
                          <w:rtl/>
                        </w:rPr>
                      </w:pPr>
                      <w:drawing>
                        <wp:inline distT="0" distB="0" distL="0" distR="0">
                          <wp:extent cx="288000" cy="31337"/>
                          <wp:effectExtent l="0" t="0" r="0" b="6985"/>
                          <wp:docPr id="5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902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ascii="Tahoma" w:hAnsi="Tahoma" w:cs="Tahoma" w:hint="cs"/>
          <w:sz w:val="17"/>
          <w:szCs w:val="17"/>
          <w:rtl/>
        </w:rPr>
        <w:t xml:space="preserve">כאמור, על פי רוב, לפי החלטת ועדת הפרויקטים העליונה, מימון עלות הביצוע של הפרויקטים נחלק בין קק"ל ובין גורמי חוץ, בשיעורים שהוועדה קובעת. אשר לחלקה של קק"ל במימון הפרויקט, הוועדה גם נדרשת להחליט אם חלק זה ימומן מכספי קק"ל, מכספי תרומות שקק"ל תגייס או במשולב משני מקורות אלה. </w:t>
      </w:r>
    </w:p>
    <w:p w:rsidR="00955E90" w:rsidRPr="003B1C2D" w:rsidP="00FC48C3">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להחלטה בדבר המקור הכספי למימון חלקה של קק"ל בביצוע הפרויקט יש השפעה מבחינת המחויבות של קק"ל לפרויקט ומבחינת ביצועו: התחייבות למימון פרויקט מכספי קק"ל משמעה מבחינת גורם החוץ שמקבל את ההתחייבות</w:t>
      </w:r>
      <w:r>
        <w:rPr>
          <w:rStyle w:val="FootnoteReference1"/>
          <w:rFonts w:ascii="Tahoma" w:hAnsi="Tahoma" w:cs="Tahoma"/>
          <w:sz w:val="17"/>
          <w:szCs w:val="17"/>
          <w:rtl/>
        </w:rPr>
        <w:footnoteReference w:id="52"/>
      </w:r>
      <w:r w:rsidRPr="003B1C2D">
        <w:rPr>
          <w:rFonts w:ascii="Tahoma" w:hAnsi="Tahoma" w:cs="Tahoma" w:hint="cs"/>
          <w:sz w:val="17"/>
          <w:szCs w:val="17"/>
          <w:rtl/>
        </w:rPr>
        <w:t xml:space="preserve"> כי ניתן להתחיל בביצוע הפרויקט מיד; ואילו התחייבות למימון מכספי תרומה שתגויס לכך היא התחייבות עקרונית בלבד שמועד מימושה אינו ידוע, ואשר קק"ל אינה מתחייבת לעמוד בה אלא אם כן תצליח לגייס תרומה בעבור הפרויקט</w:t>
      </w:r>
      <w:r>
        <w:rPr>
          <w:rStyle w:val="FootnoteReference1"/>
          <w:rFonts w:ascii="Tahoma" w:hAnsi="Tahoma" w:cs="Tahoma"/>
          <w:sz w:val="17"/>
          <w:szCs w:val="17"/>
          <w:rtl/>
        </w:rPr>
        <w:footnoteReference w:id="53"/>
      </w:r>
      <w:r w:rsidRPr="003B1C2D">
        <w:rPr>
          <w:rFonts w:ascii="Tahoma" w:hAnsi="Tahoma" w:cs="Tahoma" w:hint="cs"/>
          <w:sz w:val="17"/>
          <w:szCs w:val="17"/>
          <w:rtl/>
        </w:rPr>
        <w:t xml:space="preserve">. </w:t>
      </w:r>
      <w:r w:rsidRPr="003B1C2D">
        <w:rPr>
          <w:rFonts w:ascii="Tahoma" w:hAnsi="Tahoma" w:cs="Tahoma" w:hint="cs"/>
          <w:sz w:val="17"/>
          <w:szCs w:val="17"/>
          <w:u w:val="single"/>
          <w:rtl/>
        </w:rPr>
        <w:t>כלומר, ככלל</w:t>
      </w:r>
      <w:r w:rsidRPr="003B1C2D">
        <w:rPr>
          <w:rFonts w:ascii="Tahoma" w:hAnsi="Tahoma" w:cs="Tahoma"/>
          <w:sz w:val="17"/>
          <w:szCs w:val="17"/>
          <w:u w:val="single"/>
          <w:rtl/>
        </w:rPr>
        <w:t xml:space="preserve">, אישור </w:t>
      </w:r>
      <w:r w:rsidRPr="003B1C2D">
        <w:rPr>
          <w:rFonts w:ascii="Tahoma" w:hAnsi="Tahoma" w:cs="Tahoma" w:hint="cs"/>
          <w:sz w:val="17"/>
          <w:szCs w:val="17"/>
          <w:u w:val="single"/>
          <w:rtl/>
        </w:rPr>
        <w:t>למימון</w:t>
      </w:r>
      <w:r w:rsidRPr="003B1C2D">
        <w:rPr>
          <w:rFonts w:ascii="Tahoma" w:hAnsi="Tahoma" w:cs="Tahoma"/>
          <w:sz w:val="17"/>
          <w:szCs w:val="17"/>
          <w:u w:val="single"/>
          <w:rtl/>
        </w:rPr>
        <w:t xml:space="preserve"> </w:t>
      </w:r>
      <w:r w:rsidRPr="003B1C2D">
        <w:rPr>
          <w:rFonts w:ascii="Tahoma" w:hAnsi="Tahoma" w:cs="Tahoma" w:hint="cs"/>
          <w:sz w:val="17"/>
          <w:szCs w:val="17"/>
          <w:u w:val="single"/>
          <w:rtl/>
        </w:rPr>
        <w:t>הפרויקט</w:t>
      </w:r>
      <w:r w:rsidRPr="003B1C2D">
        <w:rPr>
          <w:rFonts w:ascii="Tahoma" w:hAnsi="Tahoma" w:cs="Tahoma"/>
          <w:sz w:val="17"/>
          <w:szCs w:val="17"/>
          <w:u w:val="single"/>
          <w:rtl/>
        </w:rPr>
        <w:t xml:space="preserve"> מכספי קק"ל עדיף ל</w:t>
      </w:r>
      <w:r w:rsidRPr="003B1C2D">
        <w:rPr>
          <w:rFonts w:ascii="Tahoma" w:hAnsi="Tahoma" w:cs="Tahoma" w:hint="cs"/>
          <w:sz w:val="17"/>
          <w:szCs w:val="17"/>
          <w:u w:val="single"/>
          <w:rtl/>
        </w:rPr>
        <w:t>גורם החוץ</w:t>
      </w:r>
      <w:r w:rsidRPr="003B1C2D">
        <w:rPr>
          <w:rFonts w:ascii="Tahoma" w:hAnsi="Tahoma" w:cs="Tahoma"/>
          <w:sz w:val="17"/>
          <w:szCs w:val="17"/>
          <w:u w:val="single"/>
          <w:rtl/>
        </w:rPr>
        <w:t xml:space="preserve"> על פני אישור הפרויקט בכפוף לגיוס תרומה</w:t>
      </w:r>
      <w:r w:rsidRPr="003B1C2D">
        <w:rPr>
          <w:rFonts w:ascii="Tahoma" w:hAnsi="Tahoma" w:cs="Tahoma"/>
          <w:sz w:val="17"/>
          <w:szCs w:val="17"/>
          <w:rtl/>
        </w:rPr>
        <w:t xml:space="preserve">. </w:t>
      </w:r>
    </w:p>
    <w:p w:rsidR="00955E90" w:rsidRPr="003B1C2D" w:rsidP="00FC48C3">
      <w:pPr>
        <w:pStyle w:val="RESHET"/>
        <w:rPr>
          <w:rtl/>
        </w:rPr>
      </w:pPr>
      <w:r w:rsidRPr="003B1C2D">
        <w:rPr>
          <w:rFonts w:hint="cs"/>
          <w:rtl/>
        </w:rPr>
        <w:t>לפי הנתונים שמסרה קק"ל למשרד מבקר המדינה, לגבי 134 (כ-38%) מ-352 הפרויקטים שההנהלה הפעילה הקודמת אישרה בשנים 2014-2012, במסגרת פעילותה בוועדת הפרויקטים העליונה, כי קק"ל תשתתף במימון עלותם - קבעה ההנהלה הפעילה שהשתתפות קק"ל במימונם כפופה לכך שתקבל תרומה למימון ביצועם בגובה מלוא סכום השתתפות קק"ל או חלקו. שיעורי התרומות שנקבעו היו 100%-30% מחלקה של קק"ל במימון הפרויקט</w:t>
      </w:r>
      <w:r>
        <w:rPr>
          <w:rStyle w:val="FootnoteReference1"/>
          <w:rtl/>
        </w:rPr>
        <w:footnoteReference w:id="54"/>
      </w:r>
      <w:r w:rsidRPr="003B1C2D">
        <w:rPr>
          <w:rFonts w:hint="cs"/>
          <w:rtl/>
        </w:rPr>
        <w:t>. להלן בתרשים 11 מוצגים מספר הפרויקטים שנקבע לגביהם בוועדת הפרויקטים העליונה בשנים 2014-2012 כי ימומנו מתרומה ומספרם של אלה שנקבע כי ימומנו מתקציב קק"ל:</w:t>
      </w:r>
    </w:p>
    <w:p w:rsidR="00955E90" w:rsidRPr="00FC48C3" w:rsidP="00711CD6">
      <w:pPr>
        <w:pStyle w:val="tab-name"/>
        <w:jc w:val="both"/>
        <w:rPr>
          <w:b/>
          <w:bCs/>
          <w:rtl/>
        </w:rPr>
      </w:pPr>
      <w:r w:rsidRPr="003B1C2D">
        <w:rPr>
          <w:rFonts w:hint="cs"/>
          <w:rtl/>
        </w:rPr>
        <w:t>תרשים 11</w:t>
      </w:r>
      <w:r w:rsidR="00FC48C3">
        <w:rPr>
          <w:rFonts w:hint="cs"/>
          <w:rtl/>
        </w:rPr>
        <w:t xml:space="preserve">: </w:t>
      </w:r>
      <w:r w:rsidRPr="00FC48C3">
        <w:rPr>
          <w:rFonts w:hint="cs"/>
          <w:b/>
          <w:bCs/>
          <w:rtl/>
        </w:rPr>
        <w:t xml:space="preserve">מספר הפרויקטים שוועדת הפרויקטים העליונה בשנים </w:t>
      </w:r>
      <w:r w:rsidR="00711CD6">
        <w:rPr>
          <w:b/>
          <w:bCs/>
          <w:rtl/>
        </w:rPr>
        <w:br/>
      </w:r>
      <w:r w:rsidRPr="00FC48C3">
        <w:rPr>
          <w:rFonts w:hint="cs"/>
          <w:b/>
          <w:bCs/>
          <w:rtl/>
        </w:rPr>
        <w:t>2014-2012 קבעה כי ימומנו מתרומה ואלה שקבעה כי ימומנו מתקציב קק"ל</w:t>
      </w:r>
    </w:p>
    <w:p w:rsidR="00FC48C3" w:rsidRPr="003B1C2D" w:rsidP="005E2EE7">
      <w:pPr>
        <w:spacing w:after="240" w:line="240" w:lineRule="atLeast"/>
        <w:ind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960000" cy="228687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73029" name="grf-10.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86872"/>
                    </a:xfrm>
                    <a:prstGeom prst="rect">
                      <a:avLst/>
                    </a:prstGeom>
                  </pic:spPr>
                </pic:pic>
              </a:graphicData>
            </a:graphic>
          </wp:inline>
        </w:drawing>
      </w:r>
    </w:p>
    <w:p w:rsidR="00955E90" w:rsidRPr="003B1C2D" w:rsidP="005E2EE7">
      <w:pPr>
        <w:pStyle w:val="ListParagraph"/>
        <w:numPr>
          <w:ilvl w:val="0"/>
          <w:numId w:val="6"/>
        </w:numPr>
        <w:autoSpaceDE/>
        <w:autoSpaceDN/>
        <w:adjustRightInd/>
        <w:spacing w:after="240" w:line="240" w:lineRule="exact"/>
        <w:ind w:left="340" w:right="2268" w:hanging="340"/>
        <w:rPr>
          <w:sz w:val="17"/>
          <w:szCs w:val="17"/>
        </w:rPr>
      </w:pPr>
      <w:bookmarkStart w:id="135" w:name="_Toc432883818"/>
      <w:bookmarkStart w:id="136" w:name="_Toc453837825"/>
      <w:bookmarkStart w:id="137" w:name="_Toc453838951"/>
      <w:r w:rsidRPr="003B1C2D">
        <w:rPr>
          <w:rStyle w:val="73"/>
          <w:rFonts w:ascii="Tahoma" w:hAnsi="Tahoma" w:cs="Tahoma" w:hint="cs"/>
          <w:sz w:val="17"/>
          <w:szCs w:val="17"/>
          <w:rtl/>
        </w:rPr>
        <w:t>היעדרם של מסמכים המתעדים את קבלת ההחלטות ואת ההנמקות בעניינן:</w:t>
      </w:r>
      <w:bookmarkEnd w:id="135"/>
      <w:bookmarkEnd w:id="136"/>
      <w:bookmarkEnd w:id="137"/>
      <w:r w:rsidRPr="003B1C2D">
        <w:rPr>
          <w:rFonts w:hint="cs"/>
          <w:sz w:val="17"/>
          <w:szCs w:val="17"/>
          <w:rtl/>
        </w:rPr>
        <w:t xml:space="preserve"> החטיבה לגיוס משאבים (להלן גם - חג"ם) היא הגוף המקצועי בקק"ל העוסק בגיוס תרומות שיש בידיו הניסיון והכלים הנדרשים להערכת סיכויי ההתרמה לסוגי הפרויקטים השונים. </w:t>
      </w:r>
    </w:p>
    <w:p w:rsidR="00955E90" w:rsidRPr="003B1C2D" w:rsidP="005E2EE7">
      <w:pPr>
        <w:pStyle w:val="RESHET"/>
        <w:ind w:left="567"/>
        <w:rPr>
          <w:rtl/>
        </w:rPr>
      </w:pPr>
      <w:r w:rsidRPr="003B1C2D">
        <w:rPr>
          <w:rFonts w:hint="cs"/>
          <w:rtl/>
        </w:rPr>
        <w:t xml:space="preserve">בהיעדר פרוטוקולים של ישיבות ועדת הפרויקטים העליונה ובהיעדר אמות מידה לקבלת החלטות בוועדה זו, לא ניתן לוודא שההנהלה הפעילה הקודמת החליטה לאשר פרויקטים כמותני תרומה רק לאחר שקיבלה מחג"ם הערכה מקצועית לגבי הסיכוי לגייס תרומה לפרויקט ולגבי היקף התרומה הצפוי. כמו כן, גם אם התקבלה הערכה כאמור לא ניתן לוודא שההנהלה הפעילה אימצה אותה; ואם לא, מה היו הנימוקים לכך. </w:t>
      </w:r>
    </w:p>
    <w:p w:rsidR="00955E90" w:rsidRPr="003B1C2D" w:rsidP="005E2EE7">
      <w:pPr>
        <w:pStyle w:val="RESHET"/>
        <w:ind w:left="567"/>
        <w:rPr>
          <w:rtl/>
        </w:rPr>
      </w:pPr>
      <w:r w:rsidRPr="003B1C2D">
        <w:rPr>
          <w:rFonts w:hint="cs"/>
          <w:rtl/>
        </w:rPr>
        <w:t xml:space="preserve">בנסיבות אלה גם לא ניתן לוודא כי במועד שבו החליטה ההנהלה הפעילה הקודמת לממן פרויקטים מתרומה, אכן הייתה ברשותה חוות דעת בעניין היתכנות סבירה לגיוס תרומה למימונם. נוסף על כך, לא ניתן לוודא אם היו פרויקטים שחג"ם סברה כי יש סיכוי גדול לממנם מתרומה, ועל אף זאת החליטה ההנהלה הפעילה לממנם מתקציב קק"ל ובכך לתת להם עדיפות על פני פרויקטים אחרים, ומה היו הנימוקים לכך. </w:t>
      </w:r>
    </w:p>
    <w:p w:rsidR="00955E90" w:rsidRPr="003B1C2D" w:rsidP="005E2EE7">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w:t>
      </w:r>
      <w:r w:rsidR="0004649C">
        <w:rPr>
          <w:rFonts w:ascii="Tahoma" w:hAnsi="Tahoma" w:cs="Tahoma" w:hint="cs"/>
          <w:sz w:val="17"/>
          <w:szCs w:val="17"/>
          <w:rtl/>
        </w:rPr>
        <w:t xml:space="preserve">למשרד במבקר המדינה </w:t>
      </w:r>
      <w:r w:rsidRPr="003B1C2D">
        <w:rPr>
          <w:rFonts w:ascii="Tahoma" w:hAnsi="Tahoma" w:cs="Tahoma" w:hint="cs"/>
          <w:sz w:val="17"/>
          <w:szCs w:val="17"/>
          <w:rtl/>
        </w:rPr>
        <w:t>מספטמבר 2016 מסרה קק"ל כי "הואיל וכיום כל דיוני ועדת הפרויקטים העליונה מתועדים, וקיימת חובת נוכחות של מנהלת חטיבת גיוס משאבים בדיונים בעניין פרויקטים מותרמים, הרי שניתן לדעת בבירור מה היו השיקולים בקביעה לעניין הוצאת הפרויקטים לתרומה".</w:t>
      </w:r>
    </w:p>
    <w:p w:rsidR="00955E90" w:rsidRPr="003B1C2D" w:rsidP="0004649C">
      <w:pPr>
        <w:pStyle w:val="ListParagraph"/>
        <w:numPr>
          <w:ilvl w:val="0"/>
          <w:numId w:val="6"/>
        </w:numPr>
        <w:autoSpaceDE/>
        <w:autoSpaceDN/>
        <w:adjustRightInd/>
        <w:spacing w:after="240" w:line="240" w:lineRule="exact"/>
        <w:ind w:left="340" w:right="2268"/>
        <w:rPr>
          <w:b/>
          <w:bCs/>
          <w:sz w:val="17"/>
          <w:szCs w:val="17"/>
        </w:rPr>
      </w:pPr>
      <w:bookmarkStart w:id="138" w:name="_Toc453837826"/>
      <w:bookmarkStart w:id="139" w:name="_Toc453838952"/>
      <w:r w:rsidRPr="003B1C2D">
        <w:rPr>
          <w:rStyle w:val="73"/>
          <w:rFonts w:ascii="Tahoma" w:hAnsi="Tahoma" w:cs="Tahoma" w:hint="cs"/>
          <w:sz w:val="17"/>
          <w:szCs w:val="17"/>
          <w:rtl/>
        </w:rPr>
        <w:t xml:space="preserve">שינוי ההחלטה לגבי מקור המימון של פרויקט - מימונו מכספי קק"ל במקום מתרומה, ללא אמות מידה </w:t>
      </w:r>
      <w:r w:rsidR="0004649C">
        <w:rPr>
          <w:rStyle w:val="73"/>
          <w:rFonts w:ascii="Tahoma" w:hAnsi="Tahoma" w:cs="Tahoma" w:hint="cs"/>
          <w:sz w:val="17"/>
          <w:szCs w:val="17"/>
          <w:rtl/>
        </w:rPr>
        <w:t>ובחוסר</w:t>
      </w:r>
      <w:r w:rsidRPr="003B1C2D">
        <w:rPr>
          <w:rStyle w:val="73"/>
          <w:rFonts w:ascii="Tahoma" w:hAnsi="Tahoma" w:cs="Tahoma" w:hint="cs"/>
          <w:sz w:val="17"/>
          <w:szCs w:val="17"/>
          <w:rtl/>
        </w:rPr>
        <w:t xml:space="preserve"> שקיפות:</w:t>
      </w:r>
      <w:bookmarkEnd w:id="138"/>
      <w:bookmarkEnd w:id="139"/>
      <w:r w:rsidRPr="003B1C2D">
        <w:rPr>
          <w:rStyle w:val="53"/>
          <w:rFonts w:ascii="Tahoma" w:hAnsi="Tahoma" w:cs="Tahoma" w:hint="cs"/>
          <w:sz w:val="17"/>
          <w:szCs w:val="17"/>
          <w:rtl/>
        </w:rPr>
        <w:t xml:space="preserve"> </w:t>
      </w:r>
      <w:r w:rsidRPr="003B1C2D">
        <w:rPr>
          <w:rFonts w:hint="cs"/>
          <w:sz w:val="17"/>
          <w:szCs w:val="17"/>
          <w:rtl/>
        </w:rPr>
        <w:t>מהתיעוד עולה כי יש פרויקטים שוועדת הפרויקטים העליונה החליטה כי השתתפות קק"ל בעלות ביצועם תמומן במלואה מתרומה לכשתגויס (להלן - פרויקטים מותני תרומה מלאה), ולאחר זמן מה הוחלט לבטל תנאי זה ולממן את השתתפות קק"ל בעלות הפרויקט מכספי קק"ל בלבד</w:t>
      </w:r>
      <w:r w:rsidRPr="003B1C2D">
        <w:rPr>
          <w:rFonts w:hint="cs"/>
          <w:b/>
          <w:bCs/>
          <w:sz w:val="17"/>
          <w:szCs w:val="17"/>
          <w:rtl/>
        </w:rPr>
        <w:t xml:space="preserve">. </w:t>
      </w:r>
    </w:p>
    <w:p w:rsidR="00955E90" w:rsidRPr="003B1C2D" w:rsidP="005E2EE7">
      <w:pPr>
        <w:pStyle w:val="RESHET"/>
        <w:ind w:left="567"/>
      </w:pPr>
      <w:r w:rsidRPr="003B1C2D">
        <w:rPr>
          <w:rFonts w:hint="cs"/>
          <w:rtl/>
        </w:rPr>
        <w:t xml:space="preserve">הועלה כי בקק"ל אין מידע מרוכז ונגיש שאפשר ללמוד ממנו מהם הפרויקטים שהוחלט לשנות את מקור מימונם כאמור, לברר את שכיחות התופעה ונסיבותיה ולבדוק אותה. בבדיקה אקראית של משרד מבקר המדינה נמצאו כמה פרויקטים שבעניינם נעשה שינוי כאמור, ולהלן ממצאי הביקורת בעניינם: </w:t>
      </w:r>
    </w:p>
    <w:p w:rsidR="00955E90" w:rsidRPr="003B1C2D" w:rsidP="00795ED4">
      <w:pPr>
        <w:pStyle w:val="ListParagraph"/>
        <w:numPr>
          <w:ilvl w:val="1"/>
          <w:numId w:val="21"/>
        </w:numPr>
        <w:autoSpaceDE/>
        <w:autoSpaceDN/>
        <w:adjustRightInd/>
        <w:spacing w:before="180" w:line="240" w:lineRule="exact"/>
        <w:ind w:right="2268"/>
        <w:rPr>
          <w:b/>
          <w:bCs/>
          <w:sz w:val="17"/>
          <w:szCs w:val="17"/>
        </w:rPr>
      </w:pPr>
      <w:bookmarkStart w:id="140" w:name="_Toc432883820"/>
      <w:bookmarkStart w:id="141" w:name="_Toc453837827"/>
      <w:bookmarkStart w:id="142" w:name="_Toc453838953"/>
      <w:r w:rsidRPr="003B1C2D">
        <w:rPr>
          <w:rStyle w:val="73"/>
          <w:rFonts w:ascii="Tahoma" w:hAnsi="Tahoma" w:cs="Tahoma" w:hint="cs"/>
          <w:sz w:val="17"/>
          <w:szCs w:val="17"/>
          <w:rtl/>
        </w:rPr>
        <w:t>כפר הנוער עיינות - מוזיאתר:</w:t>
      </w:r>
      <w:bookmarkEnd w:id="140"/>
      <w:bookmarkEnd w:id="141"/>
      <w:bookmarkEnd w:id="142"/>
      <w:r w:rsidRPr="003B1C2D">
        <w:rPr>
          <w:rFonts w:hint="cs"/>
          <w:sz w:val="17"/>
          <w:szCs w:val="17"/>
          <w:rtl/>
        </w:rPr>
        <w:t xml:space="preserve"> מהות הפרויקט היא הסבת מבנה רפת קיים למוזאון שיפעילו חניכי כפר הנוער, השייך לרשת נעמ"ת, ובו תוצג תקופת משק הפועלות בעיינות והפיכתו לכפר נוער. </w:t>
      </w:r>
    </w:p>
    <w:p w:rsidR="00955E90" w:rsidRPr="003B1C2D" w:rsidP="00617CA1">
      <w:pPr>
        <w:pStyle w:val="ListParagraph"/>
        <w:numPr>
          <w:ilvl w:val="0"/>
          <w:numId w:val="0"/>
        </w:numPr>
        <w:spacing w:line="240" w:lineRule="exact"/>
        <w:ind w:left="680" w:right="2268"/>
        <w:rPr>
          <w:sz w:val="17"/>
          <w:szCs w:val="17"/>
          <w:rtl/>
        </w:rPr>
      </w:pPr>
      <w:r w:rsidRPr="003B1C2D">
        <w:rPr>
          <w:rFonts w:hint="cs"/>
          <w:sz w:val="17"/>
          <w:szCs w:val="17"/>
          <w:rtl/>
        </w:rPr>
        <w:t>ביולי 2010 אישרה ועדת הפרויקטים העליונה</w:t>
      </w:r>
      <w:r>
        <w:rPr>
          <w:rStyle w:val="FootnoteReference1"/>
          <w:sz w:val="17"/>
          <w:szCs w:val="17"/>
          <w:rtl/>
        </w:rPr>
        <w:footnoteReference w:id="55"/>
      </w:r>
      <w:r w:rsidRPr="003B1C2D">
        <w:rPr>
          <w:rFonts w:hint="cs"/>
          <w:sz w:val="17"/>
          <w:szCs w:val="17"/>
          <w:rtl/>
        </w:rPr>
        <w:t xml:space="preserve"> כי קק"ל תשתתף במימון כ-33% מעלות הפרויקט, בסכום של עד 1.3 מיליון ש"ח. הוועדה התנתה את מימון הפרויקט בידי קק"ל בכך שקק"ל תצליח לגייס תרומה למימון מלוא הסכום האמור, וקבעה כי יבוצע בנוהל פדיון. </w:t>
      </w:r>
    </w:p>
    <w:p w:rsidR="00955E90" w:rsidRPr="003B1C2D" w:rsidP="00617CA1">
      <w:pPr>
        <w:pStyle w:val="ListParagraph"/>
        <w:numPr>
          <w:ilvl w:val="0"/>
          <w:numId w:val="0"/>
        </w:numPr>
        <w:spacing w:line="240" w:lineRule="exact"/>
        <w:ind w:left="680" w:right="2268"/>
        <w:rPr>
          <w:sz w:val="17"/>
          <w:szCs w:val="17"/>
          <w:rtl/>
        </w:rPr>
      </w:pPr>
      <w:r w:rsidRPr="003B1C2D">
        <w:rPr>
          <w:rFonts w:hint="cs"/>
          <w:sz w:val="17"/>
          <w:szCs w:val="17"/>
          <w:rtl/>
        </w:rPr>
        <w:t>בינואר 2013, בביקור שקיים יו"ר קק"ל לשעבר בכפר הנוער, ביקשו נציגי הכפר כי חלקה של קק"ל בפרויקט ימומן מכספי קק"ל ולא יותנה בגיוס תרומה. בקק"ל לא נמצאו מסמכים המתעדים ביקור זה, שלא כנהוג</w:t>
      </w:r>
      <w:r>
        <w:rPr>
          <w:rStyle w:val="FootnoteReference1"/>
          <w:sz w:val="17"/>
          <w:szCs w:val="17"/>
          <w:rtl/>
        </w:rPr>
        <w:footnoteReference w:id="56"/>
      </w:r>
      <w:r w:rsidRPr="003B1C2D">
        <w:rPr>
          <w:rFonts w:hint="cs"/>
          <w:sz w:val="17"/>
          <w:szCs w:val="17"/>
          <w:rtl/>
        </w:rPr>
        <w:t xml:space="preserve">. </w:t>
      </w:r>
    </w:p>
    <w:p w:rsidR="00955E90" w:rsidRPr="003B1C2D" w:rsidP="00617CA1">
      <w:pPr>
        <w:pStyle w:val="ListParagraph"/>
        <w:numPr>
          <w:ilvl w:val="0"/>
          <w:numId w:val="0"/>
        </w:numPr>
        <w:spacing w:after="240" w:line="240" w:lineRule="exact"/>
        <w:ind w:left="680" w:right="2268"/>
        <w:rPr>
          <w:sz w:val="17"/>
          <w:szCs w:val="17"/>
        </w:rPr>
      </w:pPr>
      <w:r w:rsidRPr="003B1C2D">
        <w:rPr>
          <w:rFonts w:hint="cs"/>
          <w:sz w:val="17"/>
          <w:szCs w:val="17"/>
          <w:rtl/>
        </w:rPr>
        <w:t xml:space="preserve">בפברואר 2013 ביטלה ועדת הפרויקטים העליונה את התנאי ולפיו קק"ל תשתתף במימון הפרויקט בכפוף לגיוס תרומה, ואישרה כי חלקה של קק"ל במימון הפרויקט ישולם מכספי קק"ל. </w:t>
      </w:r>
    </w:p>
    <w:p w:rsidR="00955E90" w:rsidRPr="003B1C2D" w:rsidP="005E2EE7">
      <w:pPr>
        <w:pStyle w:val="RESHET"/>
        <w:ind w:left="907"/>
        <w:rPr>
          <w:rtl/>
        </w:rPr>
      </w:pPr>
      <w:r w:rsidRPr="003B1C2D">
        <w:rPr>
          <w:rFonts w:hint="cs"/>
          <w:rtl/>
        </w:rPr>
        <w:t>בהיעדר פרוטוקולים של ישיבות ועדת הפרויקטים העליונה לא ניתן לדעת מדוע שינתה הוועדה את ההחלטה להתנות את מימון חלקה של קק"ל בפרויקט בגיוס תרומה, ולמה עשתה כן דווקא לגבי פרויקט זה ולא לגבי פרויקטים אחרים שאושרו כמותני תרומה. הצורך בתיעוד הליך ההחלטות במקרה זה מקבל משנה תוקף נוכח העובדה כי מדובר בפרויקט השייך לגוף (רשת נעמ"ת), שלו יש נציגוּת בדירקטוריון בקק"ל.</w:t>
      </w:r>
    </w:p>
    <w:p w:rsidR="00955E90" w:rsidRPr="003B1C2D" w:rsidP="00617CA1">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בספטמבר 2015, במענה לשאלות משרד מבקר המדינה, הסבירה חג"ם כי במועד אישור הפרויקט ביולי 2010</w:t>
      </w:r>
      <w:r w:rsidRPr="003B1C2D">
        <w:rPr>
          <w:rFonts w:ascii="Tahoma" w:hAnsi="Tahoma" w:cs="Tahoma"/>
          <w:sz w:val="17"/>
          <w:szCs w:val="17"/>
          <w:rtl/>
        </w:rPr>
        <w:t>,</w:t>
      </w:r>
      <w:r w:rsidRPr="003B1C2D">
        <w:rPr>
          <w:rFonts w:ascii="Tahoma" w:hAnsi="Tahoma" w:cs="Tahoma" w:hint="cs"/>
          <w:sz w:val="17"/>
          <w:szCs w:val="17"/>
          <w:rtl/>
        </w:rPr>
        <w:t xml:space="preserve"> היא לא תמכה באישורו כמותנה תרומה לנוכח</w:t>
      </w:r>
      <w:r w:rsidRPr="003B1C2D">
        <w:rPr>
          <w:rFonts w:ascii="Tahoma" w:hAnsi="Tahoma" w:cs="Tahoma"/>
          <w:sz w:val="17"/>
          <w:szCs w:val="17"/>
          <w:rtl/>
        </w:rPr>
        <w:t xml:space="preserve"> </w:t>
      </w:r>
      <w:r w:rsidRPr="003B1C2D">
        <w:rPr>
          <w:rFonts w:ascii="Tahoma" w:hAnsi="Tahoma" w:cs="Tahoma" w:hint="cs"/>
          <w:sz w:val="17"/>
          <w:szCs w:val="17"/>
          <w:rtl/>
        </w:rPr>
        <w:t>העובדה</w:t>
      </w:r>
      <w:r w:rsidRPr="003B1C2D">
        <w:rPr>
          <w:rFonts w:ascii="Tahoma" w:hAnsi="Tahoma" w:cs="Tahoma"/>
          <w:sz w:val="17"/>
          <w:szCs w:val="17"/>
          <w:rtl/>
        </w:rPr>
        <w:t xml:space="preserve"> </w:t>
      </w:r>
      <w:r w:rsidRPr="003B1C2D">
        <w:rPr>
          <w:rFonts w:ascii="Tahoma" w:hAnsi="Tahoma" w:cs="Tahoma" w:hint="cs"/>
          <w:sz w:val="17"/>
          <w:szCs w:val="17"/>
          <w:rtl/>
        </w:rPr>
        <w:t>שהוא</w:t>
      </w:r>
      <w:r w:rsidRPr="003B1C2D">
        <w:rPr>
          <w:rFonts w:ascii="Tahoma" w:hAnsi="Tahoma" w:cs="Tahoma"/>
          <w:sz w:val="17"/>
          <w:szCs w:val="17"/>
          <w:rtl/>
        </w:rPr>
        <w:t xml:space="preserve"> </w:t>
      </w:r>
      <w:r w:rsidRPr="003B1C2D">
        <w:rPr>
          <w:rFonts w:ascii="Tahoma" w:hAnsi="Tahoma" w:cs="Tahoma" w:hint="cs"/>
          <w:sz w:val="17"/>
          <w:szCs w:val="17"/>
          <w:rtl/>
        </w:rPr>
        <w:t>שוכן</w:t>
      </w:r>
      <w:r w:rsidRPr="003B1C2D">
        <w:rPr>
          <w:rFonts w:ascii="Tahoma" w:hAnsi="Tahoma" w:cs="Tahoma"/>
          <w:sz w:val="17"/>
          <w:szCs w:val="17"/>
          <w:rtl/>
        </w:rPr>
        <w:t xml:space="preserve"> במרכז הארץ ו</w:t>
      </w:r>
      <w:r w:rsidRPr="003B1C2D">
        <w:rPr>
          <w:rFonts w:ascii="Tahoma" w:hAnsi="Tahoma" w:cs="Tahoma" w:hint="cs"/>
          <w:sz w:val="17"/>
          <w:szCs w:val="17"/>
          <w:rtl/>
        </w:rPr>
        <w:t>כן</w:t>
      </w:r>
      <w:r w:rsidRPr="003B1C2D">
        <w:rPr>
          <w:rFonts w:ascii="Tahoma" w:hAnsi="Tahoma" w:cs="Tahoma"/>
          <w:sz w:val="17"/>
          <w:szCs w:val="17"/>
          <w:rtl/>
        </w:rPr>
        <w:t xml:space="preserve"> </w:t>
      </w:r>
      <w:r w:rsidRPr="003B1C2D">
        <w:rPr>
          <w:rFonts w:ascii="Tahoma" w:hAnsi="Tahoma" w:cs="Tahoma" w:hint="cs"/>
          <w:sz w:val="17"/>
          <w:szCs w:val="17"/>
          <w:rtl/>
        </w:rPr>
        <w:t>מאחר</w:t>
      </w:r>
      <w:r w:rsidRPr="003B1C2D">
        <w:rPr>
          <w:rFonts w:ascii="Tahoma" w:hAnsi="Tahoma" w:cs="Tahoma"/>
          <w:sz w:val="17"/>
          <w:szCs w:val="17"/>
          <w:rtl/>
        </w:rPr>
        <w:t xml:space="preserve"> </w:t>
      </w:r>
      <w:r w:rsidRPr="003B1C2D">
        <w:rPr>
          <w:rFonts w:ascii="Tahoma" w:hAnsi="Tahoma" w:cs="Tahoma" w:hint="cs"/>
          <w:sz w:val="17"/>
          <w:szCs w:val="17"/>
          <w:rtl/>
        </w:rPr>
        <w:t>שמהות הפרויקט לא אטרקטיבית</w:t>
      </w:r>
      <w:r w:rsidRPr="003B1C2D">
        <w:rPr>
          <w:rFonts w:ascii="Tahoma" w:hAnsi="Tahoma" w:cs="Tahoma"/>
          <w:sz w:val="17"/>
          <w:szCs w:val="17"/>
          <w:rtl/>
        </w:rPr>
        <w:t xml:space="preserve"> </w:t>
      </w:r>
      <w:r w:rsidRPr="003B1C2D">
        <w:rPr>
          <w:rFonts w:ascii="Tahoma" w:hAnsi="Tahoma" w:cs="Tahoma" w:hint="cs"/>
          <w:sz w:val="17"/>
          <w:szCs w:val="17"/>
          <w:rtl/>
        </w:rPr>
        <w:t>להתרמה. כפי שצפתה החטיבה, אף שמדובר לדעתה במוזיאון חשוב בהיבט החינוכי, ניסיונות ההתרמה לפרויקט לא צלחו והיא הודיעה על כך להנהלת קק"ל. בדיקת משרד מבקר המדינה העלתה כי בפרויקטים אחרים שוועדת הפרויקטים העליונה בקק"ל קבעה כי מימונם מותנה בגיוס תרומה, אך הם לא בוצעו מאחר שלא נמצא תורם שהסכים לאמצם, לא שונתה ההחלטה בדבר אופן המימון.</w:t>
      </w:r>
    </w:p>
    <w:p w:rsidR="00955E90" w:rsidRPr="003B1C2D" w:rsidP="00617CA1">
      <w:pPr>
        <w:pStyle w:val="ListParagraph"/>
        <w:numPr>
          <w:ilvl w:val="0"/>
          <w:numId w:val="0"/>
        </w:numPr>
        <w:spacing w:line="240" w:lineRule="exact"/>
        <w:ind w:left="680" w:right="2268"/>
        <w:rPr>
          <w:sz w:val="17"/>
          <w:szCs w:val="17"/>
          <w:rtl/>
        </w:rPr>
      </w:pPr>
      <w:r w:rsidRPr="003B1C2D">
        <w:rPr>
          <w:rFonts w:hint="cs"/>
          <w:sz w:val="17"/>
          <w:szCs w:val="17"/>
          <w:rtl/>
        </w:rPr>
        <w:t>לפי הודעת קק"ל למשרד מבקר המדינה, באוגוסט 2015 הפרויקט עדיין היה בביצוע. עד אותו מועד הקצתה קק"ל לכפר הנוער כ-300,000 ש"ח לצורך ביצועו.</w:t>
      </w:r>
    </w:p>
    <w:p w:rsidR="00955E90" w:rsidRPr="003B1C2D" w:rsidP="00617CA1">
      <w:pPr>
        <w:pStyle w:val="ListParagraph"/>
        <w:numPr>
          <w:ilvl w:val="0"/>
          <w:numId w:val="0"/>
        </w:numPr>
        <w:spacing w:line="240" w:lineRule="exact"/>
        <w:ind w:left="680" w:right="2268"/>
        <w:rPr>
          <w:sz w:val="17"/>
          <w:szCs w:val="17"/>
          <w:rtl/>
        </w:rPr>
      </w:pPr>
      <w:r w:rsidRPr="003B1C2D">
        <w:rPr>
          <w:rFonts w:hint="cs"/>
          <w:sz w:val="17"/>
          <w:szCs w:val="17"/>
          <w:rtl/>
        </w:rPr>
        <w:t xml:space="preserve">בתשובתו למשרד מבקר המדינה מדצמבר 2015 כתב יו"ר קק"ל לשעבר: "אין שום קשר בין תהליך קבלת ההחלטות בפרויקט זה לבין כהונתה של [נציגה מטעם נעמ"ת] בדירקטוריון קק"ל". בתגובתה למשרד מבקר המדינה ממאי 2016 מסרה מי נציגת נעמ"ת בדירקטוריון קק"ל בעת הרלוונטית, כי לא היה לה כל קשר להחלטות שהתקבלו בקק"ל בעניין הפרויקט בכפר הנוער עיינות, וכי רק למקרא טיוטת דוח הביקורת הנוכחית היא התוודעה לראשונה להחלטות ועדת הפרויקטים העליונה בעניין הפרויקט ולביקור שקיימה קק"ל בכפר הנוער בעניין הפרויקט. הנציגה האמורה ציינה בתגובתה כי היא פרשה מתפקידה בנעמ"ת ביולי 2012 ומאז לא הייתה מעורבת בעניינה השוטפים של נעמ"ת. </w:t>
      </w:r>
    </w:p>
    <w:p w:rsidR="00955E90" w:rsidRPr="003B1C2D" w:rsidP="00617CA1">
      <w:pPr>
        <w:pStyle w:val="ListParagraph"/>
        <w:numPr>
          <w:ilvl w:val="0"/>
          <w:numId w:val="0"/>
        </w:numPr>
        <w:spacing w:after="240" w:line="240" w:lineRule="exact"/>
        <w:ind w:left="680" w:right="2268"/>
        <w:rPr>
          <w:sz w:val="17"/>
          <w:szCs w:val="17"/>
          <w:rtl/>
        </w:rPr>
      </w:pPr>
      <w:r w:rsidRPr="003B1C2D">
        <w:rPr>
          <w:rFonts w:hint="cs"/>
          <w:sz w:val="17"/>
          <w:szCs w:val="17"/>
          <w:rtl/>
        </w:rPr>
        <w:t xml:space="preserve">בתגובתה למשרד מבקר המדינה מאפריל 2016 מסרה נעמ"ת כי משק הפועלות הכשיר בזמנו מאות נערות לחיי חלוצות, וכי מטרת הפרויקט היא להפעיל מוזיאון שיתאר את סיפורן וכן את תרומתן של נשים לתנועה הציונית ולהקמת המדינה בכלל, וזאת כחלק מחיזוק התודעה הנשית בישראל; לפיכך, נעמ"ת היא שהגישה באמצעות כפר הנוער את הבקשה למימון הפרויקט בידי קק"ל. נעמ"ת הוסיפה בתגובתה כי בביקור שקיים כאמור יו"ר קק"ל לשעבר בכפר הנוער בינואר 2013, השתתפו בין היתר, נציגים נוספים מקק"ל וכן יו"ר נעמ"ת; "במהלך הסיור הציגו נציגי נעמת בפני נציגי קק"ל את הפרויקט והסבירו את החשיבות שהם רואים בהקמת המוזיאון בכפר וביקשו כי הפרויקט ימומן מכספי קק"ל ולא יותנה בגיוס תרומה, וזאת מאחר ולמרות חשיבותו הוא אינו אטרקטיבי מספיק להתרמה... ואכן נציגי הקק"ל התרשמו מחשיבות הפרויקט, ובפברואר 2013 [אישרה] ועדת הפרויקטים העליונה את [הבקשה האמורה]". נעמ"ת גם חזרה בתגובתה על האמור בתגובתה של נציגתה בדירקטוריון קק"ל בעת הרלוונטית, ולפיה החל מיולי 2012 אותה דירקטורית לא שימשה עוד בתפקיד כלשהו בנעמ"ת, למרות שפורמלית היא המשיכה לכהן בתפקיד זה עד לבחירות שהיו בקק"ל בשנת 2015. </w:t>
      </w:r>
    </w:p>
    <w:p w:rsidR="00955E90" w:rsidRPr="003B1C2D" w:rsidP="0004649C">
      <w:pPr>
        <w:pStyle w:val="RESHET"/>
        <w:ind w:left="907"/>
        <w:rPr>
          <w:rtl/>
        </w:rPr>
      </w:pPr>
      <w:r w:rsidRPr="003B1C2D">
        <w:rPr>
          <w:rFonts w:hint="cs"/>
          <w:rtl/>
        </w:rPr>
        <w:t xml:space="preserve">האמור בתגובתה של נעמ"ת מעיד על העניין הרב והמעורבות הגדולה של נעמ"ת - לה כאמור יש נציגוּת בדירקטוריון קק"ל, בהקמת הפרויקט בכפר הנוער ובמציאת מקורות למימונו. הדבר מובן ואין בו כשלעצמו פסול. אולם נסיבות מקרה זה מחדדות עוד יותר את חובתה הבסיסית של קק"ל לנהל את הקצאת משאביה לפרויקטים על פי כללי מינהל תקין, על סמך אמות מידה ברורות ואגב תיעוד הליכי קבלת ההחלטות לרבות נימוקיהן. </w:t>
      </w:r>
    </w:p>
    <w:p w:rsidR="00955E90" w:rsidRPr="005E2EE7" w:rsidP="00795ED4">
      <w:pPr>
        <w:pStyle w:val="ListParagraph"/>
        <w:numPr>
          <w:ilvl w:val="1"/>
          <w:numId w:val="21"/>
        </w:numPr>
        <w:autoSpaceDE/>
        <w:autoSpaceDN/>
        <w:adjustRightInd/>
        <w:spacing w:before="180" w:line="240" w:lineRule="exact"/>
        <w:ind w:right="2268"/>
        <w:rPr>
          <w:sz w:val="17"/>
          <w:szCs w:val="17"/>
        </w:rPr>
      </w:pPr>
      <w:bookmarkStart w:id="143" w:name="_Toc432883821"/>
      <w:bookmarkStart w:id="144" w:name="_Toc453837828"/>
      <w:bookmarkStart w:id="145" w:name="_Toc453838954"/>
      <w:r w:rsidRPr="003B1C2D">
        <w:rPr>
          <w:rStyle w:val="73"/>
          <w:rFonts w:ascii="Tahoma" w:hAnsi="Tahoma" w:cs="Tahoma" w:hint="cs"/>
          <w:sz w:val="17"/>
          <w:szCs w:val="17"/>
          <w:rtl/>
        </w:rPr>
        <w:t>חולון - חורשות ומסלול אופניים:</w:t>
      </w:r>
      <w:bookmarkEnd w:id="143"/>
      <w:bookmarkEnd w:id="144"/>
      <w:bookmarkEnd w:id="145"/>
      <w:r w:rsidRPr="003B1C2D">
        <w:rPr>
          <w:rStyle w:val="53"/>
          <w:rFonts w:ascii="Tahoma" w:hAnsi="Tahoma" w:cs="Tahoma"/>
          <w:sz w:val="17"/>
          <w:szCs w:val="17"/>
          <w:rtl/>
        </w:rPr>
        <w:t xml:space="preserve"> </w:t>
      </w:r>
      <w:r w:rsidRPr="003B1C2D">
        <w:rPr>
          <w:rFonts w:hint="cs"/>
          <w:sz w:val="17"/>
          <w:szCs w:val="17"/>
          <w:rtl/>
        </w:rPr>
        <w:t>מהות הפרויקט היא</w:t>
      </w:r>
      <w:r w:rsidRPr="003B1C2D">
        <w:rPr>
          <w:sz w:val="17"/>
          <w:szCs w:val="17"/>
          <w:rtl/>
        </w:rPr>
        <w:t xml:space="preserve"> </w:t>
      </w:r>
      <w:r w:rsidRPr="003B1C2D">
        <w:rPr>
          <w:rFonts w:hint="cs"/>
          <w:sz w:val="17"/>
          <w:szCs w:val="17"/>
          <w:rtl/>
        </w:rPr>
        <w:t>פיתוח</w:t>
      </w:r>
      <w:r w:rsidRPr="003B1C2D">
        <w:rPr>
          <w:sz w:val="17"/>
          <w:szCs w:val="17"/>
          <w:rtl/>
        </w:rPr>
        <w:t xml:space="preserve"> </w:t>
      </w:r>
      <w:r w:rsidRPr="003B1C2D">
        <w:rPr>
          <w:rFonts w:hint="cs"/>
          <w:sz w:val="17"/>
          <w:szCs w:val="17"/>
          <w:rtl/>
        </w:rPr>
        <w:t>רצף</w:t>
      </w:r>
      <w:r w:rsidRPr="003B1C2D">
        <w:rPr>
          <w:sz w:val="17"/>
          <w:szCs w:val="17"/>
          <w:rtl/>
        </w:rPr>
        <w:t xml:space="preserve"> </w:t>
      </w:r>
      <w:r w:rsidRPr="003B1C2D">
        <w:rPr>
          <w:rFonts w:hint="cs"/>
          <w:sz w:val="17"/>
          <w:szCs w:val="17"/>
          <w:rtl/>
        </w:rPr>
        <w:t>מסלולי</w:t>
      </w:r>
      <w:r w:rsidRPr="003B1C2D">
        <w:rPr>
          <w:sz w:val="17"/>
          <w:szCs w:val="17"/>
          <w:rtl/>
        </w:rPr>
        <w:t xml:space="preserve"> </w:t>
      </w:r>
      <w:r w:rsidRPr="003B1C2D">
        <w:rPr>
          <w:rFonts w:hint="cs"/>
          <w:sz w:val="17"/>
          <w:szCs w:val="17"/>
          <w:rtl/>
        </w:rPr>
        <w:t>אופניים</w:t>
      </w:r>
      <w:r w:rsidRPr="003B1C2D">
        <w:rPr>
          <w:sz w:val="17"/>
          <w:szCs w:val="17"/>
          <w:rtl/>
        </w:rPr>
        <w:t xml:space="preserve"> </w:t>
      </w:r>
      <w:r w:rsidRPr="003B1C2D">
        <w:rPr>
          <w:rFonts w:hint="cs"/>
          <w:sz w:val="17"/>
          <w:szCs w:val="17"/>
          <w:rtl/>
        </w:rPr>
        <w:t>ושבילי</w:t>
      </w:r>
      <w:r w:rsidRPr="003B1C2D">
        <w:rPr>
          <w:sz w:val="17"/>
          <w:szCs w:val="17"/>
          <w:rtl/>
        </w:rPr>
        <w:t xml:space="preserve"> </w:t>
      </w:r>
      <w:r w:rsidRPr="003B1C2D">
        <w:rPr>
          <w:rFonts w:hint="cs"/>
          <w:sz w:val="17"/>
          <w:szCs w:val="17"/>
          <w:rtl/>
        </w:rPr>
        <w:t>הליכה</w:t>
      </w:r>
      <w:r w:rsidRPr="003B1C2D">
        <w:rPr>
          <w:sz w:val="17"/>
          <w:szCs w:val="17"/>
          <w:rtl/>
        </w:rPr>
        <w:t xml:space="preserve"> </w:t>
      </w:r>
      <w:r w:rsidRPr="003B1C2D">
        <w:rPr>
          <w:rFonts w:hint="cs"/>
          <w:sz w:val="17"/>
          <w:szCs w:val="17"/>
          <w:rtl/>
        </w:rPr>
        <w:t>בחורשות</w:t>
      </w:r>
      <w:r w:rsidRPr="003B1C2D">
        <w:rPr>
          <w:sz w:val="17"/>
          <w:szCs w:val="17"/>
          <w:rtl/>
        </w:rPr>
        <w:t xml:space="preserve"> </w:t>
      </w:r>
      <w:r w:rsidRPr="003B1C2D">
        <w:rPr>
          <w:rFonts w:hint="cs"/>
          <w:sz w:val="17"/>
          <w:szCs w:val="17"/>
          <w:rtl/>
        </w:rPr>
        <w:t>בעיר</w:t>
      </w:r>
      <w:r w:rsidRPr="003B1C2D">
        <w:rPr>
          <w:sz w:val="17"/>
          <w:szCs w:val="17"/>
          <w:rtl/>
        </w:rPr>
        <w:t>, ש</w:t>
      </w:r>
      <w:r w:rsidRPr="003B1C2D">
        <w:rPr>
          <w:rFonts w:hint="cs"/>
          <w:sz w:val="17"/>
          <w:szCs w:val="17"/>
          <w:rtl/>
        </w:rPr>
        <w:t>בכמה</w:t>
      </w:r>
      <w:r w:rsidRPr="003B1C2D">
        <w:rPr>
          <w:sz w:val="17"/>
          <w:szCs w:val="17"/>
          <w:rtl/>
        </w:rPr>
        <w:t xml:space="preserve"> </w:t>
      </w:r>
      <w:r w:rsidRPr="003B1C2D">
        <w:rPr>
          <w:rFonts w:hint="cs"/>
          <w:sz w:val="17"/>
          <w:szCs w:val="17"/>
          <w:rtl/>
        </w:rPr>
        <w:t>מהן</w:t>
      </w:r>
      <w:r w:rsidRPr="003B1C2D">
        <w:rPr>
          <w:sz w:val="17"/>
          <w:szCs w:val="17"/>
          <w:rtl/>
        </w:rPr>
        <w:t xml:space="preserve"> </w:t>
      </w:r>
      <w:r w:rsidRPr="003B1C2D">
        <w:rPr>
          <w:rFonts w:hint="cs"/>
          <w:sz w:val="17"/>
          <w:szCs w:val="17"/>
          <w:rtl/>
        </w:rPr>
        <w:t>ביצעה</w:t>
      </w:r>
      <w:r w:rsidRPr="003B1C2D">
        <w:rPr>
          <w:sz w:val="17"/>
          <w:szCs w:val="17"/>
          <w:rtl/>
        </w:rPr>
        <w:t xml:space="preserve"> </w:t>
      </w:r>
      <w:r w:rsidRPr="003B1C2D">
        <w:rPr>
          <w:rFonts w:hint="cs"/>
          <w:sz w:val="17"/>
          <w:szCs w:val="17"/>
          <w:rtl/>
        </w:rPr>
        <w:t>קק</w:t>
      </w:r>
      <w:r w:rsidRPr="003B1C2D">
        <w:rPr>
          <w:sz w:val="17"/>
          <w:szCs w:val="17"/>
          <w:rtl/>
        </w:rPr>
        <w:t xml:space="preserve">"ל עבודות פיתוח </w:t>
      </w:r>
      <w:r w:rsidRPr="003B1C2D">
        <w:rPr>
          <w:rFonts w:hint="cs"/>
          <w:sz w:val="17"/>
          <w:szCs w:val="17"/>
          <w:rtl/>
        </w:rPr>
        <w:t>בתחילת</w:t>
      </w:r>
      <w:r w:rsidRPr="003B1C2D">
        <w:rPr>
          <w:sz w:val="17"/>
          <w:szCs w:val="17"/>
          <w:rtl/>
        </w:rPr>
        <w:t xml:space="preserve"> </w:t>
      </w:r>
      <w:r w:rsidRPr="003B1C2D">
        <w:rPr>
          <w:rFonts w:hint="cs"/>
          <w:sz w:val="17"/>
          <w:szCs w:val="17"/>
          <w:rtl/>
        </w:rPr>
        <w:t>העשור</w:t>
      </w:r>
      <w:r w:rsidRPr="003B1C2D">
        <w:rPr>
          <w:sz w:val="17"/>
          <w:szCs w:val="17"/>
          <w:rtl/>
        </w:rPr>
        <w:t xml:space="preserve"> והתבקש סיוע קק"ל בהמשך פיתוח</w:t>
      </w:r>
      <w:r w:rsidRPr="003B1C2D">
        <w:rPr>
          <w:rFonts w:hint="cs"/>
          <w:sz w:val="17"/>
          <w:szCs w:val="17"/>
          <w:rtl/>
        </w:rPr>
        <w:t>ן</w:t>
      </w:r>
      <w:r w:rsidRPr="003B1C2D">
        <w:rPr>
          <w:sz w:val="17"/>
          <w:szCs w:val="17"/>
          <w:rtl/>
        </w:rPr>
        <w:t xml:space="preserve">. </w:t>
      </w:r>
    </w:p>
    <w:p w:rsidR="00955E90" w:rsidRPr="003B1C2D" w:rsidP="004843C1">
      <w:pPr>
        <w:spacing w:line="240" w:lineRule="exact"/>
        <w:ind w:left="680" w:right="2268"/>
        <w:jc w:val="both"/>
        <w:rPr>
          <w:rFonts w:ascii="Tahoma" w:hAnsi="Tahoma" w:cs="Tahoma"/>
          <w:sz w:val="17"/>
          <w:szCs w:val="17"/>
        </w:rPr>
      </w:pPr>
      <w:r w:rsidRPr="003B1C2D">
        <w:rPr>
          <w:rFonts w:ascii="Tahoma" w:hAnsi="Tahoma" w:cs="Tahoma" w:hint="cs"/>
          <w:sz w:val="17"/>
          <w:szCs w:val="17"/>
          <w:rtl/>
        </w:rPr>
        <w:t xml:space="preserve">ביוני 2010 התקיים דיון בוועדת השיפוט המרחבית של מרחב מרכז, במהלכו הציג נציג העירייה את התכנית הרעיונית של הפרויקט ואישר הקצאת מקום בפרויקט לצורך הוקרה לתורמים. המרחב אישר את התוכנית והעביר את ההחלטה בדבר אישור הפרויקט לוועדת הפרויקטים העליונה ללא המלצה מצדו בעניין זה, וציין כי הפרויקט לא כלול במטרות האסטרטגיות של קק"ל. באפריל 2015 הסביר מרחב מרכז למשרד מבקר המדינה כי הערה זו נכתבה מאחר </w:t>
      </w:r>
      <w:r w:rsidR="004843C1">
        <w:rPr>
          <w:rFonts w:ascii="Tahoma" w:hAnsi="Tahoma" w:cs="Tahoma" w:hint="cs"/>
          <w:sz w:val="17"/>
          <w:szCs w:val="17"/>
          <w:rtl/>
        </w:rPr>
        <w:t>ש</w:t>
      </w:r>
      <w:r w:rsidRPr="003B1C2D">
        <w:rPr>
          <w:rFonts w:ascii="Tahoma" w:hAnsi="Tahoma" w:cs="Tahoma" w:hint="cs"/>
          <w:sz w:val="17"/>
          <w:szCs w:val="17"/>
          <w:rtl/>
        </w:rPr>
        <w:t>על אף שהפרויקט כשלעצמו ראוי, האג'נדה של קק"ל היא פיתוח פרויקטים סביבתיים מחוללי שינוי בפריפריה ובירושלים.</w:t>
      </w:r>
    </w:p>
    <w:p w:rsidR="00955E90" w:rsidRPr="003B1C2D" w:rsidP="00617CA1">
      <w:pPr>
        <w:pStyle w:val="ListParagraph"/>
        <w:numPr>
          <w:ilvl w:val="0"/>
          <w:numId w:val="0"/>
        </w:numPr>
        <w:spacing w:line="240" w:lineRule="exact"/>
        <w:ind w:left="680" w:right="2268"/>
        <w:rPr>
          <w:sz w:val="17"/>
          <w:szCs w:val="17"/>
        </w:rPr>
      </w:pPr>
      <w:r w:rsidRPr="003B1C2D">
        <w:rPr>
          <w:rFonts w:hint="cs"/>
          <w:sz w:val="17"/>
          <w:szCs w:val="17"/>
          <w:rtl/>
        </w:rPr>
        <w:t>באוקטובר 2010 החליטה ועדת הפרויקטים העליונ</w:t>
      </w:r>
      <w:r w:rsidRPr="002570B3">
        <w:rPr>
          <w:rFonts w:hint="cs"/>
          <w:spacing w:val="-40"/>
          <w:sz w:val="17"/>
          <w:szCs w:val="17"/>
          <w:rtl/>
        </w:rPr>
        <w:t>ה</w:t>
      </w:r>
      <w:r>
        <w:rPr>
          <w:rStyle w:val="FootnoteReference1"/>
          <w:sz w:val="17"/>
          <w:szCs w:val="17"/>
          <w:rtl/>
        </w:rPr>
        <w:footnoteReference w:id="57"/>
      </w:r>
      <w:r w:rsidRPr="003B1C2D">
        <w:rPr>
          <w:rFonts w:hint="cs"/>
          <w:sz w:val="17"/>
          <w:szCs w:val="17"/>
          <w:rtl/>
        </w:rPr>
        <w:t xml:space="preserve"> כי עלות ביצוע הפרויקט, שהוערכה בסכום של כ-2.3 מיליון ש"ח, תמומן בחלקים שווים בידי קק"ל ועיריית חולון. עוד החליטה הוועדה כי קק"ל תממן את חלקה בפרויקט, רק אם תגויס תרומה שתכסה את מלוא הסכום הנדרש לכך (דהיינו, 100% תרומה למימון חלקה של קק"ל). בספטמבר 2011 נשלחה לראש עיריית חולון התחייבות הכוללת את התנאי האמור. </w:t>
      </w:r>
    </w:p>
    <w:p w:rsidR="00955E90" w:rsidRPr="003B1C2D" w:rsidP="004843C1">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במרץ 2012, קיים יו"ר קק"ל לשעבר סיור בחולון, ובו השתתפו בין היתר ראש </w:t>
      </w:r>
      <w:r w:rsidR="004843C1">
        <w:rPr>
          <w:rFonts w:ascii="Tahoma" w:hAnsi="Tahoma" w:cs="Tahoma" w:hint="cs"/>
          <w:sz w:val="17"/>
          <w:szCs w:val="17"/>
          <w:rtl/>
        </w:rPr>
        <w:t>עיריית</w:t>
      </w:r>
      <w:r w:rsidRPr="003B1C2D">
        <w:rPr>
          <w:rFonts w:ascii="Tahoma" w:hAnsi="Tahoma" w:cs="Tahoma" w:hint="cs"/>
          <w:sz w:val="17"/>
          <w:szCs w:val="17"/>
          <w:rtl/>
        </w:rPr>
        <w:t xml:space="preserve"> חולון, מנכ"לית קק"ל לשעבר, שני עוזרי היו"ר לשעבר, עוזר היו"ר העמית לשעבר וסגן מנהל מרחב מרכז.</w:t>
      </w:r>
      <w:r w:rsidRPr="003B1C2D">
        <w:rPr>
          <w:rFonts w:ascii="Tahoma" w:hAnsi="Tahoma" w:cs="Tahoma" w:hint="cs"/>
          <w:b/>
          <w:bCs/>
          <w:sz w:val="17"/>
          <w:szCs w:val="17"/>
          <w:rtl/>
        </w:rPr>
        <w:t xml:space="preserve"> </w:t>
      </w:r>
    </w:p>
    <w:p w:rsidR="00955E90" w:rsidRPr="003B1C2D" w:rsidP="005E2EE7">
      <w:pPr>
        <w:pStyle w:val="RESHET"/>
        <w:ind w:left="907"/>
        <w:rPr>
          <w:rtl/>
        </w:rPr>
      </w:pPr>
      <w:r w:rsidRPr="003B1C2D">
        <w:rPr>
          <w:rFonts w:hint="cs"/>
          <w:rtl/>
        </w:rPr>
        <w:t xml:space="preserve">הביקורת העלתה כי בסיור הודיע יו"ר קק"ל לשעבר על ביטול החלטת ועדת הפרויקטים העליונה מאוקטובר 2010 ולפיה הפרויקט ימומן על ידי קק"ל רק בתנאי שתגויס עבורו תרומה, והתחייב לפני ראש העיר כי קק"ל תקצה מתקציבה את חלקה במימון הפרויקט. בפרוטוקול סיכום הסיור לא צוינו נימוקים להחלטת היו"ר האמורה. עוד התחייב יו"ר קק"ל בסיור כי קק"ל תשתתף בפרויקט נוסף שהעירייה ביקשה לקדם. סיכום הסיור הופץ למשתתפים בו. </w:t>
      </w:r>
    </w:p>
    <w:p w:rsidR="00955E90" w:rsidRPr="005E2EE7" w:rsidP="00203AD9">
      <w:pPr>
        <w:pStyle w:val="RESHET"/>
        <w:ind w:left="907"/>
        <w:rPr>
          <w:rtl/>
        </w:rPr>
      </w:pPr>
      <w:r w:rsidRPr="005E2EE7">
        <w:rPr>
          <w:rFonts w:hint="cs"/>
          <w:rtl/>
        </w:rPr>
        <w:t xml:space="preserve">משרד מבקר המדינה מציין כי התחייבות אישית זו של יו"ר קק"ל לשעבר לראש עיריית חולון, שניתנה כאמור שלא בהתאם להחלטה קודמת של ועדת הפרויקטים העליונה, נעשתה תוך חריגה מההליך הנהוג בקק"ל לשינוי החלטות הוועדה. </w:t>
      </w:r>
    </w:p>
    <w:p w:rsidR="00955E90" w:rsidRPr="005E2EE7" w:rsidP="005E2EE7">
      <w:pPr>
        <w:pStyle w:val="RESHET"/>
        <w:ind w:left="907"/>
        <w:rPr>
          <w:rtl/>
        </w:rPr>
      </w:pPr>
      <w:r w:rsidRPr="005E2EE7">
        <w:rPr>
          <w:rFonts w:hint="cs"/>
          <w:rtl/>
        </w:rPr>
        <w:t>באוקטובר 2012, לאחר שהרכב ועדת הפרויקטים העליונה שונה ויו"ר קק"ל לשעבר היה בין העומדים בראשה</w:t>
      </w:r>
      <w:r>
        <w:rPr>
          <w:vertAlign w:val="superscript"/>
          <w:rtl/>
        </w:rPr>
        <w:footnoteReference w:id="58"/>
      </w:r>
      <w:r w:rsidRPr="005E2EE7">
        <w:rPr>
          <w:rFonts w:hint="cs"/>
          <w:rtl/>
        </w:rPr>
        <w:t xml:space="preserve">, דנה הוועדה שוב בפרויקט זה וביטלה את התנאי כי הפרויקט ימומן מתרומה. בכך אשרה הוועדה בדיעבד את התחייבות יו"ר קק"ל לראש העיר כי קק"ל תממן את חלקה בפרויקט מכספיה ולא מתרומה. בהיעדר פרוטוקולים של ועדת הפרויקטים העליונה, לא ניתן לדעת מה היו הנימוקים לשינוי החלטת הוועדה כי מימון הפרויקט יותנה בגיוס תרומה עבורו, ולמה נעשה כן דווקא לגבי פרויקט זה ולא לגבי פרויקטים אחרים שאושרו כמותני תרומה מלאה למימון חלקה של קק"ל ולא בוצעו מאחר שלא נמצא תורם שהסכים לאמצם. </w:t>
      </w:r>
    </w:p>
    <w:p w:rsidR="00955E90" w:rsidRPr="003B1C2D" w:rsidP="004843C1">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במאי 2015, במענה לשאלות משרד מבקר המדינה בנושא, הודיעה החטיבה לגיוס משאבים של קק"ל למשרד מבקר המדינה כי אינה יודעת מדוע דווקא בפרויקט זה בוטלה ההחלטה להתנות את מימון הפרויקט בגיוס תרומה עבורו והוחלט לממנו מתקציב מפ"ק. החטיבה אישרה כי הייתה בעיה לגייס תרומות לפרויקט המדובר מאחר שבדרך כלל תורמי קק"ל מעדיפים לתרום לפרויקטים בגליל, בנגב ובירושלים. הפרויקט הוצע לתורמים פוטנציאלים בכמה מדינות, ולא אומץ. עם זאת, החטיבה ציינה בתשובתה כי יש פרויקטים אחרים שוועדת הפרויקטים העליונה קבעה כי מימונם מותנה בגיוס תרומה והם לא בוצעו מאחר שטרם נמצא תורם שהסכים לאמצם וההחלטה בעניינם לא שונתה. </w:t>
      </w:r>
    </w:p>
    <w:p w:rsidR="00955E90" w:rsidRPr="003B1C2D" w:rsidP="00617CA1">
      <w:pPr>
        <w:spacing w:line="240" w:lineRule="exact"/>
        <w:ind w:left="680" w:right="2268"/>
        <w:jc w:val="both"/>
        <w:rPr>
          <w:rFonts w:ascii="Tahoma" w:hAnsi="Tahoma" w:cs="Tahoma"/>
          <w:b/>
          <w:bCs/>
          <w:sz w:val="17"/>
          <w:szCs w:val="17"/>
          <w:rtl/>
        </w:rPr>
      </w:pPr>
      <w:r w:rsidRPr="003B1C2D">
        <w:rPr>
          <w:rFonts w:ascii="Tahoma" w:hAnsi="Tahoma" w:cs="Tahoma" w:hint="cs"/>
          <w:sz w:val="17"/>
          <w:szCs w:val="17"/>
          <w:rtl/>
        </w:rPr>
        <w:t xml:space="preserve">בדצמבר 2012, לאחר שקיבל את ההודעה על ההחלטה האמורה של ועדת הפרויקטים העליונה מאוקטובר 2012, כתב ראש עיריית חולון ליו"ר קק"ל לשעבר, כי בהתבסס על התחייבות קק"ל בסיכום הסיור ממרץ 2012 להשתתף במימון הפרויקט נשוא ההתחייבות ובפרויקט נוסף, מתבקשת קק"ל לעדכן את סכומי השתתפותה בפרויקטים אלה בהתאם לעלותם המעודכנת נכון לדצמבר 2012. מהאמור עולה כי ההתחייבות האישית של יו"ר קק"ל לשעבר בסיור הייתה מבחינת העירייה המקור הנורמטיבי לקידום הפרויקט ולמימונו בידי קק"ל. </w:t>
      </w:r>
    </w:p>
    <w:p w:rsidR="00955E90" w:rsidRPr="003B1C2D" w:rsidP="004843C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באפריל 2013 אישרה ועדת הפרויקטים העליונה את ביצוע הפרויקט לפי אומדן מעודכן - 7.8 מיליון ש"ח, ואת </w:t>
      </w:r>
      <w:r w:rsidR="004843C1">
        <w:rPr>
          <w:rFonts w:ascii="Tahoma" w:hAnsi="Tahoma" w:cs="Tahoma" w:hint="cs"/>
          <w:sz w:val="17"/>
          <w:szCs w:val="17"/>
          <w:rtl/>
        </w:rPr>
        <w:t xml:space="preserve">השתתפות קק"ל במימון מחצית סכומו </w:t>
      </w:r>
      <w:r w:rsidRPr="003B1C2D">
        <w:rPr>
          <w:rFonts w:ascii="Tahoma" w:hAnsi="Tahoma" w:cs="Tahoma" w:hint="cs"/>
          <w:sz w:val="17"/>
          <w:szCs w:val="17"/>
          <w:rtl/>
        </w:rPr>
        <w:t xml:space="preserve">- 3.9 מיליון ש"ח. במסמכי קק"ל נכתב כי: הפרויקט הובא שוב לאישור הוועדה לאחר שבוצעו שינויים בתכנון והאומדן השתנה, במועד </w:t>
      </w:r>
      <w:r w:rsidRPr="003B1C2D">
        <w:rPr>
          <w:rFonts w:ascii="Tahoma" w:hAnsi="Tahoma" w:cs="Tahoma" w:hint="cs"/>
          <w:sz w:val="17"/>
          <w:szCs w:val="17"/>
          <w:rtl/>
        </w:rPr>
        <w:t xml:space="preserve">הצגת הפרויקט בפני הוועדה תכנונו טרם הסתיים, ועיריית חולון התחייבה לשאת במימון כל סכום שיעלה על 7.8 מיליון ש"ח. </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באפריל 2015 אושר תקצוב הפרויקט מכספי קק"ל, במסגרת אישור הפרויקטים שתוקצבו בדיעבד. לפי הודעת קק"ל למשרד מבקר המדינה, הפרויקט היה מוכן לביצוע כשנה קודם לכן, וקק"ל לא החלה בביצועו עד אותו חודש בשל היעדר תקצוב. </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בתשובתה למשרד מבקר המדינה ממאי 2016 השיבה מנכ"לית קק"ל לשעבר כי הסיור בחולון נערך ימים ספורים לפני תום כהונתה. היא לא זוכרת אם השתתפה בו, ואם השתתפה הרי שממילא לא היה באפשרותה לחלוק על עמדת יו"ר קק"ל לשעבר. </w:t>
      </w:r>
    </w:p>
    <w:p w:rsidR="00955E90" w:rsidRPr="003B1C2D" w:rsidP="00795ED4">
      <w:pPr>
        <w:pStyle w:val="ListParagraph"/>
        <w:numPr>
          <w:ilvl w:val="1"/>
          <w:numId w:val="21"/>
        </w:numPr>
        <w:autoSpaceDE/>
        <w:autoSpaceDN/>
        <w:adjustRightInd/>
        <w:spacing w:line="240" w:lineRule="exact"/>
        <w:ind w:right="2268"/>
        <w:rPr>
          <w:b/>
          <w:bCs/>
          <w:sz w:val="17"/>
          <w:szCs w:val="17"/>
        </w:rPr>
      </w:pPr>
      <w:bookmarkStart w:id="146" w:name="_Toc453837829"/>
      <w:bookmarkStart w:id="147" w:name="_Toc453838955"/>
      <w:r w:rsidRPr="003B1C2D">
        <w:rPr>
          <w:rStyle w:val="73"/>
          <w:rFonts w:ascii="Tahoma" w:hAnsi="Tahoma" w:cs="Tahoma" w:hint="cs"/>
          <w:sz w:val="17"/>
          <w:szCs w:val="17"/>
          <w:rtl/>
        </w:rPr>
        <w:t>ר</w:t>
      </w:r>
      <w:r w:rsidRPr="003B1C2D">
        <w:rPr>
          <w:rStyle w:val="73"/>
          <w:rFonts w:ascii="Tahoma" w:hAnsi="Tahoma" w:cs="Tahoma"/>
          <w:sz w:val="17"/>
          <w:szCs w:val="17"/>
          <w:rtl/>
        </w:rPr>
        <w:t>מת גן - הקמת אגף מוסמכים להנדסת תעשייה וניהול במכללת שנקר:</w:t>
      </w:r>
      <w:bookmarkEnd w:id="146"/>
      <w:bookmarkEnd w:id="147"/>
      <w:r w:rsidRPr="003B1C2D">
        <w:rPr>
          <w:rStyle w:val="53"/>
          <w:rFonts w:ascii="Tahoma" w:hAnsi="Tahoma" w:cs="Tahoma"/>
          <w:sz w:val="17"/>
          <w:szCs w:val="17"/>
          <w:rtl/>
        </w:rPr>
        <w:t xml:space="preserve"> </w:t>
      </w:r>
      <w:r w:rsidRPr="003B1C2D">
        <w:rPr>
          <w:sz w:val="17"/>
          <w:szCs w:val="17"/>
          <w:rtl/>
        </w:rPr>
        <w:t>מהות הפרויקט היא שיפוץ והקמה של אגף כיתות לימוד במכללת שנקר</w:t>
      </w:r>
      <w:r w:rsidRPr="003B1C2D">
        <w:rPr>
          <w:rFonts w:hint="cs"/>
          <w:sz w:val="17"/>
          <w:szCs w:val="17"/>
          <w:rtl/>
        </w:rPr>
        <w:t xml:space="preserve"> (להלן - שנקר)</w:t>
      </w:r>
      <w:r w:rsidRPr="003B1C2D">
        <w:rPr>
          <w:sz w:val="17"/>
          <w:szCs w:val="17"/>
          <w:rtl/>
        </w:rPr>
        <w:t xml:space="preserve"> שיאפשר קליטת סטודנטים לתואר שני בהנדסת תעשייה וניהול, בתוך מבנה היסטורי של נדבן שתרם רבות לקק"ל (להלן - פרויקט הבינוי). </w:t>
      </w:r>
    </w:p>
    <w:p w:rsidR="00955E90" w:rsidRPr="003B1C2D" w:rsidP="00795ED4">
      <w:pPr>
        <w:pStyle w:val="ListParagraph"/>
        <w:numPr>
          <w:ilvl w:val="2"/>
          <w:numId w:val="21"/>
        </w:numPr>
        <w:autoSpaceDE/>
        <w:autoSpaceDN/>
        <w:adjustRightInd/>
        <w:spacing w:line="240" w:lineRule="exact"/>
        <w:ind w:left="680" w:right="2268" w:firstLine="0"/>
        <w:rPr>
          <w:sz w:val="17"/>
          <w:szCs w:val="17"/>
          <w:rtl/>
        </w:rPr>
      </w:pPr>
      <w:bookmarkStart w:id="148" w:name="_Toc453837830"/>
      <w:bookmarkStart w:id="149" w:name="_Toc453838956"/>
      <w:r w:rsidRPr="003B1C2D">
        <w:rPr>
          <w:rStyle w:val="73"/>
          <w:rFonts w:ascii="Tahoma" w:hAnsi="Tahoma" w:cs="Tahoma" w:hint="cs"/>
          <w:sz w:val="17"/>
          <w:szCs w:val="17"/>
          <w:rtl/>
        </w:rPr>
        <w:t>אישור תנאי מימון הפרויקט וביצועו:</w:t>
      </w:r>
      <w:bookmarkEnd w:id="148"/>
      <w:bookmarkEnd w:id="149"/>
      <w:r w:rsidRPr="003B1C2D">
        <w:rPr>
          <w:rStyle w:val="53"/>
          <w:rFonts w:ascii="Tahoma" w:hAnsi="Tahoma" w:cs="Tahoma" w:hint="cs"/>
          <w:sz w:val="17"/>
          <w:szCs w:val="17"/>
          <w:rtl/>
        </w:rPr>
        <w:t xml:space="preserve"> </w:t>
      </w:r>
      <w:r w:rsidRPr="003B1C2D">
        <w:rPr>
          <w:rFonts w:hint="cs"/>
          <w:sz w:val="17"/>
          <w:szCs w:val="17"/>
          <w:rtl/>
        </w:rPr>
        <w:t xml:space="preserve">ממסמכי קק"ל עולה כי בינואר 2014 בחנה ועדת השיפוט המרחבית של מרחב מרכז את פרויקט הבינוי והמליצה לאשר כי: (א) קק"ל תשתתף במימון הפרויקט בסכום של כמיליון ש"ח, שהם </w:t>
      </w:r>
      <w:r w:rsidRPr="003B1C2D">
        <w:rPr>
          <w:sz w:val="17"/>
          <w:szCs w:val="17"/>
          <w:rtl/>
        </w:rPr>
        <w:t>כ-45% מעלות</w:t>
      </w:r>
      <w:r w:rsidRPr="003B1C2D">
        <w:rPr>
          <w:rFonts w:hint="cs"/>
          <w:sz w:val="17"/>
          <w:szCs w:val="17"/>
          <w:rtl/>
        </w:rPr>
        <w:t xml:space="preserve">ו שהוערכה בכ-2.2 מיליון ש"ח, וזאת בתנאי שתגויס תרומה לכיסוי מלוא סכום השתתפות קק"ל בפרויקט (להלן - התנאי של גיוס תרומה); (ב) </w:t>
      </w:r>
      <w:r w:rsidRPr="003B1C2D">
        <w:rPr>
          <w:sz w:val="17"/>
          <w:szCs w:val="17"/>
          <w:rtl/>
        </w:rPr>
        <w:t xml:space="preserve">יתרת עלות הפרויקט </w:t>
      </w:r>
      <w:r w:rsidRPr="003B1C2D">
        <w:rPr>
          <w:rFonts w:hint="cs"/>
          <w:sz w:val="17"/>
          <w:szCs w:val="17"/>
          <w:rtl/>
        </w:rPr>
        <w:t xml:space="preserve">(כ-1.2 מיליון ש"ח) </w:t>
      </w:r>
      <w:r w:rsidRPr="003B1C2D">
        <w:rPr>
          <w:sz w:val="17"/>
          <w:szCs w:val="17"/>
          <w:rtl/>
        </w:rPr>
        <w:t>תמ</w:t>
      </w:r>
      <w:r w:rsidRPr="003B1C2D">
        <w:rPr>
          <w:rFonts w:hint="cs"/>
          <w:sz w:val="17"/>
          <w:szCs w:val="17"/>
          <w:rtl/>
        </w:rPr>
        <w:t>ו</w:t>
      </w:r>
      <w:r w:rsidRPr="003B1C2D">
        <w:rPr>
          <w:sz w:val="17"/>
          <w:szCs w:val="17"/>
          <w:rtl/>
        </w:rPr>
        <w:t xml:space="preserve">מן </w:t>
      </w:r>
      <w:r w:rsidRPr="003B1C2D">
        <w:rPr>
          <w:rFonts w:hint="cs"/>
          <w:sz w:val="17"/>
          <w:szCs w:val="17"/>
          <w:rtl/>
        </w:rPr>
        <w:t xml:space="preserve">בידי </w:t>
      </w:r>
      <w:r w:rsidRPr="003B1C2D">
        <w:rPr>
          <w:sz w:val="17"/>
          <w:szCs w:val="17"/>
          <w:rtl/>
        </w:rPr>
        <w:t>שנקר</w:t>
      </w:r>
      <w:r w:rsidRPr="003B1C2D">
        <w:rPr>
          <w:rFonts w:hint="cs"/>
          <w:sz w:val="17"/>
          <w:szCs w:val="17"/>
          <w:rtl/>
        </w:rPr>
        <w:t xml:space="preserve">. לפי מסמכי קק"ל, </w:t>
      </w:r>
      <w:r w:rsidRPr="003B1C2D">
        <w:rPr>
          <w:sz w:val="17"/>
          <w:szCs w:val="17"/>
          <w:rtl/>
        </w:rPr>
        <w:t xml:space="preserve">בפברואר 2014 אישרה ועדת הפרויקטים העליונה בראשות ההנהלה הפעילה </w:t>
      </w:r>
      <w:r w:rsidRPr="003B1C2D">
        <w:rPr>
          <w:rFonts w:hint="cs"/>
          <w:sz w:val="17"/>
          <w:szCs w:val="17"/>
          <w:rtl/>
        </w:rPr>
        <w:t>הקודמת את ההמלצה האמורה בעניין מקורות המימון לפרויקט</w:t>
      </w:r>
      <w:r w:rsidRPr="003B1C2D">
        <w:rPr>
          <w:sz w:val="17"/>
          <w:szCs w:val="17"/>
          <w:rtl/>
        </w:rPr>
        <w:t xml:space="preserve">, וכן קבעה כי הפרויקט יבוצע בנוהל פדיון </w:t>
      </w:r>
      <w:r w:rsidRPr="003B1C2D">
        <w:rPr>
          <w:rFonts w:hint="cs"/>
          <w:sz w:val="17"/>
          <w:szCs w:val="17"/>
          <w:rtl/>
        </w:rPr>
        <w:t>(</w:t>
      </w:r>
      <w:r w:rsidRPr="003B1C2D">
        <w:rPr>
          <w:sz w:val="17"/>
          <w:szCs w:val="17"/>
          <w:rtl/>
        </w:rPr>
        <w:t>כלומר באמצעות העברת סכום השתתפות קק"ל לפרויקט</w:t>
      </w:r>
      <w:r w:rsidRPr="003B1C2D">
        <w:rPr>
          <w:rFonts w:hint="cs"/>
          <w:sz w:val="17"/>
          <w:szCs w:val="17"/>
          <w:rtl/>
        </w:rPr>
        <w:t xml:space="preserve"> לשנקר</w:t>
      </w:r>
      <w:r w:rsidRPr="003B1C2D">
        <w:rPr>
          <w:sz w:val="17"/>
          <w:szCs w:val="17"/>
          <w:rtl/>
        </w:rPr>
        <w:t xml:space="preserve">, </w:t>
      </w:r>
      <w:r w:rsidRPr="003B1C2D">
        <w:rPr>
          <w:rFonts w:hint="cs"/>
          <w:sz w:val="17"/>
          <w:szCs w:val="17"/>
          <w:rtl/>
        </w:rPr>
        <w:t>והיא זו שתבצעו</w:t>
      </w:r>
      <w:r w:rsidRPr="003B1C2D">
        <w:rPr>
          <w:sz w:val="17"/>
          <w:szCs w:val="17"/>
          <w:rtl/>
        </w:rPr>
        <w:t xml:space="preserve">). </w:t>
      </w:r>
    </w:p>
    <w:p w:rsidR="00955E90" w:rsidRPr="003B1C2D" w:rsidP="00795ED4">
      <w:pPr>
        <w:pStyle w:val="ListParagraph"/>
        <w:numPr>
          <w:ilvl w:val="2"/>
          <w:numId w:val="21"/>
        </w:numPr>
        <w:autoSpaceDE/>
        <w:autoSpaceDN/>
        <w:adjustRightInd/>
        <w:spacing w:after="240" w:line="240" w:lineRule="exact"/>
        <w:ind w:left="680" w:right="2268" w:firstLine="0"/>
        <w:rPr>
          <w:sz w:val="17"/>
          <w:szCs w:val="17"/>
          <w:rtl/>
        </w:rPr>
      </w:pPr>
      <w:bookmarkStart w:id="150" w:name="_Toc453837831"/>
      <w:bookmarkStart w:id="151" w:name="_Toc453838957"/>
      <w:r w:rsidRPr="003B1C2D">
        <w:rPr>
          <w:rStyle w:val="73"/>
          <w:rFonts w:ascii="Tahoma" w:hAnsi="Tahoma" w:cs="Tahoma" w:hint="cs"/>
          <w:sz w:val="17"/>
          <w:szCs w:val="17"/>
          <w:rtl/>
        </w:rPr>
        <w:t>מחיקת התנאי של גיוס תרומה מההתחייבות:</w:t>
      </w:r>
      <w:bookmarkEnd w:id="150"/>
      <w:bookmarkEnd w:id="151"/>
      <w:r w:rsidRPr="003B1C2D">
        <w:rPr>
          <w:rStyle w:val="73"/>
          <w:rFonts w:ascii="Tahoma" w:hAnsi="Tahoma" w:cs="Tahoma" w:hint="cs"/>
          <w:sz w:val="17"/>
          <w:szCs w:val="17"/>
          <w:rtl/>
        </w:rPr>
        <w:t xml:space="preserve"> </w:t>
      </w:r>
      <w:r w:rsidRPr="003B1C2D">
        <w:rPr>
          <w:sz w:val="17"/>
          <w:szCs w:val="17"/>
          <w:rtl/>
        </w:rPr>
        <w:t>ביום 4.5.14</w:t>
      </w:r>
      <w:r w:rsidRPr="003B1C2D">
        <w:rPr>
          <w:rFonts w:hint="cs"/>
          <w:sz w:val="17"/>
          <w:szCs w:val="17"/>
          <w:rtl/>
        </w:rPr>
        <w:t xml:space="preserve">, </w:t>
      </w:r>
      <w:r w:rsidRPr="003B1C2D">
        <w:rPr>
          <w:sz w:val="17"/>
          <w:szCs w:val="17"/>
          <w:rtl/>
        </w:rPr>
        <w:t xml:space="preserve">העבירה מתאמת הפרויקטים </w:t>
      </w:r>
      <w:r w:rsidRPr="003B1C2D">
        <w:rPr>
          <w:rFonts w:hint="cs"/>
          <w:sz w:val="17"/>
          <w:szCs w:val="17"/>
          <w:rtl/>
        </w:rPr>
        <w:t xml:space="preserve">בקק"ל </w:t>
      </w:r>
      <w:r w:rsidRPr="003B1C2D">
        <w:rPr>
          <w:sz w:val="17"/>
          <w:szCs w:val="17"/>
          <w:rtl/>
        </w:rPr>
        <w:t>ללשכת יו"ר קק"ל</w:t>
      </w:r>
      <w:r w:rsidRPr="003B1C2D">
        <w:rPr>
          <w:rFonts w:hint="cs"/>
          <w:sz w:val="17"/>
          <w:szCs w:val="17"/>
          <w:rtl/>
        </w:rPr>
        <w:t xml:space="preserve"> לשעבר, כמקובל באותה עת,</w:t>
      </w:r>
      <w:r w:rsidRPr="003B1C2D">
        <w:rPr>
          <w:sz w:val="17"/>
          <w:szCs w:val="17"/>
          <w:rtl/>
        </w:rPr>
        <w:t xml:space="preserve"> טיוטות של התחייבויות המבטאות כמה מההחלטות שקבלה ועדת </w:t>
      </w:r>
      <w:r w:rsidRPr="003B1C2D">
        <w:rPr>
          <w:rFonts w:hint="cs"/>
          <w:sz w:val="17"/>
          <w:szCs w:val="17"/>
          <w:rtl/>
        </w:rPr>
        <w:t>ה</w:t>
      </w:r>
      <w:r w:rsidRPr="003B1C2D">
        <w:rPr>
          <w:sz w:val="17"/>
          <w:szCs w:val="17"/>
          <w:rtl/>
        </w:rPr>
        <w:t xml:space="preserve">פרויקטים </w:t>
      </w:r>
      <w:r w:rsidRPr="003B1C2D">
        <w:rPr>
          <w:rFonts w:hint="cs"/>
          <w:sz w:val="17"/>
          <w:szCs w:val="17"/>
          <w:rtl/>
        </w:rPr>
        <w:t>ה</w:t>
      </w:r>
      <w:r w:rsidRPr="003B1C2D">
        <w:rPr>
          <w:sz w:val="17"/>
          <w:szCs w:val="17"/>
          <w:rtl/>
        </w:rPr>
        <w:t>עליונה בפברואר 2014, ביניהן ההחלטה בעניין פרויקט הבינוי בשנקר</w:t>
      </w:r>
      <w:r w:rsidRPr="003B1C2D">
        <w:rPr>
          <w:rFonts w:hint="cs"/>
          <w:sz w:val="17"/>
          <w:szCs w:val="17"/>
          <w:rtl/>
        </w:rPr>
        <w:t xml:space="preserve"> (להלן - טיוטת ההתחייבות)</w:t>
      </w:r>
      <w:r w:rsidRPr="003B1C2D">
        <w:rPr>
          <w:sz w:val="17"/>
          <w:szCs w:val="17"/>
          <w:rtl/>
        </w:rPr>
        <w:t xml:space="preserve">. כמקובל, במצורף לטיוטת ההתחייבות העבירה מתאמת הפרויקטים ללשכה </w:t>
      </w:r>
      <w:r w:rsidRPr="003B1C2D">
        <w:rPr>
          <w:rFonts w:hint="cs"/>
          <w:sz w:val="17"/>
          <w:szCs w:val="17"/>
          <w:rtl/>
        </w:rPr>
        <w:t xml:space="preserve">זו </w:t>
      </w:r>
      <w:r w:rsidRPr="003B1C2D">
        <w:rPr>
          <w:sz w:val="17"/>
          <w:szCs w:val="17"/>
          <w:rtl/>
        </w:rPr>
        <w:t xml:space="preserve">גם את המסמך הסטנדרטי מתוך מערכת המחשוב של קק"ל הכולל הסבר כללי על הפרויקט, המלצת המרחב בעניינו ותנאי אישורו בוועדת </w:t>
      </w:r>
      <w:r w:rsidRPr="003B1C2D">
        <w:rPr>
          <w:rFonts w:hint="cs"/>
          <w:sz w:val="17"/>
          <w:szCs w:val="17"/>
          <w:rtl/>
        </w:rPr>
        <w:t>ה</w:t>
      </w:r>
      <w:r w:rsidRPr="003B1C2D">
        <w:rPr>
          <w:sz w:val="17"/>
          <w:szCs w:val="17"/>
          <w:rtl/>
        </w:rPr>
        <w:t xml:space="preserve">פרויקטים </w:t>
      </w:r>
      <w:r w:rsidRPr="003B1C2D">
        <w:rPr>
          <w:rFonts w:hint="cs"/>
          <w:sz w:val="17"/>
          <w:szCs w:val="17"/>
          <w:rtl/>
        </w:rPr>
        <w:t>ה</w:t>
      </w:r>
      <w:r w:rsidRPr="003B1C2D">
        <w:rPr>
          <w:sz w:val="17"/>
          <w:szCs w:val="17"/>
          <w:rtl/>
        </w:rPr>
        <w:t xml:space="preserve">עליונה. לאחר כשלושה חודשים, ב-4.8.14, שלחה לשכת יו"ר קק"ל </w:t>
      </w:r>
      <w:r w:rsidRPr="003B1C2D">
        <w:rPr>
          <w:rFonts w:hint="cs"/>
          <w:sz w:val="17"/>
          <w:szCs w:val="17"/>
          <w:rtl/>
        </w:rPr>
        <w:t xml:space="preserve">לשעבר </w:t>
      </w:r>
      <w:r w:rsidRPr="003B1C2D">
        <w:rPr>
          <w:sz w:val="17"/>
          <w:szCs w:val="17"/>
          <w:rtl/>
        </w:rPr>
        <w:t xml:space="preserve">לנשיאת שנקר, פרופ' יולי תמיר, </w:t>
      </w:r>
      <w:r w:rsidRPr="003B1C2D">
        <w:rPr>
          <w:rFonts w:hint="cs"/>
          <w:sz w:val="17"/>
          <w:szCs w:val="17"/>
          <w:rtl/>
        </w:rPr>
        <w:t xml:space="preserve">התחייבות - בחתימתם של יו"ר </w:t>
      </w:r>
      <w:r w:rsidRPr="003B1C2D">
        <w:rPr>
          <w:rFonts w:hint="cs"/>
          <w:sz w:val="17"/>
          <w:szCs w:val="17"/>
          <w:rtl/>
        </w:rPr>
        <w:t xml:space="preserve">קק"ל לשעבר והיו"ר העמית לשעבר, הכוללת תנאים </w:t>
      </w:r>
      <w:r w:rsidRPr="003B1C2D">
        <w:rPr>
          <w:sz w:val="17"/>
          <w:szCs w:val="17"/>
          <w:rtl/>
        </w:rPr>
        <w:t xml:space="preserve">בעניין מימון הפרויקט </w:t>
      </w:r>
      <w:r w:rsidRPr="003B1C2D">
        <w:rPr>
          <w:rFonts w:hint="cs"/>
          <w:sz w:val="17"/>
          <w:szCs w:val="17"/>
          <w:rtl/>
        </w:rPr>
        <w:t>וביצועו</w:t>
      </w:r>
      <w:r>
        <w:rPr>
          <w:rStyle w:val="FootnoteReference1"/>
          <w:sz w:val="17"/>
          <w:szCs w:val="17"/>
          <w:rtl/>
        </w:rPr>
        <w:footnoteReference w:id="59"/>
      </w:r>
      <w:r w:rsidRPr="003B1C2D">
        <w:rPr>
          <w:rFonts w:hint="cs"/>
          <w:sz w:val="17"/>
          <w:szCs w:val="17"/>
          <w:rtl/>
        </w:rPr>
        <w:t xml:space="preserve"> (להלן - ההתחייבות)</w:t>
      </w:r>
      <w:r w:rsidRPr="003B1C2D">
        <w:rPr>
          <w:sz w:val="17"/>
          <w:szCs w:val="17"/>
          <w:rtl/>
        </w:rPr>
        <w:t>.</w:t>
      </w:r>
      <w:r w:rsidRPr="003B1C2D">
        <w:rPr>
          <w:rFonts w:hint="cs"/>
          <w:sz w:val="17"/>
          <w:szCs w:val="17"/>
          <w:rtl/>
        </w:rPr>
        <w:t xml:space="preserve"> </w:t>
      </w:r>
    </w:p>
    <w:p w:rsidR="00955E90" w:rsidRPr="003B1C2D" w:rsidP="004843C1">
      <w:pPr>
        <w:pStyle w:val="RESHET"/>
        <w:ind w:left="851"/>
        <w:rPr>
          <w:rtl/>
        </w:rPr>
      </w:pPr>
      <w:r w:rsidRPr="003B1C2D">
        <w:rPr>
          <w:rtl/>
        </w:rPr>
        <w:t>הביקורת העלתה כי המשפט</w:t>
      </w:r>
      <w:r w:rsidR="004843C1">
        <w:rPr>
          <w:rFonts w:hint="cs"/>
          <w:rtl/>
        </w:rPr>
        <w:t xml:space="preserve"> </w:t>
      </w:r>
      <w:r w:rsidRPr="003B1C2D" w:rsidR="004843C1">
        <w:rPr>
          <w:rtl/>
        </w:rPr>
        <w:t>"הפרויקט ימומן 100% מתרומה"</w:t>
      </w:r>
      <w:r w:rsidRPr="003B1C2D">
        <w:rPr>
          <w:rtl/>
        </w:rPr>
        <w:t xml:space="preserve"> </w:t>
      </w:r>
      <w:r w:rsidR="00E475F2">
        <w:rPr>
          <w:rFonts w:hint="cs"/>
          <w:rtl/>
        </w:rPr>
        <w:t xml:space="preserve">נמחק </w:t>
      </w:r>
      <w:r w:rsidR="004843C1">
        <w:rPr>
          <w:rFonts w:hint="cs"/>
          <w:rtl/>
        </w:rPr>
        <w:t>מ</w:t>
      </w:r>
      <w:r w:rsidRPr="003B1C2D">
        <w:rPr>
          <w:rtl/>
        </w:rPr>
        <w:t xml:space="preserve">נוסח טיוטת ההתחייבות ששלחה מתאמת הפרויקטים ללשכת יו"ר קק"ל </w:t>
      </w:r>
      <w:r w:rsidRPr="003B1C2D">
        <w:rPr>
          <w:rFonts w:hint="cs"/>
          <w:rtl/>
        </w:rPr>
        <w:t xml:space="preserve">לשעבר </w:t>
      </w:r>
      <w:r w:rsidRPr="003B1C2D">
        <w:rPr>
          <w:rtl/>
        </w:rPr>
        <w:t>בנוגע לפרויקט הבינוי, לאחר שטיוטה זו הגיעה ללשכת היו"ר, וכי תנאי זה אינו מופיע בנוסח ההתחייבות ששלחה לשכת יו"ר קק"ל באוגוסט 2014 לשנקר.</w:t>
      </w:r>
      <w:r w:rsidRPr="003B1C2D">
        <w:rPr>
          <w:rFonts w:hint="cs"/>
          <w:rtl/>
        </w:rPr>
        <w:t xml:space="preserve"> </w:t>
      </w:r>
    </w:p>
    <w:p w:rsidR="00955E90" w:rsidRPr="003B1C2D" w:rsidP="005E2EE7">
      <w:pPr>
        <w:spacing w:before="180" w:after="240" w:line="240" w:lineRule="exact"/>
        <w:ind w:left="680" w:right="2268"/>
        <w:jc w:val="both"/>
        <w:rPr>
          <w:rFonts w:ascii="Tahoma" w:hAnsi="Tahoma" w:cs="Tahoma"/>
          <w:sz w:val="17"/>
          <w:szCs w:val="17"/>
          <w:rtl/>
        </w:rPr>
      </w:pPr>
      <w:r w:rsidRPr="003B1C2D">
        <w:rPr>
          <w:rFonts w:ascii="Tahoma" w:hAnsi="Tahoma" w:cs="Tahoma"/>
          <w:sz w:val="17"/>
          <w:szCs w:val="17"/>
          <w:rtl/>
        </w:rPr>
        <w:t>עוד הועלה כי בהתחייבות</w:t>
      </w:r>
      <w:r w:rsidRPr="003B1C2D">
        <w:rPr>
          <w:rFonts w:ascii="Tahoma" w:hAnsi="Tahoma" w:cs="Tahoma" w:hint="cs"/>
          <w:sz w:val="17"/>
          <w:szCs w:val="17"/>
          <w:rtl/>
        </w:rPr>
        <w:t xml:space="preserve"> האמורה</w:t>
      </w:r>
      <w:r w:rsidRPr="003B1C2D">
        <w:rPr>
          <w:rFonts w:ascii="Tahoma" w:hAnsi="Tahoma" w:cs="Tahoma"/>
          <w:sz w:val="17"/>
          <w:szCs w:val="17"/>
          <w:rtl/>
        </w:rPr>
        <w:t xml:space="preserve"> שנשלחה לשנקר בוצעו תיקונים נוספים שלא היו בטיוטת ההתחייבות, כגון שינוי תאריך, הוספת נקודות בסופי משפטים ושינוי תואר הנמען, המעידים על תשומת הלב שניתנה בניסוח ההתחייבות </w:t>
      </w:r>
      <w:r w:rsidRPr="003B1C2D">
        <w:rPr>
          <w:rFonts w:ascii="Tahoma" w:hAnsi="Tahoma" w:cs="Tahoma" w:hint="cs"/>
          <w:sz w:val="17"/>
          <w:szCs w:val="17"/>
          <w:rtl/>
        </w:rPr>
        <w:t xml:space="preserve">המתוקנת </w:t>
      </w:r>
      <w:r w:rsidRPr="003B1C2D">
        <w:rPr>
          <w:rFonts w:ascii="Tahoma" w:hAnsi="Tahoma" w:cs="Tahoma"/>
          <w:sz w:val="17"/>
          <w:szCs w:val="17"/>
          <w:rtl/>
        </w:rPr>
        <w:t xml:space="preserve">שנשלחה. יצוין כי במסמך הסטנדרטי ששלחה מתאמת הפרויקטים ללשכת היו"ר </w:t>
      </w:r>
      <w:r w:rsidRPr="003B1C2D">
        <w:rPr>
          <w:rFonts w:ascii="Tahoma" w:hAnsi="Tahoma" w:cs="Tahoma" w:hint="cs"/>
          <w:sz w:val="17"/>
          <w:szCs w:val="17"/>
          <w:rtl/>
        </w:rPr>
        <w:t xml:space="preserve">לשעבר </w:t>
      </w:r>
      <w:r w:rsidRPr="003B1C2D">
        <w:rPr>
          <w:rFonts w:ascii="Tahoma" w:hAnsi="Tahoma" w:cs="Tahoma"/>
          <w:sz w:val="17"/>
          <w:szCs w:val="17"/>
          <w:rtl/>
        </w:rPr>
        <w:t>במצורף לטיוטת ההתחייבות</w:t>
      </w:r>
      <w:r w:rsidRPr="003B1C2D">
        <w:rPr>
          <w:rFonts w:ascii="Tahoma" w:hAnsi="Tahoma" w:cs="Tahoma" w:hint="cs"/>
          <w:sz w:val="17"/>
          <w:szCs w:val="17"/>
          <w:rtl/>
        </w:rPr>
        <w:t xml:space="preserve"> המקורית</w:t>
      </w:r>
      <w:r w:rsidRPr="003B1C2D">
        <w:rPr>
          <w:rFonts w:ascii="Tahoma" w:hAnsi="Tahoma" w:cs="Tahoma"/>
          <w:sz w:val="17"/>
          <w:szCs w:val="17"/>
          <w:rtl/>
        </w:rPr>
        <w:t xml:space="preserve">, נכתב במפורש כי לפי החלטת ועדת </w:t>
      </w:r>
      <w:r w:rsidRPr="003B1C2D">
        <w:rPr>
          <w:rFonts w:ascii="Tahoma" w:hAnsi="Tahoma" w:cs="Tahoma" w:hint="cs"/>
          <w:sz w:val="17"/>
          <w:szCs w:val="17"/>
          <w:rtl/>
        </w:rPr>
        <w:t>ה</w:t>
      </w:r>
      <w:r w:rsidRPr="003B1C2D">
        <w:rPr>
          <w:rFonts w:ascii="Tahoma" w:hAnsi="Tahoma" w:cs="Tahoma"/>
          <w:sz w:val="17"/>
          <w:szCs w:val="17"/>
          <w:rtl/>
        </w:rPr>
        <w:t xml:space="preserve">פרויקטים </w:t>
      </w:r>
      <w:r w:rsidRPr="003B1C2D">
        <w:rPr>
          <w:rFonts w:ascii="Tahoma" w:hAnsi="Tahoma" w:cs="Tahoma" w:hint="cs"/>
          <w:sz w:val="17"/>
          <w:szCs w:val="17"/>
          <w:rtl/>
        </w:rPr>
        <w:t>ה</w:t>
      </w:r>
      <w:r w:rsidRPr="003B1C2D">
        <w:rPr>
          <w:rFonts w:ascii="Tahoma" w:hAnsi="Tahoma" w:cs="Tahoma"/>
          <w:sz w:val="17"/>
          <w:szCs w:val="17"/>
          <w:rtl/>
        </w:rPr>
        <w:t xml:space="preserve">עליונה מפברואר 2014, השתתפות קק"ל בפרויקט "מותנית תרומה, בשיעור 100% מהעלות לקק"ל". </w:t>
      </w:r>
    </w:p>
    <w:p w:rsidR="00955E90" w:rsidRPr="003B1C2D" w:rsidP="005E2EE7">
      <w:pPr>
        <w:pStyle w:val="RESHET"/>
        <w:ind w:left="851"/>
        <w:rPr>
          <w:rtl/>
        </w:rPr>
      </w:pPr>
      <w:r w:rsidRPr="003B1C2D">
        <w:rPr>
          <w:rFonts w:hint="cs"/>
          <w:rtl/>
        </w:rPr>
        <w:t xml:space="preserve">בהתחייבות שנשלחה מלשכת יו"ר קק"ל לשעבר לשנקר - לאחר השמטת התנאי של גיוס תרומה, היה אפוא כדי לחייב את קק"ל להשתתף במימון פרויקט הבינוי מכספיה (ולא מכספי תרומה), בהתקיים יתר התנאים שבהתחייבות (ראו להלן). </w:t>
      </w:r>
    </w:p>
    <w:p w:rsidR="00955E90" w:rsidRPr="003B1C2D" w:rsidP="00C82464">
      <w:pPr>
        <w:pStyle w:val="RESHET"/>
        <w:tabs>
          <w:tab w:val="clear" w:pos="624"/>
          <w:tab w:val="left" w:pos="1304"/>
        </w:tabs>
        <w:ind w:left="907"/>
      </w:pPr>
      <w:bookmarkStart w:id="152" w:name="_Toc453837832"/>
      <w:bookmarkStart w:id="153" w:name="_Toc453838958"/>
      <w:r w:rsidRPr="0012789B">
        <w:rPr>
          <w:noProof/>
          <w:rtl/>
          <w:lang w:eastAsia="en-US"/>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9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79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67005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6647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79B3">
                            <w:pPr>
                              <w:spacing w:after="0" w:line="240" w:lineRule="auto"/>
                              <w:rPr>
                                <w:color w:val="0B5294"/>
                                <w:spacing w:val="-4"/>
                                <w:sz w:val="24"/>
                                <w:szCs w:val="24"/>
                                <w:rtl/>
                                <w:cs/>
                              </w:rPr>
                            </w:pPr>
                            <w:r w:rsidRPr="003579B3">
                              <w:rPr>
                                <w:rFonts w:cs="Tahoma" w:hint="eastAsia"/>
                                <w:color w:val="0B5294"/>
                                <w:spacing w:val="-4"/>
                                <w:sz w:val="24"/>
                                <w:szCs w:val="24"/>
                                <w:rtl/>
                              </w:rPr>
                              <w:t>הביקורת</w:t>
                            </w:r>
                            <w:r w:rsidRPr="003579B3">
                              <w:rPr>
                                <w:rFonts w:cs="Tahoma"/>
                                <w:color w:val="0B5294"/>
                                <w:spacing w:val="-4"/>
                                <w:sz w:val="24"/>
                                <w:szCs w:val="24"/>
                                <w:rtl/>
                              </w:rPr>
                              <w:t xml:space="preserve"> </w:t>
                            </w:r>
                            <w:r w:rsidRPr="003579B3">
                              <w:rPr>
                                <w:rFonts w:cs="Tahoma" w:hint="eastAsia"/>
                                <w:color w:val="0B5294"/>
                                <w:spacing w:val="-4"/>
                                <w:sz w:val="24"/>
                                <w:szCs w:val="24"/>
                                <w:rtl/>
                              </w:rPr>
                              <w:t>העלתה</w:t>
                            </w:r>
                            <w:r w:rsidRPr="003579B3">
                              <w:rPr>
                                <w:rFonts w:cs="Tahoma"/>
                                <w:color w:val="0B5294"/>
                                <w:spacing w:val="-4"/>
                                <w:sz w:val="24"/>
                                <w:szCs w:val="24"/>
                                <w:rtl/>
                              </w:rPr>
                              <w:t xml:space="preserve"> </w:t>
                            </w:r>
                            <w:r w:rsidRPr="003579B3">
                              <w:rPr>
                                <w:rFonts w:cs="Tahoma" w:hint="eastAsia"/>
                                <w:color w:val="0B5294"/>
                                <w:spacing w:val="-4"/>
                                <w:sz w:val="24"/>
                                <w:szCs w:val="24"/>
                                <w:rtl/>
                              </w:rPr>
                              <w:t>כי</w:t>
                            </w:r>
                            <w:r w:rsidRPr="003579B3">
                              <w:rPr>
                                <w:rFonts w:cs="Tahoma"/>
                                <w:color w:val="0B5294"/>
                                <w:spacing w:val="-4"/>
                                <w:sz w:val="24"/>
                                <w:szCs w:val="24"/>
                                <w:rtl/>
                              </w:rPr>
                              <w:t xml:space="preserve"> </w:t>
                            </w:r>
                            <w:r w:rsidRPr="003579B3">
                              <w:rPr>
                                <w:rFonts w:cs="Tahoma" w:hint="eastAsia"/>
                                <w:color w:val="0B5294"/>
                                <w:spacing w:val="-4"/>
                                <w:sz w:val="24"/>
                                <w:szCs w:val="24"/>
                                <w:rtl/>
                              </w:rPr>
                              <w:t>באופן</w:t>
                            </w:r>
                            <w:r w:rsidRPr="003579B3">
                              <w:rPr>
                                <w:rFonts w:cs="Tahoma"/>
                                <w:color w:val="0B5294"/>
                                <w:spacing w:val="-4"/>
                                <w:sz w:val="24"/>
                                <w:szCs w:val="24"/>
                                <w:rtl/>
                              </w:rPr>
                              <w:t xml:space="preserve"> </w:t>
                            </w:r>
                            <w:r w:rsidRPr="003579B3">
                              <w:rPr>
                                <w:rFonts w:cs="Tahoma" w:hint="eastAsia"/>
                                <w:color w:val="0B5294"/>
                                <w:spacing w:val="-4"/>
                                <w:sz w:val="24"/>
                                <w:szCs w:val="24"/>
                                <w:rtl/>
                              </w:rPr>
                              <w:t>חריג</w:t>
                            </w:r>
                            <w:r w:rsidRPr="003579B3">
                              <w:rPr>
                                <w:rFonts w:cs="Tahoma"/>
                                <w:color w:val="0B5294"/>
                                <w:spacing w:val="-4"/>
                                <w:sz w:val="24"/>
                                <w:szCs w:val="24"/>
                                <w:rtl/>
                              </w:rPr>
                              <w:t xml:space="preserve">, </w:t>
                            </w:r>
                            <w:r w:rsidRPr="003579B3">
                              <w:rPr>
                                <w:rFonts w:cs="Tahoma" w:hint="eastAsia"/>
                                <w:color w:val="0B5294"/>
                                <w:spacing w:val="-4"/>
                                <w:sz w:val="24"/>
                                <w:szCs w:val="24"/>
                                <w:rtl/>
                              </w:rPr>
                              <w:t>ההתחייבות</w:t>
                            </w:r>
                            <w:r w:rsidRPr="003579B3">
                              <w:rPr>
                                <w:rFonts w:cs="Tahoma"/>
                                <w:color w:val="0B5294"/>
                                <w:spacing w:val="-4"/>
                                <w:sz w:val="24"/>
                                <w:szCs w:val="24"/>
                                <w:rtl/>
                              </w:rPr>
                              <w:t xml:space="preserve"> </w:t>
                            </w:r>
                            <w:r w:rsidRPr="003579B3">
                              <w:rPr>
                                <w:rFonts w:cs="Tahoma" w:hint="eastAsia"/>
                                <w:color w:val="0B5294"/>
                                <w:spacing w:val="-4"/>
                                <w:sz w:val="24"/>
                                <w:szCs w:val="24"/>
                                <w:rtl/>
                              </w:rPr>
                              <w:t>נשלחה</w:t>
                            </w:r>
                            <w:r w:rsidRPr="003579B3">
                              <w:rPr>
                                <w:rFonts w:cs="Tahoma"/>
                                <w:color w:val="0B5294"/>
                                <w:spacing w:val="-4"/>
                                <w:sz w:val="24"/>
                                <w:szCs w:val="24"/>
                                <w:rtl/>
                              </w:rPr>
                              <w:t xml:space="preserve"> </w:t>
                            </w:r>
                            <w:r w:rsidRPr="003579B3">
                              <w:rPr>
                                <w:rFonts w:cs="Tahoma" w:hint="eastAsia"/>
                                <w:color w:val="0B5294"/>
                                <w:spacing w:val="-4"/>
                                <w:sz w:val="24"/>
                                <w:szCs w:val="24"/>
                                <w:rtl/>
                              </w:rPr>
                              <w:t>רק</w:t>
                            </w:r>
                            <w:r w:rsidRPr="003579B3">
                              <w:rPr>
                                <w:rFonts w:cs="Tahoma"/>
                                <w:color w:val="0B5294"/>
                                <w:spacing w:val="-4"/>
                                <w:sz w:val="24"/>
                                <w:szCs w:val="24"/>
                                <w:rtl/>
                              </w:rPr>
                              <w:t xml:space="preserve"> </w:t>
                            </w:r>
                            <w:r w:rsidRPr="003579B3">
                              <w:rPr>
                                <w:rFonts w:cs="Tahoma" w:hint="eastAsia"/>
                                <w:color w:val="0B5294"/>
                                <w:spacing w:val="-4"/>
                                <w:sz w:val="24"/>
                                <w:szCs w:val="24"/>
                                <w:rtl/>
                              </w:rPr>
                              <w:t>לנשיאת</w:t>
                            </w:r>
                            <w:r w:rsidRPr="003579B3">
                              <w:rPr>
                                <w:rFonts w:cs="Tahoma"/>
                                <w:color w:val="0B5294"/>
                                <w:spacing w:val="-4"/>
                                <w:sz w:val="24"/>
                                <w:szCs w:val="24"/>
                                <w:rtl/>
                              </w:rPr>
                              <w:t xml:space="preserve"> </w:t>
                            </w:r>
                            <w:r w:rsidRPr="003579B3">
                              <w:rPr>
                                <w:rFonts w:cs="Tahoma" w:hint="eastAsia"/>
                                <w:color w:val="0B5294"/>
                                <w:spacing w:val="-4"/>
                                <w:sz w:val="24"/>
                                <w:szCs w:val="24"/>
                                <w:rtl/>
                              </w:rPr>
                              <w:t>שנקר</w:t>
                            </w:r>
                          </w:p>
                          <w:p w:rsidR="00821CF2" w:rsidRPr="00373C5D" w:rsidP="003579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55268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8775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821CF2" w:rsidRPr="00373C5D" w:rsidP="003579B3">
                      <w:pPr>
                        <w:spacing w:line="240" w:lineRule="atLeast"/>
                        <w:rPr>
                          <w:rFonts w:cs="Tahoma"/>
                          <w:b/>
                          <w:bCs/>
                          <w:color w:val="0B5294"/>
                          <w:sz w:val="48"/>
                          <w:szCs w:val="48"/>
                          <w:rtl/>
                        </w:rPr>
                      </w:pPr>
                      <w:drawing>
                        <wp:inline distT="0" distB="0" distL="0" distR="0">
                          <wp:extent cx="311150" cy="256800"/>
                          <wp:effectExtent l="0" t="0" r="0" b="0"/>
                          <wp:docPr id="5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7335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79B3">
                      <w:pPr>
                        <w:spacing w:after="0" w:line="240" w:lineRule="auto"/>
                        <w:rPr>
                          <w:color w:val="0B5294"/>
                          <w:spacing w:val="-4"/>
                          <w:sz w:val="24"/>
                          <w:szCs w:val="24"/>
                          <w:rtl/>
                          <w:cs/>
                        </w:rPr>
                      </w:pPr>
                      <w:r w:rsidRPr="003579B3">
                        <w:rPr>
                          <w:rFonts w:cs="Tahoma" w:hint="eastAsia"/>
                          <w:color w:val="0B5294"/>
                          <w:spacing w:val="-4"/>
                          <w:sz w:val="24"/>
                          <w:szCs w:val="24"/>
                          <w:rtl/>
                        </w:rPr>
                        <w:t>הביקורת</w:t>
                      </w:r>
                      <w:r w:rsidRPr="003579B3">
                        <w:rPr>
                          <w:rFonts w:cs="Tahoma"/>
                          <w:color w:val="0B5294"/>
                          <w:spacing w:val="-4"/>
                          <w:sz w:val="24"/>
                          <w:szCs w:val="24"/>
                          <w:rtl/>
                        </w:rPr>
                        <w:t xml:space="preserve"> </w:t>
                      </w:r>
                      <w:r w:rsidRPr="003579B3">
                        <w:rPr>
                          <w:rFonts w:cs="Tahoma" w:hint="eastAsia"/>
                          <w:color w:val="0B5294"/>
                          <w:spacing w:val="-4"/>
                          <w:sz w:val="24"/>
                          <w:szCs w:val="24"/>
                          <w:rtl/>
                        </w:rPr>
                        <w:t>העלתה</w:t>
                      </w:r>
                      <w:r w:rsidRPr="003579B3">
                        <w:rPr>
                          <w:rFonts w:cs="Tahoma"/>
                          <w:color w:val="0B5294"/>
                          <w:spacing w:val="-4"/>
                          <w:sz w:val="24"/>
                          <w:szCs w:val="24"/>
                          <w:rtl/>
                        </w:rPr>
                        <w:t xml:space="preserve"> </w:t>
                      </w:r>
                      <w:r w:rsidRPr="003579B3">
                        <w:rPr>
                          <w:rFonts w:cs="Tahoma" w:hint="eastAsia"/>
                          <w:color w:val="0B5294"/>
                          <w:spacing w:val="-4"/>
                          <w:sz w:val="24"/>
                          <w:szCs w:val="24"/>
                          <w:rtl/>
                        </w:rPr>
                        <w:t>כי</w:t>
                      </w:r>
                      <w:r w:rsidRPr="003579B3">
                        <w:rPr>
                          <w:rFonts w:cs="Tahoma"/>
                          <w:color w:val="0B5294"/>
                          <w:spacing w:val="-4"/>
                          <w:sz w:val="24"/>
                          <w:szCs w:val="24"/>
                          <w:rtl/>
                        </w:rPr>
                        <w:t xml:space="preserve"> </w:t>
                      </w:r>
                      <w:r w:rsidRPr="003579B3">
                        <w:rPr>
                          <w:rFonts w:cs="Tahoma" w:hint="eastAsia"/>
                          <w:color w:val="0B5294"/>
                          <w:spacing w:val="-4"/>
                          <w:sz w:val="24"/>
                          <w:szCs w:val="24"/>
                          <w:rtl/>
                        </w:rPr>
                        <w:t>באופן</w:t>
                      </w:r>
                      <w:r w:rsidRPr="003579B3">
                        <w:rPr>
                          <w:rFonts w:cs="Tahoma"/>
                          <w:color w:val="0B5294"/>
                          <w:spacing w:val="-4"/>
                          <w:sz w:val="24"/>
                          <w:szCs w:val="24"/>
                          <w:rtl/>
                        </w:rPr>
                        <w:t xml:space="preserve"> </w:t>
                      </w:r>
                      <w:r w:rsidRPr="003579B3">
                        <w:rPr>
                          <w:rFonts w:cs="Tahoma" w:hint="eastAsia"/>
                          <w:color w:val="0B5294"/>
                          <w:spacing w:val="-4"/>
                          <w:sz w:val="24"/>
                          <w:szCs w:val="24"/>
                          <w:rtl/>
                        </w:rPr>
                        <w:t>חריג</w:t>
                      </w:r>
                      <w:r w:rsidRPr="003579B3">
                        <w:rPr>
                          <w:rFonts w:cs="Tahoma"/>
                          <w:color w:val="0B5294"/>
                          <w:spacing w:val="-4"/>
                          <w:sz w:val="24"/>
                          <w:szCs w:val="24"/>
                          <w:rtl/>
                        </w:rPr>
                        <w:t xml:space="preserve">, </w:t>
                      </w:r>
                      <w:r w:rsidRPr="003579B3">
                        <w:rPr>
                          <w:rFonts w:cs="Tahoma" w:hint="eastAsia"/>
                          <w:color w:val="0B5294"/>
                          <w:spacing w:val="-4"/>
                          <w:sz w:val="24"/>
                          <w:szCs w:val="24"/>
                          <w:rtl/>
                        </w:rPr>
                        <w:t>ההתחייבות</w:t>
                      </w:r>
                      <w:r w:rsidRPr="003579B3">
                        <w:rPr>
                          <w:rFonts w:cs="Tahoma"/>
                          <w:color w:val="0B5294"/>
                          <w:spacing w:val="-4"/>
                          <w:sz w:val="24"/>
                          <w:szCs w:val="24"/>
                          <w:rtl/>
                        </w:rPr>
                        <w:t xml:space="preserve"> </w:t>
                      </w:r>
                      <w:r w:rsidRPr="003579B3">
                        <w:rPr>
                          <w:rFonts w:cs="Tahoma" w:hint="eastAsia"/>
                          <w:color w:val="0B5294"/>
                          <w:spacing w:val="-4"/>
                          <w:sz w:val="24"/>
                          <w:szCs w:val="24"/>
                          <w:rtl/>
                        </w:rPr>
                        <w:t>נשלחה</w:t>
                      </w:r>
                      <w:r w:rsidRPr="003579B3">
                        <w:rPr>
                          <w:rFonts w:cs="Tahoma"/>
                          <w:color w:val="0B5294"/>
                          <w:spacing w:val="-4"/>
                          <w:sz w:val="24"/>
                          <w:szCs w:val="24"/>
                          <w:rtl/>
                        </w:rPr>
                        <w:t xml:space="preserve"> </w:t>
                      </w:r>
                      <w:r w:rsidRPr="003579B3">
                        <w:rPr>
                          <w:rFonts w:cs="Tahoma" w:hint="eastAsia"/>
                          <w:color w:val="0B5294"/>
                          <w:spacing w:val="-4"/>
                          <w:sz w:val="24"/>
                          <w:szCs w:val="24"/>
                          <w:rtl/>
                        </w:rPr>
                        <w:t>רק</w:t>
                      </w:r>
                      <w:r w:rsidRPr="003579B3">
                        <w:rPr>
                          <w:rFonts w:cs="Tahoma"/>
                          <w:color w:val="0B5294"/>
                          <w:spacing w:val="-4"/>
                          <w:sz w:val="24"/>
                          <w:szCs w:val="24"/>
                          <w:rtl/>
                        </w:rPr>
                        <w:t xml:space="preserve"> </w:t>
                      </w:r>
                      <w:r w:rsidRPr="003579B3">
                        <w:rPr>
                          <w:rFonts w:cs="Tahoma" w:hint="eastAsia"/>
                          <w:color w:val="0B5294"/>
                          <w:spacing w:val="-4"/>
                          <w:sz w:val="24"/>
                          <w:szCs w:val="24"/>
                          <w:rtl/>
                        </w:rPr>
                        <w:t>לנשיאת</w:t>
                      </w:r>
                      <w:r w:rsidRPr="003579B3">
                        <w:rPr>
                          <w:rFonts w:cs="Tahoma"/>
                          <w:color w:val="0B5294"/>
                          <w:spacing w:val="-4"/>
                          <w:sz w:val="24"/>
                          <w:szCs w:val="24"/>
                          <w:rtl/>
                        </w:rPr>
                        <w:t xml:space="preserve"> </w:t>
                      </w:r>
                      <w:r w:rsidRPr="003579B3">
                        <w:rPr>
                          <w:rFonts w:cs="Tahoma" w:hint="eastAsia"/>
                          <w:color w:val="0B5294"/>
                          <w:spacing w:val="-4"/>
                          <w:sz w:val="24"/>
                          <w:szCs w:val="24"/>
                          <w:rtl/>
                        </w:rPr>
                        <w:t>שנקר</w:t>
                      </w:r>
                    </w:p>
                    <w:p w:rsidR="00821CF2" w:rsidRPr="00373C5D" w:rsidP="003579B3">
                      <w:pPr>
                        <w:spacing w:before="120" w:after="0" w:line="240" w:lineRule="atLeast"/>
                        <w:rPr>
                          <w:rFonts w:cs="Tahoma"/>
                          <w:b/>
                          <w:bCs/>
                          <w:color w:val="0B5294"/>
                          <w:sz w:val="48"/>
                          <w:szCs w:val="48"/>
                          <w:rtl/>
                        </w:rPr>
                      </w:pPr>
                      <w:drawing>
                        <wp:inline distT="0" distB="0" distL="0" distR="0">
                          <wp:extent cx="288000" cy="31337"/>
                          <wp:effectExtent l="0" t="0" r="0" b="6985"/>
                          <wp:docPr id="5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7936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1A1983" w:rsidR="001A1983">
        <w:rPr>
          <w:rFonts w:hint="cs"/>
          <w:rtl/>
        </w:rPr>
        <w:t>(3)</w:t>
      </w:r>
      <w:r w:rsidRPr="001A1983" w:rsidR="001A1983">
        <w:rPr>
          <w:rFonts w:hint="cs"/>
          <w:rtl/>
        </w:rPr>
        <w:tab/>
      </w:r>
      <w:r w:rsidRPr="003B1C2D" w:rsidR="00955E90">
        <w:rPr>
          <w:rStyle w:val="73"/>
          <w:rFonts w:ascii="Tahoma" w:hAnsi="Tahoma" w:cs="Tahoma" w:hint="cs"/>
          <w:sz w:val="17"/>
          <w:szCs w:val="17"/>
          <w:rtl/>
        </w:rPr>
        <w:t>ההנחיה לשלוח את ההתחייבות רק לשנקר ולא לכל המכותבים (להלן - ההנחיה):</w:t>
      </w:r>
      <w:bookmarkEnd w:id="152"/>
      <w:bookmarkEnd w:id="153"/>
      <w:r w:rsidRPr="003B1C2D" w:rsidR="00955E90">
        <w:rPr>
          <w:rStyle w:val="53"/>
          <w:rFonts w:ascii="Tahoma" w:hAnsi="Tahoma" w:cs="Tahoma" w:hint="cs"/>
          <w:sz w:val="17"/>
          <w:szCs w:val="17"/>
          <w:rtl/>
        </w:rPr>
        <w:t xml:space="preserve"> </w:t>
      </w:r>
      <w:r w:rsidRPr="003B1C2D" w:rsidR="00955E90">
        <w:rPr>
          <w:rtl/>
        </w:rPr>
        <w:t>הביקורת העלתה כי באופן חריג, ההתחייבות נשלחה רק לנשיאת שנקר, ולא נשלחה לכל רשימת המכותבים הקבועה - שכללה כאמור את שני סגני היו"ר</w:t>
      </w:r>
      <w:r w:rsidRPr="003B1C2D" w:rsidR="00955E90">
        <w:rPr>
          <w:rFonts w:hint="cs"/>
          <w:rtl/>
        </w:rPr>
        <w:t xml:space="preserve"> לשעבר</w:t>
      </w:r>
      <w:r w:rsidRPr="003B1C2D" w:rsidR="00955E90">
        <w:rPr>
          <w:rtl/>
        </w:rPr>
        <w:t>, מנכ"ל קק"ל, מנהל מפ"ק, מנהל החטיבה לגיוס משאבים, מנהל חטיבת הכספים ומנהל מרחב מרכז במפ"ק</w:t>
      </w:r>
      <w:r w:rsidRPr="003B1C2D" w:rsidR="00955E90">
        <w:rPr>
          <w:rFonts w:hint="cs"/>
          <w:rtl/>
        </w:rPr>
        <w:t xml:space="preserve"> -</w:t>
      </w:r>
      <w:r w:rsidRPr="003B1C2D" w:rsidR="00955E90">
        <w:rPr>
          <w:rtl/>
        </w:rPr>
        <w:t xml:space="preserve"> אף שהם צוינו כמכותבים בהתחייבות. </w:t>
      </w:r>
      <w:r w:rsidRPr="003B1C2D" w:rsidR="00955E90">
        <w:rPr>
          <w:rFonts w:hint="cs"/>
          <w:rtl/>
        </w:rPr>
        <w:t xml:space="preserve">כאמור, </w:t>
      </w:r>
      <w:r w:rsidRPr="003B1C2D" w:rsidR="00955E90">
        <w:rPr>
          <w:rtl/>
        </w:rPr>
        <w:t xml:space="preserve">רישומי לשכת יו"ר קק"ל </w:t>
      </w:r>
      <w:r w:rsidRPr="003B1C2D" w:rsidR="00955E90">
        <w:rPr>
          <w:rFonts w:hint="cs"/>
          <w:rtl/>
        </w:rPr>
        <w:t xml:space="preserve">לשעבר מתעדים את הטיפול בהתחייבויות בתקופה המבוקרת. לפי רישומים אלה, ההתחייבות נשלחה רק לשנקר לפי הנחייה שהעביר </w:t>
      </w:r>
      <w:r w:rsidRPr="003B1C2D" w:rsidR="00955E90">
        <w:rPr>
          <w:rtl/>
        </w:rPr>
        <w:t>עוזר היו"ר</w:t>
      </w:r>
      <w:r w:rsidRPr="003B1C2D" w:rsidR="00955E90">
        <w:rPr>
          <w:rFonts w:hint="cs"/>
          <w:rtl/>
        </w:rPr>
        <w:t xml:space="preserve"> לשעבר, למזכירות לשכת היו"ר לשעבר. </w:t>
      </w:r>
      <w:r w:rsidRPr="003B1C2D" w:rsidR="00955E90">
        <w:rPr>
          <w:rtl/>
        </w:rPr>
        <w:t xml:space="preserve">לפי </w:t>
      </w:r>
      <w:r w:rsidRPr="003B1C2D" w:rsidR="00955E90">
        <w:rPr>
          <w:rFonts w:hint="cs"/>
          <w:rtl/>
        </w:rPr>
        <w:t xml:space="preserve">אותה </w:t>
      </w:r>
      <w:r w:rsidRPr="003B1C2D" w:rsidR="00955E90">
        <w:rPr>
          <w:rtl/>
        </w:rPr>
        <w:t>הנחיי</w:t>
      </w:r>
      <w:r w:rsidRPr="003B1C2D" w:rsidR="00955E90">
        <w:rPr>
          <w:rFonts w:hint="cs"/>
          <w:rtl/>
        </w:rPr>
        <w:t>ה</w:t>
      </w:r>
      <w:r w:rsidRPr="003B1C2D" w:rsidR="00955E90">
        <w:rPr>
          <w:rtl/>
        </w:rPr>
        <w:t xml:space="preserve">, ההתחייבות אף לא נשלחה לראש עיריית רמת גן (בה מצוי הפרויקט) שגם הוא צוין כמכותב בהתחייבות. בהקשר זה יצוין כי את הבקשה לסיוע לפרויקט הגישה שנקר במישרין לקק"ל. הועלה כי למרות זאת, ובניגוד לכלל שקק"ל קבעה לעצמה </w:t>
      </w:r>
      <w:r w:rsidRPr="003B1C2D" w:rsidR="00955E90">
        <w:rPr>
          <w:rFonts w:hint="cs"/>
          <w:rtl/>
        </w:rPr>
        <w:t xml:space="preserve">כאמור </w:t>
      </w:r>
      <w:r w:rsidRPr="003B1C2D" w:rsidR="00955E90">
        <w:rPr>
          <w:rtl/>
        </w:rPr>
        <w:t xml:space="preserve">לדון רק בבקשות שיוגשו באמצעות הרשות המקומית הרלוונטית, דנה ועדת הפרויקטים העליונה בבקשה זו, ואף לא יידעה את הרשות הרלוונטית - רמת גן, על אודות בקשת שנקר שקק"ל תשתתף במימון פרויקט בתחומה. </w:t>
      </w:r>
    </w:p>
    <w:p w:rsidR="00955E90" w:rsidRPr="003B1C2D" w:rsidP="00795ED4">
      <w:pPr>
        <w:pStyle w:val="ListParagraph"/>
        <w:numPr>
          <w:ilvl w:val="2"/>
          <w:numId w:val="34"/>
        </w:numPr>
        <w:autoSpaceDE/>
        <w:autoSpaceDN/>
        <w:adjustRightInd/>
        <w:spacing w:before="180" w:line="240" w:lineRule="exact"/>
        <w:ind w:left="680" w:right="2268" w:firstLine="0"/>
        <w:rPr>
          <w:sz w:val="17"/>
          <w:szCs w:val="17"/>
          <w:rtl/>
        </w:rPr>
      </w:pPr>
      <w:bookmarkStart w:id="154" w:name="_Toc453837833"/>
      <w:bookmarkStart w:id="155" w:name="_Toc453838959"/>
      <w:r w:rsidRPr="003B1C2D">
        <w:rPr>
          <w:rStyle w:val="73"/>
          <w:rFonts w:ascii="Tahoma" w:hAnsi="Tahoma" w:cs="Tahoma" w:hint="cs"/>
          <w:sz w:val="17"/>
          <w:szCs w:val="17"/>
          <w:rtl/>
        </w:rPr>
        <w:t>התחלת ביצוע הפרויקט בידי שנקר שלא לפי תנאי ההתחייבות:</w:t>
      </w:r>
      <w:bookmarkEnd w:id="154"/>
      <w:bookmarkEnd w:id="155"/>
      <w:r w:rsidRPr="003B1C2D">
        <w:rPr>
          <w:rFonts w:hint="cs"/>
          <w:sz w:val="17"/>
          <w:szCs w:val="17"/>
          <w:rtl/>
        </w:rPr>
        <w:t xml:space="preserve"> </w:t>
      </w:r>
      <w:r w:rsidRPr="003B1C2D">
        <w:rPr>
          <w:sz w:val="17"/>
          <w:szCs w:val="17"/>
          <w:rtl/>
        </w:rPr>
        <w:t>בדצמבר 2015 מסרה שנקר למשרד מבקר המדינה</w:t>
      </w:r>
      <w:r w:rsidRPr="003B1C2D">
        <w:rPr>
          <w:rFonts w:hint="cs"/>
          <w:sz w:val="17"/>
          <w:szCs w:val="17"/>
          <w:rtl/>
        </w:rPr>
        <w:t>,</w:t>
      </w:r>
      <w:r w:rsidRPr="003B1C2D">
        <w:rPr>
          <w:sz w:val="17"/>
          <w:szCs w:val="17"/>
          <w:rtl/>
        </w:rPr>
        <w:t xml:space="preserve"> כי שנת הלימודים מאפשרת ביצוע פעולות של בינוי רק בתקופה שבין יולי עד ספטמבר בכל שנה ועל כן היה עניין רב מבחינתה לקבל את ההתחייבות של קק"ל עד אותה תקופה. עוד מסרה שנקר כי לשם קבלת מימון לפרויקט מגו</w:t>
      </w:r>
      <w:r w:rsidRPr="003B1C2D">
        <w:rPr>
          <w:rFonts w:hint="cs"/>
          <w:sz w:val="17"/>
          <w:szCs w:val="17"/>
          <w:rtl/>
        </w:rPr>
        <w:t>ף</w:t>
      </w:r>
      <w:r w:rsidRPr="003B1C2D">
        <w:rPr>
          <w:sz w:val="17"/>
          <w:szCs w:val="17"/>
          <w:rtl/>
        </w:rPr>
        <w:t xml:space="preserve"> </w:t>
      </w:r>
      <w:r w:rsidRPr="003B1C2D">
        <w:rPr>
          <w:rFonts w:hint="cs"/>
          <w:sz w:val="17"/>
          <w:szCs w:val="17"/>
          <w:rtl/>
        </w:rPr>
        <w:t>אחר</w:t>
      </w:r>
      <w:r w:rsidRPr="003B1C2D">
        <w:rPr>
          <w:sz w:val="17"/>
          <w:szCs w:val="17"/>
          <w:rtl/>
        </w:rPr>
        <w:t>, היה עליה להראות לאותו ג</w:t>
      </w:r>
      <w:r w:rsidRPr="003B1C2D">
        <w:rPr>
          <w:rFonts w:hint="cs"/>
          <w:sz w:val="17"/>
          <w:szCs w:val="17"/>
          <w:rtl/>
        </w:rPr>
        <w:t>וף</w:t>
      </w:r>
      <w:r w:rsidRPr="003B1C2D">
        <w:rPr>
          <w:sz w:val="17"/>
          <w:szCs w:val="17"/>
          <w:rtl/>
        </w:rPr>
        <w:t xml:space="preserve"> התחייבות ברורה של קק"ל למימון חלקה בפרויקט. </w:t>
      </w:r>
    </w:p>
    <w:p w:rsidR="00955E90" w:rsidRPr="003B1C2D" w:rsidP="005E2EE7">
      <w:pPr>
        <w:pStyle w:val="ListParagraph"/>
        <w:numPr>
          <w:ilvl w:val="0"/>
          <w:numId w:val="0"/>
        </w:numPr>
        <w:spacing w:after="240" w:line="240" w:lineRule="exact"/>
        <w:ind w:left="680" w:right="2268"/>
        <w:rPr>
          <w:sz w:val="17"/>
          <w:szCs w:val="17"/>
        </w:rPr>
      </w:pPr>
      <w:r w:rsidRPr="003B1C2D">
        <w:rPr>
          <w:sz w:val="17"/>
          <w:szCs w:val="17"/>
          <w:rtl/>
        </w:rPr>
        <w:t xml:space="preserve">בהתחייבות ששלחה לשכת יו"ר קק"ל </w:t>
      </w:r>
      <w:r w:rsidRPr="003B1C2D">
        <w:rPr>
          <w:rFonts w:hint="cs"/>
          <w:sz w:val="17"/>
          <w:szCs w:val="17"/>
          <w:rtl/>
        </w:rPr>
        <w:t xml:space="preserve">לשעבר </w:t>
      </w:r>
      <w:r w:rsidRPr="003B1C2D">
        <w:rPr>
          <w:sz w:val="17"/>
          <w:szCs w:val="17"/>
          <w:rtl/>
        </w:rPr>
        <w:t>לשנקר באוגוסט 2014 נכתב, בין היתר, כי פרויקט הבינוי יבוצע</w:t>
      </w:r>
      <w:r w:rsidRPr="003B1C2D">
        <w:rPr>
          <w:rFonts w:hint="cs"/>
          <w:sz w:val="17"/>
          <w:szCs w:val="17"/>
          <w:rtl/>
        </w:rPr>
        <w:t xml:space="preserve"> </w:t>
      </w:r>
      <w:r w:rsidRPr="003B1C2D">
        <w:rPr>
          <w:sz w:val="17"/>
          <w:szCs w:val="17"/>
          <w:rtl/>
        </w:rPr>
        <w:t>ב</w:t>
      </w:r>
      <w:r w:rsidR="00531A43">
        <w:rPr>
          <w:rFonts w:hint="cs"/>
          <w:sz w:val="17"/>
          <w:szCs w:val="17"/>
          <w:rtl/>
        </w:rPr>
        <w:t xml:space="preserve">נוהל </w:t>
      </w:r>
      <w:r w:rsidRPr="003B1C2D">
        <w:rPr>
          <w:sz w:val="17"/>
          <w:szCs w:val="17"/>
          <w:rtl/>
        </w:rPr>
        <w:t>פדיון ובמעקב של אנשי המקצוע במרחב מרכז של קק"ל</w:t>
      </w:r>
      <w:r w:rsidRPr="003B1C2D">
        <w:rPr>
          <w:rFonts w:hint="cs"/>
          <w:sz w:val="17"/>
          <w:szCs w:val="17"/>
          <w:rtl/>
        </w:rPr>
        <w:t xml:space="preserve"> </w:t>
      </w:r>
      <w:r w:rsidRPr="003B1C2D">
        <w:rPr>
          <w:sz w:val="17"/>
          <w:szCs w:val="17"/>
          <w:rtl/>
        </w:rPr>
        <w:t>אחר חשבוניות ואחר התקדמות הפרויקט, וכי ביצועו מותנה בהתחייבות של קק"ל, שנקר ועיריית רמת גן ובחתימת הסכם תחזוקה ביניהן. עוד נכתב בהתחייבות כי לצורך קידום הפרויקט על שנקר לפנות למנהל מרחב מרכז בקק"ל</w:t>
      </w:r>
      <w:r>
        <w:rPr>
          <w:rStyle w:val="FootnoteReference1"/>
          <w:sz w:val="17"/>
          <w:szCs w:val="17"/>
          <w:rtl/>
        </w:rPr>
        <w:footnoteReference w:id="60"/>
      </w:r>
      <w:r w:rsidRPr="003B1C2D">
        <w:rPr>
          <w:sz w:val="17"/>
          <w:szCs w:val="17"/>
          <w:rtl/>
        </w:rPr>
        <w:t>.</w:t>
      </w:r>
    </w:p>
    <w:p w:rsidR="00955E90" w:rsidRPr="003B1C2D" w:rsidP="005E2EE7">
      <w:pPr>
        <w:pStyle w:val="RESHET"/>
        <w:ind w:left="907"/>
        <w:rPr>
          <w:rtl/>
        </w:rPr>
      </w:pPr>
      <w:r w:rsidRPr="003B1C2D">
        <w:rPr>
          <w:rtl/>
        </w:rPr>
        <w:t xml:space="preserve">נמצא כי באוגוסט 2014, כעשרה ימים לאחר שקיבלה שנקר את ההתחייבות של יו"ר קק"ל </w:t>
      </w:r>
      <w:r w:rsidRPr="003B1C2D">
        <w:rPr>
          <w:rFonts w:hint="cs"/>
          <w:rtl/>
        </w:rPr>
        <w:t xml:space="preserve">לשעבר </w:t>
      </w:r>
      <w:r w:rsidRPr="003B1C2D">
        <w:rPr>
          <w:rtl/>
        </w:rPr>
        <w:t xml:space="preserve">והיו"ר העמית </w:t>
      </w:r>
      <w:r w:rsidRPr="003B1C2D">
        <w:rPr>
          <w:rFonts w:hint="cs"/>
          <w:rtl/>
        </w:rPr>
        <w:t xml:space="preserve">לשעבר </w:t>
      </w:r>
      <w:r w:rsidRPr="003B1C2D">
        <w:rPr>
          <w:rtl/>
        </w:rPr>
        <w:t>בעניין פרויקט הבינוי, היא כבר התחילה בביצועו, בלא שפנתה למנהל מרחב מרכז ובלא שחתמה על הסכם עם קק"ל ועיריית רמת גן</w:t>
      </w:r>
      <w:r w:rsidRPr="003B1C2D">
        <w:rPr>
          <w:rFonts w:hint="cs"/>
          <w:rtl/>
        </w:rPr>
        <w:t xml:space="preserve"> בעניין הפרויקט</w:t>
      </w:r>
      <w:r w:rsidRPr="003B1C2D">
        <w:rPr>
          <w:rtl/>
        </w:rPr>
        <w:t xml:space="preserve">, וזאת בניגוד לתנאים שצוינו בהתחייבות. </w:t>
      </w:r>
    </w:p>
    <w:p w:rsidR="00955E90" w:rsidRPr="003B1C2D" w:rsidP="00E475F2">
      <w:pPr>
        <w:pStyle w:val="ListParagraph"/>
        <w:numPr>
          <w:ilvl w:val="2"/>
          <w:numId w:val="34"/>
        </w:numPr>
        <w:autoSpaceDE/>
        <w:autoSpaceDN/>
        <w:adjustRightInd/>
        <w:spacing w:before="180" w:after="240" w:line="240" w:lineRule="exact"/>
        <w:ind w:left="680" w:right="2268" w:firstLine="0"/>
        <w:rPr>
          <w:sz w:val="17"/>
          <w:szCs w:val="17"/>
        </w:rPr>
      </w:pPr>
      <w:bookmarkStart w:id="156" w:name="_Toc453837834"/>
      <w:bookmarkStart w:id="157" w:name="_Toc453838960"/>
      <w:r w:rsidRPr="003B1C2D">
        <w:rPr>
          <w:rStyle w:val="73"/>
          <w:rFonts w:ascii="Tahoma" w:hAnsi="Tahoma" w:cs="Tahoma" w:hint="cs"/>
          <w:sz w:val="17"/>
          <w:szCs w:val="17"/>
          <w:rtl/>
        </w:rPr>
        <w:t>העלאת בקשה לוועדת הפרויקטים העליונה לביטול התנאי של גיוס תרומה בפרויקט:</w:t>
      </w:r>
      <w:bookmarkEnd w:id="156"/>
      <w:bookmarkEnd w:id="157"/>
      <w:r w:rsidRPr="003B1C2D">
        <w:rPr>
          <w:rStyle w:val="53"/>
          <w:rFonts w:ascii="Tahoma" w:hAnsi="Tahoma" w:cs="Tahoma" w:hint="cs"/>
          <w:sz w:val="17"/>
          <w:szCs w:val="17"/>
          <w:rtl/>
        </w:rPr>
        <w:t xml:space="preserve"> </w:t>
      </w:r>
      <w:r w:rsidRPr="003B1C2D">
        <w:rPr>
          <w:sz w:val="17"/>
          <w:szCs w:val="17"/>
          <w:rtl/>
        </w:rPr>
        <w:t xml:space="preserve">בישיבת ועדת </w:t>
      </w:r>
      <w:r w:rsidRPr="003B1C2D">
        <w:rPr>
          <w:rFonts w:hint="cs"/>
          <w:sz w:val="17"/>
          <w:szCs w:val="17"/>
          <w:rtl/>
        </w:rPr>
        <w:t>ה</w:t>
      </w:r>
      <w:r w:rsidRPr="003B1C2D">
        <w:rPr>
          <w:sz w:val="17"/>
          <w:szCs w:val="17"/>
          <w:rtl/>
        </w:rPr>
        <w:t xml:space="preserve">פרויקטים </w:t>
      </w:r>
      <w:r w:rsidRPr="003B1C2D">
        <w:rPr>
          <w:rFonts w:hint="cs"/>
          <w:sz w:val="17"/>
          <w:szCs w:val="17"/>
          <w:rtl/>
        </w:rPr>
        <w:t>ה</w:t>
      </w:r>
      <w:r w:rsidRPr="003B1C2D">
        <w:rPr>
          <w:sz w:val="17"/>
          <w:szCs w:val="17"/>
          <w:rtl/>
        </w:rPr>
        <w:t>עליונה אד-הוק, ש</w:t>
      </w:r>
      <w:r w:rsidRPr="003B1C2D">
        <w:rPr>
          <w:rFonts w:hint="cs"/>
          <w:sz w:val="17"/>
          <w:szCs w:val="17"/>
          <w:rtl/>
        </w:rPr>
        <w:t xml:space="preserve">התנהלה בראשות </w:t>
      </w:r>
      <w:r w:rsidRPr="003B1C2D">
        <w:rPr>
          <w:sz w:val="17"/>
          <w:szCs w:val="17"/>
          <w:rtl/>
        </w:rPr>
        <w:t>היו"ר העמית</w:t>
      </w:r>
      <w:r w:rsidRPr="003B1C2D">
        <w:rPr>
          <w:rFonts w:hint="cs"/>
          <w:sz w:val="17"/>
          <w:szCs w:val="17"/>
          <w:rtl/>
        </w:rPr>
        <w:t xml:space="preserve"> לשעבר</w:t>
      </w:r>
      <w:r w:rsidRPr="003B1C2D">
        <w:rPr>
          <w:sz w:val="17"/>
          <w:szCs w:val="17"/>
          <w:rtl/>
        </w:rPr>
        <w:t xml:space="preserve"> באוגוסט 2014</w:t>
      </w:r>
      <w:r>
        <w:rPr>
          <w:rStyle w:val="FootnoteReference1"/>
          <w:sz w:val="17"/>
          <w:szCs w:val="17"/>
          <w:rtl/>
        </w:rPr>
        <w:footnoteReference w:id="61"/>
      </w:r>
      <w:r w:rsidRPr="003B1C2D">
        <w:rPr>
          <w:sz w:val="17"/>
          <w:szCs w:val="17"/>
          <w:rtl/>
        </w:rPr>
        <w:t xml:space="preserve"> (כמה ימים לאחר ששנקר החלה בביצוע הפרויקט) נדונה בקשה לשנות את החלטת ועדת </w:t>
      </w:r>
      <w:r w:rsidRPr="003B1C2D">
        <w:rPr>
          <w:rFonts w:hint="cs"/>
          <w:sz w:val="17"/>
          <w:szCs w:val="17"/>
          <w:rtl/>
        </w:rPr>
        <w:t>ה</w:t>
      </w:r>
      <w:r w:rsidRPr="003B1C2D">
        <w:rPr>
          <w:sz w:val="17"/>
          <w:szCs w:val="17"/>
          <w:rtl/>
        </w:rPr>
        <w:t xml:space="preserve">פרויקטים </w:t>
      </w:r>
      <w:r w:rsidRPr="003B1C2D">
        <w:rPr>
          <w:rFonts w:hint="cs"/>
          <w:sz w:val="17"/>
          <w:szCs w:val="17"/>
          <w:rtl/>
        </w:rPr>
        <w:t>ה</w:t>
      </w:r>
      <w:r w:rsidRPr="003B1C2D">
        <w:rPr>
          <w:sz w:val="17"/>
          <w:szCs w:val="17"/>
          <w:rtl/>
        </w:rPr>
        <w:t xml:space="preserve">עליונה מפברואר 2014, כך שבמקום התניית מימון חלקה של קק"ל בפרויקט בגיוס תרומה, </w:t>
      </w:r>
      <w:r w:rsidR="00E475F2">
        <w:rPr>
          <w:rFonts w:hint="cs"/>
          <w:sz w:val="17"/>
          <w:szCs w:val="17"/>
          <w:rtl/>
        </w:rPr>
        <w:t>י</w:t>
      </w:r>
      <w:r w:rsidRPr="003B1C2D">
        <w:rPr>
          <w:sz w:val="17"/>
          <w:szCs w:val="17"/>
          <w:rtl/>
        </w:rPr>
        <w:t xml:space="preserve">יקבע: כי קק"ל תממן את חלקה בפרויקט מכספיה, כי הפרויקט יוצע להתרמה לאחר התקצוב, וכי ככל שיימצא בעתיד תורם שיהיה מעוניין בפרויקט, התרומה שתגויס תוחזר לתקציב קק"ל כהחזר השקעה (להלן - החזר השקעה). היו"ר העמית </w:t>
      </w:r>
      <w:r w:rsidRPr="003B1C2D">
        <w:rPr>
          <w:rFonts w:hint="cs"/>
          <w:sz w:val="17"/>
          <w:szCs w:val="17"/>
          <w:rtl/>
        </w:rPr>
        <w:t xml:space="preserve">לשעבר </w:t>
      </w:r>
      <w:r w:rsidRPr="003B1C2D">
        <w:rPr>
          <w:sz w:val="17"/>
          <w:szCs w:val="17"/>
          <w:rtl/>
        </w:rPr>
        <w:t xml:space="preserve">דחה את הבקשה ואף הדגיש כי סכום השתתפות קק"ל בפרויקט לא יועבר לשנקר עד לקבלת התחייבות של תורם למתן תרומה לפרויקט בגובה סכום ההשתתפות של קק"ל בו. </w:t>
      </w:r>
      <w:r w:rsidRPr="003B1C2D">
        <w:rPr>
          <w:rFonts w:hint="cs"/>
          <w:sz w:val="17"/>
          <w:szCs w:val="17"/>
          <w:rtl/>
        </w:rPr>
        <w:t xml:space="preserve">בתגובתו למשרד מבקר המדינה ממרץ 2016 מסר היו"ר העמית לשעבר כי הבקשה נדחתה מאחר </w:t>
      </w:r>
      <w:r w:rsidR="00E475F2">
        <w:rPr>
          <w:rFonts w:hint="cs"/>
          <w:sz w:val="17"/>
          <w:szCs w:val="17"/>
          <w:rtl/>
        </w:rPr>
        <w:t>ש</w:t>
      </w:r>
      <w:r w:rsidRPr="003B1C2D">
        <w:rPr>
          <w:rFonts w:hint="cs"/>
          <w:sz w:val="17"/>
          <w:szCs w:val="17"/>
          <w:rtl/>
        </w:rPr>
        <w:t xml:space="preserve">לא הייתה מנומקת. </w:t>
      </w:r>
    </w:p>
    <w:p w:rsidR="00955E90" w:rsidRPr="003B1C2D" w:rsidP="005E2EE7">
      <w:pPr>
        <w:pStyle w:val="RESHET"/>
        <w:ind w:left="907"/>
        <w:rPr>
          <w:rtl/>
        </w:rPr>
      </w:pPr>
      <w:r w:rsidRPr="003B1C2D">
        <w:rPr>
          <w:rtl/>
        </w:rPr>
        <w:t xml:space="preserve">בבדיקת משרד מבקר המדינה הועלה כי הבקשה האמורה שהובאה בפני ועדת </w:t>
      </w:r>
      <w:r w:rsidRPr="003B1C2D">
        <w:rPr>
          <w:rFonts w:hint="cs"/>
          <w:rtl/>
        </w:rPr>
        <w:t>ה</w:t>
      </w:r>
      <w:r w:rsidRPr="003B1C2D">
        <w:rPr>
          <w:rtl/>
        </w:rPr>
        <w:t xml:space="preserve">פרויקטים </w:t>
      </w:r>
      <w:r w:rsidRPr="003B1C2D">
        <w:rPr>
          <w:rFonts w:hint="cs"/>
          <w:rtl/>
        </w:rPr>
        <w:t>ה</w:t>
      </w:r>
      <w:r w:rsidRPr="003B1C2D">
        <w:rPr>
          <w:rtl/>
        </w:rPr>
        <w:t xml:space="preserve">עליונה </w:t>
      </w:r>
      <w:r w:rsidRPr="003B1C2D">
        <w:rPr>
          <w:rFonts w:hint="cs"/>
          <w:rtl/>
        </w:rPr>
        <w:t xml:space="preserve">באוגוסט 2014 </w:t>
      </w:r>
      <w:r w:rsidRPr="003B1C2D">
        <w:rPr>
          <w:rtl/>
        </w:rPr>
        <w:t>לביטול התנאי של גיוס תרומה למימון פרויקט הבינוי</w:t>
      </w:r>
      <w:r w:rsidRPr="003B1C2D">
        <w:rPr>
          <w:rFonts w:hint="cs"/>
          <w:rtl/>
        </w:rPr>
        <w:t>,</w:t>
      </w:r>
      <w:r w:rsidRPr="003B1C2D">
        <w:rPr>
          <w:rtl/>
        </w:rPr>
        <w:t xml:space="preserve"> לא הועלתה בידי שנקר, ולמעשה שנקר כלל לא ידעה עד סוף ספטמבר 2014 כי באוגוסט 2014 דנה ועדת </w:t>
      </w:r>
      <w:r w:rsidRPr="003B1C2D">
        <w:rPr>
          <w:rFonts w:hint="cs"/>
          <w:rtl/>
        </w:rPr>
        <w:t>ה</w:t>
      </w:r>
      <w:r w:rsidRPr="003B1C2D">
        <w:rPr>
          <w:rtl/>
        </w:rPr>
        <w:t xml:space="preserve">פרויקטים </w:t>
      </w:r>
      <w:r w:rsidRPr="003B1C2D">
        <w:rPr>
          <w:rFonts w:hint="cs"/>
          <w:rtl/>
        </w:rPr>
        <w:t>ה</w:t>
      </w:r>
      <w:r w:rsidRPr="003B1C2D">
        <w:rPr>
          <w:rtl/>
        </w:rPr>
        <w:t>עליונה שוב בתנאי המימון של הפרויקט. בביקורת לא נמצאו מסמכים המעידים מי הגורם בקק"ל שהעלה בקשה זו לביטול התנאי של גיוס תרומה ומדוע.</w:t>
      </w:r>
    </w:p>
    <w:p w:rsidR="00955E90" w:rsidRPr="005E2EE7" w:rsidP="00031265">
      <w:pPr>
        <w:spacing w:before="180" w:line="240" w:lineRule="exact"/>
        <w:ind w:left="680" w:right="2268"/>
        <w:jc w:val="both"/>
        <w:rPr>
          <w:rFonts w:ascii="Tahoma" w:hAnsi="Tahoma" w:cs="Tahoma"/>
          <w:sz w:val="17"/>
          <w:szCs w:val="17"/>
          <w:rtl/>
        </w:rPr>
      </w:pPr>
      <w:r w:rsidRPr="005E2EE7">
        <w:rPr>
          <w:rFonts w:ascii="Tahoma" w:hAnsi="Tahoma" w:cs="Tahoma" w:hint="cs"/>
          <w:sz w:val="17"/>
          <w:szCs w:val="17"/>
          <w:rtl/>
        </w:rPr>
        <w:t>בתגובתה למשרד מבקר המדינה מספטמבר 2016 מסרה מתאמת הפרויקטים כי הבקשה לשינוי ההחלטה ולביטול התנאי של גיוס תרומה הגיעה מעוזר היו"ר לשעבר וכי היא לא תועדה כ</w:t>
      </w:r>
      <w:r w:rsidR="00031265">
        <w:rPr>
          <w:rFonts w:ascii="Tahoma" w:hAnsi="Tahoma" w:cs="Tahoma" w:hint="cs"/>
          <w:sz w:val="17"/>
          <w:szCs w:val="17"/>
          <w:rtl/>
        </w:rPr>
        <w:t>מו</w:t>
      </w:r>
      <w:r w:rsidRPr="005E2EE7">
        <w:rPr>
          <w:rFonts w:ascii="Tahoma" w:hAnsi="Tahoma" w:cs="Tahoma" w:hint="cs"/>
          <w:sz w:val="17"/>
          <w:szCs w:val="17"/>
          <w:rtl/>
        </w:rPr>
        <w:t xml:space="preserve"> </w:t>
      </w:r>
      <w:r w:rsidR="00811287">
        <w:rPr>
          <w:rFonts w:ascii="Tahoma" w:hAnsi="Tahoma" w:cs="Tahoma" w:hint="cs"/>
          <w:sz w:val="17"/>
          <w:szCs w:val="17"/>
          <w:rtl/>
        </w:rPr>
        <w:t xml:space="preserve">שלא תועדו </w:t>
      </w:r>
      <w:r w:rsidRPr="005E2EE7">
        <w:rPr>
          <w:rFonts w:ascii="Tahoma" w:hAnsi="Tahoma" w:cs="Tahoma" w:hint="cs"/>
          <w:sz w:val="17"/>
          <w:szCs w:val="17"/>
          <w:rtl/>
        </w:rPr>
        <w:t xml:space="preserve">בקשות אחרות שהועלו באותה ישיבה ובקשות רבות שקבלה ממנו בעבר. בתגובתו למשרד מבקר המדינה מספטמבר 2016 מסר עוזר היו"ר לשעבר כי אינו זוכר שהעלה בקשה זו בפני מתאמת הפרויקטים, אך ככל שנתן הרי שביצע זאת כשלוח כפי שביצע את כל תפקידיו בקק"ל. </w:t>
      </w:r>
    </w:p>
    <w:p w:rsidR="00955E90" w:rsidRPr="003B1C2D" w:rsidP="005E2EE7">
      <w:pPr>
        <w:pStyle w:val="ListParagraph"/>
        <w:numPr>
          <w:ilvl w:val="0"/>
          <w:numId w:val="0"/>
        </w:numPr>
        <w:spacing w:line="240" w:lineRule="exact"/>
        <w:ind w:left="680" w:right="2268"/>
        <w:rPr>
          <w:sz w:val="17"/>
          <w:szCs w:val="17"/>
          <w:rtl/>
        </w:rPr>
      </w:pPr>
      <w:r w:rsidRPr="003B1C2D">
        <w:rPr>
          <w:sz w:val="17"/>
          <w:szCs w:val="17"/>
          <w:rtl/>
        </w:rPr>
        <w:t xml:space="preserve">בסוף ספטמבר 2014, כחודש וחצי לאחר ששנקר החלה בביצוע פרויקט הבינוי, היא פנתה לראשונה למרחב מרכז </w:t>
      </w:r>
      <w:r w:rsidRPr="003B1C2D">
        <w:rPr>
          <w:rFonts w:hint="cs"/>
          <w:sz w:val="17"/>
          <w:szCs w:val="17"/>
          <w:rtl/>
        </w:rPr>
        <w:t xml:space="preserve">בקק"ל </w:t>
      </w:r>
      <w:r w:rsidRPr="003B1C2D">
        <w:rPr>
          <w:sz w:val="17"/>
          <w:szCs w:val="17"/>
          <w:rtl/>
        </w:rPr>
        <w:t xml:space="preserve">בעניין הפרויקט וביקשה לקבל מקדמה או תשלום על הוצאות שכבר הוציאה בגין ביצועו. </w:t>
      </w:r>
      <w:r w:rsidRPr="003B1C2D">
        <w:rPr>
          <w:rFonts w:hint="cs"/>
          <w:sz w:val="17"/>
          <w:szCs w:val="17"/>
          <w:rtl/>
        </w:rPr>
        <w:t>לפי הנחיית מנהל מפ"ק, הודיע</w:t>
      </w:r>
      <w:r w:rsidRPr="003B1C2D">
        <w:rPr>
          <w:sz w:val="17"/>
          <w:szCs w:val="17"/>
          <w:rtl/>
        </w:rPr>
        <w:t xml:space="preserve"> מרחב מרכז לשנקר כי הפרויקט מותנה תרומה ועדיין לא התקבלה תרומה.</w:t>
      </w:r>
    </w:p>
    <w:p w:rsidR="00955E90" w:rsidRPr="003B1C2D" w:rsidP="00E475F2">
      <w:pPr>
        <w:spacing w:line="240" w:lineRule="exact"/>
        <w:ind w:left="680" w:right="2268"/>
        <w:jc w:val="both"/>
        <w:rPr>
          <w:rFonts w:ascii="Tahoma" w:hAnsi="Tahoma" w:cs="Tahoma"/>
          <w:sz w:val="17"/>
          <w:szCs w:val="17"/>
          <w:rtl/>
        </w:rPr>
      </w:pPr>
      <w:r w:rsidRPr="003B1C2D">
        <w:rPr>
          <w:rFonts w:ascii="Tahoma" w:hAnsi="Tahoma" w:cs="Tahoma"/>
          <w:sz w:val="17"/>
          <w:szCs w:val="17"/>
          <w:rtl/>
        </w:rPr>
        <w:t xml:space="preserve">ממסמכי שנקר עולה כי בלשכת מנכ"ל שנקר הובן </w:t>
      </w:r>
      <w:r w:rsidRPr="003B1C2D">
        <w:rPr>
          <w:rFonts w:ascii="Tahoma" w:hAnsi="Tahoma" w:cs="Tahoma" w:hint="cs"/>
          <w:sz w:val="17"/>
          <w:szCs w:val="17"/>
          <w:rtl/>
        </w:rPr>
        <w:t xml:space="preserve">(בטעות) </w:t>
      </w:r>
      <w:r w:rsidRPr="003B1C2D">
        <w:rPr>
          <w:rFonts w:ascii="Tahoma" w:hAnsi="Tahoma" w:cs="Tahoma"/>
          <w:sz w:val="17"/>
          <w:szCs w:val="17"/>
          <w:rtl/>
        </w:rPr>
        <w:t xml:space="preserve">כי לאחר ששנקר קיבלה את ההתחייבות מקק"ל ולפיה מימון פרויקט הבינוי על ידה לא מותנה תרומה, החליטה ועדת </w:t>
      </w:r>
      <w:r w:rsidRPr="003B1C2D">
        <w:rPr>
          <w:rFonts w:ascii="Tahoma" w:hAnsi="Tahoma" w:cs="Tahoma" w:hint="cs"/>
          <w:sz w:val="17"/>
          <w:szCs w:val="17"/>
          <w:rtl/>
        </w:rPr>
        <w:t>ה</w:t>
      </w:r>
      <w:r w:rsidRPr="003B1C2D">
        <w:rPr>
          <w:rFonts w:ascii="Tahoma" w:hAnsi="Tahoma" w:cs="Tahoma"/>
          <w:sz w:val="17"/>
          <w:szCs w:val="17"/>
          <w:rtl/>
        </w:rPr>
        <w:t xml:space="preserve">פרויקטים </w:t>
      </w:r>
      <w:r w:rsidRPr="003B1C2D">
        <w:rPr>
          <w:rFonts w:ascii="Tahoma" w:hAnsi="Tahoma" w:cs="Tahoma" w:hint="cs"/>
          <w:sz w:val="17"/>
          <w:szCs w:val="17"/>
          <w:rtl/>
        </w:rPr>
        <w:t>ה</w:t>
      </w:r>
      <w:r w:rsidRPr="003B1C2D">
        <w:rPr>
          <w:rFonts w:ascii="Tahoma" w:hAnsi="Tahoma" w:cs="Tahoma"/>
          <w:sz w:val="17"/>
          <w:szCs w:val="17"/>
          <w:rtl/>
        </w:rPr>
        <w:t>עליונה באוגוסט 2014, בהיעדרו של יו"ר קק"ל</w:t>
      </w:r>
      <w:r w:rsidRPr="003B1C2D">
        <w:rPr>
          <w:rFonts w:ascii="Tahoma" w:hAnsi="Tahoma" w:cs="Tahoma" w:hint="cs"/>
          <w:sz w:val="17"/>
          <w:szCs w:val="17"/>
          <w:rtl/>
        </w:rPr>
        <w:t xml:space="preserve"> לשעבר</w:t>
      </w:r>
      <w:r w:rsidRPr="003B1C2D">
        <w:rPr>
          <w:rFonts w:ascii="Tahoma" w:hAnsi="Tahoma" w:cs="Tahoma"/>
          <w:sz w:val="17"/>
          <w:szCs w:val="17"/>
          <w:rtl/>
        </w:rPr>
        <w:t xml:space="preserve">, שהפרויקט ימומן </w:t>
      </w:r>
      <w:r w:rsidRPr="003B1C2D">
        <w:rPr>
          <w:rFonts w:ascii="Tahoma" w:hAnsi="Tahoma" w:cs="Tahoma" w:hint="cs"/>
          <w:sz w:val="17"/>
          <w:szCs w:val="17"/>
          <w:rtl/>
        </w:rPr>
        <w:t xml:space="preserve">בידי קק"ל </w:t>
      </w:r>
      <w:r w:rsidRPr="003B1C2D">
        <w:rPr>
          <w:rFonts w:ascii="Tahoma" w:hAnsi="Tahoma" w:cs="Tahoma"/>
          <w:sz w:val="17"/>
          <w:szCs w:val="17"/>
          <w:rtl/>
        </w:rPr>
        <w:t xml:space="preserve">בתנאי שתגויס תרומה למימון חלקה של קק"ל בו. </w:t>
      </w:r>
      <w:r w:rsidRPr="003B1C2D">
        <w:rPr>
          <w:rFonts w:ascii="Tahoma" w:hAnsi="Tahoma" w:cs="Tahoma" w:hint="cs"/>
          <w:sz w:val="17"/>
          <w:szCs w:val="17"/>
          <w:rtl/>
        </w:rPr>
        <w:t xml:space="preserve">בהמלצת לשכת מנכ"ל שנקר, </w:t>
      </w:r>
      <w:r w:rsidRPr="003B1C2D">
        <w:rPr>
          <w:rFonts w:ascii="Tahoma" w:hAnsi="Tahoma" w:cs="Tahoma" w:hint="cs"/>
          <w:sz w:val="17"/>
          <w:szCs w:val="17"/>
          <w:rtl/>
        </w:rPr>
        <w:t xml:space="preserve">קיימה </w:t>
      </w:r>
      <w:r w:rsidRPr="003B1C2D">
        <w:rPr>
          <w:rFonts w:ascii="Tahoma" w:hAnsi="Tahoma" w:cs="Tahoma"/>
          <w:sz w:val="17"/>
          <w:szCs w:val="17"/>
          <w:rtl/>
        </w:rPr>
        <w:t xml:space="preserve">נשיאת שנקר שיחה טלפונית עם יו"ר קק"ל </w:t>
      </w:r>
      <w:r w:rsidRPr="003B1C2D">
        <w:rPr>
          <w:rFonts w:ascii="Tahoma" w:hAnsi="Tahoma" w:cs="Tahoma" w:hint="cs"/>
          <w:sz w:val="17"/>
          <w:szCs w:val="17"/>
          <w:rtl/>
        </w:rPr>
        <w:t xml:space="preserve">לשעבר </w:t>
      </w:r>
      <w:r w:rsidRPr="003B1C2D">
        <w:rPr>
          <w:rFonts w:ascii="Tahoma" w:hAnsi="Tahoma" w:cs="Tahoma"/>
          <w:sz w:val="17"/>
          <w:szCs w:val="17"/>
          <w:rtl/>
        </w:rPr>
        <w:t>ש</w:t>
      </w:r>
      <w:r w:rsidRPr="003B1C2D">
        <w:rPr>
          <w:rFonts w:ascii="Tahoma" w:hAnsi="Tahoma" w:cs="Tahoma" w:hint="cs"/>
          <w:sz w:val="17"/>
          <w:szCs w:val="17"/>
          <w:rtl/>
        </w:rPr>
        <w:t>הביע פליאה</w:t>
      </w:r>
      <w:r w:rsidRPr="003B1C2D">
        <w:rPr>
          <w:rFonts w:ascii="Tahoma" w:hAnsi="Tahoma" w:cs="Tahoma"/>
          <w:sz w:val="17"/>
          <w:szCs w:val="17"/>
          <w:rtl/>
        </w:rPr>
        <w:t xml:space="preserve"> </w:t>
      </w:r>
      <w:r w:rsidRPr="003B1C2D">
        <w:rPr>
          <w:rFonts w:ascii="Tahoma" w:hAnsi="Tahoma" w:cs="Tahoma" w:hint="cs"/>
          <w:sz w:val="17"/>
          <w:szCs w:val="17"/>
          <w:rtl/>
        </w:rPr>
        <w:t>לשמע</w:t>
      </w:r>
      <w:r w:rsidRPr="003B1C2D">
        <w:rPr>
          <w:rFonts w:ascii="Tahoma" w:hAnsi="Tahoma" w:cs="Tahoma"/>
          <w:sz w:val="17"/>
          <w:szCs w:val="17"/>
          <w:rtl/>
        </w:rPr>
        <w:t xml:space="preserve"> הדברים, ומסר לה שיבדוק אותם ויחזור אליה בהקדם. באותה שיחה הסבירה נשיאת שנקר ליו"ר קק"ל </w:t>
      </w:r>
      <w:r w:rsidRPr="003B1C2D">
        <w:rPr>
          <w:rFonts w:ascii="Tahoma" w:hAnsi="Tahoma" w:cs="Tahoma" w:hint="cs"/>
          <w:sz w:val="17"/>
          <w:szCs w:val="17"/>
          <w:rtl/>
        </w:rPr>
        <w:t xml:space="preserve">לשעבר </w:t>
      </w:r>
      <w:r w:rsidRPr="003B1C2D">
        <w:rPr>
          <w:rFonts w:ascii="Tahoma" w:hAnsi="Tahoma" w:cs="Tahoma"/>
          <w:sz w:val="17"/>
          <w:szCs w:val="17"/>
          <w:rtl/>
        </w:rPr>
        <w:t xml:space="preserve">כי פרויקט הבינוי </w:t>
      </w:r>
      <w:r w:rsidRPr="003B1C2D">
        <w:rPr>
          <w:rFonts w:ascii="Tahoma" w:hAnsi="Tahoma" w:cs="Tahoma" w:hint="cs"/>
          <w:sz w:val="17"/>
          <w:szCs w:val="17"/>
          <w:rtl/>
        </w:rPr>
        <w:t>מ</w:t>
      </w:r>
      <w:r w:rsidRPr="003B1C2D">
        <w:rPr>
          <w:rFonts w:ascii="Tahoma" w:hAnsi="Tahoma" w:cs="Tahoma"/>
          <w:sz w:val="17"/>
          <w:szCs w:val="17"/>
          <w:rtl/>
        </w:rPr>
        <w:t xml:space="preserve">וקם על קרקעות שתרם נדבן ידוע </w:t>
      </w:r>
      <w:r w:rsidRPr="003B1C2D">
        <w:rPr>
          <w:rFonts w:ascii="Tahoma" w:hAnsi="Tahoma" w:cs="Tahoma" w:hint="cs"/>
          <w:sz w:val="17"/>
          <w:szCs w:val="17"/>
          <w:rtl/>
        </w:rPr>
        <w:t xml:space="preserve">שתרם בעבר </w:t>
      </w:r>
      <w:r w:rsidRPr="003B1C2D">
        <w:rPr>
          <w:rFonts w:ascii="Tahoma" w:hAnsi="Tahoma" w:cs="Tahoma"/>
          <w:sz w:val="17"/>
          <w:szCs w:val="17"/>
          <w:rtl/>
        </w:rPr>
        <w:t>לקק"ל ולכן לדעתה אין מקום להתנות את ה</w:t>
      </w:r>
      <w:r w:rsidRPr="003B1C2D">
        <w:rPr>
          <w:rFonts w:ascii="Tahoma" w:hAnsi="Tahoma" w:cs="Tahoma" w:hint="cs"/>
          <w:sz w:val="17"/>
          <w:szCs w:val="17"/>
          <w:rtl/>
        </w:rPr>
        <w:t>קצבתה לה</w:t>
      </w:r>
      <w:r w:rsidRPr="003B1C2D">
        <w:rPr>
          <w:rFonts w:ascii="Tahoma" w:hAnsi="Tahoma" w:cs="Tahoma"/>
          <w:sz w:val="17"/>
          <w:szCs w:val="17"/>
          <w:rtl/>
        </w:rPr>
        <w:t>קמת הפרויקט בתרומה נוספת.</w:t>
      </w:r>
    </w:p>
    <w:p w:rsidR="00955E90" w:rsidRPr="003B1C2D" w:rsidP="00E475F2">
      <w:pPr>
        <w:pStyle w:val="ListParagraph"/>
        <w:numPr>
          <w:ilvl w:val="2"/>
          <w:numId w:val="34"/>
        </w:numPr>
        <w:autoSpaceDE/>
        <w:autoSpaceDN/>
        <w:adjustRightInd/>
        <w:spacing w:after="240" w:line="240" w:lineRule="exact"/>
        <w:ind w:left="680" w:right="2268" w:firstLine="0"/>
        <w:rPr>
          <w:sz w:val="17"/>
          <w:szCs w:val="17"/>
        </w:rPr>
      </w:pPr>
      <w:bookmarkStart w:id="158" w:name="_Toc453837835"/>
      <w:bookmarkStart w:id="159" w:name="_Toc453838961"/>
      <w:r w:rsidRPr="003B1C2D">
        <w:rPr>
          <w:rStyle w:val="73"/>
          <w:rFonts w:ascii="Tahoma" w:hAnsi="Tahoma" w:cs="Tahoma" w:hint="cs"/>
          <w:sz w:val="17"/>
          <w:szCs w:val="17"/>
          <w:rtl/>
        </w:rPr>
        <w:t>ההחלטה על ביטול התנאי של גיוס תרומה בפרויקט:</w:t>
      </w:r>
      <w:bookmarkEnd w:id="158"/>
      <w:bookmarkEnd w:id="159"/>
      <w:r w:rsidRPr="003B1C2D">
        <w:rPr>
          <w:rStyle w:val="53"/>
          <w:rFonts w:ascii="Tahoma" w:hAnsi="Tahoma" w:cs="Tahoma" w:hint="cs"/>
          <w:sz w:val="17"/>
          <w:szCs w:val="17"/>
          <w:rtl/>
        </w:rPr>
        <w:t xml:space="preserve"> </w:t>
      </w:r>
      <w:r w:rsidRPr="003B1C2D">
        <w:rPr>
          <w:sz w:val="17"/>
          <w:szCs w:val="17"/>
          <w:rtl/>
        </w:rPr>
        <w:t xml:space="preserve">בנובמבר 2014 </w:t>
      </w:r>
      <w:r w:rsidRPr="003B1C2D">
        <w:rPr>
          <w:rFonts w:hint="cs"/>
          <w:sz w:val="17"/>
          <w:szCs w:val="17"/>
          <w:rtl/>
        </w:rPr>
        <w:t>כינס יו"ר קק"ל לשעבר</w:t>
      </w:r>
      <w:r w:rsidRPr="003B1C2D">
        <w:rPr>
          <w:sz w:val="17"/>
          <w:szCs w:val="17"/>
          <w:rtl/>
        </w:rPr>
        <w:t xml:space="preserve"> ישיב</w:t>
      </w:r>
      <w:r w:rsidR="00E475F2">
        <w:rPr>
          <w:rFonts w:hint="cs"/>
          <w:sz w:val="17"/>
          <w:szCs w:val="17"/>
          <w:rtl/>
        </w:rPr>
        <w:t>ת אד-הוק נוספת</w:t>
      </w:r>
      <w:r w:rsidRPr="003B1C2D">
        <w:rPr>
          <w:rFonts w:hint="cs"/>
          <w:sz w:val="17"/>
          <w:szCs w:val="17"/>
          <w:rtl/>
        </w:rPr>
        <w:t xml:space="preserve"> של </w:t>
      </w:r>
      <w:r w:rsidRPr="003B1C2D">
        <w:rPr>
          <w:sz w:val="17"/>
          <w:szCs w:val="17"/>
          <w:rtl/>
        </w:rPr>
        <w:t xml:space="preserve">ועדת </w:t>
      </w:r>
      <w:r w:rsidRPr="003B1C2D">
        <w:rPr>
          <w:rFonts w:hint="cs"/>
          <w:sz w:val="17"/>
          <w:szCs w:val="17"/>
          <w:rtl/>
        </w:rPr>
        <w:t>ה</w:t>
      </w:r>
      <w:r w:rsidRPr="003B1C2D">
        <w:rPr>
          <w:sz w:val="17"/>
          <w:szCs w:val="17"/>
          <w:rtl/>
        </w:rPr>
        <w:t xml:space="preserve">פרויקטים </w:t>
      </w:r>
      <w:r w:rsidRPr="003B1C2D">
        <w:rPr>
          <w:rFonts w:hint="cs"/>
          <w:sz w:val="17"/>
          <w:szCs w:val="17"/>
          <w:rtl/>
        </w:rPr>
        <w:t>ה</w:t>
      </w:r>
      <w:r w:rsidRPr="003B1C2D">
        <w:rPr>
          <w:sz w:val="17"/>
          <w:szCs w:val="17"/>
          <w:rtl/>
        </w:rPr>
        <w:t xml:space="preserve">עליונה. </w:t>
      </w:r>
      <w:r w:rsidRPr="003B1C2D">
        <w:rPr>
          <w:rFonts w:hint="cs"/>
          <w:sz w:val="17"/>
          <w:szCs w:val="17"/>
          <w:rtl/>
        </w:rPr>
        <w:t>בישיבה</w:t>
      </w:r>
      <w:r w:rsidRPr="003B1C2D">
        <w:rPr>
          <w:sz w:val="17"/>
          <w:szCs w:val="17"/>
          <w:rtl/>
        </w:rPr>
        <w:t xml:space="preserve"> </w:t>
      </w:r>
      <w:r w:rsidRPr="003B1C2D">
        <w:rPr>
          <w:rFonts w:hint="cs"/>
          <w:sz w:val="17"/>
          <w:szCs w:val="17"/>
          <w:rtl/>
        </w:rPr>
        <w:t>זו שהתנהלה בראשות יו"ר קק"ל לשעבר</w:t>
      </w:r>
      <w:r w:rsidRPr="003B1C2D">
        <w:rPr>
          <w:rFonts w:hint="cs"/>
          <w:color w:val="FF0000"/>
          <w:sz w:val="17"/>
          <w:szCs w:val="17"/>
          <w:rtl/>
        </w:rPr>
        <w:t xml:space="preserve"> </w:t>
      </w:r>
      <w:r w:rsidRPr="003B1C2D">
        <w:rPr>
          <w:rFonts w:hint="cs"/>
          <w:sz w:val="17"/>
          <w:szCs w:val="17"/>
          <w:rtl/>
        </w:rPr>
        <w:t>ו</w:t>
      </w:r>
      <w:r w:rsidRPr="003B1C2D">
        <w:rPr>
          <w:sz w:val="17"/>
          <w:szCs w:val="17"/>
          <w:rtl/>
        </w:rPr>
        <w:t xml:space="preserve">היו"ר העמית </w:t>
      </w:r>
      <w:r w:rsidRPr="003B1C2D">
        <w:rPr>
          <w:rFonts w:hint="cs"/>
          <w:sz w:val="17"/>
          <w:szCs w:val="17"/>
          <w:rtl/>
        </w:rPr>
        <w:t xml:space="preserve">לשעבר </w:t>
      </w:r>
      <w:r w:rsidRPr="003B1C2D">
        <w:rPr>
          <w:sz w:val="17"/>
          <w:szCs w:val="17"/>
          <w:rtl/>
        </w:rPr>
        <w:t>ב</w:t>
      </w:r>
      <w:r w:rsidRPr="003B1C2D">
        <w:rPr>
          <w:rFonts w:hint="cs"/>
          <w:sz w:val="17"/>
          <w:szCs w:val="17"/>
          <w:rtl/>
        </w:rPr>
        <w:t>ו</w:t>
      </w:r>
      <w:r w:rsidRPr="003B1C2D">
        <w:rPr>
          <w:sz w:val="17"/>
          <w:szCs w:val="17"/>
          <w:rtl/>
        </w:rPr>
        <w:t xml:space="preserve">טלה </w:t>
      </w:r>
      <w:r w:rsidRPr="003B1C2D">
        <w:rPr>
          <w:rFonts w:hint="cs"/>
          <w:sz w:val="17"/>
          <w:szCs w:val="17"/>
          <w:rtl/>
        </w:rPr>
        <w:t>ה</w:t>
      </w:r>
      <w:r w:rsidRPr="003B1C2D">
        <w:rPr>
          <w:sz w:val="17"/>
          <w:szCs w:val="17"/>
          <w:rtl/>
        </w:rPr>
        <w:t>החלטה</w:t>
      </w:r>
      <w:r w:rsidRPr="003B1C2D">
        <w:rPr>
          <w:rFonts w:hint="cs"/>
          <w:sz w:val="17"/>
          <w:szCs w:val="17"/>
          <w:rtl/>
        </w:rPr>
        <w:t xml:space="preserve"> הקודמת</w:t>
      </w:r>
      <w:r w:rsidRPr="003B1C2D">
        <w:rPr>
          <w:sz w:val="17"/>
          <w:szCs w:val="17"/>
          <w:rtl/>
        </w:rPr>
        <w:t xml:space="preserve"> להתנות את מימון פרויקט הבינוי בגיוס תרומה, ו</w:t>
      </w:r>
      <w:r w:rsidRPr="003B1C2D">
        <w:rPr>
          <w:rFonts w:hint="cs"/>
          <w:sz w:val="17"/>
          <w:szCs w:val="17"/>
          <w:rtl/>
        </w:rPr>
        <w:t>נ</w:t>
      </w:r>
      <w:r w:rsidRPr="003B1C2D">
        <w:rPr>
          <w:sz w:val="17"/>
          <w:szCs w:val="17"/>
          <w:rtl/>
        </w:rPr>
        <w:t xml:space="preserve">קבע כי קק"ל תממן מתקציבה את </w:t>
      </w:r>
      <w:r w:rsidRPr="003B1C2D">
        <w:rPr>
          <w:rFonts w:hint="cs"/>
          <w:sz w:val="17"/>
          <w:szCs w:val="17"/>
          <w:rtl/>
        </w:rPr>
        <w:t>חלקה ב</w:t>
      </w:r>
      <w:r w:rsidRPr="003B1C2D">
        <w:rPr>
          <w:sz w:val="17"/>
          <w:szCs w:val="17"/>
          <w:rtl/>
        </w:rPr>
        <w:t xml:space="preserve">פרויקט, כהחזר השקעה. בעקבות כך נשלחה לשנקר באותו החודש התחייבות </w:t>
      </w:r>
      <w:r w:rsidRPr="003B1C2D">
        <w:rPr>
          <w:rFonts w:hint="cs"/>
          <w:sz w:val="17"/>
          <w:szCs w:val="17"/>
          <w:rtl/>
        </w:rPr>
        <w:t xml:space="preserve">בחתימת יו"ר קק"ל לשעבר והיו"ר העמית לשעבר </w:t>
      </w:r>
      <w:r w:rsidR="00E475F2">
        <w:rPr>
          <w:rFonts w:hint="cs"/>
          <w:sz w:val="17"/>
          <w:szCs w:val="17"/>
          <w:rtl/>
        </w:rPr>
        <w:t>בהתאם להחלטה האמורה</w:t>
      </w:r>
      <w:r w:rsidRPr="003B1C2D">
        <w:rPr>
          <w:sz w:val="17"/>
          <w:szCs w:val="17"/>
          <w:rtl/>
        </w:rPr>
        <w:t xml:space="preserve">. בהתחייבות זו נדרשה שנקר, בין היתר, לתת במסגרת הפרויקט הוקרה הולמת לקק"ל ולנדבן שכאמור תרם קרקעות </w:t>
      </w:r>
      <w:r w:rsidRPr="003B1C2D">
        <w:rPr>
          <w:rFonts w:hint="cs"/>
          <w:sz w:val="17"/>
          <w:szCs w:val="17"/>
          <w:rtl/>
        </w:rPr>
        <w:t xml:space="preserve">רבות </w:t>
      </w:r>
      <w:r w:rsidRPr="003B1C2D">
        <w:rPr>
          <w:sz w:val="17"/>
          <w:szCs w:val="17"/>
          <w:rtl/>
        </w:rPr>
        <w:t xml:space="preserve">לקק"ל. </w:t>
      </w:r>
    </w:p>
    <w:p w:rsidR="00955E90" w:rsidRPr="003B1C2D" w:rsidP="00CA564C">
      <w:pPr>
        <w:pStyle w:val="RESHET"/>
        <w:ind w:left="907"/>
        <w:rPr>
          <w:rtl/>
        </w:rPr>
      </w:pPr>
      <w:r w:rsidRPr="003B1C2D">
        <w:rPr>
          <w:rFonts w:hint="cs"/>
          <w:rtl/>
        </w:rPr>
        <w:t>יצוין כי משמעות ההחלטה</w:t>
      </w:r>
      <w:r w:rsidRPr="003B1C2D">
        <w:rPr>
          <w:rtl/>
        </w:rPr>
        <w:t xml:space="preserve"> </w:t>
      </w:r>
      <w:r w:rsidRPr="003B1C2D">
        <w:rPr>
          <w:rFonts w:hint="cs"/>
          <w:rtl/>
        </w:rPr>
        <w:t>האמורה</w:t>
      </w:r>
      <w:r w:rsidRPr="003B1C2D">
        <w:rPr>
          <w:rtl/>
        </w:rPr>
        <w:t xml:space="preserve"> לממן את פרויקט </w:t>
      </w:r>
      <w:r w:rsidRPr="003B1C2D">
        <w:rPr>
          <w:rFonts w:hint="cs"/>
          <w:rtl/>
        </w:rPr>
        <w:t xml:space="preserve">הבינוי </w:t>
      </w:r>
      <w:r w:rsidRPr="003B1C2D">
        <w:rPr>
          <w:rtl/>
        </w:rPr>
        <w:t xml:space="preserve">מכספי קק"ל </w:t>
      </w:r>
      <w:r w:rsidRPr="003B1C2D">
        <w:rPr>
          <w:rFonts w:hint="cs"/>
          <w:rtl/>
        </w:rPr>
        <w:t xml:space="preserve">היא </w:t>
      </w:r>
      <w:r w:rsidRPr="003B1C2D">
        <w:rPr>
          <w:rtl/>
        </w:rPr>
        <w:t>הגדל</w:t>
      </w:r>
      <w:r w:rsidRPr="003B1C2D">
        <w:rPr>
          <w:rFonts w:hint="cs"/>
          <w:rtl/>
        </w:rPr>
        <w:t>ה</w:t>
      </w:r>
      <w:r w:rsidRPr="003B1C2D">
        <w:rPr>
          <w:rtl/>
        </w:rPr>
        <w:t xml:space="preserve"> </w:t>
      </w:r>
      <w:r w:rsidRPr="003B1C2D">
        <w:rPr>
          <w:rFonts w:hint="cs"/>
          <w:rtl/>
        </w:rPr>
        <w:t xml:space="preserve">של </w:t>
      </w:r>
      <w:r w:rsidRPr="003B1C2D">
        <w:rPr>
          <w:rtl/>
        </w:rPr>
        <w:t>ההיקף הכספי של התחייבויות קק"ל שלא היה להן</w:t>
      </w:r>
      <w:r w:rsidRPr="003B1C2D">
        <w:rPr>
          <w:rFonts w:hint="cs"/>
          <w:rtl/>
        </w:rPr>
        <w:t xml:space="preserve"> כאמור באותה עת</w:t>
      </w:r>
      <w:r w:rsidRPr="003B1C2D">
        <w:rPr>
          <w:rtl/>
        </w:rPr>
        <w:t xml:space="preserve"> כיסוי תקציבי.</w:t>
      </w:r>
    </w:p>
    <w:p w:rsidR="00955E90" w:rsidRPr="003B1C2D" w:rsidP="00CA564C">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בתגובתה למשרד מבקר המדינה מספטמבר 2016 מסרה מתאמת הפרויקטים למשרד מבקר המדינה כי יו"ר קק"ל לשעבר ניהל את הישיבה והכתיב לה את נוסח ההחלטה לגבי ביטול התנאי של גיוס תרומה לפרויקט.</w:t>
      </w:r>
    </w:p>
    <w:p w:rsidR="00955E90" w:rsidRPr="003B1C2D" w:rsidP="005502F9">
      <w:pPr>
        <w:pStyle w:val="ListParagraph"/>
        <w:numPr>
          <w:ilvl w:val="0"/>
          <w:numId w:val="0"/>
        </w:numPr>
        <w:spacing w:after="240" w:line="240" w:lineRule="exact"/>
        <w:ind w:left="680" w:right="2268"/>
        <w:rPr>
          <w:sz w:val="17"/>
          <w:szCs w:val="17"/>
          <w:rtl/>
        </w:rPr>
      </w:pPr>
      <w:r w:rsidRPr="003B1C2D">
        <w:rPr>
          <w:sz w:val="17"/>
          <w:szCs w:val="17"/>
          <w:rtl/>
        </w:rPr>
        <w:t>הפרויקט הסתיים בדצמבר 2014, ותוקצב במאי 2015 במסגרת רשימת הפרויקטים שתוקצבו בדיעבד מרזרבת הכספים של קק"ל. ב</w:t>
      </w:r>
      <w:r w:rsidRPr="003B1C2D">
        <w:rPr>
          <w:rFonts w:hint="cs"/>
          <w:sz w:val="17"/>
          <w:szCs w:val="17"/>
          <w:rtl/>
        </w:rPr>
        <w:t xml:space="preserve">מאי 2016, </w:t>
      </w:r>
      <w:r w:rsidRPr="003B1C2D">
        <w:rPr>
          <w:sz w:val="17"/>
          <w:szCs w:val="17"/>
          <w:rtl/>
        </w:rPr>
        <w:t xml:space="preserve">מועד סיום </w:t>
      </w:r>
      <w:r w:rsidRPr="003B1C2D">
        <w:rPr>
          <w:rFonts w:hint="cs"/>
          <w:sz w:val="17"/>
          <w:szCs w:val="17"/>
          <w:rtl/>
        </w:rPr>
        <w:t xml:space="preserve">בדיקת המעקב, </w:t>
      </w:r>
      <w:r w:rsidRPr="003B1C2D">
        <w:rPr>
          <w:sz w:val="17"/>
          <w:szCs w:val="17"/>
          <w:rtl/>
        </w:rPr>
        <w:t>טרם צלחו ניסיונות ההתרמה לפרויקט.</w:t>
      </w:r>
    </w:p>
    <w:p w:rsidR="00955E90" w:rsidRPr="003B1C2D" w:rsidP="009338C6">
      <w:pPr>
        <w:pStyle w:val="RESHET"/>
        <w:numPr>
          <w:ilvl w:val="0"/>
          <w:numId w:val="36"/>
        </w:numPr>
        <w:tabs>
          <w:tab w:val="clear" w:pos="624"/>
          <w:tab w:val="left" w:pos="1304"/>
        </w:tabs>
        <w:ind w:left="907" w:firstLine="0"/>
      </w:pPr>
      <w:bookmarkStart w:id="160" w:name="_Toc453837836"/>
      <w:bookmarkStart w:id="161" w:name="_Toc453838962"/>
      <w:r w:rsidRPr="003B1C2D">
        <w:rPr>
          <w:rStyle w:val="73"/>
          <w:rFonts w:ascii="Tahoma" w:hAnsi="Tahoma" w:cs="Tahoma" w:hint="cs"/>
          <w:sz w:val="17"/>
          <w:szCs w:val="17"/>
          <w:rtl/>
        </w:rPr>
        <w:t>מחיקת התיעוד להנחיה:</w:t>
      </w:r>
      <w:bookmarkEnd w:id="160"/>
      <w:bookmarkEnd w:id="161"/>
      <w:r w:rsidRPr="003B1C2D">
        <w:rPr>
          <w:rStyle w:val="53"/>
          <w:rFonts w:ascii="Tahoma" w:hAnsi="Tahoma" w:cs="Tahoma" w:hint="cs"/>
          <w:sz w:val="17"/>
          <w:szCs w:val="17"/>
          <w:rtl/>
        </w:rPr>
        <w:t xml:space="preserve"> </w:t>
      </w:r>
      <w:r w:rsidRPr="003B1C2D">
        <w:rPr>
          <w:rtl/>
        </w:rPr>
        <w:t xml:space="preserve">בבדיקה נוספת שעשה משרד מבקר המדינה בקק"ל בינואר 2016 הועלה כי מרישומי לשכת יו"ר קק"ל </w:t>
      </w:r>
      <w:r w:rsidRPr="003B1C2D">
        <w:rPr>
          <w:rFonts w:hint="cs"/>
          <w:rtl/>
        </w:rPr>
        <w:t xml:space="preserve">לשעבר </w:t>
      </w:r>
      <w:r w:rsidRPr="003B1C2D">
        <w:rPr>
          <w:rtl/>
        </w:rPr>
        <w:t>נמחק התיעוד (שהיה מודגש באדום) של ההנחיה ש</w:t>
      </w:r>
      <w:r w:rsidRPr="003B1C2D">
        <w:rPr>
          <w:rFonts w:hint="cs"/>
          <w:rtl/>
        </w:rPr>
        <w:t>העביר</w:t>
      </w:r>
      <w:r w:rsidRPr="003B1C2D">
        <w:rPr>
          <w:rtl/>
        </w:rPr>
        <w:t xml:space="preserve"> </w:t>
      </w:r>
      <w:r w:rsidRPr="003B1C2D">
        <w:rPr>
          <w:rFonts w:hint="cs"/>
          <w:rtl/>
        </w:rPr>
        <w:t xml:space="preserve">כאמור </w:t>
      </w:r>
      <w:r w:rsidRPr="003B1C2D">
        <w:rPr>
          <w:rtl/>
        </w:rPr>
        <w:t>עוזר היו"ר</w:t>
      </w:r>
      <w:r w:rsidRPr="003B1C2D">
        <w:rPr>
          <w:rFonts w:hint="cs"/>
          <w:rtl/>
        </w:rPr>
        <w:t xml:space="preserve"> לשעבר</w:t>
      </w:r>
      <w:r w:rsidRPr="003B1C2D">
        <w:rPr>
          <w:rtl/>
        </w:rPr>
        <w:t xml:space="preserve"> באוגוסט 2014 למזכירות הלשכה, לשלוח את ההתחייבות באותו החודש רק לשנקר. המחיקה נעשתה במועד מאוחר למאי 2015</w:t>
      </w:r>
      <w:r>
        <w:rPr>
          <w:rStyle w:val="FootnoteReference1"/>
          <w:rtl/>
        </w:rPr>
        <w:footnoteReference w:id="62"/>
      </w:r>
      <w:r w:rsidRPr="00CA564C">
        <w:rPr>
          <w:rtl/>
        </w:rPr>
        <w:t>.</w:t>
      </w:r>
    </w:p>
    <w:p w:rsidR="00955E90" w:rsidRPr="003B1C2D" w:rsidP="00795ED4">
      <w:pPr>
        <w:pStyle w:val="ListParagraph"/>
        <w:numPr>
          <w:ilvl w:val="2"/>
          <w:numId w:val="35"/>
        </w:numPr>
        <w:autoSpaceDE/>
        <w:autoSpaceDN/>
        <w:adjustRightInd/>
        <w:spacing w:before="180" w:line="240" w:lineRule="exact"/>
        <w:ind w:left="680" w:right="2268" w:firstLine="0"/>
        <w:rPr>
          <w:sz w:val="17"/>
          <w:szCs w:val="17"/>
        </w:rPr>
      </w:pPr>
      <w:r w:rsidRPr="003B1C2D">
        <w:rPr>
          <w:rFonts w:hint="cs"/>
          <w:sz w:val="17"/>
          <w:szCs w:val="17"/>
          <w:rtl/>
        </w:rPr>
        <w:t>בתגובתה מספטמבר 2016 לממצאי הביקורת בעניין פרויקט הבינוי מסרה נשיאת שנקר כי היא אינה בקיאה בנהליה הפנימיים של קק"ל, וכי כל פעילותה של שנקר להקמת אגף המוסמכים במכללה נעשתה בתיאום מול הנהלת קק"ל הקודמת.</w:t>
      </w:r>
    </w:p>
    <w:p w:rsidR="00955E90" w:rsidRPr="003B1C2D" w:rsidP="00CA564C">
      <w:pPr>
        <w:pStyle w:val="ListParagraph"/>
        <w:numPr>
          <w:ilvl w:val="0"/>
          <w:numId w:val="0"/>
        </w:numPr>
        <w:spacing w:line="240" w:lineRule="exact"/>
        <w:ind w:left="680" w:right="2268"/>
        <w:rPr>
          <w:sz w:val="17"/>
          <w:szCs w:val="17"/>
          <w:rtl/>
        </w:rPr>
      </w:pPr>
      <w:r w:rsidRPr="003B1C2D">
        <w:rPr>
          <w:rFonts w:hint="cs"/>
          <w:sz w:val="17"/>
          <w:szCs w:val="17"/>
          <w:rtl/>
        </w:rPr>
        <w:t xml:space="preserve">בדצמבר 2015 מסר היו"ר העמית לשעבר, ובמרץ 2016 מסרו יו"ר קק"ל לשעבר, היו"ר העמית לשעבר ועוזר היו"ר לשעבר, את תגובותיהם לממצאי הביקורת בעניין פרויקט זה. להלן יובאו בלוח 16 עיקרי </w:t>
      </w:r>
      <w:r w:rsidR="009338C6">
        <w:rPr>
          <w:rFonts w:hint="cs"/>
          <w:sz w:val="17"/>
          <w:szCs w:val="17"/>
          <w:rtl/>
        </w:rPr>
        <w:t>ה</w:t>
      </w:r>
      <w:r w:rsidRPr="003B1C2D">
        <w:rPr>
          <w:rFonts w:hint="cs"/>
          <w:sz w:val="17"/>
          <w:szCs w:val="17"/>
          <w:rtl/>
        </w:rPr>
        <w:t>תגובות:</w:t>
      </w:r>
    </w:p>
    <w:p w:rsidR="00955E90" w:rsidRPr="005502F9" w:rsidP="00CA564C">
      <w:pPr>
        <w:pStyle w:val="tab-name"/>
        <w:rPr>
          <w:b/>
          <w:bCs/>
          <w:rtl/>
        </w:rPr>
      </w:pPr>
      <w:r w:rsidRPr="003B1C2D">
        <w:rPr>
          <w:rFonts w:hint="cs"/>
          <w:rtl/>
        </w:rPr>
        <w:t>לוח 16</w:t>
      </w:r>
      <w:r w:rsidR="00CA564C">
        <w:rPr>
          <w:rFonts w:hint="cs"/>
          <w:rtl/>
        </w:rPr>
        <w:t xml:space="preserve">: </w:t>
      </w:r>
      <w:r w:rsidRPr="005502F9">
        <w:rPr>
          <w:rFonts w:hint="cs"/>
          <w:b/>
          <w:bCs/>
          <w:rtl/>
        </w:rPr>
        <w:t>עיקרי התגובות לממצאי ביקורת בעניין פרויקט הבינוי</w:t>
      </w:r>
    </w:p>
    <w:tbl>
      <w:tblPr>
        <w:tblStyle w:val="TableGrid"/>
        <w:bidiVisual/>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
      <w:tblGrid>
        <w:gridCol w:w="2927"/>
        <w:gridCol w:w="2859"/>
        <w:gridCol w:w="2832"/>
      </w:tblGrid>
      <w:tr w:rsidTr="005502F9">
        <w:tblPrEx>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465F11" w:rsidRPr="00640B06" w:rsidP="005502F9">
            <w:pPr>
              <w:spacing w:before="40" w:after="40" w:line="260" w:lineRule="exact"/>
              <w:rPr>
                <w:b/>
                <w:bCs/>
                <w:sz w:val="16"/>
                <w:szCs w:val="16"/>
                <w:rtl/>
              </w:rPr>
            </w:pPr>
            <w:r w:rsidRPr="00640B06">
              <w:rPr>
                <w:rFonts w:ascii="Tahoma" w:hAnsi="Tahoma" w:cs="Tahoma" w:hint="cs"/>
                <w:b/>
                <w:bCs/>
                <w:sz w:val="16"/>
                <w:szCs w:val="16"/>
                <w:rtl/>
              </w:rPr>
              <w:t>תגובת עוזר היו"ר לשעבר</w:t>
            </w:r>
          </w:p>
        </w:tc>
        <w:tc>
          <w:tcPr>
            <w:tcW w:w="0" w:type="auto"/>
            <w:tcBorders>
              <w:top w:val="single" w:sz="8" w:space="0" w:color="auto"/>
              <w:bottom w:val="single" w:sz="8" w:space="0" w:color="auto"/>
            </w:tcBorders>
            <w:shd w:val="clear" w:color="auto" w:fill="CEEAF5"/>
            <w:vAlign w:val="bottom"/>
          </w:tcPr>
          <w:p w:rsidR="00465F11" w:rsidRPr="00640B06" w:rsidP="005502F9">
            <w:pPr>
              <w:spacing w:before="40" w:after="40" w:line="260" w:lineRule="exact"/>
              <w:rPr>
                <w:b/>
                <w:bCs/>
                <w:sz w:val="16"/>
                <w:szCs w:val="16"/>
                <w:rtl/>
              </w:rPr>
            </w:pPr>
            <w:r w:rsidRPr="00640B06">
              <w:rPr>
                <w:rFonts w:ascii="Tahoma" w:hAnsi="Tahoma" w:cs="Tahoma" w:hint="cs"/>
                <w:b/>
                <w:bCs/>
                <w:sz w:val="16"/>
                <w:szCs w:val="16"/>
                <w:rtl/>
              </w:rPr>
              <w:t>תגובת היו"ר העמית לשעבר</w:t>
            </w:r>
          </w:p>
        </w:tc>
        <w:tc>
          <w:tcPr>
            <w:tcW w:w="0" w:type="auto"/>
            <w:tcBorders>
              <w:top w:val="single" w:sz="8" w:space="0" w:color="auto"/>
              <w:bottom w:val="single" w:sz="8" w:space="0" w:color="auto"/>
            </w:tcBorders>
            <w:shd w:val="clear" w:color="auto" w:fill="CEEAF5"/>
            <w:vAlign w:val="bottom"/>
          </w:tcPr>
          <w:p w:rsidR="00465F11" w:rsidRPr="00640B06" w:rsidP="005502F9">
            <w:pPr>
              <w:spacing w:before="40" w:after="40" w:line="260" w:lineRule="exact"/>
              <w:rPr>
                <w:b/>
                <w:bCs/>
                <w:sz w:val="16"/>
                <w:szCs w:val="16"/>
                <w:rtl/>
              </w:rPr>
            </w:pPr>
            <w:r w:rsidRPr="00640B06">
              <w:rPr>
                <w:rFonts w:ascii="Tahoma" w:hAnsi="Tahoma" w:cs="Tahoma" w:hint="cs"/>
                <w:b/>
                <w:bCs/>
                <w:sz w:val="16"/>
                <w:szCs w:val="16"/>
                <w:rtl/>
              </w:rPr>
              <w:t>תגובת יו"ר קק"ל לשעבר</w:t>
            </w:r>
          </w:p>
        </w:tc>
      </w:tr>
      <w:tr w:rsidTr="005502F9">
        <w:tblPrEx>
          <w:tblW w:w="0" w:type="auto"/>
          <w:tblCellMar>
            <w:left w:w="57" w:type="dxa"/>
            <w:right w:w="57" w:type="dxa"/>
          </w:tblCellMar>
          <w:tblLook w:val="04A0"/>
        </w:tblPrEx>
        <w:tc>
          <w:tcPr>
            <w:tcW w:w="0" w:type="auto"/>
            <w:gridSpan w:val="3"/>
            <w:tcBorders>
              <w:top w:val="single" w:sz="8" w:space="0" w:color="auto"/>
            </w:tcBorders>
          </w:tcPr>
          <w:p w:rsidR="00465F11" w:rsidRPr="005502F9" w:rsidP="005502F9">
            <w:pPr>
              <w:spacing w:before="120" w:line="260" w:lineRule="exact"/>
              <w:rPr>
                <w:rFonts w:ascii="Tahoma" w:hAnsi="Tahoma" w:cs="Tahoma"/>
                <w:sz w:val="18"/>
                <w:szCs w:val="18"/>
                <w:rtl/>
              </w:rPr>
            </w:pPr>
            <w:r w:rsidRPr="00E65E7B">
              <w:rPr>
                <w:rFonts w:ascii="Tahoma" w:hAnsi="Tahoma" w:cs="Tahoma" w:hint="cs"/>
                <w:sz w:val="16"/>
                <w:szCs w:val="16"/>
                <w:rtl/>
              </w:rPr>
              <w:t>ממצא הביקורת</w:t>
            </w:r>
            <w:r w:rsidRPr="00E65E7B">
              <w:rPr>
                <w:rFonts w:ascii="Tahoma" w:hAnsi="Tahoma" w:cs="Tahoma" w:hint="cs"/>
                <w:sz w:val="18"/>
                <w:szCs w:val="18"/>
                <w:rtl/>
              </w:rPr>
              <w:t>:</w:t>
            </w:r>
            <w:r>
              <w:rPr>
                <w:rFonts w:ascii="Tahoma" w:hAnsi="Tahoma" w:cs="Tahoma" w:hint="cs"/>
                <w:b/>
                <w:bCs/>
                <w:sz w:val="18"/>
                <w:szCs w:val="18"/>
                <w:rtl/>
              </w:rPr>
              <w:t xml:space="preserve"> </w:t>
            </w:r>
            <w:r w:rsidRPr="005502F9">
              <w:rPr>
                <w:rFonts w:ascii="Tahoma" w:hAnsi="Tahoma" w:cs="Tahoma" w:hint="cs"/>
                <w:b/>
                <w:bCs/>
                <w:sz w:val="18"/>
                <w:szCs w:val="18"/>
                <w:rtl/>
              </w:rPr>
              <w:t>מחיקת התנאי של גיוס תרומה מההתחייבות</w:t>
            </w:r>
          </w:p>
        </w:tc>
      </w:tr>
      <w:tr w:rsidTr="005502F9">
        <w:tblPrEx>
          <w:tblW w:w="0" w:type="auto"/>
          <w:tblCellMar>
            <w:left w:w="57" w:type="dxa"/>
            <w:right w:w="57" w:type="dxa"/>
          </w:tblCellMar>
          <w:tblLook w:val="04A0"/>
        </w:tblPrEx>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לטענת עוזר היו"ר לשעבר, הוא לא היה מעורב בשינוי נוסח טיוטת ההתחייבות: הוא לא הורה למחוק את התנאי של גיוס תרומה מהטיוטה ולא מחק אותו. לדבריו, היו"רים לשעבר הם שהחליטו על נוסח ההתחייבות ותוכנה.</w:t>
            </w:r>
          </w:p>
        </w:tc>
        <w:tc>
          <w:tcPr>
            <w:tcW w:w="0" w:type="auto"/>
          </w:tcPr>
          <w:p w:rsidR="00465F11" w:rsidRPr="00640B06" w:rsidP="00505066">
            <w:pPr>
              <w:spacing w:before="40" w:after="40" w:line="240" w:lineRule="exact"/>
              <w:rPr>
                <w:rFonts w:ascii="Tahoma" w:hAnsi="Tahoma" w:cs="Tahoma"/>
                <w:sz w:val="16"/>
                <w:szCs w:val="16"/>
                <w:rtl/>
              </w:rPr>
            </w:pPr>
            <w:r w:rsidRPr="00640B06">
              <w:rPr>
                <w:rFonts w:ascii="Tahoma" w:hAnsi="Tahoma" w:cs="Tahoma" w:hint="cs"/>
                <w:sz w:val="16"/>
                <w:szCs w:val="16"/>
                <w:rtl/>
              </w:rPr>
              <w:t xml:space="preserve">לטענת היו"ר העמית לשעבר, הוא לא היה מעורב בביצוע שינוי כלשהו בטיוטת ההתחייבות, ולא היה מודע לשום שינוי בהתחייבות ביחס לטיוטה. </w:t>
            </w:r>
          </w:p>
          <w:p w:rsidR="00465F11" w:rsidRPr="00640B06" w:rsidP="00505066">
            <w:pPr>
              <w:spacing w:before="40" w:after="40" w:line="240" w:lineRule="exact"/>
              <w:rPr>
                <w:sz w:val="16"/>
                <w:szCs w:val="16"/>
                <w:rtl/>
              </w:rPr>
            </w:pPr>
            <w:r w:rsidRPr="00640B06">
              <w:rPr>
                <w:rFonts w:ascii="Tahoma" w:hAnsi="Tahoma" w:cs="Tahoma" w:hint="cs"/>
                <w:sz w:val="16"/>
                <w:szCs w:val="16"/>
                <w:rtl/>
              </w:rPr>
              <w:t xml:space="preserve">לדבריו, הוא חתם על ההתחייבות יחד עם יו"ר קק"ל לשעבר, כמו שחתם על מאות התחייבויות אחרות, והוא לא ידע כי ההתחייבות לא משקפת באופן מלא את התנאים שבהם אושר הפרויקט וכי לא ידע שהושמט ממנה התנאי הנוגע לגיוס תרומה. לדברי היו"ר העמית לשעבר, העובדה שבישיבת ועדת הפרויקטים העליונה באוגוסט 2014, הוא דחה את הבקשה לבטל את התנאי של גיוס תרומה מעידה כי לא היה מעורב במחיקת התנאי מההתחייבות, שאחרת היה פועל לאשר את ביטולו בוועדה. </w:t>
            </w:r>
          </w:p>
        </w:tc>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 xml:space="preserve">לטענת יו"ר קק"ל לשעבר, מתאמת הפרויקטים של קק"ל הזינה בטעות במערכת הממוחשבת של קק"ל, את התנאי של גיוס תרומה, בעוד שכוונת יו"ר קק"ל לשעבר וכוונת ועדת הפרויקטים העליונה - בישיבת הוועדה בפברואר 2014, הייתה שלא לאשר את המלצת ועדת השיפוט המרחבית בעניין תנאי זה, אלא לקבוע כי הפרויקט ימומן מכספי קק"ל וזאת לשם הנצחת הנדבן שתרם לקק"ל בין היתר את הקרקע עליה יועד להיות מוקם פרויקט הבינוי. יו"ר קק"ל לשעבר טען עוד, כי עם קבלת טיוטת ההתחייבות במאי 2014, "בלשכת היו"ר הבינו ככל הנראה שנעשתה טעות בעניין ולא ציינו את התנאי" של גיוס תרומה בהתחייבות שנשלחה לשנקר באוגוסט 2014*. </w:t>
            </w:r>
          </w:p>
        </w:tc>
      </w:tr>
      <w:tr w:rsidTr="005502F9">
        <w:tblPrEx>
          <w:tblW w:w="0" w:type="auto"/>
          <w:tblCellMar>
            <w:left w:w="57" w:type="dxa"/>
            <w:right w:w="57" w:type="dxa"/>
          </w:tblCellMar>
          <w:tblLook w:val="04A0"/>
        </w:tblPrEx>
        <w:tc>
          <w:tcPr>
            <w:tcW w:w="0" w:type="auto"/>
            <w:gridSpan w:val="3"/>
          </w:tcPr>
          <w:p w:rsidR="00465F11" w:rsidRPr="005502F9" w:rsidP="005502F9">
            <w:pPr>
              <w:spacing w:before="120" w:line="260" w:lineRule="exact"/>
              <w:rPr>
                <w:rFonts w:ascii="Tahoma" w:hAnsi="Tahoma" w:cs="Tahoma"/>
                <w:b/>
                <w:bCs/>
                <w:sz w:val="18"/>
                <w:szCs w:val="18"/>
                <w:rtl/>
              </w:rPr>
            </w:pPr>
            <w:r w:rsidRPr="00E65E7B">
              <w:rPr>
                <w:rFonts w:ascii="Tahoma" w:hAnsi="Tahoma" w:cs="Tahoma" w:hint="cs"/>
                <w:sz w:val="16"/>
                <w:szCs w:val="16"/>
                <w:rtl/>
              </w:rPr>
              <w:t>ממצא הביקורת</w:t>
            </w:r>
            <w:r w:rsidRPr="00E65E7B">
              <w:rPr>
                <w:rFonts w:ascii="Tahoma" w:hAnsi="Tahoma" w:cs="Tahoma" w:hint="cs"/>
                <w:sz w:val="18"/>
                <w:szCs w:val="18"/>
                <w:rtl/>
              </w:rPr>
              <w:t>:</w:t>
            </w:r>
            <w:r>
              <w:rPr>
                <w:rFonts w:ascii="Tahoma" w:hAnsi="Tahoma" w:cs="Tahoma" w:hint="cs"/>
                <w:b/>
                <w:bCs/>
                <w:sz w:val="18"/>
                <w:szCs w:val="18"/>
                <w:rtl/>
              </w:rPr>
              <w:t xml:space="preserve"> </w:t>
            </w:r>
            <w:r w:rsidRPr="005502F9">
              <w:rPr>
                <w:rFonts w:ascii="Tahoma" w:hAnsi="Tahoma" w:cs="Tahoma" w:hint="cs"/>
                <w:b/>
                <w:bCs/>
                <w:sz w:val="18"/>
                <w:szCs w:val="18"/>
                <w:rtl/>
              </w:rPr>
              <w:t>ההנחיה לשלוח את ההתחייבות רק לשנקר ולא לכל המכותבים</w:t>
            </w:r>
          </w:p>
        </w:tc>
      </w:tr>
      <w:tr w:rsidTr="005502F9">
        <w:tblPrEx>
          <w:tblW w:w="0" w:type="auto"/>
          <w:tblCellMar>
            <w:left w:w="57" w:type="dxa"/>
            <w:right w:w="57" w:type="dxa"/>
          </w:tblCellMar>
          <w:tblLook w:val="04A0"/>
        </w:tblPrEx>
        <w:tc>
          <w:tcPr>
            <w:tcW w:w="0" w:type="auto"/>
          </w:tcPr>
          <w:p w:rsidR="00465F11" w:rsidRPr="00640B06" w:rsidP="005E4F6E">
            <w:pPr>
              <w:spacing w:before="40" w:after="40" w:line="240" w:lineRule="exact"/>
              <w:rPr>
                <w:sz w:val="16"/>
                <w:szCs w:val="16"/>
                <w:rtl/>
              </w:rPr>
            </w:pPr>
            <w:r w:rsidRPr="00640B06">
              <w:rPr>
                <w:rFonts w:ascii="Tahoma" w:hAnsi="Tahoma" w:cs="Tahoma" w:hint="cs"/>
                <w:sz w:val="16"/>
                <w:szCs w:val="16"/>
                <w:rtl/>
              </w:rPr>
              <w:t>עוזר היו"ר לשעבר אישר כי אכן העביר לגורם בקק"ל ששלח את ה</w:t>
            </w:r>
            <w:r w:rsidR="005E4F6E">
              <w:rPr>
                <w:rFonts w:ascii="Tahoma" w:hAnsi="Tahoma" w:cs="Tahoma" w:hint="cs"/>
                <w:sz w:val="16"/>
                <w:szCs w:val="16"/>
                <w:rtl/>
              </w:rPr>
              <w:t>ודעת הדוא"ל</w:t>
            </w:r>
            <w:r w:rsidRPr="00640B06">
              <w:rPr>
                <w:rFonts w:ascii="Tahoma" w:hAnsi="Tahoma" w:cs="Tahoma" w:hint="cs"/>
                <w:sz w:val="16"/>
                <w:szCs w:val="16"/>
                <w:rtl/>
              </w:rPr>
              <w:t>/הפקס אליהם צורפה ההתחייבות, הנחיה לשלוח את ההתחייבות רק לשנקר, אלא שלעניין זה שימש עוזר היו"ר רק כשליח. לדבריו, היו"רים לשעבר הם שקבעו מי יופיע ברשימת המכותבים בהתחייבויות, למי תישלח כל התחייבות בפועל, באיזה אופן ובאיזה מועד. עוזר היו"ר לשעבר טען כי הוא לא זוכר במדויק מי מהיו"רים לשעבר נתן לו את ההנחיה שההתחייבות ת</w:t>
            </w:r>
            <w:r w:rsidR="007D5F5B">
              <w:rPr>
                <w:rFonts w:ascii="Tahoma" w:hAnsi="Tahoma" w:cs="Tahoma" w:hint="cs"/>
                <w:sz w:val="16"/>
                <w:szCs w:val="16"/>
                <w:rtl/>
              </w:rPr>
              <w:t>י</w:t>
            </w:r>
            <w:r w:rsidRPr="00640B06">
              <w:rPr>
                <w:rFonts w:ascii="Tahoma" w:hAnsi="Tahoma" w:cs="Tahoma" w:hint="cs"/>
                <w:sz w:val="16"/>
                <w:szCs w:val="16"/>
                <w:rtl/>
              </w:rPr>
              <w:t xml:space="preserve">שלח רק לשנקר, ושיער </w:t>
            </w:r>
            <w:r w:rsidRPr="00640B06">
              <w:rPr>
                <w:rFonts w:ascii="Tahoma" w:hAnsi="Tahoma" w:cs="Tahoma" w:hint="cs"/>
                <w:sz w:val="16"/>
                <w:szCs w:val="16"/>
                <w:rtl/>
              </w:rPr>
              <w:t xml:space="preserve">כי ההנחיה, "תוך הנחה שניתנה על ידי אחד מיושבי הראש (ולא שניהם), ניתנה על ידי היו"ר שחתם על המכתב אחרון מתוך השניים; אם כי ישנה סבירות כי ניתנה על ידי שניהם שכן גם עוזרו של היו"ר העמית ככל הנראה היה ער לזהות [המכותבים] בפועל". </w:t>
            </w:r>
          </w:p>
        </w:tc>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 xml:space="preserve">לטענת היו"ר העמית לשעבר, עד למועד קבלת טיוטת דוח הביקורת הנוכחית, לא היה ידוע לו דבר על כך שההתחייבות נשלחה רק לנשיאת שנקר ולא לכל המכותבים. </w:t>
            </w:r>
          </w:p>
        </w:tc>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לטענת יו"ר קק"ל לשעבר, הוא לא ידע שההתחייבות נשלחה רק לשנקר, והוא הופתע לגלות זאת מתוך טיוטת דוח הביקורת הנוכחית. יו"ר קק"ל הוסיף כי הוא סבור שהדבר נעשה בטעות**.</w:t>
            </w:r>
          </w:p>
        </w:tc>
      </w:tr>
      <w:tr w:rsidTr="005502F9">
        <w:tblPrEx>
          <w:tblW w:w="0" w:type="auto"/>
          <w:tblCellMar>
            <w:left w:w="57" w:type="dxa"/>
            <w:right w:w="57" w:type="dxa"/>
          </w:tblCellMar>
          <w:tblLook w:val="04A0"/>
        </w:tblPrEx>
        <w:tc>
          <w:tcPr>
            <w:tcW w:w="0" w:type="auto"/>
            <w:gridSpan w:val="3"/>
          </w:tcPr>
          <w:p w:rsidR="00465F11" w:rsidRPr="005502F9" w:rsidP="005502F9">
            <w:pPr>
              <w:spacing w:before="120" w:line="260" w:lineRule="exact"/>
              <w:rPr>
                <w:rFonts w:ascii="Tahoma" w:hAnsi="Tahoma" w:cs="Tahoma"/>
                <w:b/>
                <w:bCs/>
                <w:sz w:val="18"/>
                <w:szCs w:val="18"/>
                <w:rtl/>
              </w:rPr>
            </w:pPr>
            <w:r w:rsidRPr="00E65E7B">
              <w:rPr>
                <w:rFonts w:ascii="Tahoma" w:hAnsi="Tahoma" w:cs="Tahoma" w:hint="cs"/>
                <w:sz w:val="16"/>
                <w:szCs w:val="16"/>
                <w:rtl/>
              </w:rPr>
              <w:t>ממצא הביקורת</w:t>
            </w:r>
            <w:r w:rsidRPr="00E65E7B">
              <w:rPr>
                <w:rFonts w:ascii="Tahoma" w:hAnsi="Tahoma" w:cs="Tahoma" w:hint="cs"/>
                <w:sz w:val="18"/>
                <w:szCs w:val="18"/>
                <w:rtl/>
              </w:rPr>
              <w:t>:</w:t>
            </w:r>
            <w:r>
              <w:rPr>
                <w:rFonts w:ascii="Tahoma" w:hAnsi="Tahoma" w:cs="Tahoma" w:hint="cs"/>
                <w:b/>
                <w:bCs/>
                <w:sz w:val="18"/>
                <w:szCs w:val="18"/>
                <w:rtl/>
              </w:rPr>
              <w:t xml:space="preserve"> </w:t>
            </w:r>
            <w:r w:rsidRPr="005502F9">
              <w:rPr>
                <w:rFonts w:ascii="Tahoma" w:hAnsi="Tahoma" w:cs="Tahoma" w:hint="cs"/>
                <w:b/>
                <w:bCs/>
                <w:sz w:val="18"/>
                <w:szCs w:val="18"/>
                <w:rtl/>
              </w:rPr>
              <w:t>ההחלטה על ביטול התנאי של גיוס תרומה בישיבת ועדת הפרויקטים העליונה בנובמבר 2014</w:t>
            </w:r>
          </w:p>
        </w:tc>
      </w:tr>
      <w:tr w:rsidTr="005502F9">
        <w:tblPrEx>
          <w:tblW w:w="0" w:type="auto"/>
          <w:tblCellMar>
            <w:left w:w="57" w:type="dxa"/>
            <w:right w:w="57" w:type="dxa"/>
          </w:tblCellMar>
          <w:tblLook w:val="04A0"/>
        </w:tblPrEx>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אין התייחסות בתגובה</w:t>
            </w:r>
            <w:r w:rsidR="003642BB">
              <w:rPr>
                <w:rFonts w:ascii="Tahoma" w:hAnsi="Tahoma" w:cs="Tahoma" w:hint="cs"/>
                <w:sz w:val="16"/>
                <w:szCs w:val="16"/>
                <w:rtl/>
              </w:rPr>
              <w:t>.</w:t>
            </w:r>
          </w:p>
        </w:tc>
        <w:tc>
          <w:tcPr>
            <w:tcW w:w="0" w:type="auto"/>
          </w:tcPr>
          <w:p w:rsidR="00465F11" w:rsidRPr="00640B06" w:rsidP="00505066">
            <w:pPr>
              <w:spacing w:before="40" w:after="40" w:line="240" w:lineRule="exact"/>
              <w:rPr>
                <w:rFonts w:ascii="Tahoma" w:hAnsi="Tahoma" w:cs="Tahoma"/>
                <w:sz w:val="16"/>
                <w:szCs w:val="16"/>
                <w:rtl/>
              </w:rPr>
            </w:pPr>
            <w:r w:rsidRPr="00640B06">
              <w:rPr>
                <w:rFonts w:ascii="Tahoma" w:hAnsi="Tahoma" w:cs="Tahoma" w:hint="cs"/>
                <w:sz w:val="16"/>
                <w:szCs w:val="16"/>
                <w:rtl/>
              </w:rPr>
              <w:t xml:space="preserve">לטענת היו"ר העמית לשעבר הנימוקים לביטול התנאי בישיבה זו היו אלה: </w:t>
            </w:r>
          </w:p>
          <w:p w:rsidR="00465F11" w:rsidRPr="00640B06" w:rsidP="007D5F5B">
            <w:pPr>
              <w:spacing w:before="40" w:after="40" w:line="240" w:lineRule="exact"/>
              <w:rPr>
                <w:rFonts w:ascii="Tahoma" w:hAnsi="Tahoma" w:cs="Tahoma"/>
                <w:sz w:val="16"/>
                <w:szCs w:val="16"/>
                <w:rtl/>
              </w:rPr>
            </w:pPr>
            <w:r w:rsidRPr="00640B06">
              <w:rPr>
                <w:rFonts w:ascii="Tahoma" w:hAnsi="Tahoma" w:cs="Tahoma" w:hint="cs"/>
                <w:sz w:val="16"/>
                <w:szCs w:val="16"/>
                <w:rtl/>
              </w:rPr>
              <w:t xml:space="preserve">(א) </w:t>
            </w:r>
            <w:r w:rsidRPr="00640B06">
              <w:rPr>
                <w:rFonts w:ascii="Tahoma" w:hAnsi="Tahoma" w:cs="Tahoma"/>
                <w:sz w:val="16"/>
                <w:szCs w:val="16"/>
                <w:rtl/>
              </w:rPr>
              <w:t>בהתחייבות שנשלחה לשנקר באוגוסט 2014 לא נכתב שהשתתפות קק"ל מותנית בתרומה</w:t>
            </w:r>
            <w:r w:rsidRPr="00640B06">
              <w:rPr>
                <w:rFonts w:ascii="Tahoma" w:hAnsi="Tahoma" w:cs="Tahoma" w:hint="cs"/>
                <w:sz w:val="16"/>
                <w:szCs w:val="16"/>
                <w:rtl/>
              </w:rPr>
              <w:t>,</w:t>
            </w:r>
            <w:r w:rsidRPr="00640B06">
              <w:rPr>
                <w:rFonts w:ascii="Tahoma" w:hAnsi="Tahoma" w:cs="Tahoma"/>
                <w:sz w:val="16"/>
                <w:szCs w:val="16"/>
                <w:rtl/>
              </w:rPr>
              <w:t xml:space="preserve"> ושנקר התחילה בעבוד</w:t>
            </w:r>
            <w:r w:rsidRPr="00640B06">
              <w:rPr>
                <w:rFonts w:ascii="Tahoma" w:hAnsi="Tahoma" w:cs="Tahoma" w:hint="cs"/>
                <w:sz w:val="16"/>
                <w:szCs w:val="16"/>
                <w:rtl/>
              </w:rPr>
              <w:t>ות; בעניין זה ציין כי לאחר שהתווד</w:t>
            </w:r>
            <w:r w:rsidR="007D5F5B">
              <w:rPr>
                <w:rFonts w:ascii="Tahoma" w:hAnsi="Tahoma" w:cs="Tahoma" w:hint="cs"/>
                <w:sz w:val="16"/>
                <w:szCs w:val="16"/>
                <w:rtl/>
              </w:rPr>
              <w:t>ע</w:t>
            </w:r>
            <w:r w:rsidRPr="00640B06">
              <w:rPr>
                <w:rFonts w:ascii="Tahoma" w:hAnsi="Tahoma" w:cs="Tahoma" w:hint="cs"/>
                <w:sz w:val="16"/>
                <w:szCs w:val="16"/>
                <w:rtl/>
              </w:rPr>
              <w:t xml:space="preserve"> לממצאי הביקורת בנושא, הוא "לא בטוח שהיה מקום לשנות את תנאי ההשתתפות קק"ל [בפרויקט] רק משום שהתנאי לא הופיע במכתב היו"רים משום שמכללת שנקר הפרה תנאים אחרים שכן הופיעו בו". </w:t>
            </w:r>
          </w:p>
          <w:p w:rsidR="00465F11" w:rsidRPr="00640B06" w:rsidP="00505066">
            <w:pPr>
              <w:spacing w:before="40" w:after="40" w:line="240" w:lineRule="exact"/>
              <w:rPr>
                <w:sz w:val="16"/>
                <w:szCs w:val="16"/>
                <w:rtl/>
              </w:rPr>
            </w:pPr>
            <w:r w:rsidRPr="00640B06">
              <w:rPr>
                <w:rFonts w:ascii="Tahoma" w:hAnsi="Tahoma" w:cs="Tahoma" w:hint="cs"/>
                <w:sz w:val="16"/>
                <w:szCs w:val="16"/>
                <w:rtl/>
              </w:rPr>
              <w:t xml:space="preserve">(ב) הוחלט להנציח בפרויקט הבינוי את הנדבן שתרם רבות לקק"ל ובין היתר תרם את הקרקע שעליה הוקמה שנקר, ועל כן היה על קק"ל לממן את הפרויקט מתקציבה. </w:t>
            </w:r>
          </w:p>
        </w:tc>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לטענת יו"ר קק"ל לשעבר, רק בעקבות בירורים שעשה לאחר השיחה הטלפונית שקיים עם</w:t>
            </w:r>
            <w:r w:rsidRPr="00640B06">
              <w:rPr>
                <w:rFonts w:ascii="Tahoma" w:hAnsi="Tahoma" w:cs="Tahoma"/>
                <w:sz w:val="16"/>
                <w:szCs w:val="16"/>
                <w:rtl/>
              </w:rPr>
              <w:t xml:space="preserve"> </w:t>
            </w:r>
            <w:r w:rsidRPr="00640B06">
              <w:rPr>
                <w:rFonts w:ascii="Tahoma" w:hAnsi="Tahoma" w:cs="Tahoma" w:hint="cs"/>
                <w:sz w:val="16"/>
                <w:szCs w:val="16"/>
                <w:rtl/>
              </w:rPr>
              <w:t>נשיאת</w:t>
            </w:r>
            <w:r w:rsidRPr="00640B06">
              <w:rPr>
                <w:rFonts w:ascii="Tahoma" w:hAnsi="Tahoma" w:cs="Tahoma"/>
                <w:sz w:val="16"/>
                <w:szCs w:val="16"/>
                <w:rtl/>
              </w:rPr>
              <w:t xml:space="preserve"> </w:t>
            </w:r>
            <w:r w:rsidRPr="00640B06">
              <w:rPr>
                <w:rFonts w:ascii="Tahoma" w:hAnsi="Tahoma" w:cs="Tahoma" w:hint="cs"/>
                <w:sz w:val="16"/>
                <w:szCs w:val="16"/>
                <w:rtl/>
              </w:rPr>
              <w:t>שנקר</w:t>
            </w:r>
            <w:r w:rsidRPr="00640B06">
              <w:rPr>
                <w:rFonts w:ascii="Tahoma" w:hAnsi="Tahoma" w:cs="Tahoma"/>
                <w:sz w:val="16"/>
                <w:szCs w:val="16"/>
                <w:rtl/>
              </w:rPr>
              <w:t xml:space="preserve"> </w:t>
            </w:r>
            <w:r w:rsidRPr="00640B06">
              <w:rPr>
                <w:rFonts w:ascii="Tahoma" w:hAnsi="Tahoma" w:cs="Tahoma" w:hint="cs"/>
                <w:sz w:val="16"/>
                <w:szCs w:val="16"/>
                <w:rtl/>
              </w:rPr>
              <w:t>בספטמבר</w:t>
            </w:r>
            <w:r w:rsidRPr="00640B06">
              <w:rPr>
                <w:rFonts w:ascii="Tahoma" w:hAnsi="Tahoma" w:cs="Tahoma"/>
                <w:sz w:val="16"/>
                <w:szCs w:val="16"/>
                <w:rtl/>
              </w:rPr>
              <w:t xml:space="preserve"> 2014, </w:t>
            </w:r>
            <w:r w:rsidRPr="00640B06">
              <w:rPr>
                <w:rFonts w:ascii="Tahoma" w:hAnsi="Tahoma" w:cs="Tahoma" w:hint="cs"/>
                <w:sz w:val="16"/>
                <w:szCs w:val="16"/>
                <w:rtl/>
              </w:rPr>
              <w:t>הוא</w:t>
            </w:r>
            <w:r w:rsidRPr="00640B06">
              <w:rPr>
                <w:rFonts w:ascii="Tahoma" w:hAnsi="Tahoma" w:cs="Tahoma"/>
                <w:sz w:val="16"/>
                <w:szCs w:val="16"/>
                <w:rtl/>
              </w:rPr>
              <w:t xml:space="preserve"> </w:t>
            </w:r>
            <w:r w:rsidRPr="00640B06">
              <w:rPr>
                <w:rFonts w:ascii="Tahoma" w:hAnsi="Tahoma" w:cs="Tahoma" w:hint="cs"/>
                <w:sz w:val="16"/>
                <w:szCs w:val="16"/>
                <w:rtl/>
              </w:rPr>
              <w:t>הבין</w:t>
            </w:r>
            <w:r w:rsidRPr="00640B06">
              <w:rPr>
                <w:rFonts w:ascii="Tahoma" w:hAnsi="Tahoma" w:cs="Tahoma"/>
                <w:sz w:val="16"/>
                <w:szCs w:val="16"/>
                <w:rtl/>
              </w:rPr>
              <w:t xml:space="preserve"> </w:t>
            </w:r>
            <w:r w:rsidRPr="00640B06">
              <w:rPr>
                <w:rFonts w:ascii="Tahoma" w:hAnsi="Tahoma" w:cs="Tahoma" w:hint="cs"/>
                <w:sz w:val="16"/>
                <w:szCs w:val="16"/>
                <w:rtl/>
              </w:rPr>
              <w:t>את</w:t>
            </w:r>
            <w:r w:rsidRPr="00640B06">
              <w:rPr>
                <w:rFonts w:ascii="Tahoma" w:hAnsi="Tahoma" w:cs="Tahoma"/>
                <w:sz w:val="16"/>
                <w:szCs w:val="16"/>
                <w:rtl/>
              </w:rPr>
              <w:t xml:space="preserve"> </w:t>
            </w:r>
            <w:r w:rsidRPr="00640B06">
              <w:rPr>
                <w:rFonts w:ascii="Tahoma" w:hAnsi="Tahoma" w:cs="Tahoma" w:hint="cs"/>
                <w:sz w:val="16"/>
                <w:szCs w:val="16"/>
                <w:rtl/>
              </w:rPr>
              <w:t>הטעות</w:t>
            </w:r>
            <w:r w:rsidRPr="00640B06">
              <w:rPr>
                <w:rFonts w:ascii="Tahoma" w:hAnsi="Tahoma" w:cs="Tahoma"/>
                <w:sz w:val="16"/>
                <w:szCs w:val="16"/>
                <w:rtl/>
              </w:rPr>
              <w:t xml:space="preserve"> </w:t>
            </w:r>
            <w:r w:rsidRPr="00640B06">
              <w:rPr>
                <w:rFonts w:ascii="Tahoma" w:hAnsi="Tahoma" w:cs="Tahoma" w:hint="cs"/>
                <w:sz w:val="16"/>
                <w:szCs w:val="16"/>
                <w:rtl/>
              </w:rPr>
              <w:t>שנפלה</w:t>
            </w:r>
            <w:r w:rsidRPr="00640B06">
              <w:rPr>
                <w:rFonts w:ascii="Tahoma" w:hAnsi="Tahoma" w:cs="Tahoma"/>
                <w:sz w:val="16"/>
                <w:szCs w:val="16"/>
                <w:rtl/>
              </w:rPr>
              <w:t xml:space="preserve"> </w:t>
            </w:r>
            <w:r w:rsidRPr="00640B06">
              <w:rPr>
                <w:rFonts w:ascii="Tahoma" w:hAnsi="Tahoma" w:cs="Tahoma" w:hint="cs"/>
                <w:sz w:val="16"/>
                <w:szCs w:val="16"/>
                <w:rtl/>
              </w:rPr>
              <w:t>ברישום התנאי של גיוס תרומה במערכת הממוחשבת. לדבריו, על מנת לפתור את הבלבול שנוצר, הוחלט להעלות את הנושא לדיון בישיבת הוועדה בנובמבר 2014. לדברי היו"ר לשעבר, בישיבה זו הוחלט לשנות את ההתניה המוטעית, להחזיר את המצב לקדמותו ולאשר את מימון הפרויקט מתקציב קק"ל.</w:t>
            </w:r>
          </w:p>
        </w:tc>
      </w:tr>
      <w:tr w:rsidTr="005502F9">
        <w:tblPrEx>
          <w:tblW w:w="0" w:type="auto"/>
          <w:tblCellMar>
            <w:left w:w="57" w:type="dxa"/>
            <w:right w:w="57" w:type="dxa"/>
          </w:tblCellMar>
          <w:tblLook w:val="04A0"/>
        </w:tblPrEx>
        <w:tc>
          <w:tcPr>
            <w:tcW w:w="0" w:type="auto"/>
            <w:gridSpan w:val="3"/>
          </w:tcPr>
          <w:p w:rsidR="00465F11" w:rsidRPr="005502F9" w:rsidP="005502F9">
            <w:pPr>
              <w:spacing w:before="120" w:line="260" w:lineRule="exact"/>
              <w:rPr>
                <w:rFonts w:ascii="Tahoma" w:hAnsi="Tahoma" w:cs="Tahoma"/>
                <w:b/>
                <w:bCs/>
                <w:sz w:val="18"/>
                <w:szCs w:val="18"/>
                <w:rtl/>
              </w:rPr>
            </w:pPr>
            <w:r w:rsidRPr="00E65E7B">
              <w:rPr>
                <w:rFonts w:ascii="Tahoma" w:hAnsi="Tahoma" w:cs="Tahoma" w:hint="cs"/>
                <w:sz w:val="16"/>
                <w:szCs w:val="16"/>
                <w:rtl/>
              </w:rPr>
              <w:t>ממצא הביקורת</w:t>
            </w:r>
            <w:r w:rsidRPr="00E65E7B">
              <w:rPr>
                <w:rFonts w:ascii="Tahoma" w:hAnsi="Tahoma" w:cs="Tahoma" w:hint="cs"/>
                <w:sz w:val="18"/>
                <w:szCs w:val="18"/>
                <w:rtl/>
              </w:rPr>
              <w:t>:</w:t>
            </w:r>
            <w:r>
              <w:rPr>
                <w:rFonts w:ascii="Tahoma" w:hAnsi="Tahoma" w:cs="Tahoma" w:hint="cs"/>
                <w:b/>
                <w:bCs/>
                <w:sz w:val="18"/>
                <w:szCs w:val="18"/>
                <w:rtl/>
              </w:rPr>
              <w:t xml:space="preserve"> </w:t>
            </w:r>
            <w:r w:rsidRPr="005502F9">
              <w:rPr>
                <w:rFonts w:ascii="Tahoma" w:hAnsi="Tahoma" w:cs="Tahoma" w:hint="cs"/>
                <w:b/>
                <w:bCs/>
                <w:sz w:val="18"/>
                <w:szCs w:val="18"/>
                <w:rtl/>
              </w:rPr>
              <w:t xml:space="preserve">המחיקה של תיעוד ההנחיה לשלוח את ההתחייבות רק לשנקר </w:t>
            </w:r>
          </w:p>
        </w:tc>
      </w:tr>
      <w:tr w:rsidTr="005502F9">
        <w:tblPrEx>
          <w:tblW w:w="0" w:type="auto"/>
          <w:tblCellMar>
            <w:left w:w="57" w:type="dxa"/>
            <w:right w:w="57" w:type="dxa"/>
          </w:tblCellMar>
          <w:tblLook w:val="04A0"/>
        </w:tblPrEx>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לטענת עוזר היו"ר לשעבר, הוא לא מחק תיעוד זה ולא הנחה למחוק אותו</w:t>
            </w:r>
            <w:r w:rsidR="007D5F5B">
              <w:rPr>
                <w:rFonts w:ascii="Tahoma" w:hAnsi="Tahoma" w:cs="Tahoma" w:hint="cs"/>
                <w:sz w:val="16"/>
                <w:szCs w:val="16"/>
                <w:rtl/>
              </w:rPr>
              <w:t>.</w:t>
            </w:r>
            <w:r w:rsidRPr="00640B06">
              <w:rPr>
                <w:rFonts w:ascii="Tahoma" w:hAnsi="Tahoma" w:cs="Tahoma" w:hint="cs"/>
                <w:sz w:val="16"/>
                <w:szCs w:val="16"/>
                <w:rtl/>
              </w:rPr>
              <w:t xml:space="preserve"> </w:t>
            </w:r>
          </w:p>
        </w:tc>
        <w:tc>
          <w:tcPr>
            <w:tcW w:w="0" w:type="auto"/>
          </w:tcPr>
          <w:p w:rsidR="00465F11" w:rsidRPr="00640B06" w:rsidP="00505066">
            <w:pPr>
              <w:spacing w:before="40" w:after="40" w:line="240" w:lineRule="exact"/>
              <w:rPr>
                <w:sz w:val="16"/>
                <w:szCs w:val="16"/>
                <w:rtl/>
              </w:rPr>
            </w:pPr>
            <w:r w:rsidRPr="00640B06">
              <w:rPr>
                <w:rFonts w:ascii="Tahoma" w:hAnsi="Tahoma" w:cs="Tahoma" w:hint="cs"/>
                <w:sz w:val="16"/>
                <w:szCs w:val="16"/>
                <w:rtl/>
              </w:rPr>
              <w:t>אין התייחסות בתגובה</w:t>
            </w:r>
            <w:r w:rsidR="007D5F5B">
              <w:rPr>
                <w:rFonts w:ascii="Tahoma" w:hAnsi="Tahoma" w:cs="Tahoma" w:hint="cs"/>
                <w:sz w:val="16"/>
                <w:szCs w:val="16"/>
                <w:rtl/>
              </w:rPr>
              <w:t>.</w:t>
            </w:r>
          </w:p>
        </w:tc>
        <w:tc>
          <w:tcPr>
            <w:tcW w:w="0" w:type="auto"/>
          </w:tcPr>
          <w:p w:rsidR="00465F11" w:rsidRPr="00640B06" w:rsidP="00505066">
            <w:pPr>
              <w:spacing w:before="40" w:after="40" w:line="240" w:lineRule="exact"/>
              <w:rPr>
                <w:rFonts w:ascii="Tahoma" w:hAnsi="Tahoma" w:cs="Tahoma"/>
                <w:sz w:val="16"/>
                <w:szCs w:val="16"/>
                <w:rtl/>
              </w:rPr>
            </w:pPr>
            <w:r w:rsidRPr="00640B06">
              <w:rPr>
                <w:rFonts w:ascii="Tahoma" w:hAnsi="Tahoma" w:cs="Tahoma" w:hint="cs"/>
                <w:sz w:val="16"/>
                <w:szCs w:val="16"/>
                <w:rtl/>
              </w:rPr>
              <w:t>אין התייחסות בתגובה</w:t>
            </w:r>
            <w:r w:rsidR="007D5F5B">
              <w:rPr>
                <w:rFonts w:ascii="Tahoma" w:hAnsi="Tahoma" w:cs="Tahoma" w:hint="cs"/>
                <w:sz w:val="16"/>
                <w:szCs w:val="16"/>
                <w:rtl/>
              </w:rPr>
              <w:t>.</w:t>
            </w:r>
          </w:p>
        </w:tc>
      </w:tr>
    </w:tbl>
    <w:p w:rsidR="00955E90" w:rsidRPr="003B1C2D" w:rsidP="00505066">
      <w:pPr>
        <w:pStyle w:val="text-source"/>
        <w:spacing w:after="0"/>
        <w:ind w:left="397" w:hanging="397"/>
        <w:jc w:val="both"/>
        <w:rPr>
          <w:rtl/>
        </w:rPr>
      </w:pPr>
      <w:r w:rsidRPr="003B1C2D">
        <w:rPr>
          <w:rFonts w:hint="cs"/>
          <w:rtl/>
        </w:rPr>
        <w:t>*</w:t>
      </w:r>
      <w:r w:rsidRPr="003B1C2D">
        <w:rPr>
          <w:rFonts w:hint="cs"/>
          <w:rtl/>
        </w:rPr>
        <w:tab/>
        <w:t xml:space="preserve">מתאמת הפרויקטים מסרה בתגובתה למשרד מבקר המדינה מספטמבר 2016 כי </w:t>
      </w:r>
      <w:r w:rsidRPr="003B1C2D">
        <w:rPr>
          <w:rtl/>
        </w:rPr>
        <w:t xml:space="preserve">על מנת לוודא </w:t>
      </w:r>
      <w:r w:rsidRPr="003B1C2D">
        <w:rPr>
          <w:rFonts w:hint="cs"/>
          <w:rtl/>
        </w:rPr>
        <w:t>ש</w:t>
      </w:r>
      <w:r w:rsidRPr="003B1C2D">
        <w:rPr>
          <w:rtl/>
        </w:rPr>
        <w:t>הרישומים שהיא מבצעת משקפים במדויק את ההחלטות שהתקבלו</w:t>
      </w:r>
      <w:r w:rsidRPr="003B1C2D">
        <w:rPr>
          <w:rFonts w:hint="cs"/>
          <w:rtl/>
        </w:rPr>
        <w:t xml:space="preserve"> בישיבות ועדת הפרויקטים העליונה</w:t>
      </w:r>
      <w:r w:rsidRPr="003B1C2D">
        <w:rPr>
          <w:rtl/>
        </w:rPr>
        <w:t xml:space="preserve">, </w:t>
      </w:r>
      <w:r w:rsidRPr="003B1C2D">
        <w:rPr>
          <w:rFonts w:hint="cs"/>
          <w:rtl/>
        </w:rPr>
        <w:t xml:space="preserve">היא </w:t>
      </w:r>
      <w:r w:rsidRPr="003B1C2D">
        <w:rPr>
          <w:rtl/>
        </w:rPr>
        <w:t>נהגה לשלוח ל</w:t>
      </w:r>
      <w:r w:rsidRPr="003B1C2D">
        <w:rPr>
          <w:rFonts w:hint="cs"/>
          <w:rtl/>
        </w:rPr>
        <w:t xml:space="preserve">התייחסות </w:t>
      </w:r>
      <w:r w:rsidRPr="003B1C2D">
        <w:rPr>
          <w:rtl/>
        </w:rPr>
        <w:t xml:space="preserve">עוזרי היו"רים </w:t>
      </w:r>
      <w:r w:rsidRPr="003B1C2D">
        <w:rPr>
          <w:rFonts w:hint="cs"/>
          <w:rtl/>
        </w:rPr>
        <w:t>לשעבר את</w:t>
      </w:r>
      <w:r w:rsidRPr="003B1C2D">
        <w:rPr>
          <w:rtl/>
        </w:rPr>
        <w:t xml:space="preserve"> ההחלטות ש</w:t>
      </w:r>
      <w:r w:rsidRPr="003B1C2D">
        <w:rPr>
          <w:rFonts w:hint="cs"/>
          <w:rtl/>
        </w:rPr>
        <w:t>רשמה</w:t>
      </w:r>
      <w:r w:rsidRPr="003B1C2D">
        <w:rPr>
          <w:rtl/>
        </w:rPr>
        <w:t xml:space="preserve">, </w:t>
      </w:r>
      <w:r w:rsidRPr="003B1C2D">
        <w:rPr>
          <w:rFonts w:hint="cs"/>
          <w:rtl/>
        </w:rPr>
        <w:t>ב</w:t>
      </w:r>
      <w:r w:rsidRPr="003B1C2D">
        <w:rPr>
          <w:rtl/>
        </w:rPr>
        <w:t xml:space="preserve">טרם הטמעת הרישומים במערכת הממוחשבת. לדבריה, היו </w:t>
      </w:r>
      <w:r w:rsidRPr="003B1C2D">
        <w:rPr>
          <w:rFonts w:hint="cs"/>
          <w:rtl/>
        </w:rPr>
        <w:t xml:space="preserve">פרויקטים שלגביהם </w:t>
      </w:r>
      <w:r w:rsidRPr="003B1C2D">
        <w:rPr>
          <w:rtl/>
        </w:rPr>
        <w:t xml:space="preserve">קבלה הערות על </w:t>
      </w:r>
      <w:r w:rsidRPr="003B1C2D">
        <w:rPr>
          <w:rFonts w:hint="cs"/>
          <w:rtl/>
        </w:rPr>
        <w:t>טעויות</w:t>
      </w:r>
      <w:r w:rsidRPr="003B1C2D">
        <w:rPr>
          <w:rtl/>
        </w:rPr>
        <w:t xml:space="preserve"> ברישומים ובעקבות זאת תיקנה אותם. אולם </w:t>
      </w:r>
      <w:r w:rsidRPr="003B1C2D">
        <w:rPr>
          <w:rFonts w:hint="cs"/>
          <w:rtl/>
        </w:rPr>
        <w:t xml:space="preserve">לגבי </w:t>
      </w:r>
      <w:r w:rsidRPr="003B1C2D">
        <w:rPr>
          <w:rtl/>
        </w:rPr>
        <w:t>ה</w:t>
      </w:r>
      <w:r w:rsidRPr="003B1C2D">
        <w:rPr>
          <w:rFonts w:hint="cs"/>
          <w:rtl/>
        </w:rPr>
        <w:t>החלטה בעניין פרויקט הבינוי מפברואר 2014</w:t>
      </w:r>
      <w:r w:rsidRPr="003B1C2D">
        <w:rPr>
          <w:rtl/>
        </w:rPr>
        <w:t xml:space="preserve"> </w:t>
      </w:r>
      <w:r w:rsidRPr="003B1C2D">
        <w:rPr>
          <w:rFonts w:hint="cs"/>
          <w:rtl/>
        </w:rPr>
        <w:t>מסרה</w:t>
      </w:r>
      <w:r w:rsidRPr="003B1C2D">
        <w:rPr>
          <w:rtl/>
        </w:rPr>
        <w:t xml:space="preserve"> המתאמת כי רישומיה </w:t>
      </w:r>
      <w:r w:rsidRPr="003B1C2D">
        <w:rPr>
          <w:rFonts w:hint="cs"/>
          <w:rtl/>
        </w:rPr>
        <w:t>נכונים</w:t>
      </w:r>
      <w:r w:rsidRPr="003B1C2D">
        <w:rPr>
          <w:rtl/>
        </w:rPr>
        <w:t>, וכי רישומים אלה הועברו לעוזרי היו"רים</w:t>
      </w:r>
      <w:r w:rsidRPr="003B1C2D">
        <w:rPr>
          <w:rFonts w:hint="cs"/>
          <w:rtl/>
        </w:rPr>
        <w:t xml:space="preserve"> לשעבר</w:t>
      </w:r>
      <w:r w:rsidRPr="003B1C2D">
        <w:rPr>
          <w:rtl/>
        </w:rPr>
        <w:t xml:space="preserve"> ו</w:t>
      </w:r>
      <w:r w:rsidRPr="003B1C2D">
        <w:rPr>
          <w:rFonts w:hint="cs"/>
          <w:rtl/>
        </w:rPr>
        <w:t>הם</w:t>
      </w:r>
      <w:r w:rsidRPr="003B1C2D">
        <w:rPr>
          <w:rtl/>
        </w:rPr>
        <w:t xml:space="preserve"> לא העיר</w:t>
      </w:r>
      <w:r w:rsidRPr="003B1C2D">
        <w:rPr>
          <w:rFonts w:hint="cs"/>
          <w:rtl/>
        </w:rPr>
        <w:t>ו</w:t>
      </w:r>
      <w:r w:rsidRPr="003B1C2D">
        <w:rPr>
          <w:rtl/>
        </w:rPr>
        <w:t xml:space="preserve"> כי ה</w:t>
      </w:r>
      <w:r w:rsidRPr="003B1C2D">
        <w:rPr>
          <w:rFonts w:hint="cs"/>
          <w:rtl/>
        </w:rPr>
        <w:t>ם</w:t>
      </w:r>
      <w:r w:rsidRPr="003B1C2D">
        <w:rPr>
          <w:rtl/>
        </w:rPr>
        <w:t xml:space="preserve"> שגויים. </w:t>
      </w:r>
    </w:p>
    <w:p w:rsidR="00955E90" w:rsidRPr="003B1C2D" w:rsidP="00505066">
      <w:pPr>
        <w:pStyle w:val="text-source"/>
        <w:spacing w:before="0"/>
        <w:ind w:left="397" w:hanging="397"/>
        <w:jc w:val="both"/>
        <w:rPr>
          <w:rtl/>
        </w:rPr>
      </w:pPr>
      <w:r w:rsidRPr="003B1C2D">
        <w:rPr>
          <w:rFonts w:hint="cs"/>
          <w:rtl/>
        </w:rPr>
        <w:t>**</w:t>
      </w:r>
      <w:r w:rsidRPr="003B1C2D">
        <w:rPr>
          <w:rFonts w:hint="cs"/>
          <w:rtl/>
        </w:rPr>
        <w:tab/>
        <w:t>מזכירת יו"ר קק"ל לשעבר מסרה בתגובתה למשרד מבקר המדינה מספטמבר 2016 כי שלחה את ההתחייבות רק לשנקר ולא לכל המכותבים על פי הוראה שקיבלה מעוזר יו"ר קק"ל לשעבר. את הסברי עוזר היו"ר לשעבר לכך ראו בלוח 16 לעיל.</w:t>
      </w:r>
    </w:p>
    <w:p w:rsidR="005502F9" w:rsidRPr="00D43E82" w:rsidP="005502F9">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505066">
      <w:pPr>
        <w:pStyle w:val="RESHET"/>
        <w:ind w:left="907"/>
        <w:rPr>
          <w:rtl/>
        </w:rPr>
      </w:pPr>
      <w:r w:rsidRPr="0012789B">
        <w:rPr>
          <w:noProof/>
          <w:rtl/>
          <w:lang w:eastAsia="en-US"/>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79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626561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476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79B3">
                            <w:pPr>
                              <w:spacing w:after="0" w:line="240" w:lineRule="auto"/>
                              <w:rPr>
                                <w:color w:val="0B5294"/>
                                <w:spacing w:val="-4"/>
                                <w:sz w:val="24"/>
                                <w:szCs w:val="24"/>
                                <w:rtl/>
                                <w:cs/>
                              </w:rPr>
                            </w:pPr>
                            <w:r w:rsidRPr="003579B3">
                              <w:rPr>
                                <w:rFonts w:cs="Tahoma" w:hint="eastAsia"/>
                                <w:color w:val="0B5294"/>
                                <w:spacing w:val="-4"/>
                                <w:sz w:val="24"/>
                                <w:szCs w:val="24"/>
                                <w:rtl/>
                              </w:rPr>
                              <w:t>מהנסיבות</w:t>
                            </w:r>
                            <w:r w:rsidRPr="003579B3">
                              <w:rPr>
                                <w:rFonts w:cs="Tahoma"/>
                                <w:color w:val="0B5294"/>
                                <w:spacing w:val="-4"/>
                                <w:sz w:val="24"/>
                                <w:szCs w:val="24"/>
                                <w:rtl/>
                              </w:rPr>
                              <w:t xml:space="preserve"> </w:t>
                            </w:r>
                            <w:r w:rsidRPr="003579B3">
                              <w:rPr>
                                <w:rFonts w:cs="Tahoma" w:hint="eastAsia"/>
                                <w:color w:val="0B5294"/>
                                <w:spacing w:val="-4"/>
                                <w:sz w:val="24"/>
                                <w:szCs w:val="24"/>
                                <w:rtl/>
                              </w:rPr>
                              <w:t>החריגות</w:t>
                            </w:r>
                            <w:r w:rsidRPr="003579B3">
                              <w:rPr>
                                <w:rFonts w:cs="Tahoma"/>
                                <w:color w:val="0B5294"/>
                                <w:spacing w:val="-4"/>
                                <w:sz w:val="24"/>
                                <w:szCs w:val="24"/>
                                <w:rtl/>
                              </w:rPr>
                              <w:t xml:space="preserve"> </w:t>
                            </w:r>
                            <w:r w:rsidRPr="003579B3">
                              <w:rPr>
                                <w:rFonts w:cs="Tahoma" w:hint="eastAsia"/>
                                <w:color w:val="0B5294"/>
                                <w:spacing w:val="-4"/>
                                <w:sz w:val="24"/>
                                <w:szCs w:val="24"/>
                                <w:rtl/>
                              </w:rPr>
                              <w:t>המתוארות</w:t>
                            </w:r>
                            <w:r w:rsidRPr="003579B3">
                              <w:rPr>
                                <w:rFonts w:cs="Tahoma"/>
                                <w:color w:val="0B5294"/>
                                <w:spacing w:val="-4"/>
                                <w:sz w:val="24"/>
                                <w:szCs w:val="24"/>
                                <w:rtl/>
                              </w:rPr>
                              <w:t xml:space="preserve"> </w:t>
                            </w:r>
                            <w:r w:rsidRPr="003579B3">
                              <w:rPr>
                                <w:rFonts w:cs="Tahoma" w:hint="eastAsia"/>
                                <w:color w:val="0B5294"/>
                                <w:spacing w:val="-4"/>
                                <w:sz w:val="24"/>
                                <w:szCs w:val="24"/>
                                <w:rtl/>
                              </w:rPr>
                              <w:t>לעיל</w:t>
                            </w:r>
                            <w:r w:rsidRPr="003579B3">
                              <w:rPr>
                                <w:rFonts w:cs="Tahoma"/>
                                <w:color w:val="0B5294"/>
                                <w:spacing w:val="-4"/>
                                <w:sz w:val="24"/>
                                <w:szCs w:val="24"/>
                                <w:rtl/>
                              </w:rPr>
                              <w:t xml:space="preserve"> </w:t>
                            </w:r>
                            <w:r w:rsidRPr="003579B3">
                              <w:rPr>
                                <w:rFonts w:cs="Tahoma" w:hint="eastAsia"/>
                                <w:color w:val="0B5294"/>
                                <w:spacing w:val="-4"/>
                                <w:sz w:val="24"/>
                                <w:szCs w:val="24"/>
                                <w:rtl/>
                              </w:rPr>
                              <w:t>בנוגע</w:t>
                            </w:r>
                            <w:r w:rsidRPr="003579B3">
                              <w:rPr>
                                <w:rFonts w:cs="Tahoma"/>
                                <w:color w:val="0B5294"/>
                                <w:spacing w:val="-4"/>
                                <w:sz w:val="24"/>
                                <w:szCs w:val="24"/>
                                <w:rtl/>
                              </w:rPr>
                              <w:t xml:space="preserve"> </w:t>
                            </w:r>
                            <w:r w:rsidRPr="003579B3">
                              <w:rPr>
                                <w:rFonts w:cs="Tahoma" w:hint="eastAsia"/>
                                <w:color w:val="0B5294"/>
                                <w:spacing w:val="-4"/>
                                <w:sz w:val="24"/>
                                <w:szCs w:val="24"/>
                                <w:rtl/>
                              </w:rPr>
                              <w:t>להתחייבות</w:t>
                            </w:r>
                            <w:r w:rsidRPr="003579B3">
                              <w:rPr>
                                <w:rFonts w:cs="Tahoma"/>
                                <w:color w:val="0B5294"/>
                                <w:spacing w:val="-4"/>
                                <w:sz w:val="24"/>
                                <w:szCs w:val="24"/>
                                <w:rtl/>
                              </w:rPr>
                              <w:t xml:space="preserve"> </w:t>
                            </w:r>
                            <w:r w:rsidRPr="003579B3">
                              <w:rPr>
                                <w:rFonts w:cs="Tahoma" w:hint="eastAsia"/>
                                <w:color w:val="0B5294"/>
                                <w:spacing w:val="-4"/>
                                <w:sz w:val="24"/>
                                <w:szCs w:val="24"/>
                                <w:rtl/>
                              </w:rPr>
                              <w:t>ששלחה</w:t>
                            </w:r>
                            <w:r w:rsidRPr="003579B3">
                              <w:rPr>
                                <w:rFonts w:cs="Tahoma"/>
                                <w:color w:val="0B5294"/>
                                <w:spacing w:val="-4"/>
                                <w:sz w:val="24"/>
                                <w:szCs w:val="24"/>
                                <w:rtl/>
                              </w:rPr>
                              <w:t xml:space="preserve"> </w:t>
                            </w:r>
                            <w:r w:rsidRPr="003579B3">
                              <w:rPr>
                                <w:rFonts w:cs="Tahoma" w:hint="eastAsia"/>
                                <w:color w:val="0B5294"/>
                                <w:spacing w:val="-4"/>
                                <w:sz w:val="24"/>
                                <w:szCs w:val="24"/>
                                <w:rtl/>
                              </w:rPr>
                              <w:t>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לשנקר</w:t>
                            </w:r>
                            <w:r w:rsidRPr="003579B3">
                              <w:rPr>
                                <w:rFonts w:cs="Tahoma"/>
                                <w:color w:val="0B5294"/>
                                <w:spacing w:val="-4"/>
                                <w:sz w:val="24"/>
                                <w:szCs w:val="24"/>
                                <w:rtl/>
                              </w:rPr>
                              <w:t xml:space="preserve"> </w:t>
                            </w:r>
                            <w:r w:rsidRPr="003579B3">
                              <w:rPr>
                                <w:rFonts w:cs="Tahoma" w:hint="eastAsia"/>
                                <w:color w:val="0B5294"/>
                                <w:spacing w:val="-4"/>
                                <w:sz w:val="24"/>
                                <w:szCs w:val="24"/>
                                <w:rtl/>
                              </w:rPr>
                              <w:t>באוגוסט</w:t>
                            </w:r>
                            <w:r w:rsidRPr="003579B3">
                              <w:rPr>
                                <w:rFonts w:cs="Tahoma"/>
                                <w:color w:val="0B5294"/>
                                <w:spacing w:val="-4"/>
                                <w:sz w:val="24"/>
                                <w:szCs w:val="24"/>
                                <w:rtl/>
                              </w:rPr>
                              <w:t xml:space="preserve"> 2014, </w:t>
                            </w:r>
                            <w:r w:rsidRPr="003579B3">
                              <w:rPr>
                                <w:rFonts w:cs="Tahoma" w:hint="eastAsia"/>
                                <w:color w:val="0B5294"/>
                                <w:spacing w:val="-4"/>
                                <w:sz w:val="24"/>
                                <w:szCs w:val="24"/>
                                <w:rtl/>
                              </w:rPr>
                              <w:t>עולה</w:t>
                            </w:r>
                            <w:r w:rsidRPr="003579B3">
                              <w:rPr>
                                <w:rFonts w:cs="Tahoma"/>
                                <w:color w:val="0B5294"/>
                                <w:spacing w:val="-4"/>
                                <w:sz w:val="24"/>
                                <w:szCs w:val="24"/>
                                <w:rtl/>
                              </w:rPr>
                              <w:t xml:space="preserve"> </w:t>
                            </w:r>
                            <w:r w:rsidRPr="003579B3">
                              <w:rPr>
                                <w:rFonts w:cs="Tahoma" w:hint="eastAsia"/>
                                <w:color w:val="0B5294"/>
                                <w:spacing w:val="-4"/>
                                <w:sz w:val="24"/>
                                <w:szCs w:val="24"/>
                                <w:rtl/>
                              </w:rPr>
                              <w:t>כי</w:t>
                            </w:r>
                            <w:r w:rsidRPr="003579B3">
                              <w:rPr>
                                <w:rFonts w:cs="Tahoma"/>
                                <w:color w:val="0B5294"/>
                                <w:spacing w:val="-4"/>
                                <w:sz w:val="24"/>
                                <w:szCs w:val="24"/>
                                <w:rtl/>
                              </w:rPr>
                              <w:t xml:space="preserve"> </w:t>
                            </w:r>
                            <w:r w:rsidRPr="003579B3">
                              <w:rPr>
                                <w:rFonts w:cs="Tahoma" w:hint="eastAsia"/>
                                <w:color w:val="0B5294"/>
                                <w:spacing w:val="-4"/>
                                <w:sz w:val="24"/>
                                <w:szCs w:val="24"/>
                                <w:rtl/>
                              </w:rPr>
                              <w:t>נעשו</w:t>
                            </w:r>
                            <w:r w:rsidRPr="003579B3">
                              <w:rPr>
                                <w:rFonts w:cs="Tahoma"/>
                                <w:color w:val="0B5294"/>
                                <w:spacing w:val="-4"/>
                                <w:sz w:val="24"/>
                                <w:szCs w:val="24"/>
                                <w:rtl/>
                              </w:rPr>
                              <w:t xml:space="preserve"> </w:t>
                            </w:r>
                            <w:r w:rsidRPr="003579B3">
                              <w:rPr>
                                <w:rFonts w:cs="Tahoma" w:hint="eastAsia"/>
                                <w:color w:val="0B5294"/>
                                <w:spacing w:val="-4"/>
                                <w:sz w:val="24"/>
                                <w:szCs w:val="24"/>
                                <w:rtl/>
                              </w:rPr>
                              <w:t>פעולות</w:t>
                            </w:r>
                            <w:r w:rsidRPr="003579B3">
                              <w:rPr>
                                <w:rFonts w:cs="Tahoma"/>
                                <w:color w:val="0B5294"/>
                                <w:spacing w:val="-4"/>
                                <w:sz w:val="24"/>
                                <w:szCs w:val="24"/>
                                <w:rtl/>
                              </w:rPr>
                              <w:t xml:space="preserve"> </w:t>
                            </w:r>
                            <w:r w:rsidRPr="003579B3">
                              <w:rPr>
                                <w:rFonts w:cs="Tahoma" w:hint="eastAsia"/>
                                <w:color w:val="0B5294"/>
                                <w:spacing w:val="-4"/>
                                <w:sz w:val="24"/>
                                <w:szCs w:val="24"/>
                                <w:rtl/>
                              </w:rPr>
                              <w:t>בלתי</w:t>
                            </w:r>
                            <w:r w:rsidRPr="003579B3">
                              <w:rPr>
                                <w:rFonts w:cs="Tahoma"/>
                                <w:color w:val="0B5294"/>
                                <w:spacing w:val="-4"/>
                                <w:sz w:val="24"/>
                                <w:szCs w:val="24"/>
                                <w:rtl/>
                              </w:rPr>
                              <w:t xml:space="preserve"> </w:t>
                            </w:r>
                            <w:r w:rsidRPr="003579B3">
                              <w:rPr>
                                <w:rFonts w:cs="Tahoma" w:hint="eastAsia"/>
                                <w:color w:val="0B5294"/>
                                <w:spacing w:val="-4"/>
                                <w:sz w:val="24"/>
                                <w:szCs w:val="24"/>
                                <w:rtl/>
                              </w:rPr>
                              <w:t>תקינות</w:t>
                            </w:r>
                            <w:r w:rsidRPr="003579B3">
                              <w:rPr>
                                <w:rFonts w:cs="Tahoma"/>
                                <w:color w:val="0B5294"/>
                                <w:spacing w:val="-4"/>
                                <w:sz w:val="24"/>
                                <w:szCs w:val="24"/>
                                <w:rtl/>
                              </w:rPr>
                              <w:t xml:space="preserve"> </w:t>
                            </w:r>
                            <w:r w:rsidRPr="003579B3">
                              <w:rPr>
                                <w:rFonts w:cs="Tahoma" w:hint="eastAsia"/>
                                <w:color w:val="0B5294"/>
                                <w:spacing w:val="-4"/>
                                <w:sz w:val="24"/>
                                <w:szCs w:val="24"/>
                                <w:rtl/>
                              </w:rPr>
                              <w:t>שיש</w:t>
                            </w:r>
                            <w:r w:rsidRPr="003579B3">
                              <w:rPr>
                                <w:rFonts w:cs="Tahoma"/>
                                <w:color w:val="0B5294"/>
                                <w:spacing w:val="-4"/>
                                <w:sz w:val="24"/>
                                <w:szCs w:val="24"/>
                                <w:rtl/>
                              </w:rPr>
                              <w:t xml:space="preserve"> </w:t>
                            </w:r>
                            <w:r w:rsidRPr="003579B3">
                              <w:rPr>
                                <w:rFonts w:cs="Tahoma" w:hint="eastAsia"/>
                                <w:color w:val="0B5294"/>
                                <w:spacing w:val="-4"/>
                                <w:sz w:val="24"/>
                                <w:szCs w:val="24"/>
                                <w:rtl/>
                              </w:rPr>
                              <w:t>חשש</w:t>
                            </w:r>
                            <w:r w:rsidRPr="003579B3">
                              <w:rPr>
                                <w:rFonts w:cs="Tahoma"/>
                                <w:color w:val="0B5294"/>
                                <w:spacing w:val="-4"/>
                                <w:sz w:val="24"/>
                                <w:szCs w:val="24"/>
                                <w:rtl/>
                              </w:rPr>
                              <w:t xml:space="preserve"> </w:t>
                            </w:r>
                            <w:r w:rsidRPr="003579B3">
                              <w:rPr>
                                <w:rFonts w:cs="Tahoma" w:hint="eastAsia"/>
                                <w:color w:val="0B5294"/>
                                <w:spacing w:val="-4"/>
                                <w:sz w:val="24"/>
                                <w:szCs w:val="24"/>
                                <w:rtl/>
                              </w:rPr>
                              <w:t>שמטרתן</w:t>
                            </w:r>
                            <w:r w:rsidRPr="003579B3">
                              <w:rPr>
                                <w:rFonts w:cs="Tahoma"/>
                                <w:color w:val="0B5294"/>
                                <w:spacing w:val="-4"/>
                                <w:sz w:val="24"/>
                                <w:szCs w:val="24"/>
                                <w:rtl/>
                              </w:rPr>
                              <w:t xml:space="preserve"> </w:t>
                            </w:r>
                            <w:r w:rsidRPr="003579B3">
                              <w:rPr>
                                <w:rFonts w:cs="Tahoma" w:hint="eastAsia"/>
                                <w:color w:val="0B5294"/>
                                <w:spacing w:val="-4"/>
                                <w:sz w:val="24"/>
                                <w:szCs w:val="24"/>
                                <w:rtl/>
                              </w:rPr>
                              <w:t>להעביר</w:t>
                            </w:r>
                            <w:r w:rsidRPr="003579B3">
                              <w:rPr>
                                <w:rFonts w:cs="Tahoma"/>
                                <w:color w:val="0B5294"/>
                                <w:spacing w:val="-4"/>
                                <w:sz w:val="24"/>
                                <w:szCs w:val="24"/>
                                <w:rtl/>
                              </w:rPr>
                              <w:t xml:space="preserve"> </w:t>
                            </w:r>
                            <w:r w:rsidRPr="003579B3">
                              <w:rPr>
                                <w:rFonts w:cs="Tahoma" w:hint="eastAsia"/>
                                <w:color w:val="0B5294"/>
                                <w:spacing w:val="-4"/>
                                <w:sz w:val="24"/>
                                <w:szCs w:val="24"/>
                                <w:rtl/>
                              </w:rPr>
                              <w:t>כספים</w:t>
                            </w:r>
                            <w:r w:rsidRPr="003579B3">
                              <w:rPr>
                                <w:rFonts w:cs="Tahoma"/>
                                <w:color w:val="0B5294"/>
                                <w:spacing w:val="-4"/>
                                <w:sz w:val="24"/>
                                <w:szCs w:val="24"/>
                                <w:rtl/>
                              </w:rPr>
                              <w:t xml:space="preserve"> </w:t>
                            </w:r>
                            <w:r w:rsidRPr="003579B3">
                              <w:rPr>
                                <w:rFonts w:cs="Tahoma" w:hint="eastAsia"/>
                                <w:color w:val="0B5294"/>
                                <w:spacing w:val="-4"/>
                                <w:sz w:val="24"/>
                                <w:szCs w:val="24"/>
                                <w:rtl/>
                              </w:rPr>
                              <w:t>של</w:t>
                            </w:r>
                            <w:r w:rsidRPr="003579B3">
                              <w:rPr>
                                <w:rFonts w:cs="Tahoma"/>
                                <w:color w:val="0B5294"/>
                                <w:spacing w:val="-4"/>
                                <w:sz w:val="24"/>
                                <w:szCs w:val="24"/>
                                <w:rtl/>
                              </w:rPr>
                              <w:t xml:space="preserve"> </w:t>
                            </w:r>
                            <w:r w:rsidRPr="003579B3">
                              <w:rPr>
                                <w:rFonts w:cs="Tahoma" w:hint="eastAsia"/>
                                <w:color w:val="0B5294"/>
                                <w:spacing w:val="-4"/>
                                <w:sz w:val="24"/>
                                <w:szCs w:val="24"/>
                                <w:rtl/>
                              </w:rPr>
                              <w:t>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לביצוע</w:t>
                            </w:r>
                            <w:r w:rsidRPr="003579B3">
                              <w:rPr>
                                <w:rFonts w:cs="Tahoma"/>
                                <w:color w:val="0B5294"/>
                                <w:spacing w:val="-4"/>
                                <w:sz w:val="24"/>
                                <w:szCs w:val="24"/>
                                <w:rtl/>
                              </w:rPr>
                              <w:t xml:space="preserve"> </w:t>
                            </w:r>
                            <w:r w:rsidRPr="003579B3">
                              <w:rPr>
                                <w:rFonts w:cs="Tahoma" w:hint="eastAsia"/>
                                <w:color w:val="0B5294"/>
                                <w:spacing w:val="-4"/>
                                <w:sz w:val="24"/>
                                <w:szCs w:val="24"/>
                                <w:rtl/>
                              </w:rPr>
                              <w:t>פרויקט</w:t>
                            </w:r>
                            <w:r w:rsidRPr="003579B3">
                              <w:rPr>
                                <w:rFonts w:cs="Tahoma"/>
                                <w:color w:val="0B5294"/>
                                <w:spacing w:val="-4"/>
                                <w:sz w:val="24"/>
                                <w:szCs w:val="24"/>
                                <w:rtl/>
                              </w:rPr>
                              <w:t xml:space="preserve"> </w:t>
                            </w:r>
                            <w:r w:rsidRPr="003579B3">
                              <w:rPr>
                                <w:rFonts w:cs="Tahoma" w:hint="eastAsia"/>
                                <w:color w:val="0B5294"/>
                                <w:spacing w:val="-4"/>
                                <w:sz w:val="24"/>
                                <w:szCs w:val="24"/>
                                <w:rtl/>
                              </w:rPr>
                              <w:t>הבינוי</w:t>
                            </w:r>
                            <w:r w:rsidRPr="003579B3">
                              <w:rPr>
                                <w:rFonts w:cs="Tahoma"/>
                                <w:color w:val="0B5294"/>
                                <w:spacing w:val="-4"/>
                                <w:sz w:val="24"/>
                                <w:szCs w:val="24"/>
                                <w:rtl/>
                              </w:rPr>
                              <w:t xml:space="preserve"> </w:t>
                            </w:r>
                            <w:r w:rsidRPr="003579B3">
                              <w:rPr>
                                <w:rFonts w:cs="Tahoma" w:hint="eastAsia"/>
                                <w:color w:val="0B5294"/>
                                <w:spacing w:val="-4"/>
                                <w:sz w:val="24"/>
                                <w:szCs w:val="24"/>
                                <w:rtl/>
                              </w:rPr>
                              <w:t>בשנקר</w:t>
                            </w:r>
                          </w:p>
                          <w:p w:rsidR="00821CF2" w:rsidRPr="00373C5D" w:rsidP="003579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9130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1376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821CF2" w:rsidRPr="00373C5D" w:rsidP="003579B3">
                      <w:pPr>
                        <w:spacing w:line="240" w:lineRule="atLeast"/>
                        <w:rPr>
                          <w:rFonts w:cs="Tahoma"/>
                          <w:b/>
                          <w:bCs/>
                          <w:color w:val="0B5294"/>
                          <w:sz w:val="48"/>
                          <w:szCs w:val="48"/>
                          <w:rtl/>
                        </w:rPr>
                      </w:pPr>
                      <w:drawing>
                        <wp:inline distT="0" distB="0" distL="0" distR="0">
                          <wp:extent cx="311150" cy="256800"/>
                          <wp:effectExtent l="0" t="0" r="0" b="0"/>
                          <wp:docPr id="5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5724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79B3">
                      <w:pPr>
                        <w:spacing w:after="0" w:line="240" w:lineRule="auto"/>
                        <w:rPr>
                          <w:color w:val="0B5294"/>
                          <w:spacing w:val="-4"/>
                          <w:sz w:val="24"/>
                          <w:szCs w:val="24"/>
                          <w:rtl/>
                          <w:cs/>
                        </w:rPr>
                      </w:pPr>
                      <w:r w:rsidRPr="003579B3">
                        <w:rPr>
                          <w:rFonts w:cs="Tahoma" w:hint="eastAsia"/>
                          <w:color w:val="0B5294"/>
                          <w:spacing w:val="-4"/>
                          <w:sz w:val="24"/>
                          <w:szCs w:val="24"/>
                          <w:rtl/>
                        </w:rPr>
                        <w:t>מהנסיבות</w:t>
                      </w:r>
                      <w:r w:rsidRPr="003579B3">
                        <w:rPr>
                          <w:rFonts w:cs="Tahoma"/>
                          <w:color w:val="0B5294"/>
                          <w:spacing w:val="-4"/>
                          <w:sz w:val="24"/>
                          <w:szCs w:val="24"/>
                          <w:rtl/>
                        </w:rPr>
                        <w:t xml:space="preserve"> </w:t>
                      </w:r>
                      <w:r w:rsidRPr="003579B3">
                        <w:rPr>
                          <w:rFonts w:cs="Tahoma" w:hint="eastAsia"/>
                          <w:color w:val="0B5294"/>
                          <w:spacing w:val="-4"/>
                          <w:sz w:val="24"/>
                          <w:szCs w:val="24"/>
                          <w:rtl/>
                        </w:rPr>
                        <w:t>החריגות</w:t>
                      </w:r>
                      <w:r w:rsidRPr="003579B3">
                        <w:rPr>
                          <w:rFonts w:cs="Tahoma"/>
                          <w:color w:val="0B5294"/>
                          <w:spacing w:val="-4"/>
                          <w:sz w:val="24"/>
                          <w:szCs w:val="24"/>
                          <w:rtl/>
                        </w:rPr>
                        <w:t xml:space="preserve"> </w:t>
                      </w:r>
                      <w:r w:rsidRPr="003579B3">
                        <w:rPr>
                          <w:rFonts w:cs="Tahoma" w:hint="eastAsia"/>
                          <w:color w:val="0B5294"/>
                          <w:spacing w:val="-4"/>
                          <w:sz w:val="24"/>
                          <w:szCs w:val="24"/>
                          <w:rtl/>
                        </w:rPr>
                        <w:t>המתוארות</w:t>
                      </w:r>
                      <w:r w:rsidRPr="003579B3">
                        <w:rPr>
                          <w:rFonts w:cs="Tahoma"/>
                          <w:color w:val="0B5294"/>
                          <w:spacing w:val="-4"/>
                          <w:sz w:val="24"/>
                          <w:szCs w:val="24"/>
                          <w:rtl/>
                        </w:rPr>
                        <w:t xml:space="preserve"> </w:t>
                      </w:r>
                      <w:r w:rsidRPr="003579B3">
                        <w:rPr>
                          <w:rFonts w:cs="Tahoma" w:hint="eastAsia"/>
                          <w:color w:val="0B5294"/>
                          <w:spacing w:val="-4"/>
                          <w:sz w:val="24"/>
                          <w:szCs w:val="24"/>
                          <w:rtl/>
                        </w:rPr>
                        <w:t>לעיל</w:t>
                      </w:r>
                      <w:r w:rsidRPr="003579B3">
                        <w:rPr>
                          <w:rFonts w:cs="Tahoma"/>
                          <w:color w:val="0B5294"/>
                          <w:spacing w:val="-4"/>
                          <w:sz w:val="24"/>
                          <w:szCs w:val="24"/>
                          <w:rtl/>
                        </w:rPr>
                        <w:t xml:space="preserve"> </w:t>
                      </w:r>
                      <w:r w:rsidRPr="003579B3">
                        <w:rPr>
                          <w:rFonts w:cs="Tahoma" w:hint="eastAsia"/>
                          <w:color w:val="0B5294"/>
                          <w:spacing w:val="-4"/>
                          <w:sz w:val="24"/>
                          <w:szCs w:val="24"/>
                          <w:rtl/>
                        </w:rPr>
                        <w:t>בנוגע</w:t>
                      </w:r>
                      <w:r w:rsidRPr="003579B3">
                        <w:rPr>
                          <w:rFonts w:cs="Tahoma"/>
                          <w:color w:val="0B5294"/>
                          <w:spacing w:val="-4"/>
                          <w:sz w:val="24"/>
                          <w:szCs w:val="24"/>
                          <w:rtl/>
                        </w:rPr>
                        <w:t xml:space="preserve"> </w:t>
                      </w:r>
                      <w:r w:rsidRPr="003579B3">
                        <w:rPr>
                          <w:rFonts w:cs="Tahoma" w:hint="eastAsia"/>
                          <w:color w:val="0B5294"/>
                          <w:spacing w:val="-4"/>
                          <w:sz w:val="24"/>
                          <w:szCs w:val="24"/>
                          <w:rtl/>
                        </w:rPr>
                        <w:t>להתחייבות</w:t>
                      </w:r>
                      <w:r w:rsidRPr="003579B3">
                        <w:rPr>
                          <w:rFonts w:cs="Tahoma"/>
                          <w:color w:val="0B5294"/>
                          <w:spacing w:val="-4"/>
                          <w:sz w:val="24"/>
                          <w:szCs w:val="24"/>
                          <w:rtl/>
                        </w:rPr>
                        <w:t xml:space="preserve"> </w:t>
                      </w:r>
                      <w:r w:rsidRPr="003579B3">
                        <w:rPr>
                          <w:rFonts w:cs="Tahoma" w:hint="eastAsia"/>
                          <w:color w:val="0B5294"/>
                          <w:spacing w:val="-4"/>
                          <w:sz w:val="24"/>
                          <w:szCs w:val="24"/>
                          <w:rtl/>
                        </w:rPr>
                        <w:t>ששלחה</w:t>
                      </w:r>
                      <w:r w:rsidRPr="003579B3">
                        <w:rPr>
                          <w:rFonts w:cs="Tahoma"/>
                          <w:color w:val="0B5294"/>
                          <w:spacing w:val="-4"/>
                          <w:sz w:val="24"/>
                          <w:szCs w:val="24"/>
                          <w:rtl/>
                        </w:rPr>
                        <w:t xml:space="preserve"> </w:t>
                      </w:r>
                      <w:r w:rsidRPr="003579B3">
                        <w:rPr>
                          <w:rFonts w:cs="Tahoma" w:hint="eastAsia"/>
                          <w:color w:val="0B5294"/>
                          <w:spacing w:val="-4"/>
                          <w:sz w:val="24"/>
                          <w:szCs w:val="24"/>
                          <w:rtl/>
                        </w:rPr>
                        <w:t>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לשנקר</w:t>
                      </w:r>
                      <w:r w:rsidRPr="003579B3">
                        <w:rPr>
                          <w:rFonts w:cs="Tahoma"/>
                          <w:color w:val="0B5294"/>
                          <w:spacing w:val="-4"/>
                          <w:sz w:val="24"/>
                          <w:szCs w:val="24"/>
                          <w:rtl/>
                        </w:rPr>
                        <w:t xml:space="preserve"> </w:t>
                      </w:r>
                      <w:r w:rsidRPr="003579B3">
                        <w:rPr>
                          <w:rFonts w:cs="Tahoma" w:hint="eastAsia"/>
                          <w:color w:val="0B5294"/>
                          <w:spacing w:val="-4"/>
                          <w:sz w:val="24"/>
                          <w:szCs w:val="24"/>
                          <w:rtl/>
                        </w:rPr>
                        <w:t>באוגוסט</w:t>
                      </w:r>
                      <w:r w:rsidRPr="003579B3">
                        <w:rPr>
                          <w:rFonts w:cs="Tahoma"/>
                          <w:color w:val="0B5294"/>
                          <w:spacing w:val="-4"/>
                          <w:sz w:val="24"/>
                          <w:szCs w:val="24"/>
                          <w:rtl/>
                        </w:rPr>
                        <w:t xml:space="preserve"> 2014, </w:t>
                      </w:r>
                      <w:r w:rsidRPr="003579B3">
                        <w:rPr>
                          <w:rFonts w:cs="Tahoma" w:hint="eastAsia"/>
                          <w:color w:val="0B5294"/>
                          <w:spacing w:val="-4"/>
                          <w:sz w:val="24"/>
                          <w:szCs w:val="24"/>
                          <w:rtl/>
                        </w:rPr>
                        <w:t>עולה</w:t>
                      </w:r>
                      <w:r w:rsidRPr="003579B3">
                        <w:rPr>
                          <w:rFonts w:cs="Tahoma"/>
                          <w:color w:val="0B5294"/>
                          <w:spacing w:val="-4"/>
                          <w:sz w:val="24"/>
                          <w:szCs w:val="24"/>
                          <w:rtl/>
                        </w:rPr>
                        <w:t xml:space="preserve"> </w:t>
                      </w:r>
                      <w:r w:rsidRPr="003579B3">
                        <w:rPr>
                          <w:rFonts w:cs="Tahoma" w:hint="eastAsia"/>
                          <w:color w:val="0B5294"/>
                          <w:spacing w:val="-4"/>
                          <w:sz w:val="24"/>
                          <w:szCs w:val="24"/>
                          <w:rtl/>
                        </w:rPr>
                        <w:t>כי</w:t>
                      </w:r>
                      <w:r w:rsidRPr="003579B3">
                        <w:rPr>
                          <w:rFonts w:cs="Tahoma"/>
                          <w:color w:val="0B5294"/>
                          <w:spacing w:val="-4"/>
                          <w:sz w:val="24"/>
                          <w:szCs w:val="24"/>
                          <w:rtl/>
                        </w:rPr>
                        <w:t xml:space="preserve"> </w:t>
                      </w:r>
                      <w:r w:rsidRPr="003579B3">
                        <w:rPr>
                          <w:rFonts w:cs="Tahoma" w:hint="eastAsia"/>
                          <w:color w:val="0B5294"/>
                          <w:spacing w:val="-4"/>
                          <w:sz w:val="24"/>
                          <w:szCs w:val="24"/>
                          <w:rtl/>
                        </w:rPr>
                        <w:t>נעשו</w:t>
                      </w:r>
                      <w:r w:rsidRPr="003579B3">
                        <w:rPr>
                          <w:rFonts w:cs="Tahoma"/>
                          <w:color w:val="0B5294"/>
                          <w:spacing w:val="-4"/>
                          <w:sz w:val="24"/>
                          <w:szCs w:val="24"/>
                          <w:rtl/>
                        </w:rPr>
                        <w:t xml:space="preserve"> </w:t>
                      </w:r>
                      <w:r w:rsidRPr="003579B3">
                        <w:rPr>
                          <w:rFonts w:cs="Tahoma" w:hint="eastAsia"/>
                          <w:color w:val="0B5294"/>
                          <w:spacing w:val="-4"/>
                          <w:sz w:val="24"/>
                          <w:szCs w:val="24"/>
                          <w:rtl/>
                        </w:rPr>
                        <w:t>פעולות</w:t>
                      </w:r>
                      <w:r w:rsidRPr="003579B3">
                        <w:rPr>
                          <w:rFonts w:cs="Tahoma"/>
                          <w:color w:val="0B5294"/>
                          <w:spacing w:val="-4"/>
                          <w:sz w:val="24"/>
                          <w:szCs w:val="24"/>
                          <w:rtl/>
                        </w:rPr>
                        <w:t xml:space="preserve"> </w:t>
                      </w:r>
                      <w:r w:rsidRPr="003579B3">
                        <w:rPr>
                          <w:rFonts w:cs="Tahoma" w:hint="eastAsia"/>
                          <w:color w:val="0B5294"/>
                          <w:spacing w:val="-4"/>
                          <w:sz w:val="24"/>
                          <w:szCs w:val="24"/>
                          <w:rtl/>
                        </w:rPr>
                        <w:t>בלתי</w:t>
                      </w:r>
                      <w:r w:rsidRPr="003579B3">
                        <w:rPr>
                          <w:rFonts w:cs="Tahoma"/>
                          <w:color w:val="0B5294"/>
                          <w:spacing w:val="-4"/>
                          <w:sz w:val="24"/>
                          <w:szCs w:val="24"/>
                          <w:rtl/>
                        </w:rPr>
                        <w:t xml:space="preserve"> </w:t>
                      </w:r>
                      <w:r w:rsidRPr="003579B3">
                        <w:rPr>
                          <w:rFonts w:cs="Tahoma" w:hint="eastAsia"/>
                          <w:color w:val="0B5294"/>
                          <w:spacing w:val="-4"/>
                          <w:sz w:val="24"/>
                          <w:szCs w:val="24"/>
                          <w:rtl/>
                        </w:rPr>
                        <w:t>תקינות</w:t>
                      </w:r>
                      <w:r w:rsidRPr="003579B3">
                        <w:rPr>
                          <w:rFonts w:cs="Tahoma"/>
                          <w:color w:val="0B5294"/>
                          <w:spacing w:val="-4"/>
                          <w:sz w:val="24"/>
                          <w:szCs w:val="24"/>
                          <w:rtl/>
                        </w:rPr>
                        <w:t xml:space="preserve"> </w:t>
                      </w:r>
                      <w:r w:rsidRPr="003579B3">
                        <w:rPr>
                          <w:rFonts w:cs="Tahoma" w:hint="eastAsia"/>
                          <w:color w:val="0B5294"/>
                          <w:spacing w:val="-4"/>
                          <w:sz w:val="24"/>
                          <w:szCs w:val="24"/>
                          <w:rtl/>
                        </w:rPr>
                        <w:t>שיש</w:t>
                      </w:r>
                      <w:r w:rsidRPr="003579B3">
                        <w:rPr>
                          <w:rFonts w:cs="Tahoma"/>
                          <w:color w:val="0B5294"/>
                          <w:spacing w:val="-4"/>
                          <w:sz w:val="24"/>
                          <w:szCs w:val="24"/>
                          <w:rtl/>
                        </w:rPr>
                        <w:t xml:space="preserve"> </w:t>
                      </w:r>
                      <w:r w:rsidRPr="003579B3">
                        <w:rPr>
                          <w:rFonts w:cs="Tahoma" w:hint="eastAsia"/>
                          <w:color w:val="0B5294"/>
                          <w:spacing w:val="-4"/>
                          <w:sz w:val="24"/>
                          <w:szCs w:val="24"/>
                          <w:rtl/>
                        </w:rPr>
                        <w:t>חשש</w:t>
                      </w:r>
                      <w:r w:rsidRPr="003579B3">
                        <w:rPr>
                          <w:rFonts w:cs="Tahoma"/>
                          <w:color w:val="0B5294"/>
                          <w:spacing w:val="-4"/>
                          <w:sz w:val="24"/>
                          <w:szCs w:val="24"/>
                          <w:rtl/>
                        </w:rPr>
                        <w:t xml:space="preserve"> </w:t>
                      </w:r>
                      <w:r w:rsidRPr="003579B3">
                        <w:rPr>
                          <w:rFonts w:cs="Tahoma" w:hint="eastAsia"/>
                          <w:color w:val="0B5294"/>
                          <w:spacing w:val="-4"/>
                          <w:sz w:val="24"/>
                          <w:szCs w:val="24"/>
                          <w:rtl/>
                        </w:rPr>
                        <w:t>שמטרתן</w:t>
                      </w:r>
                      <w:r w:rsidRPr="003579B3">
                        <w:rPr>
                          <w:rFonts w:cs="Tahoma"/>
                          <w:color w:val="0B5294"/>
                          <w:spacing w:val="-4"/>
                          <w:sz w:val="24"/>
                          <w:szCs w:val="24"/>
                          <w:rtl/>
                        </w:rPr>
                        <w:t xml:space="preserve"> </w:t>
                      </w:r>
                      <w:r w:rsidRPr="003579B3">
                        <w:rPr>
                          <w:rFonts w:cs="Tahoma" w:hint="eastAsia"/>
                          <w:color w:val="0B5294"/>
                          <w:spacing w:val="-4"/>
                          <w:sz w:val="24"/>
                          <w:szCs w:val="24"/>
                          <w:rtl/>
                        </w:rPr>
                        <w:t>להעביר</w:t>
                      </w:r>
                      <w:r w:rsidRPr="003579B3">
                        <w:rPr>
                          <w:rFonts w:cs="Tahoma"/>
                          <w:color w:val="0B5294"/>
                          <w:spacing w:val="-4"/>
                          <w:sz w:val="24"/>
                          <w:szCs w:val="24"/>
                          <w:rtl/>
                        </w:rPr>
                        <w:t xml:space="preserve"> </w:t>
                      </w:r>
                      <w:r w:rsidRPr="003579B3">
                        <w:rPr>
                          <w:rFonts w:cs="Tahoma" w:hint="eastAsia"/>
                          <w:color w:val="0B5294"/>
                          <w:spacing w:val="-4"/>
                          <w:sz w:val="24"/>
                          <w:szCs w:val="24"/>
                          <w:rtl/>
                        </w:rPr>
                        <w:t>כספים</w:t>
                      </w:r>
                      <w:r w:rsidRPr="003579B3">
                        <w:rPr>
                          <w:rFonts w:cs="Tahoma"/>
                          <w:color w:val="0B5294"/>
                          <w:spacing w:val="-4"/>
                          <w:sz w:val="24"/>
                          <w:szCs w:val="24"/>
                          <w:rtl/>
                        </w:rPr>
                        <w:t xml:space="preserve"> </w:t>
                      </w:r>
                      <w:r w:rsidRPr="003579B3">
                        <w:rPr>
                          <w:rFonts w:cs="Tahoma" w:hint="eastAsia"/>
                          <w:color w:val="0B5294"/>
                          <w:spacing w:val="-4"/>
                          <w:sz w:val="24"/>
                          <w:szCs w:val="24"/>
                          <w:rtl/>
                        </w:rPr>
                        <w:t>של</w:t>
                      </w:r>
                      <w:r w:rsidRPr="003579B3">
                        <w:rPr>
                          <w:rFonts w:cs="Tahoma"/>
                          <w:color w:val="0B5294"/>
                          <w:spacing w:val="-4"/>
                          <w:sz w:val="24"/>
                          <w:szCs w:val="24"/>
                          <w:rtl/>
                        </w:rPr>
                        <w:t xml:space="preserve"> </w:t>
                      </w:r>
                      <w:r w:rsidRPr="003579B3">
                        <w:rPr>
                          <w:rFonts w:cs="Tahoma" w:hint="eastAsia"/>
                          <w:color w:val="0B5294"/>
                          <w:spacing w:val="-4"/>
                          <w:sz w:val="24"/>
                          <w:szCs w:val="24"/>
                          <w:rtl/>
                        </w:rPr>
                        <w:t>קק</w:t>
                      </w:r>
                      <w:r w:rsidRPr="003579B3">
                        <w:rPr>
                          <w:rFonts w:cs="Tahoma"/>
                          <w:color w:val="0B5294"/>
                          <w:spacing w:val="-4"/>
                          <w:sz w:val="24"/>
                          <w:szCs w:val="24"/>
                          <w:rtl/>
                        </w:rPr>
                        <w:t>"</w:t>
                      </w:r>
                      <w:r w:rsidRPr="003579B3">
                        <w:rPr>
                          <w:rFonts w:cs="Tahoma" w:hint="eastAsia"/>
                          <w:color w:val="0B5294"/>
                          <w:spacing w:val="-4"/>
                          <w:sz w:val="24"/>
                          <w:szCs w:val="24"/>
                          <w:rtl/>
                        </w:rPr>
                        <w:t>ל</w:t>
                      </w:r>
                      <w:r w:rsidRPr="003579B3">
                        <w:rPr>
                          <w:rFonts w:cs="Tahoma"/>
                          <w:color w:val="0B5294"/>
                          <w:spacing w:val="-4"/>
                          <w:sz w:val="24"/>
                          <w:szCs w:val="24"/>
                          <w:rtl/>
                        </w:rPr>
                        <w:t xml:space="preserve"> </w:t>
                      </w:r>
                      <w:r w:rsidRPr="003579B3">
                        <w:rPr>
                          <w:rFonts w:cs="Tahoma" w:hint="eastAsia"/>
                          <w:color w:val="0B5294"/>
                          <w:spacing w:val="-4"/>
                          <w:sz w:val="24"/>
                          <w:szCs w:val="24"/>
                          <w:rtl/>
                        </w:rPr>
                        <w:t>לביצוע</w:t>
                      </w:r>
                      <w:r w:rsidRPr="003579B3">
                        <w:rPr>
                          <w:rFonts w:cs="Tahoma"/>
                          <w:color w:val="0B5294"/>
                          <w:spacing w:val="-4"/>
                          <w:sz w:val="24"/>
                          <w:szCs w:val="24"/>
                          <w:rtl/>
                        </w:rPr>
                        <w:t xml:space="preserve"> </w:t>
                      </w:r>
                      <w:r w:rsidRPr="003579B3">
                        <w:rPr>
                          <w:rFonts w:cs="Tahoma" w:hint="eastAsia"/>
                          <w:color w:val="0B5294"/>
                          <w:spacing w:val="-4"/>
                          <w:sz w:val="24"/>
                          <w:szCs w:val="24"/>
                          <w:rtl/>
                        </w:rPr>
                        <w:t>פרויקט</w:t>
                      </w:r>
                      <w:r w:rsidRPr="003579B3">
                        <w:rPr>
                          <w:rFonts w:cs="Tahoma"/>
                          <w:color w:val="0B5294"/>
                          <w:spacing w:val="-4"/>
                          <w:sz w:val="24"/>
                          <w:szCs w:val="24"/>
                          <w:rtl/>
                        </w:rPr>
                        <w:t xml:space="preserve"> </w:t>
                      </w:r>
                      <w:r w:rsidRPr="003579B3">
                        <w:rPr>
                          <w:rFonts w:cs="Tahoma" w:hint="eastAsia"/>
                          <w:color w:val="0B5294"/>
                          <w:spacing w:val="-4"/>
                          <w:sz w:val="24"/>
                          <w:szCs w:val="24"/>
                          <w:rtl/>
                        </w:rPr>
                        <w:t>הבינוי</w:t>
                      </w:r>
                      <w:r w:rsidRPr="003579B3">
                        <w:rPr>
                          <w:rFonts w:cs="Tahoma"/>
                          <w:color w:val="0B5294"/>
                          <w:spacing w:val="-4"/>
                          <w:sz w:val="24"/>
                          <w:szCs w:val="24"/>
                          <w:rtl/>
                        </w:rPr>
                        <w:t xml:space="preserve"> </w:t>
                      </w:r>
                      <w:r w:rsidRPr="003579B3">
                        <w:rPr>
                          <w:rFonts w:cs="Tahoma" w:hint="eastAsia"/>
                          <w:color w:val="0B5294"/>
                          <w:spacing w:val="-4"/>
                          <w:sz w:val="24"/>
                          <w:szCs w:val="24"/>
                          <w:rtl/>
                        </w:rPr>
                        <w:t>בשנקר</w:t>
                      </w:r>
                    </w:p>
                    <w:p w:rsidR="00821CF2" w:rsidRPr="00373C5D" w:rsidP="003579B3">
                      <w:pPr>
                        <w:spacing w:before="120" w:after="0" w:line="240" w:lineRule="atLeast"/>
                        <w:rPr>
                          <w:rFonts w:cs="Tahoma"/>
                          <w:b/>
                          <w:bCs/>
                          <w:color w:val="0B5294"/>
                          <w:sz w:val="48"/>
                          <w:szCs w:val="48"/>
                          <w:rtl/>
                        </w:rPr>
                      </w:pPr>
                      <w:drawing>
                        <wp:inline distT="0" distB="0" distL="0" distR="0">
                          <wp:extent cx="288000" cy="31337"/>
                          <wp:effectExtent l="0" t="0" r="0" b="6985"/>
                          <wp:docPr id="5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0074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tl/>
        </w:rPr>
        <w:t xml:space="preserve">לדעת משרד מבקר המדינה </w:t>
      </w:r>
      <w:r w:rsidRPr="003B1C2D" w:rsidR="00955E90">
        <w:rPr>
          <w:rFonts w:hint="cs"/>
          <w:rtl/>
        </w:rPr>
        <w:t>מה</w:t>
      </w:r>
      <w:r w:rsidRPr="003B1C2D" w:rsidR="00955E90">
        <w:rPr>
          <w:rtl/>
        </w:rPr>
        <w:t xml:space="preserve">נסיבות החריגות המתוארות לעיל בנוגע להתחייבות ששלחה </w:t>
      </w:r>
      <w:r w:rsidRPr="003B1C2D" w:rsidR="00955E90">
        <w:rPr>
          <w:rFonts w:hint="cs"/>
          <w:rtl/>
        </w:rPr>
        <w:t xml:space="preserve">קק"ל </w:t>
      </w:r>
      <w:r w:rsidRPr="003B1C2D" w:rsidR="00955E90">
        <w:rPr>
          <w:rtl/>
        </w:rPr>
        <w:t xml:space="preserve">לשנקר באוגוסט 2014, עולה </w:t>
      </w:r>
      <w:r w:rsidRPr="003B1C2D" w:rsidR="00955E90">
        <w:rPr>
          <w:rFonts w:hint="cs"/>
          <w:rtl/>
        </w:rPr>
        <w:t xml:space="preserve">כי נעשו </w:t>
      </w:r>
      <w:r w:rsidRPr="003B1C2D" w:rsidR="00955E90">
        <w:rPr>
          <w:rtl/>
        </w:rPr>
        <w:t xml:space="preserve">פעולות בלתי תקינות </w:t>
      </w:r>
      <w:r w:rsidRPr="003B1C2D" w:rsidR="00955E90">
        <w:rPr>
          <w:rFonts w:hint="cs"/>
          <w:rtl/>
        </w:rPr>
        <w:t>שיש חשש שמטרתן</w:t>
      </w:r>
      <w:r w:rsidRPr="003B1C2D" w:rsidR="00955E90">
        <w:rPr>
          <w:rtl/>
        </w:rPr>
        <w:t xml:space="preserve"> להעביר כספים של קק"ל ל</w:t>
      </w:r>
      <w:r w:rsidRPr="003B1C2D" w:rsidR="00955E90">
        <w:rPr>
          <w:rFonts w:hint="cs"/>
          <w:rtl/>
        </w:rPr>
        <w:t xml:space="preserve">ביצוע </w:t>
      </w:r>
      <w:r w:rsidRPr="003B1C2D" w:rsidR="00955E90">
        <w:rPr>
          <w:rtl/>
        </w:rPr>
        <w:t>פרויקט הבינוי בשנקר. עוד עולה חשש כי הפעולות שננקטו לאחר משלוח ההתחייבות, כמתואר לעיל, נועדו להכשיר את העברת הכספים לפרויקט.</w:t>
      </w:r>
      <w:r w:rsidRPr="003B1C2D" w:rsidR="00955E90">
        <w:rPr>
          <w:rFonts w:hint="cs"/>
          <w:rtl/>
        </w:rPr>
        <w:t xml:space="preserve"> </w:t>
      </w:r>
    </w:p>
    <w:p w:rsidR="00955E90" w:rsidRPr="003B1C2D" w:rsidP="009338C6">
      <w:pPr>
        <w:pStyle w:val="RESHET"/>
        <w:ind w:left="907"/>
        <w:rPr>
          <w:rtl/>
        </w:rPr>
      </w:pPr>
      <w:r w:rsidRPr="003B1C2D">
        <w:rPr>
          <w:rFonts w:hint="cs"/>
          <w:rtl/>
        </w:rPr>
        <w:t xml:space="preserve">את החששות האמורים לא ניתן לאשש עד תום בכלים העומדים לרשות משרד מבקר המדינה. בתגובותיהם על ממצאי הביקורת מסרו יו"ר קק"ל לשעבר, עוזר היו"ר לשעבר והיו"ר העמית לשעבר, גרסאות שונות והסברים שונים </w:t>
      </w:r>
      <w:r w:rsidRPr="00952130">
        <w:rPr>
          <w:rFonts w:hint="cs"/>
          <w:rtl/>
        </w:rPr>
        <w:t xml:space="preserve">להתרחשויות, בד בבד עם הטלת האחריות זה על זה או על צד שלישי. הסבריהם - שאינם </w:t>
      </w:r>
      <w:r w:rsidRPr="00952130" w:rsidR="009338C6">
        <w:rPr>
          <w:rFonts w:hint="cs"/>
          <w:rtl/>
        </w:rPr>
        <w:t>מציגים</w:t>
      </w:r>
      <w:r w:rsidRPr="00952130">
        <w:rPr>
          <w:rFonts w:hint="cs"/>
          <w:rtl/>
        </w:rPr>
        <w:t xml:space="preserve"> תמונה מלאה ואינם נתמכים במסמכים כלשהם, לעתים אף אינם עולים בקנה אחד עם המסמכים שבידי הביקורת.</w:t>
      </w:r>
      <w:r w:rsidRPr="003B1C2D">
        <w:rPr>
          <w:rFonts w:hint="cs"/>
          <w:rtl/>
        </w:rPr>
        <w:t xml:space="preserve"> </w:t>
      </w:r>
    </w:p>
    <w:p w:rsidR="00955E90" w:rsidRPr="003B1C2D" w:rsidP="00505066">
      <w:pPr>
        <w:pStyle w:val="RESHET"/>
        <w:ind w:left="907"/>
        <w:rPr>
          <w:rtl/>
        </w:rPr>
      </w:pPr>
      <w:r w:rsidRPr="003B1C2D">
        <w:rPr>
          <w:rFonts w:hint="cs"/>
          <w:rtl/>
        </w:rPr>
        <w:t>השתלשלות האירועים האמורה מדגישה את החשיבות שבהסדרת הליך קבלת ההחלטות לגבי פרויקטים לפי אמות מידה ברורות ולפי מדיניות קבועה מראש; את חובת תיעוד הדיונים בקק"ל; ואת חיוניות קיומה של בקרה פנימית ו</w:t>
      </w:r>
      <w:r w:rsidR="009338C6">
        <w:rPr>
          <w:rFonts w:hint="cs"/>
          <w:rtl/>
        </w:rPr>
        <w:t xml:space="preserve">ביקורת </w:t>
      </w:r>
      <w:r w:rsidRPr="003B1C2D">
        <w:rPr>
          <w:rFonts w:hint="cs"/>
          <w:rtl/>
        </w:rPr>
        <w:t xml:space="preserve">חיצונית על הליך קבלת ההחלטות בקק"ל ובעיקר על פעילות הבכירים בה. </w:t>
      </w:r>
    </w:p>
    <w:p w:rsidR="00955E90" w:rsidRPr="003B1C2D" w:rsidP="009338C6">
      <w:pPr>
        <w:pStyle w:val="RESHET"/>
        <w:ind w:left="907"/>
        <w:rPr>
          <w:rtl/>
        </w:rPr>
      </w:pPr>
      <w:r w:rsidRPr="003B1C2D">
        <w:rPr>
          <w:rtl/>
        </w:rPr>
        <w:t xml:space="preserve">על קק"ל לבחון לאלתר אם יש פרויקטים </w:t>
      </w:r>
      <w:r w:rsidRPr="003B1C2D">
        <w:rPr>
          <w:rFonts w:hint="cs"/>
          <w:rtl/>
        </w:rPr>
        <w:t>אחר</w:t>
      </w:r>
      <w:r w:rsidRPr="003B1C2D">
        <w:rPr>
          <w:rtl/>
        </w:rPr>
        <w:t>ים שתנאי ההתחייבויות ש</w:t>
      </w:r>
      <w:r w:rsidRPr="003B1C2D">
        <w:rPr>
          <w:rFonts w:hint="cs"/>
          <w:rtl/>
        </w:rPr>
        <w:t xml:space="preserve">נשלחו לגביהם לגורמי חוץ </w:t>
      </w:r>
      <w:r w:rsidRPr="003B1C2D">
        <w:rPr>
          <w:rtl/>
        </w:rPr>
        <w:t>היו שונים מתנאי ההחלטות שהתקבלו</w:t>
      </w:r>
      <w:r w:rsidRPr="003B1C2D">
        <w:rPr>
          <w:rFonts w:hint="cs"/>
          <w:rtl/>
        </w:rPr>
        <w:t xml:space="preserve"> בעניינם</w:t>
      </w:r>
      <w:r w:rsidRPr="003B1C2D">
        <w:rPr>
          <w:rtl/>
        </w:rPr>
        <w:t xml:space="preserve">, </w:t>
      </w:r>
      <w:r w:rsidRPr="003B1C2D">
        <w:rPr>
          <w:rFonts w:hint="cs"/>
          <w:rtl/>
        </w:rPr>
        <w:t>כך ש</w:t>
      </w:r>
      <w:r w:rsidRPr="003B1C2D">
        <w:rPr>
          <w:rtl/>
        </w:rPr>
        <w:t>הועברו כספים מקק"ל לגופים אחרים</w:t>
      </w:r>
      <w:r w:rsidRPr="003B1C2D">
        <w:rPr>
          <w:rFonts w:hint="cs"/>
          <w:rtl/>
        </w:rPr>
        <w:t xml:space="preserve"> שלא בהתאם להחלטות, ולבדוק את הסיבות לכך</w:t>
      </w:r>
      <w:r w:rsidRPr="003B1C2D">
        <w:rPr>
          <w:rtl/>
        </w:rPr>
        <w:t xml:space="preserve">. על קק"ל לנקוט </w:t>
      </w:r>
      <w:r w:rsidR="009338C6">
        <w:rPr>
          <w:rFonts w:hint="cs"/>
          <w:rtl/>
        </w:rPr>
        <w:t>ב</w:t>
      </w:r>
      <w:r w:rsidRPr="003B1C2D">
        <w:rPr>
          <w:rtl/>
        </w:rPr>
        <w:t>כל הצעדים הנדרשים לטיפול במקרים כאלה, ככל שיימצאו</w:t>
      </w:r>
      <w:r w:rsidRPr="003B1C2D">
        <w:rPr>
          <w:rFonts w:hint="cs"/>
          <w:rtl/>
        </w:rPr>
        <w:t>, ו</w:t>
      </w:r>
      <w:r w:rsidRPr="003B1C2D">
        <w:rPr>
          <w:rtl/>
        </w:rPr>
        <w:t>לנקוט לאלתר פעולות למניעת הישנותם.</w:t>
      </w:r>
    </w:p>
    <w:p w:rsidR="00955E90" w:rsidRPr="003B1C2D" w:rsidP="001A1983">
      <w:pPr>
        <w:pStyle w:val="ListParagraph"/>
        <w:numPr>
          <w:ilvl w:val="0"/>
          <w:numId w:val="6"/>
        </w:numPr>
        <w:autoSpaceDE/>
        <w:autoSpaceDN/>
        <w:adjustRightInd/>
        <w:spacing w:after="240" w:line="240" w:lineRule="exact"/>
        <w:ind w:left="340" w:right="2268" w:hanging="340"/>
        <w:rPr>
          <w:sz w:val="17"/>
          <w:szCs w:val="17"/>
          <w:rtl/>
        </w:rPr>
      </w:pPr>
      <w:bookmarkStart w:id="162" w:name="_Toc432883823"/>
      <w:bookmarkStart w:id="163" w:name="_Toc453837837"/>
      <w:bookmarkStart w:id="164" w:name="_Toc453838963"/>
      <w:r w:rsidRPr="003B1C2D">
        <w:rPr>
          <w:rStyle w:val="73"/>
          <w:rFonts w:ascii="Tahoma" w:hAnsi="Tahoma" w:cs="Tahoma" w:hint="cs"/>
          <w:sz w:val="17"/>
          <w:szCs w:val="17"/>
          <w:rtl/>
        </w:rPr>
        <w:t>עיכוב במימוש תרומות שגויסו:</w:t>
      </w:r>
      <w:bookmarkEnd w:id="162"/>
      <w:bookmarkEnd w:id="163"/>
      <w:bookmarkEnd w:id="164"/>
      <w:r w:rsidRPr="003B1C2D">
        <w:rPr>
          <w:rStyle w:val="53"/>
          <w:rFonts w:ascii="Tahoma" w:hAnsi="Tahoma" w:cs="Tahoma" w:hint="cs"/>
          <w:sz w:val="17"/>
          <w:szCs w:val="17"/>
          <w:rtl/>
        </w:rPr>
        <w:t xml:space="preserve"> </w:t>
      </w:r>
      <w:r w:rsidRPr="003B1C2D">
        <w:rPr>
          <w:rFonts w:hint="cs"/>
          <w:sz w:val="17"/>
          <w:szCs w:val="17"/>
          <w:rtl/>
        </w:rPr>
        <w:t xml:space="preserve">יש פרויקטים שוועדת הפרויקטים העליונה מחליטה כי השתתפות קק"ל במימונם תתוקצב בחלקה מכספי קק"ל ובחלקה מתרומות שתגייס קק"ל (לעיל ולהלן - פרויקטים מותני תרומה חלקית). </w:t>
      </w:r>
    </w:p>
    <w:p w:rsidR="00955E90" w:rsidRPr="003B1C2D" w:rsidP="001A1983">
      <w:pPr>
        <w:pStyle w:val="RESHET"/>
        <w:ind w:left="567"/>
        <w:rPr>
          <w:rtl/>
        </w:rPr>
      </w:pPr>
      <w:r w:rsidRPr="003B1C2D">
        <w:rPr>
          <w:rFonts w:hint="cs"/>
          <w:rtl/>
        </w:rPr>
        <w:t>בפגישה שקיימו עובדי משרד מבקר המדינה בפברואר 2015 עם נציגי חג"ם עלה כי יש בקק"ל פרויקטים מותני תרומה חלקית שהתרומה עבורם גויסה כנדרש, אולם פרויקטים אלה טרם בוצעו וכספי התרומה שעמדו לרשות קק"ל לא מומשו מאחר שכספי קק"ל שנדרשים למימון הפרויקט, לפי החלטת ועדת הפרויקטים העליונה, לא תוקצבו. עוד</w:t>
      </w:r>
      <w:r w:rsidRPr="003B1C2D">
        <w:rPr>
          <w:rtl/>
        </w:rPr>
        <w:t xml:space="preserve"> הועלה כי יש פרויקטים </w:t>
      </w:r>
      <w:r w:rsidRPr="003B1C2D">
        <w:rPr>
          <w:rFonts w:hint="cs"/>
          <w:rtl/>
        </w:rPr>
        <w:t xml:space="preserve">שמימון חלקה של קק"ל בהם </w:t>
      </w:r>
      <w:r w:rsidRPr="003B1C2D">
        <w:rPr>
          <w:rtl/>
        </w:rPr>
        <w:t>מותנ</w:t>
      </w:r>
      <w:r w:rsidRPr="003B1C2D">
        <w:rPr>
          <w:rFonts w:hint="cs"/>
          <w:rtl/>
        </w:rPr>
        <w:t>ה</w:t>
      </w:r>
      <w:r w:rsidRPr="003B1C2D">
        <w:rPr>
          <w:rtl/>
        </w:rPr>
        <w:t xml:space="preserve"> </w:t>
      </w:r>
      <w:r w:rsidRPr="003B1C2D">
        <w:rPr>
          <w:rFonts w:hint="cs"/>
          <w:rtl/>
        </w:rPr>
        <w:t>תרומה</w:t>
      </w:r>
      <w:r w:rsidRPr="003B1C2D">
        <w:rPr>
          <w:rtl/>
        </w:rPr>
        <w:t xml:space="preserve"> מלאה, </w:t>
      </w:r>
      <w:r w:rsidRPr="003B1C2D">
        <w:rPr>
          <w:rFonts w:hint="cs"/>
          <w:rtl/>
        </w:rPr>
        <w:t>וגויסה</w:t>
      </w:r>
      <w:r w:rsidRPr="003B1C2D">
        <w:rPr>
          <w:rtl/>
        </w:rPr>
        <w:t xml:space="preserve"> </w:t>
      </w:r>
      <w:r w:rsidRPr="003B1C2D">
        <w:rPr>
          <w:rFonts w:hint="cs"/>
          <w:rtl/>
        </w:rPr>
        <w:t>תרומה</w:t>
      </w:r>
      <w:r w:rsidRPr="003B1C2D">
        <w:rPr>
          <w:rtl/>
        </w:rPr>
        <w:t xml:space="preserve"> </w:t>
      </w:r>
      <w:r w:rsidRPr="003B1C2D">
        <w:rPr>
          <w:rFonts w:hint="cs"/>
          <w:rtl/>
        </w:rPr>
        <w:t>עבורם</w:t>
      </w:r>
      <w:r w:rsidRPr="003B1C2D">
        <w:rPr>
          <w:rtl/>
        </w:rPr>
        <w:t xml:space="preserve">, אולם הם </w:t>
      </w:r>
      <w:r w:rsidRPr="003B1C2D">
        <w:rPr>
          <w:rFonts w:hint="cs"/>
          <w:rtl/>
        </w:rPr>
        <w:t>אינם</w:t>
      </w:r>
      <w:r w:rsidRPr="003B1C2D">
        <w:rPr>
          <w:rtl/>
        </w:rPr>
        <w:t xml:space="preserve"> </w:t>
      </w:r>
      <w:r w:rsidRPr="003B1C2D">
        <w:rPr>
          <w:rFonts w:hint="cs"/>
          <w:rtl/>
        </w:rPr>
        <w:t>מבוצעים</w:t>
      </w:r>
      <w:r w:rsidRPr="003B1C2D">
        <w:rPr>
          <w:rtl/>
        </w:rPr>
        <w:t xml:space="preserve"> וכספי התרומה </w:t>
      </w:r>
      <w:r w:rsidRPr="003B1C2D">
        <w:rPr>
          <w:rFonts w:hint="cs"/>
          <w:rtl/>
        </w:rPr>
        <w:t>אינם</w:t>
      </w:r>
      <w:r w:rsidRPr="003B1C2D">
        <w:rPr>
          <w:rtl/>
        </w:rPr>
        <w:t xml:space="preserve"> </w:t>
      </w:r>
      <w:r w:rsidRPr="003B1C2D">
        <w:rPr>
          <w:rFonts w:hint="cs"/>
          <w:rtl/>
        </w:rPr>
        <w:t>ממומשים</w:t>
      </w:r>
      <w:r w:rsidRPr="003B1C2D">
        <w:rPr>
          <w:rtl/>
        </w:rPr>
        <w:t xml:space="preserve">, מאחר </w:t>
      </w:r>
      <w:r w:rsidRPr="003B1C2D">
        <w:rPr>
          <w:rFonts w:hint="cs"/>
          <w:rtl/>
        </w:rPr>
        <w:t>שגורמי חוץ</w:t>
      </w:r>
      <w:r w:rsidRPr="003B1C2D">
        <w:rPr>
          <w:rtl/>
        </w:rPr>
        <w:t xml:space="preserve"> </w:t>
      </w:r>
      <w:r w:rsidRPr="003B1C2D">
        <w:rPr>
          <w:rFonts w:hint="cs"/>
          <w:rtl/>
        </w:rPr>
        <w:t>אחרים</w:t>
      </w:r>
      <w:r w:rsidRPr="003B1C2D">
        <w:rPr>
          <w:rtl/>
        </w:rPr>
        <w:t xml:space="preserve"> לא השיגו את סכום ההשתתפות הנדרש </w:t>
      </w:r>
      <w:r w:rsidRPr="003B1C2D">
        <w:rPr>
          <w:rFonts w:hint="cs"/>
          <w:rtl/>
        </w:rPr>
        <w:t>מצידם למימון</w:t>
      </w:r>
      <w:r w:rsidRPr="003B1C2D">
        <w:rPr>
          <w:rtl/>
        </w:rPr>
        <w:t xml:space="preserve"> הפרויקט, לפי החלטת ועדת </w:t>
      </w:r>
      <w:r w:rsidRPr="003B1C2D">
        <w:rPr>
          <w:rFonts w:hint="cs"/>
          <w:rtl/>
        </w:rPr>
        <w:t>הפרויקטים</w:t>
      </w:r>
      <w:r w:rsidRPr="003B1C2D">
        <w:rPr>
          <w:rtl/>
        </w:rPr>
        <w:t xml:space="preserve"> </w:t>
      </w:r>
      <w:r w:rsidRPr="003B1C2D">
        <w:rPr>
          <w:rFonts w:hint="cs"/>
          <w:rtl/>
        </w:rPr>
        <w:t>העליונה</w:t>
      </w:r>
      <w:r w:rsidRPr="003B1C2D">
        <w:rPr>
          <w:rtl/>
        </w:rPr>
        <w:t>.</w:t>
      </w:r>
      <w:r w:rsidRPr="003B1C2D">
        <w:rPr>
          <w:rFonts w:hint="cs"/>
          <w:rtl/>
        </w:rPr>
        <w:t xml:space="preserve"> </w:t>
      </w:r>
    </w:p>
    <w:p w:rsidR="00955E90" w:rsidRPr="003B1C2D" w:rsidP="001A1983">
      <w:pPr>
        <w:pStyle w:val="RESHET"/>
        <w:ind w:left="567"/>
        <w:rPr>
          <w:rtl/>
        </w:rPr>
      </w:pPr>
      <w:r w:rsidRPr="003B1C2D">
        <w:rPr>
          <w:rFonts w:hint="cs"/>
          <w:rtl/>
        </w:rPr>
        <w:t>במרץ 2015</w:t>
      </w:r>
      <w:r w:rsidRPr="003B1C2D">
        <w:rPr>
          <w:rtl/>
        </w:rPr>
        <w:t xml:space="preserve">, </w:t>
      </w:r>
      <w:r w:rsidRPr="003B1C2D">
        <w:rPr>
          <w:rFonts w:hint="cs"/>
          <w:rtl/>
        </w:rPr>
        <w:t>כחודש</w:t>
      </w:r>
      <w:r w:rsidRPr="003B1C2D">
        <w:rPr>
          <w:rtl/>
        </w:rPr>
        <w:t xml:space="preserve"> </w:t>
      </w:r>
      <w:r w:rsidRPr="003B1C2D">
        <w:rPr>
          <w:rFonts w:hint="cs"/>
          <w:rtl/>
        </w:rPr>
        <w:t>לאחר</w:t>
      </w:r>
      <w:r w:rsidRPr="003B1C2D">
        <w:rPr>
          <w:rtl/>
        </w:rPr>
        <w:t xml:space="preserve"> </w:t>
      </w:r>
      <w:r w:rsidRPr="003B1C2D">
        <w:rPr>
          <w:rFonts w:hint="cs"/>
          <w:rtl/>
        </w:rPr>
        <w:t>הפגישה</w:t>
      </w:r>
      <w:r w:rsidRPr="003B1C2D">
        <w:rPr>
          <w:rtl/>
        </w:rPr>
        <w:t xml:space="preserve"> </w:t>
      </w:r>
      <w:r w:rsidRPr="003B1C2D">
        <w:rPr>
          <w:rFonts w:hint="cs"/>
          <w:rtl/>
        </w:rPr>
        <w:t>האמורה</w:t>
      </w:r>
      <w:r w:rsidRPr="003B1C2D">
        <w:rPr>
          <w:rtl/>
        </w:rPr>
        <w:t>,</w:t>
      </w:r>
      <w:r w:rsidRPr="003B1C2D">
        <w:rPr>
          <w:rFonts w:hint="cs"/>
          <w:rtl/>
        </w:rPr>
        <w:t xml:space="preserve"> אישרה ועדה בראשות מנכ"ל קק"ל מסגרת תקציב של כ-9 מיליון ש"ח בלבד למימון חלקה של קק"ל בתשעה פרויקטים מותני תרומה חלקית, שלגביהם כבר גויסו תרומות והן לא מומשו בשל אי-תקצוב חלקה של קק"ל כנדרש. ממסמכי קק"ל עולה כי שתיים מהתרומות האמורות עמדו לרשות קק"ל והמתינו למימוש כשנתיים ושמונה חודשים (מיולי 2012), שתיים המתינו כשנה ושמונה חודשים (מיולי 2013), אחת כשנה וחצי (מספטמבר 2013), ויתר התרומות גויסו והמתינו למימוש כמה חודשים (מאוגוסט עד דצמבר 2014).</w:t>
      </w:r>
    </w:p>
    <w:p w:rsidR="00955E90" w:rsidRPr="003B1C2D" w:rsidP="00B51711">
      <w:pPr>
        <w:pStyle w:val="RESHET"/>
        <w:ind w:left="567"/>
        <w:rPr>
          <w:rtl/>
        </w:rPr>
      </w:pPr>
      <w:r w:rsidRPr="003B1C2D">
        <w:rPr>
          <w:rFonts w:hint="cs"/>
          <w:rtl/>
        </w:rPr>
        <w:t>משרד מבקר המדינה מציין לחיוב את עצם ההחלטה האמורה של הוועדה בראשות המנכ"ל, אך מעיר שחל עיכוב רב בקבלתה. לא תקין שתרומות שגויסו לפרויקטים שאושרו לא ימומשו בשל אי-תקצוב כספים של קק"ל לפרויקט, שלא כנקבע בהחלטת ועדת הפרויקטים העליונה. זאת כאמור, כשבמקביל ועדת הפרויקטים העליונה מחליטה לשנות החלטות שק</w:t>
      </w:r>
      <w:r w:rsidR="00B51711">
        <w:rPr>
          <w:rFonts w:hint="cs"/>
          <w:rtl/>
        </w:rPr>
        <w:t>י</w:t>
      </w:r>
      <w:r w:rsidRPr="003B1C2D">
        <w:rPr>
          <w:rFonts w:hint="cs"/>
          <w:rtl/>
        </w:rPr>
        <w:t xml:space="preserve">בלה לגבי פרויקטים אחרים וקובעת כי למרות שאושרו כמותני תרומה מלאה הם ימומנו מכספי קק"ל, בשעה שלקק"ל יש רזרבת כספים ניכרת. </w:t>
      </w:r>
    </w:p>
    <w:p w:rsidR="00955E90" w:rsidRPr="003B1C2D" w:rsidP="00A0605C">
      <w:pPr>
        <w:pStyle w:val="RESHET"/>
        <w:ind w:left="567"/>
        <w:rPr>
          <w:rtl/>
        </w:rPr>
      </w:pPr>
      <w:r w:rsidRPr="003B1C2D">
        <w:rPr>
          <w:rFonts w:hint="cs"/>
          <w:rtl/>
        </w:rPr>
        <w:t>לדעת משרד מבקר המדינה, על הנהלת קק"ל למסד תהליכי בקרה וקבלת החלטות סדורים שיבטיחו, ככל שניתן, כי תרומות שיגויסו יהיו ניתנות למימוש מ</w:t>
      </w:r>
      <w:r w:rsidR="00B51711">
        <w:rPr>
          <w:rFonts w:hint="cs"/>
          <w:rtl/>
        </w:rPr>
        <w:t>י</w:t>
      </w:r>
      <w:r w:rsidRPr="003B1C2D">
        <w:rPr>
          <w:rFonts w:hint="cs"/>
          <w:rtl/>
        </w:rPr>
        <w:t>ידי. לשם</w:t>
      </w:r>
      <w:r w:rsidRPr="003B1C2D">
        <w:rPr>
          <w:rtl/>
        </w:rPr>
        <w:t xml:space="preserve"> כך, </w:t>
      </w:r>
      <w:r w:rsidRPr="003B1C2D">
        <w:rPr>
          <w:rFonts w:hint="cs"/>
          <w:rtl/>
        </w:rPr>
        <w:t xml:space="preserve">מוצע </w:t>
      </w:r>
      <w:r w:rsidRPr="003B1C2D">
        <w:rPr>
          <w:rtl/>
        </w:rPr>
        <w:t>בין היתר,</w:t>
      </w:r>
      <w:r w:rsidRPr="003B1C2D">
        <w:rPr>
          <w:rFonts w:hint="cs"/>
          <w:rtl/>
        </w:rPr>
        <w:t xml:space="preserve"> כי לפני</w:t>
      </w:r>
      <w:r w:rsidRPr="003B1C2D">
        <w:rPr>
          <w:rtl/>
        </w:rPr>
        <w:t xml:space="preserve"> </w:t>
      </w:r>
      <w:r w:rsidRPr="003B1C2D">
        <w:rPr>
          <w:rFonts w:hint="cs"/>
          <w:rtl/>
        </w:rPr>
        <w:t>שקק</w:t>
      </w:r>
      <w:r w:rsidRPr="003B1C2D">
        <w:rPr>
          <w:rtl/>
        </w:rPr>
        <w:t xml:space="preserve">"ל </w:t>
      </w:r>
      <w:r w:rsidRPr="003B1C2D">
        <w:rPr>
          <w:rFonts w:hint="cs"/>
          <w:rtl/>
        </w:rPr>
        <w:t>תפעל</w:t>
      </w:r>
      <w:r w:rsidRPr="003B1C2D">
        <w:rPr>
          <w:rtl/>
        </w:rPr>
        <w:t xml:space="preserve"> </w:t>
      </w:r>
      <w:r w:rsidRPr="003B1C2D">
        <w:rPr>
          <w:rFonts w:hint="cs"/>
          <w:rtl/>
        </w:rPr>
        <w:t>להתרמת</w:t>
      </w:r>
      <w:r w:rsidRPr="003B1C2D">
        <w:rPr>
          <w:rtl/>
        </w:rPr>
        <w:t xml:space="preserve"> </w:t>
      </w:r>
      <w:r w:rsidRPr="003B1C2D">
        <w:rPr>
          <w:rFonts w:hint="cs"/>
          <w:rtl/>
        </w:rPr>
        <w:t>כספים</w:t>
      </w:r>
      <w:r w:rsidRPr="003B1C2D">
        <w:rPr>
          <w:rtl/>
        </w:rPr>
        <w:t xml:space="preserve"> </w:t>
      </w:r>
      <w:r w:rsidRPr="003B1C2D">
        <w:rPr>
          <w:rFonts w:hint="cs"/>
          <w:rtl/>
        </w:rPr>
        <w:t>לפרויקטים</w:t>
      </w:r>
      <w:r w:rsidRPr="003B1C2D">
        <w:rPr>
          <w:rtl/>
        </w:rPr>
        <w:t xml:space="preserve"> </w:t>
      </w:r>
      <w:r w:rsidRPr="003B1C2D">
        <w:rPr>
          <w:rFonts w:hint="cs"/>
          <w:rtl/>
        </w:rPr>
        <w:t>שוועדת</w:t>
      </w:r>
      <w:r w:rsidRPr="003B1C2D">
        <w:rPr>
          <w:rtl/>
        </w:rPr>
        <w:t xml:space="preserve"> </w:t>
      </w:r>
      <w:r w:rsidRPr="003B1C2D">
        <w:rPr>
          <w:rFonts w:hint="cs"/>
          <w:rtl/>
        </w:rPr>
        <w:t>הפרויקטים</w:t>
      </w:r>
      <w:r w:rsidRPr="003B1C2D">
        <w:rPr>
          <w:rtl/>
        </w:rPr>
        <w:t xml:space="preserve"> </w:t>
      </w:r>
      <w:r w:rsidRPr="003B1C2D">
        <w:rPr>
          <w:rFonts w:hint="cs"/>
          <w:rtl/>
        </w:rPr>
        <w:t>העליונה</w:t>
      </w:r>
      <w:r w:rsidRPr="003B1C2D">
        <w:rPr>
          <w:rtl/>
        </w:rPr>
        <w:t xml:space="preserve"> קבעה כי </w:t>
      </w:r>
      <w:r w:rsidRPr="003B1C2D">
        <w:rPr>
          <w:rFonts w:hint="cs"/>
          <w:rtl/>
        </w:rPr>
        <w:t>גורמי חוץ</w:t>
      </w:r>
      <w:r w:rsidRPr="003B1C2D">
        <w:rPr>
          <w:rtl/>
        </w:rPr>
        <w:t xml:space="preserve"> </w:t>
      </w:r>
      <w:r w:rsidRPr="003B1C2D">
        <w:rPr>
          <w:rFonts w:hint="cs"/>
          <w:rtl/>
        </w:rPr>
        <w:t>נדרשים</w:t>
      </w:r>
      <w:r w:rsidRPr="003B1C2D">
        <w:rPr>
          <w:rtl/>
        </w:rPr>
        <w:t xml:space="preserve"> להשתתף </w:t>
      </w:r>
      <w:r w:rsidRPr="003B1C2D">
        <w:rPr>
          <w:rFonts w:hint="cs"/>
          <w:rtl/>
        </w:rPr>
        <w:t>במימון ביצועם</w:t>
      </w:r>
      <w:r w:rsidRPr="003B1C2D">
        <w:rPr>
          <w:rtl/>
        </w:rPr>
        <w:t xml:space="preserve">, </w:t>
      </w:r>
      <w:r w:rsidRPr="003B1C2D">
        <w:rPr>
          <w:rFonts w:hint="cs"/>
          <w:rtl/>
        </w:rPr>
        <w:t>היא תפעל</w:t>
      </w:r>
      <w:r w:rsidRPr="003B1C2D">
        <w:rPr>
          <w:rtl/>
        </w:rPr>
        <w:t xml:space="preserve"> </w:t>
      </w:r>
      <w:r w:rsidRPr="003B1C2D">
        <w:rPr>
          <w:rFonts w:hint="cs"/>
          <w:rtl/>
        </w:rPr>
        <w:t>לברר</w:t>
      </w:r>
      <w:r w:rsidRPr="003B1C2D">
        <w:rPr>
          <w:rtl/>
        </w:rPr>
        <w:t xml:space="preserve"> </w:t>
      </w:r>
      <w:r w:rsidRPr="003B1C2D">
        <w:rPr>
          <w:rFonts w:hint="cs"/>
          <w:rtl/>
        </w:rPr>
        <w:t>אם</w:t>
      </w:r>
      <w:r w:rsidRPr="003B1C2D">
        <w:rPr>
          <w:rtl/>
        </w:rPr>
        <w:t xml:space="preserve"> </w:t>
      </w:r>
      <w:r w:rsidRPr="003B1C2D">
        <w:rPr>
          <w:rFonts w:hint="cs"/>
          <w:rtl/>
        </w:rPr>
        <w:t>גופים</w:t>
      </w:r>
      <w:r w:rsidRPr="003B1C2D">
        <w:rPr>
          <w:rtl/>
        </w:rPr>
        <w:t xml:space="preserve"> </w:t>
      </w:r>
      <w:r w:rsidRPr="003B1C2D">
        <w:rPr>
          <w:rFonts w:hint="cs"/>
          <w:rtl/>
        </w:rPr>
        <w:t>אלה</w:t>
      </w:r>
      <w:r w:rsidRPr="003B1C2D">
        <w:rPr>
          <w:rtl/>
        </w:rPr>
        <w:t xml:space="preserve"> </w:t>
      </w:r>
      <w:r w:rsidRPr="003B1C2D">
        <w:rPr>
          <w:rFonts w:hint="cs"/>
          <w:rtl/>
        </w:rPr>
        <w:t>יכולים</w:t>
      </w:r>
      <w:r w:rsidRPr="003B1C2D">
        <w:rPr>
          <w:rtl/>
        </w:rPr>
        <w:t xml:space="preserve"> ונכונים </w:t>
      </w:r>
      <w:r w:rsidRPr="003B1C2D">
        <w:rPr>
          <w:rFonts w:hint="cs"/>
          <w:rtl/>
        </w:rPr>
        <w:t>לממן</w:t>
      </w:r>
      <w:r w:rsidRPr="003B1C2D">
        <w:rPr>
          <w:rtl/>
        </w:rPr>
        <w:t xml:space="preserve"> </w:t>
      </w:r>
      <w:r w:rsidRPr="003B1C2D">
        <w:rPr>
          <w:rFonts w:hint="cs"/>
          <w:rtl/>
        </w:rPr>
        <w:t>את</w:t>
      </w:r>
      <w:r w:rsidRPr="003B1C2D">
        <w:rPr>
          <w:rtl/>
        </w:rPr>
        <w:t xml:space="preserve"> </w:t>
      </w:r>
      <w:r w:rsidRPr="003B1C2D">
        <w:rPr>
          <w:rFonts w:hint="cs"/>
          <w:rtl/>
        </w:rPr>
        <w:t>חלקם</w:t>
      </w:r>
      <w:r w:rsidRPr="003B1C2D">
        <w:rPr>
          <w:rtl/>
        </w:rPr>
        <w:t xml:space="preserve"> </w:t>
      </w:r>
      <w:r w:rsidRPr="003B1C2D">
        <w:rPr>
          <w:rFonts w:hint="cs"/>
          <w:rtl/>
        </w:rPr>
        <w:t>כנדרש</w:t>
      </w:r>
      <w:r w:rsidRPr="003B1C2D">
        <w:rPr>
          <w:rtl/>
        </w:rPr>
        <w:t xml:space="preserve">, ולקבל </w:t>
      </w:r>
      <w:r w:rsidR="00B51711">
        <w:rPr>
          <w:rFonts w:hint="cs"/>
          <w:rtl/>
        </w:rPr>
        <w:t xml:space="preserve">מהם </w:t>
      </w:r>
      <w:r w:rsidRPr="003B1C2D">
        <w:rPr>
          <w:rFonts w:hint="cs"/>
          <w:rtl/>
        </w:rPr>
        <w:t>התחייבות</w:t>
      </w:r>
      <w:r w:rsidRPr="003B1C2D">
        <w:rPr>
          <w:rtl/>
        </w:rPr>
        <w:t xml:space="preserve"> </w:t>
      </w:r>
      <w:r w:rsidRPr="003B1C2D">
        <w:rPr>
          <w:rFonts w:hint="cs"/>
          <w:rtl/>
        </w:rPr>
        <w:t xml:space="preserve">בכתב </w:t>
      </w:r>
      <w:r w:rsidRPr="003B1C2D" w:rsidR="00B51711">
        <w:rPr>
          <w:rFonts w:hint="cs"/>
          <w:rtl/>
        </w:rPr>
        <w:t>במקרים שהדבר אפשרי</w:t>
      </w:r>
      <w:r w:rsidRPr="003B1C2D">
        <w:rPr>
          <w:rtl/>
        </w:rPr>
        <w:t>.</w:t>
      </w:r>
    </w:p>
    <w:p w:rsidR="00955E90" w:rsidRPr="003B1C2D" w:rsidP="00A0605C">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w:t>
      </w:r>
      <w:r w:rsidR="00C82464">
        <w:rPr>
          <w:rFonts w:ascii="Tahoma" w:hAnsi="Tahoma" w:cs="Tahoma" w:hint="cs"/>
          <w:sz w:val="17"/>
          <w:szCs w:val="17"/>
          <w:rtl/>
        </w:rPr>
        <w:t xml:space="preserve">למשרד מבקר המדינה </w:t>
      </w:r>
      <w:r w:rsidRPr="003B1C2D">
        <w:rPr>
          <w:rFonts w:ascii="Tahoma" w:hAnsi="Tahoma" w:cs="Tahoma" w:hint="cs"/>
          <w:sz w:val="17"/>
          <w:szCs w:val="17"/>
          <w:rtl/>
        </w:rPr>
        <w:t xml:space="preserve">מספטמבר 2016 מסרה קק"ל כי עד לסיום גיבוש נוהל הפרויקטים היא עובדת באמצעות ועדה שבאמצעותה מועברות התרומות ישירות ליעד ההתרמה ומוודאת כי חלקה של קק"ל יתוקצב, </w:t>
      </w:r>
      <w:r w:rsidR="00A0605C">
        <w:rPr>
          <w:rFonts w:ascii="Tahoma" w:hAnsi="Tahoma" w:cs="Tahoma" w:hint="cs"/>
          <w:sz w:val="17"/>
          <w:szCs w:val="17"/>
          <w:rtl/>
        </w:rPr>
        <w:t>כך שלא יהיו</w:t>
      </w:r>
      <w:r w:rsidRPr="003B1C2D">
        <w:rPr>
          <w:rFonts w:ascii="Tahoma" w:hAnsi="Tahoma" w:cs="Tahoma" w:hint="cs"/>
          <w:sz w:val="17"/>
          <w:szCs w:val="17"/>
          <w:rtl/>
        </w:rPr>
        <w:t xml:space="preserve"> עיכובים בהעברת תרומה ליעדה. </w:t>
      </w:r>
    </w:p>
    <w:p w:rsidR="00955E90" w:rsidRPr="003B1C2D" w:rsidP="001A1983">
      <w:pPr>
        <w:pStyle w:val="ListParagraph"/>
        <w:numPr>
          <w:ilvl w:val="0"/>
          <w:numId w:val="6"/>
        </w:numPr>
        <w:autoSpaceDE/>
        <w:autoSpaceDN/>
        <w:adjustRightInd/>
        <w:spacing w:line="240" w:lineRule="exact"/>
        <w:ind w:left="340" w:right="2268" w:hanging="340"/>
        <w:rPr>
          <w:sz w:val="17"/>
          <w:szCs w:val="17"/>
        </w:rPr>
      </w:pPr>
      <w:bookmarkStart w:id="165" w:name="_Toc432883824"/>
      <w:bookmarkStart w:id="166" w:name="_Toc453837838"/>
      <w:bookmarkStart w:id="167" w:name="_Toc453838964"/>
      <w:r w:rsidRPr="003B1C2D">
        <w:rPr>
          <w:rStyle w:val="73"/>
          <w:rFonts w:ascii="Tahoma" w:hAnsi="Tahoma" w:cs="Tahoma" w:hint="cs"/>
          <w:sz w:val="17"/>
          <w:szCs w:val="17"/>
          <w:rtl/>
        </w:rPr>
        <w:t>בית החולים איכילוב - גן דנה:</w:t>
      </w:r>
      <w:bookmarkEnd w:id="165"/>
      <w:bookmarkEnd w:id="166"/>
      <w:bookmarkEnd w:id="167"/>
      <w:r w:rsidRPr="003B1C2D">
        <w:rPr>
          <w:rFonts w:hint="cs"/>
          <w:sz w:val="17"/>
          <w:szCs w:val="17"/>
          <w:rtl/>
        </w:rPr>
        <w:t xml:space="preserve"> לפי מסמכי קק"ל, הפרויקט הוא הקמת גינה</w:t>
      </w:r>
      <w:r w:rsidRPr="003B1C2D">
        <w:rPr>
          <w:sz w:val="17"/>
          <w:szCs w:val="17"/>
          <w:rtl/>
        </w:rPr>
        <w:t xml:space="preserve"> </w:t>
      </w:r>
      <w:r w:rsidRPr="003B1C2D">
        <w:rPr>
          <w:rFonts w:hint="cs"/>
          <w:sz w:val="17"/>
          <w:szCs w:val="17"/>
          <w:rtl/>
        </w:rPr>
        <w:t xml:space="preserve">בסמוך לבית חולים דנה לילדים, ובה </w:t>
      </w:r>
      <w:r w:rsidRPr="003B1C2D">
        <w:rPr>
          <w:sz w:val="17"/>
          <w:szCs w:val="17"/>
          <w:rtl/>
        </w:rPr>
        <w:t>בר</w:t>
      </w:r>
      <w:r w:rsidR="00A0605C">
        <w:rPr>
          <w:rFonts w:hint="cs"/>
          <w:sz w:val="17"/>
          <w:szCs w:val="17"/>
          <w:rtl/>
        </w:rPr>
        <w:t>י</w:t>
      </w:r>
      <w:r w:rsidRPr="003B1C2D">
        <w:rPr>
          <w:sz w:val="17"/>
          <w:szCs w:val="17"/>
          <w:rtl/>
        </w:rPr>
        <w:t xml:space="preserve">כה ביולוגית, מתקני צליל </w:t>
      </w:r>
      <w:r w:rsidRPr="003B1C2D">
        <w:rPr>
          <w:rFonts w:hint="cs"/>
          <w:sz w:val="17"/>
          <w:szCs w:val="17"/>
          <w:rtl/>
        </w:rPr>
        <w:t>ו</w:t>
      </w:r>
      <w:r w:rsidRPr="003B1C2D">
        <w:rPr>
          <w:sz w:val="17"/>
          <w:szCs w:val="17"/>
          <w:rtl/>
        </w:rPr>
        <w:t>שמע, מתקני משחק, ספסלי ישיבה, משטח ד</w:t>
      </w:r>
      <w:r w:rsidRPr="003B1C2D">
        <w:rPr>
          <w:rFonts w:hint="cs"/>
          <w:sz w:val="17"/>
          <w:szCs w:val="17"/>
          <w:rtl/>
        </w:rPr>
        <w:t>ֶ</w:t>
      </w:r>
      <w:r w:rsidRPr="003B1C2D">
        <w:rPr>
          <w:sz w:val="17"/>
          <w:szCs w:val="17"/>
          <w:rtl/>
        </w:rPr>
        <w:t>ק</w:t>
      </w:r>
      <w:r w:rsidRPr="003B1C2D">
        <w:rPr>
          <w:rFonts w:hint="cs"/>
          <w:sz w:val="17"/>
          <w:szCs w:val="17"/>
          <w:rtl/>
        </w:rPr>
        <w:t>,</w:t>
      </w:r>
      <w:r w:rsidRPr="003B1C2D">
        <w:rPr>
          <w:sz w:val="17"/>
          <w:szCs w:val="17"/>
          <w:rtl/>
        </w:rPr>
        <w:t xml:space="preserve"> </w:t>
      </w:r>
      <w:r w:rsidRPr="003B1C2D">
        <w:rPr>
          <w:rFonts w:hint="cs"/>
          <w:sz w:val="17"/>
          <w:szCs w:val="17"/>
          <w:rtl/>
        </w:rPr>
        <w:t>ש</w:t>
      </w:r>
      <w:r w:rsidRPr="003B1C2D">
        <w:rPr>
          <w:sz w:val="17"/>
          <w:szCs w:val="17"/>
          <w:rtl/>
        </w:rPr>
        <w:t>ביל כניסה</w:t>
      </w:r>
      <w:r w:rsidRPr="003B1C2D">
        <w:rPr>
          <w:rFonts w:hint="cs"/>
          <w:sz w:val="17"/>
          <w:szCs w:val="17"/>
          <w:rtl/>
        </w:rPr>
        <w:t xml:space="preserve"> ומצע גומי. </w:t>
      </w:r>
    </w:p>
    <w:p w:rsidR="00955E90" w:rsidRPr="003B1C2D" w:rsidP="001A1983">
      <w:pPr>
        <w:pStyle w:val="ListParagraph"/>
        <w:numPr>
          <w:ilvl w:val="0"/>
          <w:numId w:val="9"/>
        </w:numPr>
        <w:autoSpaceDE/>
        <w:autoSpaceDN/>
        <w:adjustRightInd/>
        <w:spacing w:line="240" w:lineRule="exact"/>
        <w:ind w:left="680" w:right="2268" w:hanging="340"/>
        <w:rPr>
          <w:sz w:val="17"/>
          <w:szCs w:val="17"/>
          <w:rtl/>
        </w:rPr>
      </w:pPr>
      <w:bookmarkStart w:id="168" w:name="_Toc453837839"/>
      <w:bookmarkStart w:id="169" w:name="_Toc453838965"/>
      <w:r w:rsidRPr="003B1C2D">
        <w:rPr>
          <w:rStyle w:val="73"/>
          <w:rFonts w:ascii="Tahoma" w:hAnsi="Tahoma" w:cs="Tahoma" w:hint="cs"/>
          <w:sz w:val="17"/>
          <w:szCs w:val="17"/>
          <w:rtl/>
        </w:rPr>
        <w:t>החלטת ועדת הפרויקטים העליונה:</w:t>
      </w:r>
      <w:bookmarkEnd w:id="168"/>
      <w:bookmarkEnd w:id="169"/>
      <w:r w:rsidRPr="003B1C2D">
        <w:rPr>
          <w:rStyle w:val="53"/>
          <w:rFonts w:ascii="Tahoma" w:hAnsi="Tahoma" w:cs="Tahoma" w:hint="cs"/>
          <w:sz w:val="17"/>
          <w:szCs w:val="17"/>
          <w:rtl/>
        </w:rPr>
        <w:t xml:space="preserve"> </w:t>
      </w:r>
      <w:r w:rsidRPr="003B1C2D">
        <w:rPr>
          <w:rFonts w:hint="cs"/>
          <w:sz w:val="17"/>
          <w:szCs w:val="17"/>
          <w:rtl/>
        </w:rPr>
        <w:t>ביולי 2012 דנה ועדת השיפוט של מרחב מרכז בבקשה של בית החולים לסייע לו בהקמת הפרויקט, ולבסוף העבירה את הבקשה לוועדת הפרויקטים העליונה ללא המלצה, ונימקה זאת בכך ש"לא ברור למרחב אם פרויקט כזה, בתל אביב, כלול במטרות הפעולה (האסטרטגיות) של קק"ל".</w:t>
      </w:r>
    </w:p>
    <w:p w:rsidR="00955E90" w:rsidRPr="003B1C2D" w:rsidP="00617CA1">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באוקטובר 2012 החליטה ועדת הפרויקטים העליונה כי השתתפות קק"ל במימון הפרויקט תהיה עד סכום של 3.825 מיליון ש"ח (שהם 75% מעלות הפרויקט, שהוערך באותה עת ב-5.1 מיליון ש"ח), וכי בית החולים יממן את יתרת העלות. הוועדה התנתה את השתתפות קק"ל בפרויקט בגיוס תרומה </w:t>
      </w:r>
      <w:r w:rsidRPr="003B1C2D">
        <w:rPr>
          <w:rFonts w:ascii="Tahoma" w:hAnsi="Tahoma" w:cs="Tahoma" w:hint="cs"/>
          <w:sz w:val="17"/>
          <w:szCs w:val="17"/>
          <w:rtl/>
        </w:rPr>
        <w:t xml:space="preserve">לכיסוי מלוא חלקה במימון הפרויקט, וקבעה כי קק"ל תבצע את עבודות העפר, הפיתוח והגינון בפרויקט. </w:t>
      </w:r>
    </w:p>
    <w:p w:rsidR="00955E90" w:rsidRPr="00952130" w:rsidP="00317D37">
      <w:pPr>
        <w:pStyle w:val="RESHET"/>
        <w:ind w:left="907"/>
        <w:rPr>
          <w:rtl/>
        </w:rPr>
      </w:pPr>
      <w:r w:rsidRPr="00952130">
        <w:rPr>
          <w:rFonts w:hint="cs"/>
          <w:rtl/>
        </w:rPr>
        <w:t xml:space="preserve">בהיעדר מסמכים המתעדים את דיוני ועדת הפרויקטים העליונה, לא ניתן לדעת מה היו הנימוקים לאישור הפרויקט ואם ועדת הפרויקטים העליונה נתנה את דעתה על הספק שהעלתה ועדת השיפוט המרחבית בדבר התאמתו של הפרויקט למטרות הפעולה האסטרטגיות של קק"ל, מבחינת מהותו ומקומו הגאוגרפי. </w:t>
      </w:r>
    </w:p>
    <w:p w:rsidR="00955E90" w:rsidRPr="003B1C2D" w:rsidP="00317D37">
      <w:pPr>
        <w:pStyle w:val="RESHET"/>
        <w:ind w:left="907"/>
        <w:rPr>
          <w:rtl/>
        </w:rPr>
      </w:pPr>
      <w:r w:rsidRPr="00952130">
        <w:rPr>
          <w:rFonts w:hint="cs"/>
          <w:rtl/>
        </w:rPr>
        <w:t>זאת ועוד, ממסמכי קק"ל עלה כאמור כי את הבקשה לסיוע לפרויקט</w:t>
      </w:r>
      <w:r w:rsidRPr="003B1C2D">
        <w:rPr>
          <w:rFonts w:hint="cs"/>
          <w:rtl/>
        </w:rPr>
        <w:t xml:space="preserve"> זה הגיש בית החולים במישרין לקק"ל. למרות זאת, ובניגוד למגבלה שקק"ל קבעה כאמור לעצמה שלא לדון בבקשות שלא יוגשו באמצעות הרשות המקומית הרלוונטית, דנה ועדת הפרויקטים העליונה בבקשה זו, ולא דרשה מבית החולים להעביר את הבקשה לקק"ל באמצעות עיריית תל אביב, על מנת שהעירייה תחווה את</w:t>
      </w:r>
      <w:r w:rsidRPr="003B1C2D">
        <w:rPr>
          <w:rtl/>
        </w:rPr>
        <w:t xml:space="preserve"> </w:t>
      </w:r>
      <w:r w:rsidRPr="003B1C2D">
        <w:rPr>
          <w:rFonts w:hint="cs"/>
          <w:rtl/>
        </w:rPr>
        <w:t>דעתה בדבר</w:t>
      </w:r>
      <w:r w:rsidRPr="003B1C2D">
        <w:rPr>
          <w:rtl/>
        </w:rPr>
        <w:t xml:space="preserve"> מתן</w:t>
      </w:r>
      <w:r w:rsidRPr="003B1C2D">
        <w:rPr>
          <w:rFonts w:hint="cs"/>
          <w:rtl/>
        </w:rPr>
        <w:t xml:space="preserve"> עדיפות למימון פרויקט זה בידי קק"ל על פני פרויקטים אחרים בעיר</w:t>
      </w:r>
      <w:r>
        <w:rPr>
          <w:rStyle w:val="FootnoteReference1"/>
          <w:rtl/>
        </w:rPr>
        <w:footnoteReference w:id="63"/>
      </w:r>
      <w:r w:rsidRPr="003B1C2D">
        <w:rPr>
          <w:rFonts w:hint="cs"/>
          <w:rtl/>
        </w:rPr>
        <w:t xml:space="preserve">. </w:t>
      </w:r>
    </w:p>
    <w:p w:rsidR="00955E90" w:rsidRPr="003B1C2D" w:rsidP="00617CA1">
      <w:pPr>
        <w:spacing w:before="180" w:line="240" w:lineRule="exact"/>
        <w:ind w:left="680" w:right="2268"/>
        <w:jc w:val="both"/>
        <w:rPr>
          <w:rFonts w:ascii="Tahoma" w:hAnsi="Tahoma" w:cs="Tahoma"/>
          <w:b/>
          <w:bCs/>
          <w:sz w:val="17"/>
          <w:szCs w:val="17"/>
          <w:rtl/>
        </w:rPr>
      </w:pPr>
      <w:r w:rsidRPr="003B1C2D">
        <w:rPr>
          <w:rFonts w:ascii="Tahoma" w:hAnsi="Tahoma" w:cs="Tahoma" w:hint="cs"/>
          <w:sz w:val="17"/>
          <w:szCs w:val="17"/>
          <w:rtl/>
        </w:rPr>
        <w:t xml:space="preserve">בדצמבר 2012 שלחו יו"ר קק"ל לשעבר והיו"ר העמית לשעבר לבית החולים התחייבות למימונו ולביצועו של הפרויקט בידי קק"ל, הכוללת את התנאים שנקבעו בעניינו. </w:t>
      </w:r>
    </w:p>
    <w:p w:rsidR="00955E90" w:rsidRPr="003B1C2D" w:rsidP="00A0605C">
      <w:pPr>
        <w:pStyle w:val="ListParagraph"/>
        <w:numPr>
          <w:ilvl w:val="0"/>
          <w:numId w:val="9"/>
        </w:numPr>
        <w:autoSpaceDE/>
        <w:autoSpaceDN/>
        <w:adjustRightInd/>
        <w:spacing w:line="240" w:lineRule="exact"/>
        <w:ind w:right="2268"/>
        <w:rPr>
          <w:sz w:val="17"/>
          <w:szCs w:val="17"/>
        </w:rPr>
      </w:pPr>
      <w:bookmarkStart w:id="170" w:name="_Toc453837840"/>
      <w:bookmarkStart w:id="171" w:name="_Toc453838966"/>
      <w:r w:rsidRPr="003B1C2D">
        <w:rPr>
          <w:rStyle w:val="73"/>
          <w:rFonts w:ascii="Tahoma" w:hAnsi="Tahoma" w:cs="Tahoma" w:hint="cs"/>
          <w:sz w:val="17"/>
          <w:szCs w:val="17"/>
          <w:rtl/>
        </w:rPr>
        <w:t>הלחץ בהעברת המימון לפרויקט:</w:t>
      </w:r>
      <w:bookmarkEnd w:id="170"/>
      <w:bookmarkEnd w:id="171"/>
      <w:r w:rsidRPr="003B1C2D">
        <w:rPr>
          <w:rStyle w:val="53"/>
          <w:rFonts w:ascii="Tahoma" w:hAnsi="Tahoma" w:cs="Tahoma" w:hint="cs"/>
          <w:sz w:val="17"/>
          <w:szCs w:val="17"/>
          <w:rtl/>
        </w:rPr>
        <w:t xml:space="preserve"> </w:t>
      </w:r>
      <w:r w:rsidRPr="003B1C2D">
        <w:rPr>
          <w:rFonts w:hint="cs"/>
          <w:sz w:val="17"/>
          <w:szCs w:val="17"/>
          <w:rtl/>
        </w:rPr>
        <w:t xml:space="preserve">בתחילת פברואר 2013 נוצר בקק"ל לחץ להעברת חלקה למימון הפרויקט. ממלא מקומו של מנכ"ל קק"ל דאז הנחה את מנהל אגף התקציבים של קק"ל להקצות מיד לפרויקט תקציב של מיליון דולר </w:t>
      </w:r>
      <w:r w:rsidR="00A0605C">
        <w:rPr>
          <w:rFonts w:hint="cs"/>
          <w:sz w:val="17"/>
          <w:szCs w:val="17"/>
          <w:rtl/>
        </w:rPr>
        <w:t xml:space="preserve">ארה"ב </w:t>
      </w:r>
      <w:r w:rsidRPr="003B1C2D">
        <w:rPr>
          <w:rFonts w:hint="cs"/>
          <w:sz w:val="17"/>
          <w:szCs w:val="17"/>
          <w:rtl/>
        </w:rPr>
        <w:t>מקרן מיוחדת של קק"ל המיועדת לקידום מימונם של פרויקטים, על חשבון התרומה שתגויס. בעקבות כך הודיע סגן מנהל מרחב מרכז בקק"ל לסגן מנהל בית החולים</w:t>
      </w:r>
      <w:r w:rsidR="00A0605C">
        <w:rPr>
          <w:rFonts w:hint="cs"/>
          <w:sz w:val="17"/>
          <w:szCs w:val="17"/>
          <w:rtl/>
        </w:rPr>
        <w:t>,</w:t>
      </w:r>
      <w:r w:rsidRPr="003B1C2D">
        <w:rPr>
          <w:rFonts w:hint="cs"/>
          <w:sz w:val="17"/>
          <w:szCs w:val="17"/>
          <w:rtl/>
        </w:rPr>
        <w:t xml:space="preserve"> כי יש לקק"ל תקציב זמין לביצוע הפרויקט וביקש </w:t>
      </w:r>
      <w:r w:rsidR="00A0605C">
        <w:rPr>
          <w:rFonts w:hint="cs"/>
          <w:sz w:val="17"/>
          <w:szCs w:val="17"/>
          <w:rtl/>
        </w:rPr>
        <w:t xml:space="preserve">ממנו </w:t>
      </w:r>
      <w:r w:rsidRPr="003B1C2D">
        <w:rPr>
          <w:rFonts w:hint="cs"/>
          <w:sz w:val="17"/>
          <w:szCs w:val="17"/>
          <w:rtl/>
        </w:rPr>
        <w:t xml:space="preserve">כי בית החולים ייצור קשר עם מנהל אגף תקציבים בקק"ל להסדרת ההתחייבות החשבית של בית החולים בגין חלקו הנדרש למימון ביצועו של הפרויקט. </w:t>
      </w:r>
    </w:p>
    <w:p w:rsidR="00955E90" w:rsidRPr="003B1C2D" w:rsidP="00317D37">
      <w:pPr>
        <w:pStyle w:val="ListParagraph"/>
        <w:numPr>
          <w:ilvl w:val="0"/>
          <w:numId w:val="0"/>
        </w:numPr>
        <w:spacing w:after="240" w:line="240" w:lineRule="exact"/>
        <w:ind w:left="672" w:right="2268"/>
        <w:rPr>
          <w:sz w:val="17"/>
          <w:szCs w:val="17"/>
          <w:rtl/>
        </w:rPr>
      </w:pPr>
      <w:r w:rsidRPr="003B1C2D">
        <w:rPr>
          <w:rFonts w:hint="cs"/>
          <w:sz w:val="17"/>
          <w:szCs w:val="17"/>
          <w:rtl/>
        </w:rPr>
        <w:t xml:space="preserve">ממסמכי קק"ל עולה כי בשיחה טלפונית בין סגן מנהל בית החולים לסגן מנהל מרחב המרכז שהתקיימה כמה ימים בלבד לאחר מכן, טען סגן מנהל בית החולים כי מנהל בית החולים אמר לו שקק"ל תבצע את כל הפרויקט מתקציבה. סגן מנהל מרחב המרכז עדכן את יו"ר קק"ל לשעבר בדבר אמירה זו, ובדבר אי-ההלימה בינה ובין החלטת ועדת הפרויקטים העליונה בעניין הפרויקט, וביקש לקבל הנחיות בנושא. מנהל מפ"ק, שהיה מכותב לפנייה של סגן מנהל מרחב מרכז ליו"ר קק"ל, השיב לסגן מנהל המרחב </w:t>
      </w:r>
      <w:r w:rsidRPr="003B1C2D">
        <w:rPr>
          <w:rFonts w:hint="cs"/>
          <w:sz w:val="17"/>
          <w:szCs w:val="17"/>
          <w:rtl/>
        </w:rPr>
        <w:t xml:space="preserve">עוד באותו היום כי השתתפות קק"ל בפרויקט היא כמאושר בישיבתה של ועדת הפרויקטים העליונה, בסך של 3.825 מיליון ש"ח, וכי יש לקדם את הפרויקט בהקדם האפשרי. </w:t>
      </w:r>
    </w:p>
    <w:p w:rsidR="00955E90" w:rsidRPr="003B1C2D" w:rsidP="00317D37">
      <w:pPr>
        <w:pStyle w:val="RESHET"/>
        <w:ind w:left="907"/>
      </w:pPr>
      <w:r w:rsidRPr="003B1C2D">
        <w:rPr>
          <w:rFonts w:hint="cs"/>
          <w:rtl/>
        </w:rPr>
        <w:t xml:space="preserve">בבדיקת משרד מבקר המדינה נמצא כי אגף התקציבים של קק"ל לא פנה לבית החולים לקבלת התחייבות חשבית בגין חלקו הנדרש למימון הפרויקט, לפי החלטת ועדת הפרויקטים העליונה; פעולה שהכרחי היה לעשותה לשם התחלת ביצוע הפרויקט בידי מפ"ק. </w:t>
      </w:r>
    </w:p>
    <w:p w:rsidR="00955E90" w:rsidRPr="003B1C2D" w:rsidP="00317D37">
      <w:pPr>
        <w:pStyle w:val="ListParagraph"/>
        <w:numPr>
          <w:ilvl w:val="0"/>
          <w:numId w:val="9"/>
        </w:numPr>
        <w:autoSpaceDE/>
        <w:autoSpaceDN/>
        <w:adjustRightInd/>
        <w:spacing w:before="180" w:line="240" w:lineRule="exact"/>
        <w:ind w:right="2268"/>
        <w:rPr>
          <w:sz w:val="17"/>
          <w:szCs w:val="17"/>
        </w:rPr>
      </w:pPr>
      <w:bookmarkStart w:id="172" w:name="_Toc453837841"/>
      <w:bookmarkStart w:id="173" w:name="_Toc453838967"/>
      <w:r w:rsidRPr="003B1C2D">
        <w:rPr>
          <w:rStyle w:val="73"/>
          <w:rFonts w:ascii="Tahoma" w:hAnsi="Tahoma" w:cs="Tahoma" w:hint="cs"/>
          <w:sz w:val="17"/>
          <w:szCs w:val="17"/>
          <w:rtl/>
        </w:rPr>
        <w:t>ביטול השתתפות בית החולים במימון הפרויקט, ומימון מלוא עלותו בידי קק"ל:</w:t>
      </w:r>
      <w:bookmarkEnd w:id="172"/>
      <w:bookmarkEnd w:id="173"/>
      <w:r w:rsidRPr="003B1C2D">
        <w:rPr>
          <w:rStyle w:val="53"/>
          <w:rFonts w:ascii="Tahoma" w:hAnsi="Tahoma" w:cs="Tahoma" w:hint="cs"/>
          <w:sz w:val="17"/>
          <w:szCs w:val="17"/>
          <w:rtl/>
        </w:rPr>
        <w:t xml:space="preserve"> </w:t>
      </w:r>
      <w:r w:rsidRPr="003B1C2D">
        <w:rPr>
          <w:rFonts w:hint="cs"/>
          <w:sz w:val="17"/>
          <w:szCs w:val="17"/>
          <w:rtl/>
        </w:rPr>
        <w:t>על מנת לקדם גיוס תרומות ולהביע לפני תורמים את מחויבותה של קק"ל לנושא, החליט דירקטוריון קק"ל בשנת 2011 כי לגבי פרויקטים שעבורם תתקבל תרומה תיבחן האפשרות שקק"ל תוסיף סכום בשיעור 25% מסכום התרומה למימון הפרויקט מכספיה (להלן - מאצ'ינג). לשם כך הוקמה בקק"ל ועדה בראשות המנכ"ל, שחברים בה גם מנהל חטיבת הכספים של קק"ל, מנהל חג"ם ומנהל מפ"ק (להלן - ועדת המאצ'ינג), ונקבעו אמות מידה לקבלת החלטות בה.</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באוגוסט 2013 קיבלה קק"ל מתורם התחייבות למתן תרומה לפרויקט במטבע זר שבאותה עת הייתה שוות ערך ל-3.5 מיליון ש"ח (מיליון דולר אוסטרלי). </w:t>
      </w:r>
    </w:p>
    <w:p w:rsidR="00955E90" w:rsidRPr="003B1C2D" w:rsidP="00E473E4">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בהמשך החודש החליטה ועדת המאצ'ינג כי נוסף על תרומה זו תממן קק"ל מכספיה מאצ'ינג בשיעור 46% מסכום התרומה</w:t>
      </w:r>
      <w:r w:rsidR="00E473E4">
        <w:rPr>
          <w:rFonts w:ascii="Tahoma" w:hAnsi="Tahoma" w:cs="Tahoma" w:hint="cs"/>
          <w:sz w:val="17"/>
          <w:szCs w:val="17"/>
          <w:rtl/>
        </w:rPr>
        <w:t xml:space="preserve"> </w:t>
      </w:r>
      <w:r w:rsidRPr="003B1C2D">
        <w:rPr>
          <w:rFonts w:ascii="Tahoma" w:hAnsi="Tahoma" w:cs="Tahoma" w:hint="cs"/>
          <w:sz w:val="17"/>
          <w:szCs w:val="17"/>
          <w:rtl/>
        </w:rPr>
        <w:t>המסתכם ב-1.6 מיליון ש"ח, באופן שהסכום הכולל שקק"ל תקצה לפרויקט - מהתרומה ומכספי קק"ל - יהיה 5.1 מיליון ש"ח. באותו היום הודיע מנכ"ל קק"ל בכתב למנהל בית החולים על החלטה זו; העתק של ההודעה נשלח לרשימת המכותבים הקבועה המצוינת כאמור בכל התחייבות, הכוללת בין היתר את חברי ההנהלה הפעילה הקודמת.</w:t>
      </w:r>
    </w:p>
    <w:p w:rsidR="00955E90" w:rsidRPr="003B1C2D" w:rsidP="009042AF">
      <w:pPr>
        <w:pStyle w:val="RESHET"/>
        <w:ind w:left="907"/>
        <w:rPr>
          <w:rtl/>
        </w:rPr>
      </w:pPr>
      <w:r w:rsidRPr="003B1C2D">
        <w:rPr>
          <w:rFonts w:hint="cs"/>
          <w:rtl/>
        </w:rPr>
        <w:t>כאמור, לפי החלטת ועדת הפרויקטים העליונה מאוקטובר 2012, קק</w:t>
      </w:r>
      <w:r w:rsidRPr="003B1C2D">
        <w:rPr>
          <w:rtl/>
        </w:rPr>
        <w:t>"ל לא הייתה מחויבת להעביר לפרויקט סכום כלשהו לביצועו</w:t>
      </w:r>
      <w:r w:rsidRPr="003B1C2D">
        <w:rPr>
          <w:rFonts w:hint="cs"/>
          <w:rtl/>
        </w:rPr>
        <w:t>.</w:t>
      </w:r>
      <w:r w:rsidRPr="003B1C2D">
        <w:rPr>
          <w:rtl/>
        </w:rPr>
        <w:t xml:space="preserve"> </w:t>
      </w:r>
      <w:r w:rsidRPr="003B1C2D">
        <w:rPr>
          <w:rFonts w:hint="cs"/>
          <w:rtl/>
        </w:rPr>
        <w:t xml:space="preserve">קק"ל התחייבה לממן עד 3.825 מיליון ש"ח מעלות הפרויקט, וזאת רק אם תגויס תרומה עבורו, ובית החולים יממן את יתרת העלות (לפחות 1.275 מיליון ש"ח). נמצא כי בהחלטתה של ועדת המאצ'ינג מאוגוסט 2013 להטיל על קק"ל לשלם מכספיה תוספת בסך 1.6 מיליון ש"ח לסכום התרומה שקק"ל גייסה, היא ביטלה לחלוטין את השתתפותו הכספית של בית החולים במימון הפרויקט והביאה לכך שקק"ל תישא במלוא הסכום הנדרש למימון הפרויקט. בדיקת משרד מבקר המדינה העלתה כי החלטת ועדת המאצ'ינג התקבלה שלא בהתאם לכללי עבודתה ותוך חריגה מסמכות: </w:t>
      </w:r>
    </w:p>
    <w:p w:rsidR="00955E90" w:rsidRPr="003B1C2D" w:rsidP="00317D37">
      <w:pPr>
        <w:pStyle w:val="ListParagraph"/>
        <w:numPr>
          <w:ilvl w:val="0"/>
          <w:numId w:val="10"/>
        </w:numPr>
        <w:autoSpaceDE/>
        <w:autoSpaceDN/>
        <w:adjustRightInd/>
        <w:spacing w:before="180" w:after="240" w:line="240" w:lineRule="exact"/>
        <w:ind w:left="680" w:right="2268" w:firstLine="0"/>
        <w:rPr>
          <w:sz w:val="17"/>
          <w:szCs w:val="17"/>
        </w:rPr>
      </w:pPr>
      <w:bookmarkStart w:id="174" w:name="_Toc432883825"/>
      <w:bookmarkStart w:id="175" w:name="_Toc453837842"/>
      <w:bookmarkStart w:id="176" w:name="_Toc453838968"/>
      <w:r w:rsidRPr="003B1C2D">
        <w:rPr>
          <w:rStyle w:val="81"/>
          <w:rFonts w:ascii="Tahoma" w:hAnsi="Tahoma" w:cs="Tahoma" w:hint="cs"/>
          <w:sz w:val="17"/>
          <w:szCs w:val="17"/>
          <w:rtl/>
        </w:rPr>
        <w:t>אי-עמידה באמות המידה:</w:t>
      </w:r>
      <w:bookmarkEnd w:id="174"/>
      <w:bookmarkEnd w:id="175"/>
      <w:bookmarkEnd w:id="176"/>
      <w:r w:rsidRPr="003B1C2D">
        <w:rPr>
          <w:rStyle w:val="53"/>
          <w:rFonts w:ascii="Tahoma" w:hAnsi="Tahoma" w:cs="Tahoma" w:hint="cs"/>
          <w:sz w:val="17"/>
          <w:szCs w:val="17"/>
          <w:rtl/>
        </w:rPr>
        <w:t xml:space="preserve"> </w:t>
      </w:r>
      <w:r w:rsidRPr="003B1C2D">
        <w:rPr>
          <w:rFonts w:hint="eastAsia"/>
          <w:b/>
          <w:sz w:val="17"/>
          <w:szCs w:val="17"/>
          <w:rtl/>
        </w:rPr>
        <w:t>אלה</w:t>
      </w:r>
      <w:r w:rsidRPr="003B1C2D">
        <w:rPr>
          <w:b/>
          <w:sz w:val="17"/>
          <w:szCs w:val="17"/>
          <w:rtl/>
        </w:rPr>
        <w:t xml:space="preserve"> </w:t>
      </w:r>
      <w:r w:rsidRPr="003B1C2D">
        <w:rPr>
          <w:rFonts w:hint="eastAsia"/>
          <w:b/>
          <w:sz w:val="17"/>
          <w:szCs w:val="17"/>
          <w:rtl/>
        </w:rPr>
        <w:t>הן</w:t>
      </w:r>
      <w:r w:rsidRPr="003B1C2D">
        <w:rPr>
          <w:rStyle w:val="53"/>
          <w:rFonts w:ascii="Tahoma" w:hAnsi="Tahoma" w:cs="Tahoma" w:hint="cs"/>
          <w:sz w:val="17"/>
          <w:szCs w:val="17"/>
          <w:rtl/>
        </w:rPr>
        <w:t xml:space="preserve"> </w:t>
      </w:r>
      <w:r w:rsidRPr="003B1C2D">
        <w:rPr>
          <w:rFonts w:hint="cs"/>
          <w:sz w:val="17"/>
          <w:szCs w:val="17"/>
          <w:rtl/>
        </w:rPr>
        <w:t xml:space="preserve">אמות המידה שנקבע כי לפיהן </w:t>
      </w:r>
      <w:r w:rsidRPr="00C82464">
        <w:rPr>
          <w:rFonts w:hint="cs"/>
          <w:spacing w:val="-2"/>
          <w:sz w:val="17"/>
          <w:szCs w:val="17"/>
          <w:rtl/>
        </w:rPr>
        <w:t xml:space="preserve">יתקבלו החלטות בוועדת המאצ'ינג: </w:t>
      </w:r>
      <w:r w:rsidRPr="00C82464" w:rsidR="00C82464">
        <w:rPr>
          <w:rFonts w:hint="cs"/>
          <w:spacing w:val="-2"/>
          <w:sz w:val="17"/>
          <w:szCs w:val="17"/>
          <w:rtl/>
        </w:rPr>
        <w:t xml:space="preserve"> </w:t>
      </w:r>
      <w:r w:rsidRPr="00C82464">
        <w:rPr>
          <w:rFonts w:hint="cs"/>
          <w:spacing w:val="-2"/>
          <w:sz w:val="17"/>
          <w:szCs w:val="17"/>
          <w:rtl/>
        </w:rPr>
        <w:t>(א) המאצ'ינג יינתן לפרויקטים שיבוצעו</w:t>
      </w:r>
      <w:r w:rsidRPr="003B1C2D">
        <w:rPr>
          <w:rFonts w:hint="cs"/>
          <w:sz w:val="17"/>
          <w:szCs w:val="17"/>
          <w:rtl/>
        </w:rPr>
        <w:t xml:space="preserve"> בנגב, בגליל ובירושלים; </w:t>
      </w:r>
      <w:r w:rsidR="00C82464">
        <w:rPr>
          <w:rFonts w:hint="cs"/>
          <w:sz w:val="17"/>
          <w:szCs w:val="17"/>
          <w:rtl/>
        </w:rPr>
        <w:t xml:space="preserve"> </w:t>
      </w:r>
      <w:r w:rsidRPr="003B1C2D">
        <w:rPr>
          <w:rFonts w:hint="cs"/>
          <w:sz w:val="17"/>
          <w:szCs w:val="17"/>
          <w:rtl/>
        </w:rPr>
        <w:t>(ב) המאצ'ינג יינתן לפרויקטים המחזקים את החקלאות והחקלאים בפריפריה והמאפשרים את הגדלת האוכלוסייה, לפרויקטים בתחום איכות הסביבה או לפרויקטים בנושא טיילות ונופש. עוד נקבע כי ועדת המאצ'ינג תהיה מוסמכת לאשר מאצ'ינג גם בפרויקטים נוספים בנושאי הליבה של קק"ל המחוללים שינוי.</w:t>
      </w:r>
    </w:p>
    <w:p w:rsidR="00955E90" w:rsidRPr="003B1C2D" w:rsidP="009042AF">
      <w:pPr>
        <w:pStyle w:val="RESHET"/>
        <w:ind w:left="907"/>
        <w:rPr>
          <w:rtl/>
        </w:rPr>
      </w:pPr>
      <w:r w:rsidRPr="0012789B">
        <w:rPr>
          <w:noProof/>
          <w:rtl/>
          <w:lang w:eastAsia="en-US"/>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20000" cy="4140000"/>
                <wp:effectExtent l="0" t="0" r="0" b="0"/>
                <wp:wrapNone/>
                <wp:docPr id="10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79B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66771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4967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82464">
                            <w:pPr>
                              <w:spacing w:after="0" w:line="240" w:lineRule="auto"/>
                              <w:rPr>
                                <w:color w:val="0B5294"/>
                                <w:spacing w:val="-4"/>
                                <w:sz w:val="24"/>
                                <w:szCs w:val="24"/>
                                <w:rtl/>
                                <w:cs/>
                              </w:rPr>
                            </w:pPr>
                            <w:r>
                              <w:rPr>
                                <w:rFonts w:cs="Tahoma" w:hint="cs"/>
                                <w:color w:val="0B5294"/>
                                <w:spacing w:val="-4"/>
                                <w:sz w:val="24"/>
                                <w:szCs w:val="24"/>
                                <w:rtl/>
                              </w:rPr>
                              <w:t>... [</w:t>
                            </w:r>
                            <w:r w:rsidRPr="003579B3">
                              <w:rPr>
                                <w:rFonts w:cs="Tahoma" w:hint="eastAsia"/>
                                <w:color w:val="0B5294"/>
                                <w:spacing w:val="-4"/>
                                <w:sz w:val="24"/>
                                <w:szCs w:val="24"/>
                                <w:rtl/>
                              </w:rPr>
                              <w:t>פרויקט</w:t>
                            </w:r>
                            <w:r w:rsidRPr="003579B3">
                              <w:rPr>
                                <w:rFonts w:cs="Tahoma"/>
                                <w:color w:val="0B5294"/>
                                <w:spacing w:val="-4"/>
                                <w:sz w:val="24"/>
                                <w:szCs w:val="24"/>
                                <w:rtl/>
                              </w:rPr>
                              <w:t xml:space="preserve"> </w:t>
                            </w:r>
                            <w:r>
                              <w:rPr>
                                <w:rFonts w:cs="Tahoma" w:hint="cs"/>
                                <w:color w:val="0B5294"/>
                                <w:spacing w:val="-4"/>
                                <w:sz w:val="24"/>
                                <w:szCs w:val="24"/>
                                <w:rtl/>
                              </w:rPr>
                              <w:t xml:space="preserve">גן דנה] </w:t>
                            </w:r>
                            <w:r w:rsidRPr="003579B3">
                              <w:rPr>
                                <w:rFonts w:cs="Tahoma" w:hint="eastAsia"/>
                                <w:color w:val="0B5294"/>
                                <w:spacing w:val="-4"/>
                                <w:sz w:val="24"/>
                                <w:szCs w:val="24"/>
                                <w:rtl/>
                              </w:rPr>
                              <w:t>לא</w:t>
                            </w:r>
                            <w:r w:rsidRPr="003579B3">
                              <w:rPr>
                                <w:rFonts w:cs="Tahoma"/>
                                <w:color w:val="0B5294"/>
                                <w:spacing w:val="-4"/>
                                <w:sz w:val="24"/>
                                <w:szCs w:val="24"/>
                                <w:rtl/>
                              </w:rPr>
                              <w:t xml:space="preserve"> </w:t>
                            </w:r>
                            <w:r w:rsidRPr="003579B3">
                              <w:rPr>
                                <w:rFonts w:cs="Tahoma" w:hint="eastAsia"/>
                                <w:color w:val="0B5294"/>
                                <w:spacing w:val="-4"/>
                                <w:sz w:val="24"/>
                                <w:szCs w:val="24"/>
                                <w:rtl/>
                              </w:rPr>
                              <w:t>היה</w:t>
                            </w:r>
                            <w:r w:rsidRPr="003579B3">
                              <w:rPr>
                                <w:rFonts w:cs="Tahoma"/>
                                <w:color w:val="0B5294"/>
                                <w:spacing w:val="-4"/>
                                <w:sz w:val="24"/>
                                <w:szCs w:val="24"/>
                                <w:rtl/>
                              </w:rPr>
                              <w:t xml:space="preserve"> </w:t>
                            </w:r>
                            <w:r w:rsidRPr="003579B3">
                              <w:rPr>
                                <w:rFonts w:cs="Tahoma" w:hint="eastAsia"/>
                                <w:color w:val="0B5294"/>
                                <w:spacing w:val="-4"/>
                                <w:sz w:val="24"/>
                                <w:szCs w:val="24"/>
                                <w:rtl/>
                              </w:rPr>
                              <w:t>זכאי</w:t>
                            </w:r>
                            <w:r w:rsidRPr="003579B3">
                              <w:rPr>
                                <w:rFonts w:cs="Tahoma"/>
                                <w:color w:val="0B5294"/>
                                <w:spacing w:val="-4"/>
                                <w:sz w:val="24"/>
                                <w:szCs w:val="24"/>
                                <w:rtl/>
                              </w:rPr>
                              <w:t xml:space="preserve"> </w:t>
                            </w:r>
                            <w:r w:rsidRPr="003579B3">
                              <w:rPr>
                                <w:rFonts w:cs="Tahoma" w:hint="eastAsia"/>
                                <w:color w:val="0B5294"/>
                                <w:spacing w:val="-4"/>
                                <w:sz w:val="24"/>
                                <w:szCs w:val="24"/>
                                <w:rtl/>
                              </w:rPr>
                              <w:t>כלל</w:t>
                            </w:r>
                            <w:r w:rsidRPr="003579B3">
                              <w:rPr>
                                <w:rFonts w:cs="Tahoma"/>
                                <w:color w:val="0B5294"/>
                                <w:spacing w:val="-4"/>
                                <w:sz w:val="24"/>
                                <w:szCs w:val="24"/>
                                <w:rtl/>
                              </w:rPr>
                              <w:t xml:space="preserve">, </w:t>
                            </w:r>
                            <w:r w:rsidRPr="003579B3">
                              <w:rPr>
                                <w:rFonts w:cs="Tahoma" w:hint="eastAsia"/>
                                <w:color w:val="0B5294"/>
                                <w:spacing w:val="-4"/>
                                <w:sz w:val="24"/>
                                <w:szCs w:val="24"/>
                                <w:rtl/>
                              </w:rPr>
                              <w:t>לפי</w:t>
                            </w:r>
                            <w:r w:rsidRPr="003579B3">
                              <w:rPr>
                                <w:rFonts w:cs="Tahoma"/>
                                <w:color w:val="0B5294"/>
                                <w:spacing w:val="-4"/>
                                <w:sz w:val="24"/>
                                <w:szCs w:val="24"/>
                                <w:rtl/>
                              </w:rPr>
                              <w:t xml:space="preserve"> </w:t>
                            </w:r>
                            <w:r w:rsidRPr="003579B3">
                              <w:rPr>
                                <w:rFonts w:cs="Tahoma" w:hint="eastAsia"/>
                                <w:color w:val="0B5294"/>
                                <w:spacing w:val="-4"/>
                                <w:sz w:val="24"/>
                                <w:szCs w:val="24"/>
                                <w:rtl/>
                              </w:rPr>
                              <w:t>אמות</w:t>
                            </w:r>
                            <w:r w:rsidRPr="003579B3">
                              <w:rPr>
                                <w:rFonts w:cs="Tahoma"/>
                                <w:color w:val="0B5294"/>
                                <w:spacing w:val="-4"/>
                                <w:sz w:val="24"/>
                                <w:szCs w:val="24"/>
                                <w:rtl/>
                              </w:rPr>
                              <w:t xml:space="preserve"> </w:t>
                            </w:r>
                            <w:r w:rsidRPr="003579B3">
                              <w:rPr>
                                <w:rFonts w:cs="Tahoma" w:hint="eastAsia"/>
                                <w:color w:val="0B5294"/>
                                <w:spacing w:val="-4"/>
                                <w:sz w:val="24"/>
                                <w:szCs w:val="24"/>
                                <w:rtl/>
                              </w:rPr>
                              <w:t>המידה</w:t>
                            </w:r>
                            <w:r w:rsidRPr="003579B3">
                              <w:rPr>
                                <w:rFonts w:cs="Tahoma"/>
                                <w:color w:val="0B5294"/>
                                <w:spacing w:val="-4"/>
                                <w:sz w:val="24"/>
                                <w:szCs w:val="24"/>
                                <w:rtl/>
                              </w:rPr>
                              <w:t xml:space="preserve">, </w:t>
                            </w:r>
                            <w:r w:rsidRPr="003579B3">
                              <w:rPr>
                                <w:rFonts w:cs="Tahoma" w:hint="eastAsia"/>
                                <w:color w:val="0B5294"/>
                                <w:spacing w:val="-4"/>
                                <w:sz w:val="24"/>
                                <w:szCs w:val="24"/>
                                <w:rtl/>
                              </w:rPr>
                              <w:t>לקבל</w:t>
                            </w:r>
                            <w:r w:rsidRPr="003579B3">
                              <w:rPr>
                                <w:rFonts w:cs="Tahoma"/>
                                <w:color w:val="0B5294"/>
                                <w:spacing w:val="-4"/>
                                <w:sz w:val="24"/>
                                <w:szCs w:val="24"/>
                                <w:rtl/>
                              </w:rPr>
                              <w:t xml:space="preserve"> </w:t>
                            </w:r>
                            <w:r w:rsidRPr="003579B3">
                              <w:rPr>
                                <w:rFonts w:cs="Tahoma" w:hint="eastAsia"/>
                                <w:color w:val="0B5294"/>
                                <w:spacing w:val="-4"/>
                                <w:sz w:val="24"/>
                                <w:szCs w:val="24"/>
                                <w:rtl/>
                              </w:rPr>
                              <w:t>מאצ</w:t>
                            </w:r>
                            <w:r w:rsidRPr="003579B3">
                              <w:rPr>
                                <w:rFonts w:cs="Tahoma"/>
                                <w:color w:val="0B5294"/>
                                <w:spacing w:val="-4"/>
                                <w:sz w:val="24"/>
                                <w:szCs w:val="24"/>
                                <w:rtl/>
                              </w:rPr>
                              <w:t>'</w:t>
                            </w:r>
                            <w:r w:rsidRPr="003579B3">
                              <w:rPr>
                                <w:rFonts w:cs="Tahoma" w:hint="eastAsia"/>
                                <w:color w:val="0B5294"/>
                                <w:spacing w:val="-4"/>
                                <w:sz w:val="24"/>
                                <w:szCs w:val="24"/>
                                <w:rtl/>
                              </w:rPr>
                              <w:t>ינג</w:t>
                            </w:r>
                          </w:p>
                          <w:p w:rsidR="00821CF2" w:rsidRPr="00373C5D" w:rsidP="003579B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75659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0813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821CF2" w:rsidRPr="00373C5D" w:rsidP="003579B3">
                      <w:pPr>
                        <w:spacing w:line="240" w:lineRule="atLeast"/>
                        <w:rPr>
                          <w:rFonts w:cs="Tahoma"/>
                          <w:b/>
                          <w:bCs/>
                          <w:color w:val="0B5294"/>
                          <w:sz w:val="48"/>
                          <w:szCs w:val="48"/>
                          <w:rtl/>
                        </w:rPr>
                      </w:pPr>
                      <w:drawing>
                        <wp:inline distT="0" distB="0" distL="0" distR="0">
                          <wp:extent cx="311150" cy="256800"/>
                          <wp:effectExtent l="0" t="0" r="0" b="0"/>
                          <wp:docPr id="5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2014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82464">
                      <w:pPr>
                        <w:spacing w:after="0" w:line="240" w:lineRule="auto"/>
                        <w:rPr>
                          <w:color w:val="0B5294"/>
                          <w:spacing w:val="-4"/>
                          <w:sz w:val="24"/>
                          <w:szCs w:val="24"/>
                          <w:rtl/>
                          <w:cs/>
                        </w:rPr>
                      </w:pPr>
                      <w:r>
                        <w:rPr>
                          <w:rFonts w:cs="Tahoma" w:hint="cs"/>
                          <w:color w:val="0B5294"/>
                          <w:spacing w:val="-4"/>
                          <w:sz w:val="24"/>
                          <w:szCs w:val="24"/>
                          <w:rtl/>
                        </w:rPr>
                        <w:t>... [</w:t>
                      </w:r>
                      <w:r w:rsidRPr="003579B3">
                        <w:rPr>
                          <w:rFonts w:cs="Tahoma" w:hint="eastAsia"/>
                          <w:color w:val="0B5294"/>
                          <w:spacing w:val="-4"/>
                          <w:sz w:val="24"/>
                          <w:szCs w:val="24"/>
                          <w:rtl/>
                        </w:rPr>
                        <w:t>פרויקט</w:t>
                      </w:r>
                      <w:r w:rsidRPr="003579B3">
                        <w:rPr>
                          <w:rFonts w:cs="Tahoma"/>
                          <w:color w:val="0B5294"/>
                          <w:spacing w:val="-4"/>
                          <w:sz w:val="24"/>
                          <w:szCs w:val="24"/>
                          <w:rtl/>
                        </w:rPr>
                        <w:t xml:space="preserve"> </w:t>
                      </w:r>
                      <w:r>
                        <w:rPr>
                          <w:rFonts w:cs="Tahoma" w:hint="cs"/>
                          <w:color w:val="0B5294"/>
                          <w:spacing w:val="-4"/>
                          <w:sz w:val="24"/>
                          <w:szCs w:val="24"/>
                          <w:rtl/>
                        </w:rPr>
                        <w:t xml:space="preserve">גן דנה] </w:t>
                      </w:r>
                      <w:r w:rsidRPr="003579B3">
                        <w:rPr>
                          <w:rFonts w:cs="Tahoma" w:hint="eastAsia"/>
                          <w:color w:val="0B5294"/>
                          <w:spacing w:val="-4"/>
                          <w:sz w:val="24"/>
                          <w:szCs w:val="24"/>
                          <w:rtl/>
                        </w:rPr>
                        <w:t>לא</w:t>
                      </w:r>
                      <w:r w:rsidRPr="003579B3">
                        <w:rPr>
                          <w:rFonts w:cs="Tahoma"/>
                          <w:color w:val="0B5294"/>
                          <w:spacing w:val="-4"/>
                          <w:sz w:val="24"/>
                          <w:szCs w:val="24"/>
                          <w:rtl/>
                        </w:rPr>
                        <w:t xml:space="preserve"> </w:t>
                      </w:r>
                      <w:r w:rsidRPr="003579B3">
                        <w:rPr>
                          <w:rFonts w:cs="Tahoma" w:hint="eastAsia"/>
                          <w:color w:val="0B5294"/>
                          <w:spacing w:val="-4"/>
                          <w:sz w:val="24"/>
                          <w:szCs w:val="24"/>
                          <w:rtl/>
                        </w:rPr>
                        <w:t>היה</w:t>
                      </w:r>
                      <w:r w:rsidRPr="003579B3">
                        <w:rPr>
                          <w:rFonts w:cs="Tahoma"/>
                          <w:color w:val="0B5294"/>
                          <w:spacing w:val="-4"/>
                          <w:sz w:val="24"/>
                          <w:szCs w:val="24"/>
                          <w:rtl/>
                        </w:rPr>
                        <w:t xml:space="preserve"> </w:t>
                      </w:r>
                      <w:r w:rsidRPr="003579B3">
                        <w:rPr>
                          <w:rFonts w:cs="Tahoma" w:hint="eastAsia"/>
                          <w:color w:val="0B5294"/>
                          <w:spacing w:val="-4"/>
                          <w:sz w:val="24"/>
                          <w:szCs w:val="24"/>
                          <w:rtl/>
                        </w:rPr>
                        <w:t>זכאי</w:t>
                      </w:r>
                      <w:r w:rsidRPr="003579B3">
                        <w:rPr>
                          <w:rFonts w:cs="Tahoma"/>
                          <w:color w:val="0B5294"/>
                          <w:spacing w:val="-4"/>
                          <w:sz w:val="24"/>
                          <w:szCs w:val="24"/>
                          <w:rtl/>
                        </w:rPr>
                        <w:t xml:space="preserve"> </w:t>
                      </w:r>
                      <w:r w:rsidRPr="003579B3">
                        <w:rPr>
                          <w:rFonts w:cs="Tahoma" w:hint="eastAsia"/>
                          <w:color w:val="0B5294"/>
                          <w:spacing w:val="-4"/>
                          <w:sz w:val="24"/>
                          <w:szCs w:val="24"/>
                          <w:rtl/>
                        </w:rPr>
                        <w:t>כלל</w:t>
                      </w:r>
                      <w:r w:rsidRPr="003579B3">
                        <w:rPr>
                          <w:rFonts w:cs="Tahoma"/>
                          <w:color w:val="0B5294"/>
                          <w:spacing w:val="-4"/>
                          <w:sz w:val="24"/>
                          <w:szCs w:val="24"/>
                          <w:rtl/>
                        </w:rPr>
                        <w:t xml:space="preserve">, </w:t>
                      </w:r>
                      <w:r w:rsidRPr="003579B3">
                        <w:rPr>
                          <w:rFonts w:cs="Tahoma" w:hint="eastAsia"/>
                          <w:color w:val="0B5294"/>
                          <w:spacing w:val="-4"/>
                          <w:sz w:val="24"/>
                          <w:szCs w:val="24"/>
                          <w:rtl/>
                        </w:rPr>
                        <w:t>לפי</w:t>
                      </w:r>
                      <w:r w:rsidRPr="003579B3">
                        <w:rPr>
                          <w:rFonts w:cs="Tahoma"/>
                          <w:color w:val="0B5294"/>
                          <w:spacing w:val="-4"/>
                          <w:sz w:val="24"/>
                          <w:szCs w:val="24"/>
                          <w:rtl/>
                        </w:rPr>
                        <w:t xml:space="preserve"> </w:t>
                      </w:r>
                      <w:r w:rsidRPr="003579B3">
                        <w:rPr>
                          <w:rFonts w:cs="Tahoma" w:hint="eastAsia"/>
                          <w:color w:val="0B5294"/>
                          <w:spacing w:val="-4"/>
                          <w:sz w:val="24"/>
                          <w:szCs w:val="24"/>
                          <w:rtl/>
                        </w:rPr>
                        <w:t>אמות</w:t>
                      </w:r>
                      <w:r w:rsidRPr="003579B3">
                        <w:rPr>
                          <w:rFonts w:cs="Tahoma"/>
                          <w:color w:val="0B5294"/>
                          <w:spacing w:val="-4"/>
                          <w:sz w:val="24"/>
                          <w:szCs w:val="24"/>
                          <w:rtl/>
                        </w:rPr>
                        <w:t xml:space="preserve"> </w:t>
                      </w:r>
                      <w:r w:rsidRPr="003579B3">
                        <w:rPr>
                          <w:rFonts w:cs="Tahoma" w:hint="eastAsia"/>
                          <w:color w:val="0B5294"/>
                          <w:spacing w:val="-4"/>
                          <w:sz w:val="24"/>
                          <w:szCs w:val="24"/>
                          <w:rtl/>
                        </w:rPr>
                        <w:t>המידה</w:t>
                      </w:r>
                      <w:r w:rsidRPr="003579B3">
                        <w:rPr>
                          <w:rFonts w:cs="Tahoma"/>
                          <w:color w:val="0B5294"/>
                          <w:spacing w:val="-4"/>
                          <w:sz w:val="24"/>
                          <w:szCs w:val="24"/>
                          <w:rtl/>
                        </w:rPr>
                        <w:t xml:space="preserve">, </w:t>
                      </w:r>
                      <w:r w:rsidRPr="003579B3">
                        <w:rPr>
                          <w:rFonts w:cs="Tahoma" w:hint="eastAsia"/>
                          <w:color w:val="0B5294"/>
                          <w:spacing w:val="-4"/>
                          <w:sz w:val="24"/>
                          <w:szCs w:val="24"/>
                          <w:rtl/>
                        </w:rPr>
                        <w:t>לקבל</w:t>
                      </w:r>
                      <w:r w:rsidRPr="003579B3">
                        <w:rPr>
                          <w:rFonts w:cs="Tahoma"/>
                          <w:color w:val="0B5294"/>
                          <w:spacing w:val="-4"/>
                          <w:sz w:val="24"/>
                          <w:szCs w:val="24"/>
                          <w:rtl/>
                        </w:rPr>
                        <w:t xml:space="preserve"> </w:t>
                      </w:r>
                      <w:r w:rsidRPr="003579B3">
                        <w:rPr>
                          <w:rFonts w:cs="Tahoma" w:hint="eastAsia"/>
                          <w:color w:val="0B5294"/>
                          <w:spacing w:val="-4"/>
                          <w:sz w:val="24"/>
                          <w:szCs w:val="24"/>
                          <w:rtl/>
                        </w:rPr>
                        <w:t>מאצ</w:t>
                      </w:r>
                      <w:r w:rsidRPr="003579B3">
                        <w:rPr>
                          <w:rFonts w:cs="Tahoma"/>
                          <w:color w:val="0B5294"/>
                          <w:spacing w:val="-4"/>
                          <w:sz w:val="24"/>
                          <w:szCs w:val="24"/>
                          <w:rtl/>
                        </w:rPr>
                        <w:t>'</w:t>
                      </w:r>
                      <w:r w:rsidRPr="003579B3">
                        <w:rPr>
                          <w:rFonts w:cs="Tahoma" w:hint="eastAsia"/>
                          <w:color w:val="0B5294"/>
                          <w:spacing w:val="-4"/>
                          <w:sz w:val="24"/>
                          <w:szCs w:val="24"/>
                          <w:rtl/>
                        </w:rPr>
                        <w:t>ינג</w:t>
                      </w:r>
                    </w:p>
                    <w:p w:rsidR="00821CF2" w:rsidRPr="00373C5D" w:rsidP="003579B3">
                      <w:pPr>
                        <w:spacing w:before="120" w:after="0" w:line="240" w:lineRule="atLeast"/>
                        <w:rPr>
                          <w:rFonts w:cs="Tahoma"/>
                          <w:b/>
                          <w:bCs/>
                          <w:color w:val="0B5294"/>
                          <w:sz w:val="48"/>
                          <w:szCs w:val="48"/>
                          <w:rtl/>
                        </w:rPr>
                      </w:pPr>
                      <w:drawing>
                        <wp:inline distT="0" distB="0" distL="0" distR="0">
                          <wp:extent cx="288000" cy="31337"/>
                          <wp:effectExtent l="0" t="0" r="0" b="6985"/>
                          <wp:docPr id="5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0805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מהאמור עולה כי הפרויקט המדובר לא היה זכאי כלל, לפי אמות המידה, לקבל מאצ'ינג, לנוכח מקומו הגאוגרפי ומהותו. עוד יצוין כי ועדת המאצ'ינג לא קבעה כי מדובר בפרויקט בנושאי הליבה של קק"ל המחוללים שינוי, וספק אם יכולה הייתה לקבוע זאת; שכן מדובר בפרויקט מסוג שלפני שנת 2012 לא נהגה קק"ל לתקצב ואשר דירקטוריון קק"ל לא הגדיר אותו כאחד מנושאי הליבה שלה, וכאמור, ועדת השיפוט המרחבית הטילה ספק בדבר התאמתו למטרות הפעולה של קק"ל. </w:t>
      </w:r>
    </w:p>
    <w:p w:rsidR="00955E90" w:rsidRPr="003B1C2D" w:rsidP="00317D37">
      <w:pPr>
        <w:pStyle w:val="ListParagraph"/>
        <w:numPr>
          <w:ilvl w:val="0"/>
          <w:numId w:val="10"/>
        </w:numPr>
        <w:autoSpaceDE/>
        <w:autoSpaceDN/>
        <w:adjustRightInd/>
        <w:spacing w:before="180" w:after="240" w:line="240" w:lineRule="exact"/>
        <w:ind w:left="680" w:right="2268" w:firstLine="0"/>
        <w:rPr>
          <w:sz w:val="17"/>
          <w:szCs w:val="17"/>
        </w:rPr>
      </w:pPr>
      <w:bookmarkStart w:id="177" w:name="_Toc432883826"/>
      <w:bookmarkStart w:id="178" w:name="_Toc453837843"/>
      <w:bookmarkStart w:id="179" w:name="_Toc453838969"/>
      <w:r w:rsidRPr="003B1C2D">
        <w:rPr>
          <w:rStyle w:val="81"/>
          <w:rFonts w:ascii="Tahoma" w:hAnsi="Tahoma" w:cs="Tahoma" w:hint="cs"/>
          <w:sz w:val="17"/>
          <w:szCs w:val="17"/>
          <w:rtl/>
        </w:rPr>
        <w:t>אישור מאצ'ינג מעבר לשיעור המקסימלי:</w:t>
      </w:r>
      <w:bookmarkEnd w:id="177"/>
      <w:bookmarkEnd w:id="178"/>
      <w:bookmarkEnd w:id="179"/>
      <w:r w:rsidRPr="003B1C2D">
        <w:rPr>
          <w:rStyle w:val="81"/>
          <w:rFonts w:ascii="Tahoma" w:hAnsi="Tahoma" w:cs="Tahoma" w:hint="cs"/>
          <w:sz w:val="17"/>
          <w:szCs w:val="17"/>
          <w:rtl/>
        </w:rPr>
        <w:t xml:space="preserve"> </w:t>
      </w:r>
      <w:r w:rsidRPr="003B1C2D">
        <w:rPr>
          <w:rFonts w:hint="cs"/>
          <w:sz w:val="17"/>
          <w:szCs w:val="17"/>
          <w:rtl/>
        </w:rPr>
        <w:t xml:space="preserve">כאמור, דירקטוריון קק"ל קבע ששיעור המאצ'ינג המרבי שאפשר יהיה לתת לפרויקט שגויסה עבורו תרומה הוא 25% מסך התרומה שגויסה. </w:t>
      </w:r>
    </w:p>
    <w:p w:rsidR="00955E90" w:rsidRPr="003B1C2D" w:rsidP="009042AF">
      <w:pPr>
        <w:pStyle w:val="RESHET"/>
        <w:ind w:left="907"/>
        <w:rPr>
          <w:rtl/>
        </w:rPr>
      </w:pPr>
      <w:r w:rsidRPr="003B1C2D">
        <w:rPr>
          <w:rFonts w:hint="cs"/>
          <w:rtl/>
        </w:rPr>
        <w:t>בעת הדיון בפרויקט היה ידוע לוועדת המאצ'ינג כי התרומה שגויסה הייתה שוות ערך באותה עת ל-3.5 מיליון ש"ח, וכי 25% מתרומה זו הם 875,000 ש"ח. למרות זאת החליטה ועדת המאצ'ינג לאשר לפרויקט מאצ'ינג ששיעורו 46% מסך התרומה - כמעט כפול מהשיעור המרבי שהוסמכה לאשר.</w:t>
      </w:r>
    </w:p>
    <w:p w:rsidR="00955E90" w:rsidRPr="003B1C2D" w:rsidP="009042AF">
      <w:pPr>
        <w:pStyle w:val="ListParagraph"/>
        <w:numPr>
          <w:ilvl w:val="0"/>
          <w:numId w:val="0"/>
        </w:numPr>
        <w:spacing w:line="240" w:lineRule="exact"/>
        <w:ind w:left="680" w:right="2268"/>
        <w:rPr>
          <w:sz w:val="17"/>
          <w:szCs w:val="17"/>
          <w:rtl/>
        </w:rPr>
      </w:pPr>
      <w:r w:rsidRPr="003B1C2D">
        <w:rPr>
          <w:rFonts w:hint="cs"/>
          <w:sz w:val="17"/>
          <w:szCs w:val="17"/>
          <w:rtl/>
        </w:rPr>
        <w:t xml:space="preserve">לפי פרוטוקול ישיבת ועדת המאצ'ינג, לוועדה הוסבר כי סכום התרומה שהתקבלה קטן מזה שהיה צפוי להתקבל, בשל ירידת ערך המטבע הזר וטעות סופר בהמרת המטבע, והוצגו בפני הוועדה נתונים על ארבעה פרויקטים שאושר להם בעבר מאצ'ינג בשיעור של 50%-26%. בהתבסס על מידע זה ולנוכח חשיבות הפרויקט ותרומתו לקהילה, קיבלה הוועדה את החלטתה האמורה. </w:t>
      </w:r>
    </w:p>
    <w:p w:rsidR="00955E90" w:rsidRPr="003B1C2D" w:rsidP="00DD5B04">
      <w:pPr>
        <w:pStyle w:val="ListParagraph"/>
        <w:numPr>
          <w:ilvl w:val="0"/>
          <w:numId w:val="0"/>
        </w:numPr>
        <w:spacing w:after="240" w:line="240" w:lineRule="exact"/>
        <w:ind w:left="680" w:right="2268"/>
        <w:rPr>
          <w:sz w:val="17"/>
          <w:szCs w:val="17"/>
          <w:rtl/>
        </w:rPr>
      </w:pPr>
      <w:r w:rsidRPr="003B1C2D">
        <w:rPr>
          <w:rFonts w:hint="cs"/>
          <w:sz w:val="17"/>
          <w:szCs w:val="17"/>
          <w:rtl/>
        </w:rPr>
        <w:t xml:space="preserve">בדיקת משרד מבקר המדינה העלתה, כי ארבעת הפרויקטים האמורים עומדים באמות המידה של המאצ'ינג מבחינת מקומם הגאוגרפי ומהותם, וכי לא הוצגו לוועדה הנימוקים שבגינם הוחלט להעניק לפרויקטים אלה מאצ'ינג גבוה מהמותר. מכאן שלא היו בידי הוועדה מלוא הנתונים שנדרשו לשם השוואה בין קבלת ההחלטות לגבי תקצוב אותם פרויקטים ובין קבלת ההחלטות לגבי תקצוב </w:t>
      </w:r>
      <w:r w:rsidR="00DD5B04">
        <w:rPr>
          <w:rFonts w:hint="cs"/>
          <w:sz w:val="17"/>
          <w:szCs w:val="17"/>
          <w:rtl/>
        </w:rPr>
        <w:t>גן דנה</w:t>
      </w:r>
      <w:r w:rsidRPr="003B1C2D">
        <w:rPr>
          <w:rFonts w:hint="cs"/>
          <w:sz w:val="17"/>
          <w:szCs w:val="17"/>
          <w:rtl/>
        </w:rPr>
        <w:t xml:space="preserve">. </w:t>
      </w:r>
    </w:p>
    <w:p w:rsidR="00955E90" w:rsidRPr="003B1C2D" w:rsidP="00317D37">
      <w:pPr>
        <w:pStyle w:val="RESHET"/>
        <w:ind w:left="907"/>
        <w:rPr>
          <w:rtl/>
        </w:rPr>
      </w:pPr>
      <w:r w:rsidRPr="003B1C2D">
        <w:rPr>
          <w:rFonts w:hint="cs"/>
          <w:rtl/>
        </w:rPr>
        <w:t>יצוין כי בהתחייבות ששלח מנכ"ל קק"ל למנהל בית החולים באוגוסט 2013 בהתאם להחלטת ועדת המאצ'ינג נכתב כי החלטה זו, לפיה קק"ל תוסיף לתרומה של ה-3.5 מיליון ש"ח עוד 1.6 מיליון ש"ח מכספיה, התקבלה בעקבות בקשת מנהל בית החולים. אולם בבדיקת משרד מבקר המדינה נמצא, כי קק"ל לא קיבלה בקשה בכתב מבית החולים לשינוי החלטת ועדת הפרויקטים העליונה מאוקטובר 2012. מכאן שלא ידוע למי בקק"ל פנה מנהל בית החולים בבקשה לשינוי החלטת ועדת הפרויקטים העליונה ומה היה תוכן הפנייה.</w:t>
      </w:r>
    </w:p>
    <w:p w:rsidR="00955E90" w:rsidRPr="003B1C2D" w:rsidP="00317D37">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בתשובתו למשרד מבקר המדינה מנובמבר 2015 מסר מנכ"ל קק"ל כי "המכתב ששלחתי באוגוסט 2013 [לבי"ח איכילוב] יצא, בהנחיית היו"רים ובתיאום ובהסכמת כל הגורמים המוסמכים בקק"ל, חודשיים בלבד אחרי תחילת עבודתי בקק"ל כאשר עדיין לא השתתפתי בוועדת פרויקטים כלשהי, מרחבית ו/או עליונה, לא הכרתי את ההליך הנהוג לאישור פרויקטים וכך גם באשר לתהליך הנדרש להגדלת תקציב בפרויקט שאושר". בתגובתו מספטמבר 2016 הוסיף המנכ"ל ומסר כי מרכזי ועדת המאצ'ינג "הכינו את החומר המקצועי ונוסח ההחלטה המוצעת, התקבלה פה אחד ע"י כל חברי הוועדה".  </w:t>
      </w:r>
    </w:p>
    <w:p w:rsidR="00955E90" w:rsidRPr="003B1C2D" w:rsidP="00317D37">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בתשובתו למשרד מבקר המדינה מדצמבר 2015 טען יו"ר קק"ל לשעבר כי מנהל בית החולים לא פנה אליו בבקשה לשינוי החלטת ועדת הפרויקטים העליונה. עוד טען היו"ר: "לא ידעתי על העברת הפרויקט לדיון בוועדת המאצ'ינג, לא ברורה לי הסיבה לכך, לא ברור לי, מדוע שונתה החלטת ועדת פרויקטים העליונה. על שינוי ההחלטה של הוועדה העליונה למדתי לראשונה עת הובא הנושא לדיון נוסף בוועדת הפרויקטים עליונה בחודש פברואר 2014 לצורך אשרור החלטות ועדת המאצ'ינג" (ראו להלן). </w:t>
      </w:r>
    </w:p>
    <w:p w:rsidR="00955E90" w:rsidRPr="003B1C2D" w:rsidP="00317D37">
      <w:pPr>
        <w:pStyle w:val="ListParagraph"/>
        <w:numPr>
          <w:ilvl w:val="0"/>
          <w:numId w:val="9"/>
        </w:numPr>
        <w:autoSpaceDE/>
        <w:autoSpaceDN/>
        <w:adjustRightInd/>
        <w:spacing w:after="240" w:line="240" w:lineRule="exact"/>
        <w:ind w:left="680" w:right="2268" w:hanging="340"/>
        <w:rPr>
          <w:sz w:val="17"/>
          <w:szCs w:val="17"/>
        </w:rPr>
      </w:pPr>
      <w:bookmarkStart w:id="180" w:name="_Toc432883827"/>
      <w:bookmarkStart w:id="181" w:name="_Toc453837844"/>
      <w:bookmarkStart w:id="182" w:name="_Toc453838970"/>
      <w:r w:rsidRPr="003B1C2D">
        <w:rPr>
          <w:rStyle w:val="73"/>
          <w:rFonts w:ascii="Tahoma" w:hAnsi="Tahoma" w:cs="Tahoma" w:hint="cs"/>
          <w:sz w:val="17"/>
          <w:szCs w:val="17"/>
          <w:rtl/>
        </w:rPr>
        <w:t>הגדלת תקציב הפרויקט על חשבון קק"ל:</w:t>
      </w:r>
      <w:bookmarkEnd w:id="180"/>
      <w:bookmarkEnd w:id="181"/>
      <w:bookmarkEnd w:id="182"/>
      <w:r w:rsidRPr="003B1C2D">
        <w:rPr>
          <w:rFonts w:hint="cs"/>
          <w:sz w:val="17"/>
          <w:szCs w:val="17"/>
          <w:rtl/>
        </w:rPr>
        <w:t xml:space="preserve"> באוקטובר 2013, כחודשיים לאחר משלוח ההתחייבות לפי החלטת ועדת המאצ'ינג, שלח מנכ"ל קק"ל התחייבות נוספת למנהל בית החולים ובה הודיע כי "לנוכח ההחלטה להרחיב את תכולת הפרויקט שבנדון, לטובת רווחת באי בית החולים, </w:t>
      </w:r>
      <w:r w:rsidRPr="003B1C2D">
        <w:rPr>
          <w:rFonts w:hint="cs"/>
          <w:b/>
          <w:bCs/>
          <w:sz w:val="17"/>
          <w:szCs w:val="17"/>
          <w:rtl/>
        </w:rPr>
        <w:t>הוחלט בקק"ל</w:t>
      </w:r>
      <w:r w:rsidRPr="003B1C2D">
        <w:rPr>
          <w:rFonts w:hint="cs"/>
          <w:sz w:val="17"/>
          <w:szCs w:val="17"/>
          <w:rtl/>
        </w:rPr>
        <w:t xml:space="preserve"> להוסיף לתקציב שאושר סך של 300 אלש"ח... התקציב שיוקצה ע"י קק"ל לביצוע הפרויקט, יעמוד על סך של 5.4 מלש"ח או סכום העלות בפועל, הנמוך מבין השניים" (ההדגשה לא במקור). גם התחייבות זו נשלחה לרשימת המכותבים הקבועה, לרבות חברי ההנהלה הפעילה הקודמת. </w:t>
      </w:r>
    </w:p>
    <w:p w:rsidR="00955E90" w:rsidRPr="003B1C2D" w:rsidP="000A0236">
      <w:pPr>
        <w:pStyle w:val="RESHET"/>
        <w:ind w:left="907"/>
        <w:rPr>
          <w:rtl/>
        </w:rPr>
      </w:pPr>
      <w:r w:rsidRPr="003B1C2D">
        <w:rPr>
          <w:rFonts w:hint="cs"/>
          <w:rtl/>
        </w:rPr>
        <w:t>לאחר בקשות חוזרות ונשנות של משרד מבקר המדינה מקק"ל לקבלת מסמכים המתעדים את קבלת ההחלטה ששימשה בסיס להתחייבות זו ואת</w:t>
      </w:r>
      <w:r w:rsidRPr="003B1C2D">
        <w:rPr>
          <w:rtl/>
        </w:rPr>
        <w:t xml:space="preserve"> </w:t>
      </w:r>
      <w:r w:rsidRPr="003B1C2D">
        <w:rPr>
          <w:rFonts w:hint="cs"/>
          <w:rtl/>
        </w:rPr>
        <w:t xml:space="preserve">בקשת מנהל </w:t>
      </w:r>
      <w:r w:rsidR="000A0236">
        <w:rPr>
          <w:rFonts w:hint="cs"/>
          <w:rtl/>
        </w:rPr>
        <w:t>בית החולים</w:t>
      </w:r>
      <w:r w:rsidRPr="003B1C2D">
        <w:rPr>
          <w:rFonts w:hint="cs"/>
          <w:rtl/>
        </w:rPr>
        <w:t xml:space="preserve"> בנושא, הועלה כי אין בידי קק"ל מסמכים כאמור. כלומר, אין אסמכתאות שאפשר ללמוד מהן: למי הפנה מנהל בית החולים את הבקשה להגדלת התקציב ומאילו נימוקים; מיהם בעלי התפקידים בקק"ל שקיבלו את ההחלטה האמורה; מתי התקבלה</w:t>
      </w:r>
      <w:r w:rsidR="000A0236">
        <w:rPr>
          <w:rFonts w:hint="cs"/>
          <w:rtl/>
        </w:rPr>
        <w:t>,</w:t>
      </w:r>
      <w:r w:rsidRPr="003B1C2D">
        <w:rPr>
          <w:rFonts w:hint="cs"/>
          <w:rtl/>
        </w:rPr>
        <w:t xml:space="preserve"> מדוע הוחלט לאשר את תוספת התקציב ומדוע קק"ל מימנה את התוספת ולא בית החולים.</w:t>
      </w:r>
    </w:p>
    <w:p w:rsidR="00955E90" w:rsidRPr="003B1C2D" w:rsidP="000A0236">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באוגוסט 2015 כתב מנכ"ל קק"ל למשרד מבקר המדינה כי מנהל בית החולים פנה בעל פה ליו"ר קק"ל לשעבר, ליו"ר העמית לשעבר ולאחר מכן אליו (המנכ"ל) בבקשה לבחון את האפשרות להוסיף מתקני משחק נוספים לפרויקט בעלות של כ-300,000 ש"ח, שלא נכללה בתכנית הפרויקט המקורית. לטענת המנכ"ל, לאחר ששוחח בטלפון על נושא זה עם מנהל מפ"ק ומנהל מרחב המרכז, הוא החליט בעצה אחת עמם לתקצב את התוספת מתקציב מפ"ק. המנכ"ל הוסיף כי כל הגורמים המשתתפים בוועדת הפרויקטים העליונה היו מכותבים להתחייבות בנושא זה. לדבריו, תוכן ההתחייבות היה בתיאום ובהסכמה</w:t>
      </w:r>
      <w:r w:rsidRPr="003B1C2D">
        <w:rPr>
          <w:rFonts w:ascii="Tahoma" w:hAnsi="Tahoma" w:cs="Tahoma"/>
          <w:sz w:val="17"/>
          <w:szCs w:val="17"/>
          <w:rtl/>
        </w:rPr>
        <w:t xml:space="preserve"> </w:t>
      </w:r>
      <w:r w:rsidRPr="003B1C2D">
        <w:rPr>
          <w:rFonts w:ascii="Tahoma" w:hAnsi="Tahoma" w:cs="Tahoma" w:hint="cs"/>
          <w:sz w:val="17"/>
          <w:szCs w:val="17"/>
          <w:rtl/>
        </w:rPr>
        <w:t>עם "כל הגורמים המוסמכים בקק"ל"</w:t>
      </w:r>
      <w:r w:rsidRPr="003B1C2D">
        <w:rPr>
          <w:rFonts w:ascii="Tahoma" w:hAnsi="Tahoma" w:cs="Tahoma"/>
          <w:sz w:val="17"/>
          <w:szCs w:val="17"/>
          <w:rtl/>
        </w:rPr>
        <w:t>.</w:t>
      </w:r>
      <w:r w:rsidRPr="003B1C2D">
        <w:rPr>
          <w:rFonts w:ascii="Tahoma" w:hAnsi="Tahoma" w:cs="Tahoma" w:hint="cs"/>
          <w:sz w:val="17"/>
          <w:szCs w:val="17"/>
          <w:rtl/>
        </w:rPr>
        <w:t xml:space="preserve"> בתגובתו מספטמבר 2016 הוסיף מנכ"ל קק"ל כי בעת משלוח ההתחייבות הכספית האמורה הוא היה חדש בתפקיד ולכן לא היה מודע לתהליך אישור הפרויקטים בוועדת פרויקטים עליונה. </w:t>
      </w:r>
    </w:p>
    <w:p w:rsidR="00955E90" w:rsidRPr="003B1C2D" w:rsidP="00317D37">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בתשובתו למשרד מבקר המדינה מנובמבר 2015 מסר סגן יו"ר קק"ל לשעבר, מר מנחם ליבוביץ</w:t>
      </w:r>
      <w:r w:rsidRPr="003B1C2D">
        <w:rPr>
          <w:rFonts w:ascii="Tahoma" w:hAnsi="Tahoma" w:cs="Tahoma"/>
          <w:sz w:val="17"/>
          <w:szCs w:val="17"/>
          <w:rtl/>
        </w:rPr>
        <w:t>'</w:t>
      </w:r>
      <w:r w:rsidRPr="003B1C2D">
        <w:rPr>
          <w:rFonts w:ascii="Tahoma" w:hAnsi="Tahoma" w:cs="Tahoma" w:hint="cs"/>
          <w:sz w:val="17"/>
          <w:szCs w:val="17"/>
          <w:rtl/>
        </w:rPr>
        <w:t xml:space="preserve">, כי "הגדלת התקציב לפרויקט 'גן דנה' ב-300 אלש"ח דווחה לי בדיעבד, במכתבו של המנכ"ל, ולא ידעתי על כך מראש. מכל מקום, נוכח חשיבותו הציבורית של הפרויקט ותרומתו החשובה לבאי בית חולים, הרי אילו היו מדווחים לי מראש ומבקשים את תמיכתי באישור התוספת מראש, סביר להניח שהייתי תומך בכך". </w:t>
      </w:r>
    </w:p>
    <w:p w:rsidR="00955E90" w:rsidRPr="003B1C2D" w:rsidP="00317D37">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בתשובתו למשרד מבקר המדינה מדצמבר 2015 מסר סגן יו"ר קק"ל לשעבר, מר גאל גרינוולד, כי הטענה "לפיה הייתי שותף בקבלת החלטה על הגדלת תקציב הפרויקט בהליך חריג, אינה נכונה".</w:t>
      </w:r>
    </w:p>
    <w:p w:rsidR="00955E90" w:rsidRPr="003B1C2D" w:rsidP="00317D37">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בתשובתו למשרד מבקר המדינה מדצמבר 2015 מסר היו"ר העמית לשעבר של קק"ל כי "המכתב ששלח המנכ"ל למנהל בית החולים, נשלח בהעתק לכל חברי ועדת הפרויקטים הרלבנטיים וכל הגורמים בקק"ל עודכנו בזמן אמת בדבר".</w:t>
      </w:r>
    </w:p>
    <w:p w:rsidR="00955E90" w:rsidRPr="003B1C2D" w:rsidP="00317D37">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בתשובתו למשרד מבקר המדינה מדצמבר 2015 מסר יו"ר קק"ל לשעבר כי הוא לא זוכר שקיים שיחה עם גורם כלשהו, לרבות לא עם מנהל בית החולים או עם מנכ"ל קק"ל, בעניין התוספת התקציבית המוזכרת לעיל. </w:t>
      </w:r>
    </w:p>
    <w:p w:rsidR="00955E90" w:rsidRPr="003B1C2D" w:rsidP="00317D37">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בתשובתו ממאי 2016 למשרד מבקר המדינה מסר מנהל מרחב המרכז כי ההתחייבות ששלח מנכ"ל קק"ל באוקטובר 2013 לביה"ח בדבר תוספת תקציב לפרויקט, לא נרשמה או נשלחה בעצה אחת עמו, ולמיטב הבנתו גם </w:t>
      </w:r>
      <w:r w:rsidRPr="003B1C2D">
        <w:rPr>
          <w:rFonts w:ascii="Tahoma" w:hAnsi="Tahoma" w:cs="Tahoma" w:hint="cs"/>
          <w:sz w:val="17"/>
          <w:szCs w:val="17"/>
          <w:rtl/>
        </w:rPr>
        <w:t>לא בעצה אחת עם סגנו או עם מנהל יחידת הביצוע במרחב. מנהל המרחב הסביר כי "דרישות להגדלת תקציב מגיעות בדרך כלל ממבצעי העבודה - במקרה זה לא היו פניות שלנו בנושא [</w:t>
      </w:r>
      <w:r>
        <w:rPr>
          <w:rStyle w:val="FootnoteReference1"/>
          <w:rFonts w:ascii="Tahoma" w:hAnsi="Tahoma" w:cs="Tahoma"/>
          <w:sz w:val="17"/>
          <w:szCs w:val="17"/>
          <w:rtl/>
        </w:rPr>
        <w:footnoteReference w:id="64"/>
      </w:r>
      <w:r w:rsidRPr="003B1C2D">
        <w:rPr>
          <w:rFonts w:ascii="Tahoma" w:hAnsi="Tahoma" w:cs="Tahoma" w:hint="cs"/>
          <w:sz w:val="17"/>
          <w:szCs w:val="17"/>
          <w:rtl/>
        </w:rPr>
        <w:t xml:space="preserve">] לאחר אישור התקציב [בוועדת הפרויקטים העליונה]... בשיחה היחידה שניהל עמי [מנכ"ל קק"ל] בנושא הפרויקט - התבקשתי לנסות לסיים הפרויקט בעלות קטנה מהמתוכנן, ומצדי השבתי שזהו הכיוון המסתמן (ואכן כך היה בפועל)". </w:t>
      </w:r>
    </w:p>
    <w:p w:rsidR="00955E90" w:rsidRPr="00DB34DD" w:rsidP="00CB5B36">
      <w:pPr>
        <w:pStyle w:val="RESHET"/>
        <w:ind w:left="907"/>
        <w:rPr>
          <w:rtl/>
        </w:rPr>
      </w:pPr>
      <w:r w:rsidRPr="0012789B">
        <w:rPr>
          <w:noProof/>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0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C17512">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43658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1107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17512">
                            <w:pPr>
                              <w:spacing w:after="0" w:line="240" w:lineRule="auto"/>
                              <w:rPr>
                                <w:color w:val="0B5294"/>
                                <w:spacing w:val="-4"/>
                                <w:sz w:val="24"/>
                                <w:szCs w:val="24"/>
                                <w:rtl/>
                                <w:cs/>
                              </w:rPr>
                            </w:pPr>
                            <w:r>
                              <w:rPr>
                                <w:rFonts w:cs="Tahoma" w:hint="cs"/>
                                <w:color w:val="0B5294"/>
                                <w:spacing w:val="-4"/>
                                <w:sz w:val="24"/>
                                <w:szCs w:val="24"/>
                                <w:rtl/>
                              </w:rPr>
                              <w:t xml:space="preserve">... </w:t>
                            </w:r>
                            <w:r w:rsidRPr="00C17512">
                              <w:rPr>
                                <w:rFonts w:cs="Tahoma" w:hint="eastAsia"/>
                                <w:color w:val="0B5294"/>
                                <w:spacing w:val="-4"/>
                                <w:sz w:val="24"/>
                                <w:szCs w:val="24"/>
                                <w:rtl/>
                              </w:rPr>
                              <w:t>תקציב</w:t>
                            </w:r>
                            <w:r w:rsidRPr="00C17512">
                              <w:rPr>
                                <w:rFonts w:cs="Tahoma"/>
                                <w:color w:val="0B5294"/>
                                <w:spacing w:val="-4"/>
                                <w:sz w:val="24"/>
                                <w:szCs w:val="24"/>
                                <w:rtl/>
                              </w:rPr>
                              <w:t xml:space="preserve"> </w:t>
                            </w:r>
                            <w:r w:rsidRPr="00C17512">
                              <w:rPr>
                                <w:rFonts w:cs="Tahoma" w:hint="eastAsia"/>
                                <w:color w:val="0B5294"/>
                                <w:spacing w:val="-4"/>
                                <w:sz w:val="24"/>
                                <w:szCs w:val="24"/>
                                <w:rtl/>
                              </w:rPr>
                              <w:t>הפרויקט</w:t>
                            </w:r>
                            <w:r w:rsidRPr="00C17512">
                              <w:rPr>
                                <w:rFonts w:cs="Tahoma"/>
                                <w:color w:val="0B5294"/>
                                <w:spacing w:val="-4"/>
                                <w:sz w:val="24"/>
                                <w:szCs w:val="24"/>
                                <w:rtl/>
                              </w:rPr>
                              <w:t xml:space="preserve"> </w:t>
                            </w:r>
                            <w:r w:rsidRPr="00C17512">
                              <w:rPr>
                                <w:rFonts w:cs="Tahoma" w:hint="eastAsia"/>
                                <w:color w:val="0B5294"/>
                                <w:spacing w:val="-4"/>
                                <w:sz w:val="24"/>
                                <w:szCs w:val="24"/>
                                <w:rtl/>
                              </w:rPr>
                              <w:t>הוגדל</w:t>
                            </w:r>
                            <w:r w:rsidRPr="00C17512">
                              <w:rPr>
                                <w:rFonts w:cs="Tahoma"/>
                                <w:color w:val="0B5294"/>
                                <w:spacing w:val="-4"/>
                                <w:sz w:val="24"/>
                                <w:szCs w:val="24"/>
                                <w:rtl/>
                              </w:rPr>
                              <w:t xml:space="preserve"> </w:t>
                            </w:r>
                            <w:r w:rsidRPr="00C17512">
                              <w:rPr>
                                <w:rFonts w:cs="Tahoma" w:hint="eastAsia"/>
                                <w:color w:val="0B5294"/>
                                <w:spacing w:val="-4"/>
                                <w:sz w:val="24"/>
                                <w:szCs w:val="24"/>
                                <w:rtl/>
                              </w:rPr>
                              <w:t>ללא</w:t>
                            </w:r>
                            <w:r w:rsidRPr="00C17512">
                              <w:rPr>
                                <w:rFonts w:cs="Tahoma"/>
                                <w:color w:val="0B5294"/>
                                <w:spacing w:val="-4"/>
                                <w:sz w:val="24"/>
                                <w:szCs w:val="24"/>
                                <w:rtl/>
                              </w:rPr>
                              <w:t xml:space="preserve"> </w:t>
                            </w:r>
                            <w:r w:rsidRPr="00C17512">
                              <w:rPr>
                                <w:rFonts w:cs="Tahoma" w:hint="eastAsia"/>
                                <w:color w:val="0B5294"/>
                                <w:spacing w:val="-4"/>
                                <w:sz w:val="24"/>
                                <w:szCs w:val="24"/>
                                <w:rtl/>
                              </w:rPr>
                              <w:t>כל</w:t>
                            </w:r>
                            <w:r w:rsidRPr="00C17512">
                              <w:rPr>
                                <w:rFonts w:cs="Tahoma"/>
                                <w:color w:val="0B5294"/>
                                <w:spacing w:val="-4"/>
                                <w:sz w:val="24"/>
                                <w:szCs w:val="24"/>
                                <w:rtl/>
                              </w:rPr>
                              <w:t xml:space="preserve"> </w:t>
                            </w:r>
                            <w:r w:rsidRPr="00C17512">
                              <w:rPr>
                                <w:rFonts w:cs="Tahoma" w:hint="eastAsia"/>
                                <w:color w:val="0B5294"/>
                                <w:spacing w:val="-4"/>
                                <w:sz w:val="24"/>
                                <w:szCs w:val="24"/>
                                <w:rtl/>
                              </w:rPr>
                              <w:t>קושי</w:t>
                            </w:r>
                            <w:r w:rsidRPr="00C17512">
                              <w:rPr>
                                <w:rFonts w:cs="Tahoma"/>
                                <w:color w:val="0B5294"/>
                                <w:spacing w:val="-4"/>
                                <w:sz w:val="24"/>
                                <w:szCs w:val="24"/>
                                <w:rtl/>
                              </w:rPr>
                              <w:t xml:space="preserve">, </w:t>
                            </w:r>
                            <w:r w:rsidRPr="00C17512">
                              <w:rPr>
                                <w:rFonts w:cs="Tahoma" w:hint="eastAsia"/>
                                <w:color w:val="0B5294"/>
                                <w:spacing w:val="-4"/>
                                <w:sz w:val="24"/>
                                <w:szCs w:val="24"/>
                                <w:rtl/>
                              </w:rPr>
                              <w:t>וזאת</w:t>
                            </w:r>
                            <w:r w:rsidRPr="00C17512">
                              <w:rPr>
                                <w:rFonts w:cs="Tahoma"/>
                                <w:color w:val="0B5294"/>
                                <w:spacing w:val="-4"/>
                                <w:sz w:val="24"/>
                                <w:szCs w:val="24"/>
                                <w:rtl/>
                              </w:rPr>
                              <w:t xml:space="preserve"> </w:t>
                            </w:r>
                            <w:r w:rsidRPr="00C17512">
                              <w:rPr>
                                <w:rFonts w:cs="Tahoma" w:hint="eastAsia"/>
                                <w:color w:val="0B5294"/>
                                <w:spacing w:val="-4"/>
                                <w:sz w:val="24"/>
                                <w:szCs w:val="24"/>
                                <w:rtl/>
                              </w:rPr>
                              <w:t>בהליך</w:t>
                            </w:r>
                            <w:r w:rsidRPr="00C17512">
                              <w:rPr>
                                <w:rFonts w:cs="Tahoma"/>
                                <w:color w:val="0B5294"/>
                                <w:spacing w:val="-4"/>
                                <w:sz w:val="24"/>
                                <w:szCs w:val="24"/>
                                <w:rtl/>
                              </w:rPr>
                              <w:t xml:space="preserve"> </w:t>
                            </w:r>
                            <w:r w:rsidRPr="00C17512">
                              <w:rPr>
                                <w:rFonts w:cs="Tahoma" w:hint="eastAsia"/>
                                <w:color w:val="0B5294"/>
                                <w:spacing w:val="-4"/>
                                <w:sz w:val="24"/>
                                <w:szCs w:val="24"/>
                                <w:rtl/>
                              </w:rPr>
                              <w:t>חריג</w:t>
                            </w:r>
                            <w:r w:rsidRPr="00C17512">
                              <w:rPr>
                                <w:rFonts w:cs="Tahoma"/>
                                <w:color w:val="0B5294"/>
                                <w:spacing w:val="-4"/>
                                <w:sz w:val="24"/>
                                <w:szCs w:val="24"/>
                                <w:rtl/>
                              </w:rPr>
                              <w:t xml:space="preserve"> </w:t>
                            </w:r>
                            <w:r w:rsidRPr="00C17512">
                              <w:rPr>
                                <w:rFonts w:cs="Tahoma" w:hint="eastAsia"/>
                                <w:color w:val="0B5294"/>
                                <w:spacing w:val="-4"/>
                                <w:sz w:val="24"/>
                                <w:szCs w:val="24"/>
                                <w:rtl/>
                              </w:rPr>
                              <w:t>שלא</w:t>
                            </w:r>
                            <w:r w:rsidRPr="00C17512">
                              <w:rPr>
                                <w:rFonts w:cs="Tahoma"/>
                                <w:color w:val="0B5294"/>
                                <w:spacing w:val="-4"/>
                                <w:sz w:val="24"/>
                                <w:szCs w:val="24"/>
                                <w:rtl/>
                              </w:rPr>
                              <w:t xml:space="preserve"> </w:t>
                            </w:r>
                            <w:r w:rsidRPr="00C17512">
                              <w:rPr>
                                <w:rFonts w:cs="Tahoma" w:hint="eastAsia"/>
                                <w:color w:val="0B5294"/>
                                <w:spacing w:val="-4"/>
                                <w:sz w:val="24"/>
                                <w:szCs w:val="24"/>
                                <w:rtl/>
                              </w:rPr>
                              <w:t>היה</w:t>
                            </w:r>
                            <w:r w:rsidRPr="00C17512">
                              <w:rPr>
                                <w:rFonts w:cs="Tahoma"/>
                                <w:color w:val="0B5294"/>
                                <w:spacing w:val="-4"/>
                                <w:sz w:val="24"/>
                                <w:szCs w:val="24"/>
                                <w:rtl/>
                              </w:rPr>
                              <w:t xml:space="preserve"> </w:t>
                            </w:r>
                            <w:r w:rsidRPr="00C17512">
                              <w:rPr>
                                <w:rFonts w:cs="Tahoma" w:hint="eastAsia"/>
                                <w:color w:val="0B5294"/>
                                <w:spacing w:val="-4"/>
                                <w:sz w:val="24"/>
                                <w:szCs w:val="24"/>
                                <w:rtl/>
                              </w:rPr>
                              <w:t>מקובל</w:t>
                            </w:r>
                            <w:r w:rsidRPr="00C17512">
                              <w:rPr>
                                <w:rFonts w:cs="Tahoma"/>
                                <w:color w:val="0B5294"/>
                                <w:spacing w:val="-4"/>
                                <w:sz w:val="24"/>
                                <w:szCs w:val="24"/>
                                <w:rtl/>
                              </w:rPr>
                              <w:t xml:space="preserve"> </w:t>
                            </w:r>
                            <w:r w:rsidRPr="00C17512">
                              <w:rPr>
                                <w:rFonts w:cs="Tahoma" w:hint="eastAsia"/>
                                <w:color w:val="0B5294"/>
                                <w:spacing w:val="-4"/>
                                <w:sz w:val="24"/>
                                <w:szCs w:val="24"/>
                                <w:rtl/>
                              </w:rPr>
                              <w:t>בקק</w:t>
                            </w:r>
                            <w:r w:rsidRPr="00C17512">
                              <w:rPr>
                                <w:rFonts w:cs="Tahoma"/>
                                <w:color w:val="0B5294"/>
                                <w:spacing w:val="-4"/>
                                <w:sz w:val="24"/>
                                <w:szCs w:val="24"/>
                                <w:rtl/>
                              </w:rPr>
                              <w:t>"</w:t>
                            </w:r>
                            <w:r w:rsidRPr="00C17512">
                              <w:rPr>
                                <w:rFonts w:cs="Tahoma" w:hint="eastAsia"/>
                                <w:color w:val="0B5294"/>
                                <w:spacing w:val="-4"/>
                                <w:sz w:val="24"/>
                                <w:szCs w:val="24"/>
                                <w:rtl/>
                              </w:rPr>
                              <w:t>ל</w:t>
                            </w:r>
                            <w:r w:rsidRPr="00C17512">
                              <w:rPr>
                                <w:rFonts w:cs="Tahoma"/>
                                <w:color w:val="0B5294"/>
                                <w:spacing w:val="-4"/>
                                <w:sz w:val="24"/>
                                <w:szCs w:val="24"/>
                                <w:rtl/>
                              </w:rPr>
                              <w:t xml:space="preserve"> </w:t>
                            </w:r>
                            <w:r w:rsidRPr="00C17512">
                              <w:rPr>
                                <w:rFonts w:cs="Tahoma" w:hint="eastAsia"/>
                                <w:color w:val="0B5294"/>
                                <w:spacing w:val="-4"/>
                                <w:sz w:val="24"/>
                                <w:szCs w:val="24"/>
                                <w:rtl/>
                              </w:rPr>
                              <w:t>לגבי</w:t>
                            </w:r>
                            <w:r w:rsidRPr="00C17512">
                              <w:rPr>
                                <w:rFonts w:cs="Tahoma"/>
                                <w:color w:val="0B5294"/>
                                <w:spacing w:val="-4"/>
                                <w:sz w:val="24"/>
                                <w:szCs w:val="24"/>
                                <w:rtl/>
                              </w:rPr>
                              <w:t xml:space="preserve"> </w:t>
                            </w:r>
                            <w:r w:rsidRPr="00C17512">
                              <w:rPr>
                                <w:rFonts w:cs="Tahoma" w:hint="eastAsia"/>
                                <w:color w:val="0B5294"/>
                                <w:spacing w:val="-4"/>
                                <w:sz w:val="24"/>
                                <w:szCs w:val="24"/>
                                <w:rtl/>
                              </w:rPr>
                              <w:t>פרויקטים</w:t>
                            </w:r>
                            <w:r w:rsidRPr="00C17512">
                              <w:rPr>
                                <w:rFonts w:cs="Tahoma"/>
                                <w:color w:val="0B5294"/>
                                <w:spacing w:val="-4"/>
                                <w:sz w:val="24"/>
                                <w:szCs w:val="24"/>
                                <w:rtl/>
                              </w:rPr>
                              <w:t xml:space="preserve"> </w:t>
                            </w:r>
                            <w:r w:rsidRPr="00C17512">
                              <w:rPr>
                                <w:rFonts w:cs="Tahoma" w:hint="eastAsia"/>
                                <w:color w:val="0B5294"/>
                                <w:spacing w:val="-4"/>
                                <w:sz w:val="24"/>
                                <w:szCs w:val="24"/>
                                <w:rtl/>
                              </w:rPr>
                              <w:t>אחרים</w:t>
                            </w:r>
                          </w:p>
                          <w:p w:rsidR="00821CF2" w:rsidRPr="00373C5D" w:rsidP="00C1751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80612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8197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821CF2" w:rsidRPr="00373C5D" w:rsidP="00C17512">
                      <w:pPr>
                        <w:spacing w:line="240" w:lineRule="atLeast"/>
                        <w:rPr>
                          <w:rFonts w:cs="Tahoma"/>
                          <w:b/>
                          <w:bCs/>
                          <w:color w:val="0B5294"/>
                          <w:sz w:val="48"/>
                          <w:szCs w:val="48"/>
                          <w:rtl/>
                        </w:rPr>
                      </w:pPr>
                      <w:drawing>
                        <wp:inline distT="0" distB="0" distL="0" distR="0">
                          <wp:extent cx="311150" cy="256800"/>
                          <wp:effectExtent l="0" t="0" r="0" b="0"/>
                          <wp:docPr id="5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1668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17512">
                      <w:pPr>
                        <w:spacing w:after="0" w:line="240" w:lineRule="auto"/>
                        <w:rPr>
                          <w:color w:val="0B5294"/>
                          <w:spacing w:val="-4"/>
                          <w:sz w:val="24"/>
                          <w:szCs w:val="24"/>
                          <w:rtl/>
                          <w:cs/>
                        </w:rPr>
                      </w:pPr>
                      <w:r>
                        <w:rPr>
                          <w:rFonts w:cs="Tahoma" w:hint="cs"/>
                          <w:color w:val="0B5294"/>
                          <w:spacing w:val="-4"/>
                          <w:sz w:val="24"/>
                          <w:szCs w:val="24"/>
                          <w:rtl/>
                        </w:rPr>
                        <w:t xml:space="preserve">... </w:t>
                      </w:r>
                      <w:r w:rsidRPr="00C17512">
                        <w:rPr>
                          <w:rFonts w:cs="Tahoma" w:hint="eastAsia"/>
                          <w:color w:val="0B5294"/>
                          <w:spacing w:val="-4"/>
                          <w:sz w:val="24"/>
                          <w:szCs w:val="24"/>
                          <w:rtl/>
                        </w:rPr>
                        <w:t>תקציב</w:t>
                      </w:r>
                      <w:r w:rsidRPr="00C17512">
                        <w:rPr>
                          <w:rFonts w:cs="Tahoma"/>
                          <w:color w:val="0B5294"/>
                          <w:spacing w:val="-4"/>
                          <w:sz w:val="24"/>
                          <w:szCs w:val="24"/>
                          <w:rtl/>
                        </w:rPr>
                        <w:t xml:space="preserve"> </w:t>
                      </w:r>
                      <w:r w:rsidRPr="00C17512">
                        <w:rPr>
                          <w:rFonts w:cs="Tahoma" w:hint="eastAsia"/>
                          <w:color w:val="0B5294"/>
                          <w:spacing w:val="-4"/>
                          <w:sz w:val="24"/>
                          <w:szCs w:val="24"/>
                          <w:rtl/>
                        </w:rPr>
                        <w:t>הפרויקט</w:t>
                      </w:r>
                      <w:r w:rsidRPr="00C17512">
                        <w:rPr>
                          <w:rFonts w:cs="Tahoma"/>
                          <w:color w:val="0B5294"/>
                          <w:spacing w:val="-4"/>
                          <w:sz w:val="24"/>
                          <w:szCs w:val="24"/>
                          <w:rtl/>
                        </w:rPr>
                        <w:t xml:space="preserve"> </w:t>
                      </w:r>
                      <w:r w:rsidRPr="00C17512">
                        <w:rPr>
                          <w:rFonts w:cs="Tahoma" w:hint="eastAsia"/>
                          <w:color w:val="0B5294"/>
                          <w:spacing w:val="-4"/>
                          <w:sz w:val="24"/>
                          <w:szCs w:val="24"/>
                          <w:rtl/>
                        </w:rPr>
                        <w:t>הוגדל</w:t>
                      </w:r>
                      <w:r w:rsidRPr="00C17512">
                        <w:rPr>
                          <w:rFonts w:cs="Tahoma"/>
                          <w:color w:val="0B5294"/>
                          <w:spacing w:val="-4"/>
                          <w:sz w:val="24"/>
                          <w:szCs w:val="24"/>
                          <w:rtl/>
                        </w:rPr>
                        <w:t xml:space="preserve"> </w:t>
                      </w:r>
                      <w:r w:rsidRPr="00C17512">
                        <w:rPr>
                          <w:rFonts w:cs="Tahoma" w:hint="eastAsia"/>
                          <w:color w:val="0B5294"/>
                          <w:spacing w:val="-4"/>
                          <w:sz w:val="24"/>
                          <w:szCs w:val="24"/>
                          <w:rtl/>
                        </w:rPr>
                        <w:t>ללא</w:t>
                      </w:r>
                      <w:r w:rsidRPr="00C17512">
                        <w:rPr>
                          <w:rFonts w:cs="Tahoma"/>
                          <w:color w:val="0B5294"/>
                          <w:spacing w:val="-4"/>
                          <w:sz w:val="24"/>
                          <w:szCs w:val="24"/>
                          <w:rtl/>
                        </w:rPr>
                        <w:t xml:space="preserve"> </w:t>
                      </w:r>
                      <w:r w:rsidRPr="00C17512">
                        <w:rPr>
                          <w:rFonts w:cs="Tahoma" w:hint="eastAsia"/>
                          <w:color w:val="0B5294"/>
                          <w:spacing w:val="-4"/>
                          <w:sz w:val="24"/>
                          <w:szCs w:val="24"/>
                          <w:rtl/>
                        </w:rPr>
                        <w:t>כל</w:t>
                      </w:r>
                      <w:r w:rsidRPr="00C17512">
                        <w:rPr>
                          <w:rFonts w:cs="Tahoma"/>
                          <w:color w:val="0B5294"/>
                          <w:spacing w:val="-4"/>
                          <w:sz w:val="24"/>
                          <w:szCs w:val="24"/>
                          <w:rtl/>
                        </w:rPr>
                        <w:t xml:space="preserve"> </w:t>
                      </w:r>
                      <w:r w:rsidRPr="00C17512">
                        <w:rPr>
                          <w:rFonts w:cs="Tahoma" w:hint="eastAsia"/>
                          <w:color w:val="0B5294"/>
                          <w:spacing w:val="-4"/>
                          <w:sz w:val="24"/>
                          <w:szCs w:val="24"/>
                          <w:rtl/>
                        </w:rPr>
                        <w:t>קושי</w:t>
                      </w:r>
                      <w:r w:rsidRPr="00C17512">
                        <w:rPr>
                          <w:rFonts w:cs="Tahoma"/>
                          <w:color w:val="0B5294"/>
                          <w:spacing w:val="-4"/>
                          <w:sz w:val="24"/>
                          <w:szCs w:val="24"/>
                          <w:rtl/>
                        </w:rPr>
                        <w:t xml:space="preserve">, </w:t>
                      </w:r>
                      <w:r w:rsidRPr="00C17512">
                        <w:rPr>
                          <w:rFonts w:cs="Tahoma" w:hint="eastAsia"/>
                          <w:color w:val="0B5294"/>
                          <w:spacing w:val="-4"/>
                          <w:sz w:val="24"/>
                          <w:szCs w:val="24"/>
                          <w:rtl/>
                        </w:rPr>
                        <w:t>וזאת</w:t>
                      </w:r>
                      <w:r w:rsidRPr="00C17512">
                        <w:rPr>
                          <w:rFonts w:cs="Tahoma"/>
                          <w:color w:val="0B5294"/>
                          <w:spacing w:val="-4"/>
                          <w:sz w:val="24"/>
                          <w:szCs w:val="24"/>
                          <w:rtl/>
                        </w:rPr>
                        <w:t xml:space="preserve"> </w:t>
                      </w:r>
                      <w:r w:rsidRPr="00C17512">
                        <w:rPr>
                          <w:rFonts w:cs="Tahoma" w:hint="eastAsia"/>
                          <w:color w:val="0B5294"/>
                          <w:spacing w:val="-4"/>
                          <w:sz w:val="24"/>
                          <w:szCs w:val="24"/>
                          <w:rtl/>
                        </w:rPr>
                        <w:t>בהליך</w:t>
                      </w:r>
                      <w:r w:rsidRPr="00C17512">
                        <w:rPr>
                          <w:rFonts w:cs="Tahoma"/>
                          <w:color w:val="0B5294"/>
                          <w:spacing w:val="-4"/>
                          <w:sz w:val="24"/>
                          <w:szCs w:val="24"/>
                          <w:rtl/>
                        </w:rPr>
                        <w:t xml:space="preserve"> </w:t>
                      </w:r>
                      <w:r w:rsidRPr="00C17512">
                        <w:rPr>
                          <w:rFonts w:cs="Tahoma" w:hint="eastAsia"/>
                          <w:color w:val="0B5294"/>
                          <w:spacing w:val="-4"/>
                          <w:sz w:val="24"/>
                          <w:szCs w:val="24"/>
                          <w:rtl/>
                        </w:rPr>
                        <w:t>חריג</w:t>
                      </w:r>
                      <w:r w:rsidRPr="00C17512">
                        <w:rPr>
                          <w:rFonts w:cs="Tahoma"/>
                          <w:color w:val="0B5294"/>
                          <w:spacing w:val="-4"/>
                          <w:sz w:val="24"/>
                          <w:szCs w:val="24"/>
                          <w:rtl/>
                        </w:rPr>
                        <w:t xml:space="preserve"> </w:t>
                      </w:r>
                      <w:r w:rsidRPr="00C17512">
                        <w:rPr>
                          <w:rFonts w:cs="Tahoma" w:hint="eastAsia"/>
                          <w:color w:val="0B5294"/>
                          <w:spacing w:val="-4"/>
                          <w:sz w:val="24"/>
                          <w:szCs w:val="24"/>
                          <w:rtl/>
                        </w:rPr>
                        <w:t>שלא</w:t>
                      </w:r>
                      <w:r w:rsidRPr="00C17512">
                        <w:rPr>
                          <w:rFonts w:cs="Tahoma"/>
                          <w:color w:val="0B5294"/>
                          <w:spacing w:val="-4"/>
                          <w:sz w:val="24"/>
                          <w:szCs w:val="24"/>
                          <w:rtl/>
                        </w:rPr>
                        <w:t xml:space="preserve"> </w:t>
                      </w:r>
                      <w:r w:rsidRPr="00C17512">
                        <w:rPr>
                          <w:rFonts w:cs="Tahoma" w:hint="eastAsia"/>
                          <w:color w:val="0B5294"/>
                          <w:spacing w:val="-4"/>
                          <w:sz w:val="24"/>
                          <w:szCs w:val="24"/>
                          <w:rtl/>
                        </w:rPr>
                        <w:t>היה</w:t>
                      </w:r>
                      <w:r w:rsidRPr="00C17512">
                        <w:rPr>
                          <w:rFonts w:cs="Tahoma"/>
                          <w:color w:val="0B5294"/>
                          <w:spacing w:val="-4"/>
                          <w:sz w:val="24"/>
                          <w:szCs w:val="24"/>
                          <w:rtl/>
                        </w:rPr>
                        <w:t xml:space="preserve"> </w:t>
                      </w:r>
                      <w:r w:rsidRPr="00C17512">
                        <w:rPr>
                          <w:rFonts w:cs="Tahoma" w:hint="eastAsia"/>
                          <w:color w:val="0B5294"/>
                          <w:spacing w:val="-4"/>
                          <w:sz w:val="24"/>
                          <w:szCs w:val="24"/>
                          <w:rtl/>
                        </w:rPr>
                        <w:t>מקובל</w:t>
                      </w:r>
                      <w:r w:rsidRPr="00C17512">
                        <w:rPr>
                          <w:rFonts w:cs="Tahoma"/>
                          <w:color w:val="0B5294"/>
                          <w:spacing w:val="-4"/>
                          <w:sz w:val="24"/>
                          <w:szCs w:val="24"/>
                          <w:rtl/>
                        </w:rPr>
                        <w:t xml:space="preserve"> </w:t>
                      </w:r>
                      <w:r w:rsidRPr="00C17512">
                        <w:rPr>
                          <w:rFonts w:cs="Tahoma" w:hint="eastAsia"/>
                          <w:color w:val="0B5294"/>
                          <w:spacing w:val="-4"/>
                          <w:sz w:val="24"/>
                          <w:szCs w:val="24"/>
                          <w:rtl/>
                        </w:rPr>
                        <w:t>בקק</w:t>
                      </w:r>
                      <w:r w:rsidRPr="00C17512">
                        <w:rPr>
                          <w:rFonts w:cs="Tahoma"/>
                          <w:color w:val="0B5294"/>
                          <w:spacing w:val="-4"/>
                          <w:sz w:val="24"/>
                          <w:szCs w:val="24"/>
                          <w:rtl/>
                        </w:rPr>
                        <w:t>"</w:t>
                      </w:r>
                      <w:r w:rsidRPr="00C17512">
                        <w:rPr>
                          <w:rFonts w:cs="Tahoma" w:hint="eastAsia"/>
                          <w:color w:val="0B5294"/>
                          <w:spacing w:val="-4"/>
                          <w:sz w:val="24"/>
                          <w:szCs w:val="24"/>
                          <w:rtl/>
                        </w:rPr>
                        <w:t>ל</w:t>
                      </w:r>
                      <w:r w:rsidRPr="00C17512">
                        <w:rPr>
                          <w:rFonts w:cs="Tahoma"/>
                          <w:color w:val="0B5294"/>
                          <w:spacing w:val="-4"/>
                          <w:sz w:val="24"/>
                          <w:szCs w:val="24"/>
                          <w:rtl/>
                        </w:rPr>
                        <w:t xml:space="preserve"> </w:t>
                      </w:r>
                      <w:r w:rsidRPr="00C17512">
                        <w:rPr>
                          <w:rFonts w:cs="Tahoma" w:hint="eastAsia"/>
                          <w:color w:val="0B5294"/>
                          <w:spacing w:val="-4"/>
                          <w:sz w:val="24"/>
                          <w:szCs w:val="24"/>
                          <w:rtl/>
                        </w:rPr>
                        <w:t>לגבי</w:t>
                      </w:r>
                      <w:r w:rsidRPr="00C17512">
                        <w:rPr>
                          <w:rFonts w:cs="Tahoma"/>
                          <w:color w:val="0B5294"/>
                          <w:spacing w:val="-4"/>
                          <w:sz w:val="24"/>
                          <w:szCs w:val="24"/>
                          <w:rtl/>
                        </w:rPr>
                        <w:t xml:space="preserve"> </w:t>
                      </w:r>
                      <w:r w:rsidRPr="00C17512">
                        <w:rPr>
                          <w:rFonts w:cs="Tahoma" w:hint="eastAsia"/>
                          <w:color w:val="0B5294"/>
                          <w:spacing w:val="-4"/>
                          <w:sz w:val="24"/>
                          <w:szCs w:val="24"/>
                          <w:rtl/>
                        </w:rPr>
                        <w:t>פרויקטים</w:t>
                      </w:r>
                      <w:r w:rsidRPr="00C17512">
                        <w:rPr>
                          <w:rFonts w:cs="Tahoma"/>
                          <w:color w:val="0B5294"/>
                          <w:spacing w:val="-4"/>
                          <w:sz w:val="24"/>
                          <w:szCs w:val="24"/>
                          <w:rtl/>
                        </w:rPr>
                        <w:t xml:space="preserve"> </w:t>
                      </w:r>
                      <w:r w:rsidRPr="00C17512">
                        <w:rPr>
                          <w:rFonts w:cs="Tahoma" w:hint="eastAsia"/>
                          <w:color w:val="0B5294"/>
                          <w:spacing w:val="-4"/>
                          <w:sz w:val="24"/>
                          <w:szCs w:val="24"/>
                          <w:rtl/>
                        </w:rPr>
                        <w:t>אחרים</w:t>
                      </w:r>
                    </w:p>
                    <w:p w:rsidR="00821CF2" w:rsidRPr="00373C5D" w:rsidP="00C17512">
                      <w:pPr>
                        <w:spacing w:before="120" w:after="0" w:line="240" w:lineRule="atLeast"/>
                        <w:rPr>
                          <w:rFonts w:cs="Tahoma"/>
                          <w:b/>
                          <w:bCs/>
                          <w:color w:val="0B5294"/>
                          <w:sz w:val="48"/>
                          <w:szCs w:val="48"/>
                          <w:rtl/>
                        </w:rPr>
                      </w:pPr>
                      <w:drawing>
                        <wp:inline distT="0" distB="0" distL="0" distR="0">
                          <wp:extent cx="288000" cy="31337"/>
                          <wp:effectExtent l="0" t="0" r="0" b="6985"/>
                          <wp:docPr id="5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389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משרד מבקר המדינה מעיר ליו"ר קק"ל לשעבר, ליו"ר העמית לשעבר, למנכ"ל קק"ל, ולשני סגני היו"ר לשעבר על שתקציב הפרויקט הוגדל ללא כל קושי, וזאת בהליך חריג שלא היה מקובל בקק"ל לגבי פרויקטים אחרים. נוכח התיעוד החסר להליכי קבלת ההחלטות ובשל הגרסאות הסותרות המפורטות לעיל, לא ניתן לוודא מי הם כל בעלי התפקידים שהיו שותפים להחלטה האמורה בדבר הגדלת התקציב לפרויקט. יתרה מזו, ההסברים שמסר המנכ"ל למשרד מבקר המדינה אינם מבהירים מה היו הנימוקים להחלטה כי תוספת התקציב לפרויקט תמומן במלואה בידי קק"ל בלבד ללא השתתפות כספית של בית החולים. </w:t>
      </w:r>
    </w:p>
    <w:p w:rsidR="00955E90" w:rsidRPr="003B1C2D" w:rsidP="00317D37">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יצוין כי ממסמכי קק"ל עולה כי התרומה בסך מיליון דולר אוסטרלי הועברה לקק"ל ביולי 2014 וערכה לפי שער החליפין היה באותה עת </w:t>
      </w:r>
      <w:r w:rsidR="007D4503">
        <w:rPr>
          <w:rFonts w:ascii="Tahoma" w:hAnsi="Tahoma" w:cs="Tahoma"/>
          <w:sz w:val="17"/>
          <w:szCs w:val="17"/>
          <w:rtl/>
        </w:rPr>
        <w:br/>
      </w:r>
      <w:r w:rsidRPr="003B1C2D">
        <w:rPr>
          <w:rFonts w:ascii="Tahoma" w:hAnsi="Tahoma" w:cs="Tahoma" w:hint="cs"/>
          <w:sz w:val="17"/>
          <w:szCs w:val="17"/>
          <w:rtl/>
        </w:rPr>
        <w:t xml:space="preserve">כ-3.227 מיליון ש"ח. בעקבות כך התחייבות קק"ל לממן את יתרת עלות הפרויקט מכספיה עלתה לכ-2.173 מיליון ש"ח - כ-40% מעלות הפרויקט; זאת כאמור על אף שלפי החלטתה הראשונה של ועדת הפרויקטים העליונה, קק"ל כלל לא הייתה אמורה לממן מכספיה את הפרויקט. </w:t>
      </w:r>
    </w:p>
    <w:p w:rsidR="00955E90" w:rsidRPr="003B1C2D" w:rsidP="00CB5B36">
      <w:pPr>
        <w:pStyle w:val="ListParagraph"/>
        <w:numPr>
          <w:ilvl w:val="0"/>
          <w:numId w:val="9"/>
        </w:numPr>
        <w:autoSpaceDE/>
        <w:autoSpaceDN/>
        <w:adjustRightInd/>
        <w:spacing w:line="240" w:lineRule="exact"/>
        <w:ind w:left="680" w:right="2268" w:hanging="340"/>
        <w:rPr>
          <w:sz w:val="17"/>
          <w:szCs w:val="17"/>
        </w:rPr>
      </w:pPr>
      <w:bookmarkStart w:id="183" w:name="_Toc432883828"/>
      <w:bookmarkStart w:id="184" w:name="_Toc453837845"/>
      <w:bookmarkStart w:id="185" w:name="_Toc453838971"/>
      <w:r w:rsidRPr="003B1C2D">
        <w:rPr>
          <w:rStyle w:val="73"/>
          <w:rFonts w:ascii="Tahoma" w:hAnsi="Tahoma" w:cs="Tahoma" w:hint="cs"/>
          <w:sz w:val="17"/>
          <w:szCs w:val="17"/>
          <w:rtl/>
        </w:rPr>
        <w:t>ביצוע אלמנטים שקק"ל אינה מבצעת בפרויקטים אחרים</w:t>
      </w:r>
      <w:bookmarkEnd w:id="183"/>
      <w:bookmarkEnd w:id="184"/>
      <w:bookmarkEnd w:id="185"/>
      <w:r w:rsidRPr="003B1C2D">
        <w:rPr>
          <w:rStyle w:val="73"/>
          <w:rFonts w:ascii="Tahoma" w:hAnsi="Tahoma" w:cs="Tahoma" w:hint="cs"/>
          <w:sz w:val="17"/>
          <w:szCs w:val="17"/>
          <w:rtl/>
        </w:rPr>
        <w:t>:</w:t>
      </w:r>
      <w:r w:rsidRPr="003B1C2D">
        <w:rPr>
          <w:rFonts w:hint="cs"/>
          <w:bCs/>
          <w:sz w:val="17"/>
          <w:szCs w:val="17"/>
          <w:rtl/>
        </w:rPr>
        <w:t xml:space="preserve"> </w:t>
      </w:r>
      <w:r w:rsidRPr="003B1C2D">
        <w:rPr>
          <w:rFonts w:hint="cs"/>
          <w:sz w:val="17"/>
          <w:szCs w:val="17"/>
          <w:rtl/>
        </w:rPr>
        <w:t xml:space="preserve">ביוני 2012 החליטה ועדת הפרויקטים העליונה כי קק"ל לא תשתתף עוד במימון ובביצוע של פרויקטים שבהם ישולבו מתקני משחק וכושר, גם לא מכספי תרומות. במקרים חריגים בלבד שבהם התקבלה תרומה ייעודית לביצוע פרויקט הכולל מתקני משחק, אישרה ועדת הפרויקטים העליונה את השתתפות קק"ל בפרויקט, אך זאת רק בתנאי שמתקני המשחק יוקמו בנוהל פדיון ולא בביצוע עצמי של קק"ל. ממסמכי קק"ל עולה כי גם בנוגע לפרויקטים שוועדת הפרויקטים העליונה אישרה את מימונם בכפוף לגיוס תרומה והם כללו מתקני משחק, ואשר לגביהם נשלחו התחייבויות ליזמים וכבר נמצאו בעיצומם של תהליכי התרמה, נדרשה חג"ם ביוני 2013 להביא כל אחד מהם בנפרד לבחינה של ועדת הפרויקטים העליונה על מנת שתשנה את החלטתה ותאשר את ביצוע מתקני המשחק בנוהל פדיון. </w:t>
      </w:r>
    </w:p>
    <w:p w:rsidR="00955E90" w:rsidRPr="003B1C2D" w:rsidP="00317D37">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בהתאם לכך, בהתחייבות שנשלחה לבית החולים בדצמבר 2012, בעקבות החלטתה של ועדת הפרויקטים העליונה בנושא, צוין כי קק"ל תבצע בפרויקט רק עבודות עפר, פיתוח וגינון</w:t>
      </w:r>
      <w:r>
        <w:rPr>
          <w:rStyle w:val="FootnoteReference1"/>
          <w:rFonts w:ascii="Tahoma" w:hAnsi="Tahoma" w:cs="Tahoma"/>
          <w:sz w:val="17"/>
          <w:szCs w:val="17"/>
          <w:rtl/>
        </w:rPr>
        <w:footnoteReference w:id="65"/>
      </w:r>
      <w:r w:rsidRPr="003B1C2D">
        <w:rPr>
          <w:rFonts w:ascii="Tahoma" w:hAnsi="Tahoma" w:cs="Tahoma" w:hint="cs"/>
          <w:sz w:val="17"/>
          <w:szCs w:val="17"/>
          <w:rtl/>
        </w:rPr>
        <w:t>.</w:t>
      </w:r>
    </w:p>
    <w:p w:rsidR="00955E90" w:rsidRPr="003B1C2D" w:rsidP="00A6716E">
      <w:pPr>
        <w:pStyle w:val="RESHET"/>
        <w:ind w:left="907"/>
        <w:rPr>
          <w:rtl/>
        </w:rPr>
      </w:pPr>
      <w:r w:rsidRPr="003B1C2D">
        <w:rPr>
          <w:rFonts w:hint="cs"/>
          <w:rtl/>
        </w:rPr>
        <w:t xml:space="preserve">בביקורת הועלה כי שלא בהתאם להחלטה העקרונית של ועדת הפרויקטים העליונה בנושא ולהתחייבות שנשלחה לבית החולים לגבי הפרויקט הספציפי, הקמת מתקני המשחק בפרויקט זה בוצעה בביצוע עצמי. </w:t>
      </w:r>
      <w:r w:rsidR="003F3A26">
        <w:rPr>
          <w:rFonts w:hint="cs"/>
          <w:rtl/>
        </w:rPr>
        <w:t>בדרך זו שוב נתנה</w:t>
      </w:r>
      <w:r w:rsidRPr="003B1C2D">
        <w:rPr>
          <w:rFonts w:hint="cs"/>
          <w:rtl/>
        </w:rPr>
        <w:t xml:space="preserve"> קק"ל לפרויקט יחס מועדף בניגוד לכלל שקבעה ומבלי לנמק את החריגה. בקק"ל לא נמצא</w:t>
      </w:r>
      <w:r w:rsidR="00896A03">
        <w:rPr>
          <w:rFonts w:hint="cs"/>
          <w:rtl/>
        </w:rPr>
        <w:t>ה</w:t>
      </w:r>
      <w:r w:rsidRPr="003B1C2D">
        <w:rPr>
          <w:rFonts w:hint="cs"/>
          <w:rtl/>
        </w:rPr>
        <w:t xml:space="preserve"> אסמכתה המעידה </w:t>
      </w:r>
      <w:r w:rsidR="00896A03">
        <w:rPr>
          <w:rFonts w:hint="cs"/>
          <w:rtl/>
        </w:rPr>
        <w:t>על זהותו של הגורם שקיבל את ההחלטה ועל נימוקי ההחלטה</w:t>
      </w:r>
      <w:r w:rsidRPr="003B1C2D">
        <w:rPr>
          <w:rFonts w:hint="cs"/>
          <w:rtl/>
        </w:rPr>
        <w:t>.</w:t>
      </w:r>
    </w:p>
    <w:p w:rsidR="00955E90" w:rsidRPr="003B1C2D" w:rsidP="00896A03">
      <w:pPr>
        <w:pStyle w:val="ListParagraph"/>
        <w:numPr>
          <w:ilvl w:val="0"/>
          <w:numId w:val="9"/>
        </w:numPr>
        <w:autoSpaceDE/>
        <w:autoSpaceDN/>
        <w:adjustRightInd/>
        <w:spacing w:before="180" w:line="240" w:lineRule="exact"/>
        <w:ind w:left="680" w:right="2268" w:hanging="340"/>
        <w:rPr>
          <w:sz w:val="17"/>
          <w:szCs w:val="17"/>
        </w:rPr>
      </w:pPr>
      <w:bookmarkStart w:id="186" w:name="_Toc432883829"/>
      <w:bookmarkStart w:id="187" w:name="_Toc453837846"/>
      <w:bookmarkStart w:id="188" w:name="_Toc453838972"/>
      <w:r w:rsidRPr="003B1C2D">
        <w:rPr>
          <w:rStyle w:val="73"/>
          <w:rFonts w:ascii="Tahoma" w:hAnsi="Tahoma" w:cs="Tahoma" w:hint="cs"/>
          <w:sz w:val="17"/>
          <w:szCs w:val="17"/>
          <w:rtl/>
        </w:rPr>
        <w:t xml:space="preserve">אישור בדיעבד של ההתחייבויות שנשלחו, בוועדת הפרויקטים </w:t>
      </w:r>
      <w:r w:rsidR="00896A03">
        <w:rPr>
          <w:rStyle w:val="73"/>
          <w:rFonts w:ascii="Tahoma" w:hAnsi="Tahoma" w:cs="Tahoma" w:hint="cs"/>
          <w:sz w:val="17"/>
          <w:szCs w:val="17"/>
          <w:rtl/>
        </w:rPr>
        <w:t>ה</w:t>
      </w:r>
      <w:r w:rsidRPr="003B1C2D">
        <w:rPr>
          <w:rStyle w:val="73"/>
          <w:rFonts w:ascii="Tahoma" w:hAnsi="Tahoma" w:cs="Tahoma" w:hint="cs"/>
          <w:sz w:val="17"/>
          <w:szCs w:val="17"/>
          <w:rtl/>
        </w:rPr>
        <w:t>עליונה:</w:t>
      </w:r>
      <w:bookmarkEnd w:id="186"/>
      <w:bookmarkEnd w:id="187"/>
      <w:bookmarkEnd w:id="188"/>
      <w:r w:rsidRPr="003B1C2D">
        <w:rPr>
          <w:rFonts w:hint="cs"/>
          <w:sz w:val="17"/>
          <w:szCs w:val="17"/>
          <w:rtl/>
        </w:rPr>
        <w:t xml:space="preserve"> במחצית פברואר 2014 - כמה</w:t>
      </w:r>
      <w:r w:rsidRPr="003B1C2D">
        <w:rPr>
          <w:sz w:val="17"/>
          <w:szCs w:val="17"/>
          <w:rtl/>
        </w:rPr>
        <w:t xml:space="preserve"> </w:t>
      </w:r>
      <w:r w:rsidRPr="003B1C2D">
        <w:rPr>
          <w:rFonts w:hint="cs"/>
          <w:sz w:val="17"/>
          <w:szCs w:val="17"/>
          <w:rtl/>
        </w:rPr>
        <w:t>חודשים</w:t>
      </w:r>
      <w:r w:rsidRPr="003B1C2D">
        <w:rPr>
          <w:sz w:val="17"/>
          <w:szCs w:val="17"/>
          <w:rtl/>
        </w:rPr>
        <w:t xml:space="preserve"> </w:t>
      </w:r>
      <w:r w:rsidRPr="003B1C2D">
        <w:rPr>
          <w:rFonts w:hint="cs"/>
          <w:sz w:val="17"/>
          <w:szCs w:val="17"/>
          <w:rtl/>
        </w:rPr>
        <w:t>לאחר</w:t>
      </w:r>
      <w:r w:rsidRPr="003B1C2D">
        <w:rPr>
          <w:sz w:val="17"/>
          <w:szCs w:val="17"/>
          <w:rtl/>
        </w:rPr>
        <w:t xml:space="preserve"> </w:t>
      </w:r>
      <w:r w:rsidRPr="003B1C2D">
        <w:rPr>
          <w:rFonts w:hint="cs"/>
          <w:sz w:val="17"/>
          <w:szCs w:val="17"/>
          <w:rtl/>
        </w:rPr>
        <w:t>שקק</w:t>
      </w:r>
      <w:r w:rsidRPr="003B1C2D">
        <w:rPr>
          <w:sz w:val="17"/>
          <w:szCs w:val="17"/>
          <w:rtl/>
        </w:rPr>
        <w:t xml:space="preserve">"ל </w:t>
      </w:r>
      <w:r w:rsidRPr="003B1C2D">
        <w:rPr>
          <w:rFonts w:hint="cs"/>
          <w:sz w:val="17"/>
          <w:szCs w:val="17"/>
          <w:rtl/>
        </w:rPr>
        <w:t>פרסמה</w:t>
      </w:r>
      <w:r w:rsidRPr="003B1C2D">
        <w:rPr>
          <w:sz w:val="17"/>
          <w:szCs w:val="17"/>
          <w:rtl/>
        </w:rPr>
        <w:t xml:space="preserve"> </w:t>
      </w:r>
      <w:r w:rsidRPr="003B1C2D">
        <w:rPr>
          <w:rFonts w:hint="cs"/>
          <w:sz w:val="17"/>
          <w:szCs w:val="17"/>
          <w:rtl/>
        </w:rPr>
        <w:t>מכרז</w:t>
      </w:r>
      <w:r w:rsidRPr="003B1C2D">
        <w:rPr>
          <w:sz w:val="17"/>
          <w:szCs w:val="17"/>
          <w:rtl/>
        </w:rPr>
        <w:t xml:space="preserve"> </w:t>
      </w:r>
      <w:r w:rsidRPr="003B1C2D">
        <w:rPr>
          <w:rFonts w:hint="cs"/>
          <w:sz w:val="17"/>
          <w:szCs w:val="17"/>
          <w:rtl/>
        </w:rPr>
        <w:t>לביצוע</w:t>
      </w:r>
      <w:r w:rsidRPr="003B1C2D">
        <w:rPr>
          <w:sz w:val="17"/>
          <w:szCs w:val="17"/>
          <w:rtl/>
        </w:rPr>
        <w:t xml:space="preserve"> </w:t>
      </w:r>
      <w:r w:rsidRPr="003B1C2D">
        <w:rPr>
          <w:rFonts w:hint="cs"/>
          <w:sz w:val="17"/>
          <w:szCs w:val="17"/>
          <w:rtl/>
        </w:rPr>
        <w:t xml:space="preserve">הפרויקט (נובמבר 2013), כשבועיים לאחר שנבחר זוכה במכרז (1.2.14) ובמקביל להתחלת ביצוע הפרויקט, דנה שוב ועדת הפרויקטים העליונה בפרויקט ואישרה בדיעבד את ההתחייבויות בעניינו ששלח כאמור מנכ"ל קק"ל לבית החולים באוגוסט ובאוקטובר 2013. ביוני 2014 שלחו יו"ר קק"ל לשעבר והיו"ר העמית לשעבר לבית החולים התחייבות בנושא בנוסח הרגיל, הכוללת את פירוט ההתחייבויות הקודמות. </w:t>
      </w:r>
    </w:p>
    <w:p w:rsidR="00955E90" w:rsidRPr="003B1C2D" w:rsidP="00896A03">
      <w:pPr>
        <w:pStyle w:val="ListParagraph"/>
        <w:numPr>
          <w:ilvl w:val="0"/>
          <w:numId w:val="9"/>
        </w:numPr>
        <w:autoSpaceDE/>
        <w:autoSpaceDN/>
        <w:adjustRightInd/>
        <w:spacing w:line="240" w:lineRule="exact"/>
        <w:ind w:left="680" w:right="2268" w:hanging="340"/>
        <w:rPr>
          <w:rStyle w:val="53"/>
          <w:rFonts w:ascii="Tahoma" w:hAnsi="Tahoma" w:cs="Tahoma"/>
          <w:sz w:val="17"/>
          <w:szCs w:val="17"/>
          <w:rtl/>
        </w:rPr>
      </w:pPr>
      <w:bookmarkStart w:id="189" w:name="_Toc432883830"/>
      <w:bookmarkStart w:id="190" w:name="_Toc453837847"/>
      <w:bookmarkStart w:id="191" w:name="_Toc453838973"/>
      <w:r w:rsidRPr="003B1C2D">
        <w:rPr>
          <w:rStyle w:val="73"/>
          <w:rFonts w:ascii="Tahoma" w:hAnsi="Tahoma" w:cs="Tahoma" w:hint="cs"/>
          <w:sz w:val="17"/>
          <w:szCs w:val="17"/>
          <w:rtl/>
        </w:rPr>
        <w:t>בקשה מקק"ל להקצות תקציב גדול מזה שנדרש לביצוע הפרויקט בפועל בידי קק"ל:</w:t>
      </w:r>
      <w:bookmarkEnd w:id="189"/>
      <w:bookmarkEnd w:id="190"/>
      <w:bookmarkEnd w:id="191"/>
      <w:r w:rsidRPr="003B1C2D">
        <w:rPr>
          <w:rFonts w:hint="cs"/>
          <w:sz w:val="17"/>
          <w:szCs w:val="17"/>
          <w:rtl/>
        </w:rPr>
        <w:t xml:space="preserve"> באפריל 2015 חתם בית החולים על הסכם עם קק"ל בעניין הפרויקט ובו נקבע, בין היתר, כי חלקה של קק"ל במימון הפרויקט לא יעלה על 5.4 מיליון ש"ח וישולם רק בגין עבודות שהיא תבצע. ביולי 2015 סיימה קק"ל את ביצוע הפרויקט בעלות של 5 מיליון ש"ח בלבד. נמצא כי ביולי 2015 אמורה הייתה ועדת הפרויקטים העליונה לדון בבקשת בית החולים להעביר לו את יתרת התקציב בסך 400,000 ש"ח לכיסוי הוצאות קבלנים שבית החולים העסיק במישרין. בסופו של דבר הוועדה לא התכנסה באותו מועד מסיבות שאינן קשורות לפרויקט, והדיון נדחה. במאי 2016 נדונה בקשת בית החולים בישיבת ועדת הפרויקטים העליונה בראשות ההנהלה הפעילה החדשה. בישיבה זו המליץ מרחב המרכז שלא להיעתר לבקשת בית החולים מהטעם שהמרחב ביצע את העבודות במלואן, והעבודות שעבורן מבקש בית החולים כיסוי הוצאות היו מלכתחילה באחריותו של בית החולים. במסגרת פעילותה בוועדת הפרויקטים העליונה א</w:t>
      </w:r>
      <w:r w:rsidR="00896A03">
        <w:rPr>
          <w:rFonts w:hint="cs"/>
          <w:sz w:val="17"/>
          <w:szCs w:val="17"/>
          <w:rtl/>
        </w:rPr>
        <w:t>י</w:t>
      </w:r>
      <w:r w:rsidRPr="003B1C2D">
        <w:rPr>
          <w:rFonts w:hint="cs"/>
          <w:sz w:val="17"/>
          <w:szCs w:val="17"/>
          <w:rtl/>
        </w:rPr>
        <w:t xml:space="preserve">מצה </w:t>
      </w:r>
      <w:r w:rsidRPr="003B1C2D" w:rsidR="00896A03">
        <w:rPr>
          <w:rFonts w:hint="cs"/>
          <w:sz w:val="17"/>
          <w:szCs w:val="17"/>
          <w:rtl/>
        </w:rPr>
        <w:t xml:space="preserve">ההנהלה הפעילה החדשה </w:t>
      </w:r>
      <w:r w:rsidRPr="003B1C2D">
        <w:rPr>
          <w:rFonts w:hint="cs"/>
          <w:sz w:val="17"/>
          <w:szCs w:val="17"/>
          <w:rtl/>
        </w:rPr>
        <w:t>את המלצת המרחב ודחתה את בקשת בית החולים.</w:t>
      </w:r>
    </w:p>
    <w:p w:rsidR="002F46FC" w:rsidRPr="00D43E82" w:rsidP="002F46F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0F3799">
      <w:pPr>
        <w:pStyle w:val="RESHET"/>
        <w:rPr>
          <w:rtl/>
        </w:rPr>
      </w:pPr>
      <w:r w:rsidRPr="0012789B">
        <w:rPr>
          <w:noProof/>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7D450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82101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2540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7D4503">
                            <w:pPr>
                              <w:spacing w:after="0" w:line="240" w:lineRule="auto"/>
                              <w:rPr>
                                <w:color w:val="0B5294"/>
                                <w:spacing w:val="-4"/>
                                <w:sz w:val="24"/>
                                <w:szCs w:val="24"/>
                                <w:rtl/>
                                <w:cs/>
                              </w:rPr>
                            </w:pPr>
                            <w:r w:rsidRPr="007D4503">
                              <w:rPr>
                                <w:rFonts w:cs="Tahoma" w:hint="eastAsia"/>
                                <w:color w:val="0B5294"/>
                                <w:spacing w:val="-4"/>
                                <w:sz w:val="24"/>
                                <w:szCs w:val="24"/>
                                <w:rtl/>
                              </w:rPr>
                              <w:t>על</w:t>
                            </w:r>
                            <w:r w:rsidRPr="007D4503">
                              <w:rPr>
                                <w:rFonts w:cs="Tahoma"/>
                                <w:color w:val="0B5294"/>
                                <w:spacing w:val="-4"/>
                                <w:sz w:val="24"/>
                                <w:szCs w:val="24"/>
                                <w:rtl/>
                              </w:rPr>
                              <w:t xml:space="preserve"> </w:t>
                            </w:r>
                            <w:r w:rsidRPr="007D4503">
                              <w:rPr>
                                <w:rFonts w:cs="Tahoma" w:hint="eastAsia"/>
                                <w:color w:val="0B5294"/>
                                <w:spacing w:val="-4"/>
                                <w:sz w:val="24"/>
                                <w:szCs w:val="24"/>
                                <w:rtl/>
                              </w:rPr>
                              <w:t>אף</w:t>
                            </w:r>
                            <w:r w:rsidRPr="007D4503">
                              <w:rPr>
                                <w:rFonts w:cs="Tahoma"/>
                                <w:color w:val="0B5294"/>
                                <w:spacing w:val="-4"/>
                                <w:sz w:val="24"/>
                                <w:szCs w:val="24"/>
                                <w:rtl/>
                              </w:rPr>
                              <w:t xml:space="preserve"> </w:t>
                            </w:r>
                            <w:r w:rsidRPr="007D4503">
                              <w:rPr>
                                <w:rFonts w:cs="Tahoma" w:hint="eastAsia"/>
                                <w:color w:val="0B5294"/>
                                <w:spacing w:val="-4"/>
                                <w:sz w:val="24"/>
                                <w:szCs w:val="24"/>
                                <w:rtl/>
                              </w:rPr>
                              <w:t>שגורמי</w:t>
                            </w:r>
                            <w:r w:rsidRPr="007D4503">
                              <w:rPr>
                                <w:rFonts w:cs="Tahoma"/>
                                <w:color w:val="0B5294"/>
                                <w:spacing w:val="-4"/>
                                <w:sz w:val="24"/>
                                <w:szCs w:val="24"/>
                                <w:rtl/>
                              </w:rPr>
                              <w:t xml:space="preserve"> </w:t>
                            </w:r>
                            <w:r w:rsidRPr="007D4503">
                              <w:rPr>
                                <w:rFonts w:cs="Tahoma" w:hint="eastAsia"/>
                                <w:color w:val="0B5294"/>
                                <w:spacing w:val="-4"/>
                                <w:sz w:val="24"/>
                                <w:szCs w:val="24"/>
                                <w:rtl/>
                              </w:rPr>
                              <w:t>המקצוע</w:t>
                            </w:r>
                            <w:r w:rsidRPr="007D4503">
                              <w:rPr>
                                <w:rFonts w:cs="Tahoma"/>
                                <w:color w:val="0B5294"/>
                                <w:spacing w:val="-4"/>
                                <w:sz w:val="24"/>
                                <w:szCs w:val="24"/>
                                <w:rtl/>
                              </w:rPr>
                              <w:t xml:space="preserve"> </w:t>
                            </w:r>
                            <w:r w:rsidRPr="007D4503">
                              <w:rPr>
                                <w:rFonts w:cs="Tahoma" w:hint="eastAsia"/>
                                <w:color w:val="0B5294"/>
                                <w:spacing w:val="-4"/>
                                <w:sz w:val="24"/>
                                <w:szCs w:val="24"/>
                                <w:rtl/>
                              </w:rPr>
                              <w:t>במפ</w:t>
                            </w:r>
                            <w:r w:rsidRPr="007D4503">
                              <w:rPr>
                                <w:rFonts w:cs="Tahoma"/>
                                <w:color w:val="0B5294"/>
                                <w:spacing w:val="-4"/>
                                <w:sz w:val="24"/>
                                <w:szCs w:val="24"/>
                                <w:rtl/>
                              </w:rPr>
                              <w:t>"</w:t>
                            </w:r>
                            <w:r w:rsidRPr="007D4503">
                              <w:rPr>
                                <w:rFonts w:cs="Tahoma" w:hint="eastAsia"/>
                                <w:color w:val="0B5294"/>
                                <w:spacing w:val="-4"/>
                                <w:sz w:val="24"/>
                                <w:szCs w:val="24"/>
                                <w:rtl/>
                              </w:rPr>
                              <w:t>ק</w:t>
                            </w:r>
                            <w:r w:rsidRPr="007D4503">
                              <w:rPr>
                                <w:rFonts w:cs="Tahoma"/>
                                <w:color w:val="0B5294"/>
                                <w:spacing w:val="-4"/>
                                <w:sz w:val="24"/>
                                <w:szCs w:val="24"/>
                                <w:rtl/>
                              </w:rPr>
                              <w:t xml:space="preserve"> </w:t>
                            </w:r>
                            <w:r w:rsidRPr="007D4503">
                              <w:rPr>
                                <w:rFonts w:cs="Tahoma" w:hint="eastAsia"/>
                                <w:color w:val="0B5294"/>
                                <w:spacing w:val="-4"/>
                                <w:sz w:val="24"/>
                                <w:szCs w:val="24"/>
                                <w:rtl/>
                              </w:rPr>
                              <w:t>הטילו</w:t>
                            </w:r>
                            <w:r w:rsidRPr="007D4503">
                              <w:rPr>
                                <w:rFonts w:cs="Tahoma"/>
                                <w:color w:val="0B5294"/>
                                <w:spacing w:val="-4"/>
                                <w:sz w:val="24"/>
                                <w:szCs w:val="24"/>
                                <w:rtl/>
                              </w:rPr>
                              <w:t xml:space="preserve"> </w:t>
                            </w:r>
                            <w:r w:rsidRPr="007D4503">
                              <w:rPr>
                                <w:rFonts w:cs="Tahoma" w:hint="eastAsia"/>
                                <w:color w:val="0B5294"/>
                                <w:spacing w:val="-4"/>
                                <w:sz w:val="24"/>
                                <w:szCs w:val="24"/>
                                <w:rtl/>
                              </w:rPr>
                              <w:t>ספק</w:t>
                            </w:r>
                            <w:r w:rsidRPr="007D4503">
                              <w:rPr>
                                <w:rFonts w:cs="Tahoma"/>
                                <w:color w:val="0B5294"/>
                                <w:spacing w:val="-4"/>
                                <w:sz w:val="24"/>
                                <w:szCs w:val="24"/>
                                <w:rtl/>
                              </w:rPr>
                              <w:t xml:space="preserve"> </w:t>
                            </w:r>
                            <w:r w:rsidRPr="007D4503">
                              <w:rPr>
                                <w:rFonts w:cs="Tahoma" w:hint="eastAsia"/>
                                <w:color w:val="0B5294"/>
                                <w:spacing w:val="-4"/>
                                <w:sz w:val="24"/>
                                <w:szCs w:val="24"/>
                                <w:rtl/>
                              </w:rPr>
                              <w:t>אם</w:t>
                            </w:r>
                            <w:r w:rsidRPr="007D4503">
                              <w:rPr>
                                <w:rFonts w:cs="Tahoma"/>
                                <w:color w:val="0B5294"/>
                                <w:spacing w:val="-4"/>
                                <w:sz w:val="24"/>
                                <w:szCs w:val="24"/>
                                <w:rtl/>
                              </w:rPr>
                              <w:t xml:space="preserve"> </w:t>
                            </w:r>
                            <w:r>
                              <w:rPr>
                                <w:rFonts w:cs="Tahoma" w:hint="cs"/>
                                <w:color w:val="0B5294"/>
                                <w:spacing w:val="-4"/>
                                <w:sz w:val="24"/>
                                <w:szCs w:val="24"/>
                                <w:rtl/>
                              </w:rPr>
                              <w:t>[פרויקט גן דנה]</w:t>
                            </w:r>
                            <w:r w:rsidRPr="007D4503">
                              <w:rPr>
                                <w:rFonts w:cs="Tahoma"/>
                                <w:color w:val="0B5294"/>
                                <w:spacing w:val="-4"/>
                                <w:sz w:val="24"/>
                                <w:szCs w:val="24"/>
                                <w:rtl/>
                              </w:rPr>
                              <w:t xml:space="preserve"> </w:t>
                            </w:r>
                            <w:r w:rsidRPr="007D4503">
                              <w:rPr>
                                <w:rFonts w:cs="Tahoma" w:hint="eastAsia"/>
                                <w:color w:val="0B5294"/>
                                <w:spacing w:val="-4"/>
                                <w:sz w:val="24"/>
                                <w:szCs w:val="24"/>
                                <w:rtl/>
                              </w:rPr>
                              <w:t>תואם</w:t>
                            </w:r>
                            <w:r w:rsidRPr="007D4503">
                              <w:rPr>
                                <w:rFonts w:cs="Tahoma"/>
                                <w:color w:val="0B5294"/>
                                <w:spacing w:val="-4"/>
                                <w:sz w:val="24"/>
                                <w:szCs w:val="24"/>
                                <w:rtl/>
                              </w:rPr>
                              <w:t xml:space="preserve"> </w:t>
                            </w:r>
                            <w:r w:rsidRPr="007D4503">
                              <w:rPr>
                                <w:rFonts w:cs="Tahoma" w:hint="eastAsia"/>
                                <w:color w:val="0B5294"/>
                                <w:spacing w:val="-4"/>
                                <w:sz w:val="24"/>
                                <w:szCs w:val="24"/>
                                <w:rtl/>
                              </w:rPr>
                              <w:t>את</w:t>
                            </w:r>
                            <w:r w:rsidRPr="007D4503">
                              <w:rPr>
                                <w:rFonts w:cs="Tahoma"/>
                                <w:color w:val="0B5294"/>
                                <w:spacing w:val="-4"/>
                                <w:sz w:val="24"/>
                                <w:szCs w:val="24"/>
                                <w:rtl/>
                              </w:rPr>
                              <w:t xml:space="preserve"> </w:t>
                            </w:r>
                            <w:r w:rsidRPr="007D4503">
                              <w:rPr>
                                <w:rFonts w:cs="Tahoma" w:hint="eastAsia"/>
                                <w:color w:val="0B5294"/>
                                <w:spacing w:val="-4"/>
                                <w:sz w:val="24"/>
                                <w:szCs w:val="24"/>
                                <w:rtl/>
                              </w:rPr>
                              <w:t>פעילותה</w:t>
                            </w:r>
                            <w:r w:rsidRPr="007D4503">
                              <w:rPr>
                                <w:rFonts w:cs="Tahoma"/>
                                <w:color w:val="0B5294"/>
                                <w:spacing w:val="-4"/>
                                <w:sz w:val="24"/>
                                <w:szCs w:val="24"/>
                                <w:rtl/>
                              </w:rPr>
                              <w:t xml:space="preserve"> </w:t>
                            </w:r>
                            <w:r w:rsidRPr="007D4503">
                              <w:rPr>
                                <w:rFonts w:cs="Tahoma" w:hint="eastAsia"/>
                                <w:color w:val="0B5294"/>
                                <w:spacing w:val="-4"/>
                                <w:sz w:val="24"/>
                                <w:szCs w:val="24"/>
                                <w:rtl/>
                              </w:rPr>
                              <w:t>של</w:t>
                            </w:r>
                            <w:r w:rsidRPr="007D4503">
                              <w:rPr>
                                <w:rFonts w:cs="Tahoma"/>
                                <w:color w:val="0B5294"/>
                                <w:spacing w:val="-4"/>
                                <w:sz w:val="24"/>
                                <w:szCs w:val="24"/>
                                <w:rtl/>
                              </w:rPr>
                              <w:t xml:space="preserve"> </w:t>
                            </w:r>
                            <w:r w:rsidRPr="007D4503">
                              <w:rPr>
                                <w:rFonts w:cs="Tahoma" w:hint="eastAsia"/>
                                <w:color w:val="0B5294"/>
                                <w:spacing w:val="-4"/>
                                <w:sz w:val="24"/>
                                <w:szCs w:val="24"/>
                                <w:rtl/>
                              </w:rPr>
                              <w:t>קק</w:t>
                            </w:r>
                            <w:r w:rsidRPr="007D4503">
                              <w:rPr>
                                <w:rFonts w:cs="Tahoma"/>
                                <w:color w:val="0B5294"/>
                                <w:spacing w:val="-4"/>
                                <w:sz w:val="24"/>
                                <w:szCs w:val="24"/>
                                <w:rtl/>
                              </w:rPr>
                              <w:t>"</w:t>
                            </w:r>
                            <w:r w:rsidRPr="007D4503">
                              <w:rPr>
                                <w:rFonts w:cs="Tahoma" w:hint="eastAsia"/>
                                <w:color w:val="0B5294"/>
                                <w:spacing w:val="-4"/>
                                <w:sz w:val="24"/>
                                <w:szCs w:val="24"/>
                                <w:rtl/>
                              </w:rPr>
                              <w:t>ל</w:t>
                            </w:r>
                            <w:r w:rsidRPr="007D4503">
                              <w:rPr>
                                <w:rFonts w:cs="Tahoma"/>
                                <w:color w:val="0B5294"/>
                                <w:spacing w:val="-4"/>
                                <w:sz w:val="24"/>
                                <w:szCs w:val="24"/>
                                <w:rtl/>
                              </w:rPr>
                              <w:t xml:space="preserve"> </w:t>
                            </w:r>
                            <w:r w:rsidRPr="007D4503">
                              <w:rPr>
                                <w:rFonts w:cs="Tahoma" w:hint="eastAsia"/>
                                <w:color w:val="0B5294"/>
                                <w:spacing w:val="-4"/>
                                <w:sz w:val="24"/>
                                <w:szCs w:val="24"/>
                                <w:rtl/>
                              </w:rPr>
                              <w:t>באותה</w:t>
                            </w:r>
                            <w:r w:rsidRPr="007D4503">
                              <w:rPr>
                                <w:rFonts w:cs="Tahoma"/>
                                <w:color w:val="0B5294"/>
                                <w:spacing w:val="-4"/>
                                <w:sz w:val="24"/>
                                <w:szCs w:val="24"/>
                                <w:rtl/>
                              </w:rPr>
                              <w:t xml:space="preserve"> </w:t>
                            </w:r>
                            <w:r w:rsidRPr="007D4503">
                              <w:rPr>
                                <w:rFonts w:cs="Tahoma" w:hint="eastAsia"/>
                                <w:color w:val="0B5294"/>
                                <w:spacing w:val="-4"/>
                                <w:sz w:val="24"/>
                                <w:szCs w:val="24"/>
                                <w:rtl/>
                              </w:rPr>
                              <w:t>העת</w:t>
                            </w:r>
                            <w:r w:rsidRPr="007D4503">
                              <w:rPr>
                                <w:rFonts w:cs="Tahoma"/>
                                <w:color w:val="0B5294"/>
                                <w:spacing w:val="-4"/>
                                <w:sz w:val="24"/>
                                <w:szCs w:val="24"/>
                                <w:rtl/>
                              </w:rPr>
                              <w:t xml:space="preserve">, </w:t>
                            </w:r>
                            <w:r w:rsidRPr="007D4503">
                              <w:rPr>
                                <w:rFonts w:cs="Tahoma" w:hint="eastAsia"/>
                                <w:color w:val="0B5294"/>
                                <w:spacing w:val="-4"/>
                                <w:sz w:val="24"/>
                                <w:szCs w:val="24"/>
                                <w:rtl/>
                              </w:rPr>
                              <w:t>הוא</w:t>
                            </w:r>
                            <w:r w:rsidRPr="007D4503">
                              <w:rPr>
                                <w:rFonts w:cs="Tahoma"/>
                                <w:color w:val="0B5294"/>
                                <w:spacing w:val="-4"/>
                                <w:sz w:val="24"/>
                                <w:szCs w:val="24"/>
                                <w:rtl/>
                              </w:rPr>
                              <w:t xml:space="preserve"> </w:t>
                            </w:r>
                            <w:r w:rsidRPr="007D4503">
                              <w:rPr>
                                <w:rFonts w:cs="Tahoma" w:hint="eastAsia"/>
                                <w:color w:val="0B5294"/>
                                <w:spacing w:val="-4"/>
                                <w:sz w:val="24"/>
                                <w:szCs w:val="24"/>
                                <w:rtl/>
                              </w:rPr>
                              <w:t>מומן</w:t>
                            </w:r>
                            <w:r w:rsidRPr="007D4503">
                              <w:rPr>
                                <w:rFonts w:cs="Tahoma"/>
                                <w:color w:val="0B5294"/>
                                <w:spacing w:val="-4"/>
                                <w:sz w:val="24"/>
                                <w:szCs w:val="24"/>
                                <w:rtl/>
                              </w:rPr>
                              <w:t xml:space="preserve"> </w:t>
                            </w:r>
                            <w:r w:rsidRPr="007D4503">
                              <w:rPr>
                                <w:rFonts w:cs="Tahoma" w:hint="eastAsia"/>
                                <w:color w:val="0B5294"/>
                                <w:spacing w:val="-4"/>
                                <w:sz w:val="24"/>
                                <w:szCs w:val="24"/>
                                <w:rtl/>
                              </w:rPr>
                              <w:t>ובוצע</w:t>
                            </w:r>
                            <w:r w:rsidRPr="007D4503">
                              <w:rPr>
                                <w:rFonts w:cs="Tahoma"/>
                                <w:color w:val="0B5294"/>
                                <w:spacing w:val="-4"/>
                                <w:sz w:val="24"/>
                                <w:szCs w:val="24"/>
                                <w:rtl/>
                              </w:rPr>
                              <w:t xml:space="preserve"> </w:t>
                            </w:r>
                            <w:r w:rsidRPr="007D4503">
                              <w:rPr>
                                <w:rFonts w:cs="Tahoma" w:hint="eastAsia"/>
                                <w:color w:val="0B5294"/>
                                <w:spacing w:val="-4"/>
                                <w:sz w:val="24"/>
                                <w:szCs w:val="24"/>
                                <w:rtl/>
                              </w:rPr>
                              <w:t>על</w:t>
                            </w:r>
                            <w:r w:rsidRPr="007D4503">
                              <w:rPr>
                                <w:rFonts w:cs="Tahoma"/>
                                <w:color w:val="0B5294"/>
                                <w:spacing w:val="-4"/>
                                <w:sz w:val="24"/>
                                <w:szCs w:val="24"/>
                                <w:rtl/>
                              </w:rPr>
                              <w:t xml:space="preserve"> </w:t>
                            </w:r>
                            <w:r w:rsidRPr="007D4503">
                              <w:rPr>
                                <w:rFonts w:cs="Tahoma" w:hint="eastAsia"/>
                                <w:color w:val="0B5294"/>
                                <w:spacing w:val="-4"/>
                                <w:sz w:val="24"/>
                                <w:szCs w:val="24"/>
                                <w:rtl/>
                              </w:rPr>
                              <w:t>ידי</w:t>
                            </w:r>
                            <w:r w:rsidRPr="007D4503">
                              <w:rPr>
                                <w:rFonts w:cs="Tahoma"/>
                                <w:color w:val="0B5294"/>
                                <w:spacing w:val="-4"/>
                                <w:sz w:val="24"/>
                                <w:szCs w:val="24"/>
                                <w:rtl/>
                              </w:rPr>
                              <w:t xml:space="preserve"> </w:t>
                            </w:r>
                            <w:r w:rsidRPr="007D4503">
                              <w:rPr>
                                <w:rFonts w:cs="Tahoma" w:hint="eastAsia"/>
                                <w:color w:val="0B5294"/>
                                <w:spacing w:val="-4"/>
                                <w:sz w:val="24"/>
                                <w:szCs w:val="24"/>
                                <w:rtl/>
                              </w:rPr>
                              <w:t>קק</w:t>
                            </w:r>
                            <w:r w:rsidRPr="007D4503">
                              <w:rPr>
                                <w:rFonts w:cs="Tahoma"/>
                                <w:color w:val="0B5294"/>
                                <w:spacing w:val="-4"/>
                                <w:sz w:val="24"/>
                                <w:szCs w:val="24"/>
                                <w:rtl/>
                              </w:rPr>
                              <w:t>"</w:t>
                            </w:r>
                            <w:r w:rsidRPr="007D4503">
                              <w:rPr>
                                <w:rFonts w:cs="Tahoma" w:hint="eastAsia"/>
                                <w:color w:val="0B5294"/>
                                <w:spacing w:val="-4"/>
                                <w:sz w:val="24"/>
                                <w:szCs w:val="24"/>
                                <w:rtl/>
                              </w:rPr>
                              <w:t>ל</w:t>
                            </w:r>
                            <w:r w:rsidRPr="007D4503">
                              <w:rPr>
                                <w:rFonts w:cs="Tahoma"/>
                                <w:color w:val="0B5294"/>
                                <w:spacing w:val="-4"/>
                                <w:sz w:val="24"/>
                                <w:szCs w:val="24"/>
                                <w:rtl/>
                              </w:rPr>
                              <w:t xml:space="preserve"> </w:t>
                            </w:r>
                            <w:r w:rsidRPr="007D4503">
                              <w:rPr>
                                <w:rFonts w:cs="Tahoma" w:hint="eastAsia"/>
                                <w:color w:val="0B5294"/>
                                <w:spacing w:val="-4"/>
                                <w:sz w:val="24"/>
                                <w:szCs w:val="24"/>
                                <w:rtl/>
                              </w:rPr>
                              <w:t>תוך</w:t>
                            </w:r>
                            <w:r w:rsidRPr="007D4503">
                              <w:rPr>
                                <w:rFonts w:cs="Tahoma"/>
                                <w:color w:val="0B5294"/>
                                <w:spacing w:val="-4"/>
                                <w:sz w:val="24"/>
                                <w:szCs w:val="24"/>
                                <w:rtl/>
                              </w:rPr>
                              <w:t xml:space="preserve"> </w:t>
                            </w:r>
                            <w:r w:rsidRPr="007D4503">
                              <w:rPr>
                                <w:rFonts w:cs="Tahoma" w:hint="eastAsia"/>
                                <w:color w:val="0B5294"/>
                                <w:spacing w:val="-4"/>
                                <w:sz w:val="24"/>
                                <w:szCs w:val="24"/>
                                <w:rtl/>
                              </w:rPr>
                              <w:t>קבלה</w:t>
                            </w:r>
                            <w:r w:rsidRPr="007D4503">
                              <w:rPr>
                                <w:rFonts w:cs="Tahoma"/>
                                <w:color w:val="0B5294"/>
                                <w:spacing w:val="-4"/>
                                <w:sz w:val="24"/>
                                <w:szCs w:val="24"/>
                                <w:rtl/>
                              </w:rPr>
                              <w:t xml:space="preserve"> </w:t>
                            </w:r>
                            <w:r w:rsidRPr="007D4503">
                              <w:rPr>
                                <w:rFonts w:cs="Tahoma" w:hint="eastAsia"/>
                                <w:color w:val="0B5294"/>
                                <w:spacing w:val="-4"/>
                                <w:sz w:val="24"/>
                                <w:szCs w:val="24"/>
                                <w:rtl/>
                              </w:rPr>
                              <w:t>של</w:t>
                            </w:r>
                            <w:r w:rsidRPr="007D4503">
                              <w:rPr>
                                <w:rFonts w:cs="Tahoma"/>
                                <w:color w:val="0B5294"/>
                                <w:spacing w:val="-4"/>
                                <w:sz w:val="24"/>
                                <w:szCs w:val="24"/>
                                <w:rtl/>
                              </w:rPr>
                              <w:t xml:space="preserve"> </w:t>
                            </w:r>
                            <w:r w:rsidRPr="007D4503">
                              <w:rPr>
                                <w:rFonts w:cs="Tahoma" w:hint="eastAsia"/>
                                <w:color w:val="0B5294"/>
                                <w:spacing w:val="-4"/>
                                <w:sz w:val="24"/>
                                <w:szCs w:val="24"/>
                                <w:rtl/>
                              </w:rPr>
                              <w:t>שרשרת</w:t>
                            </w:r>
                            <w:r w:rsidRPr="007D4503">
                              <w:rPr>
                                <w:rFonts w:cs="Tahoma"/>
                                <w:color w:val="0B5294"/>
                                <w:spacing w:val="-4"/>
                                <w:sz w:val="24"/>
                                <w:szCs w:val="24"/>
                                <w:rtl/>
                              </w:rPr>
                              <w:t xml:space="preserve"> </w:t>
                            </w:r>
                            <w:r w:rsidRPr="007D4503">
                              <w:rPr>
                                <w:rFonts w:cs="Tahoma" w:hint="eastAsia"/>
                                <w:color w:val="0B5294"/>
                                <w:spacing w:val="-4"/>
                                <w:sz w:val="24"/>
                                <w:szCs w:val="24"/>
                                <w:rtl/>
                              </w:rPr>
                              <w:t>החלטות</w:t>
                            </w:r>
                            <w:r w:rsidRPr="007D4503">
                              <w:rPr>
                                <w:rFonts w:cs="Tahoma"/>
                                <w:color w:val="0B5294"/>
                                <w:spacing w:val="-4"/>
                                <w:sz w:val="24"/>
                                <w:szCs w:val="24"/>
                                <w:rtl/>
                              </w:rPr>
                              <w:t xml:space="preserve"> </w:t>
                            </w:r>
                            <w:r w:rsidRPr="007D4503">
                              <w:rPr>
                                <w:rFonts w:cs="Tahoma" w:hint="eastAsia"/>
                                <w:color w:val="0B5294"/>
                                <w:spacing w:val="-4"/>
                                <w:sz w:val="24"/>
                                <w:szCs w:val="24"/>
                                <w:rtl/>
                              </w:rPr>
                              <w:t>החורגות</w:t>
                            </w:r>
                            <w:r w:rsidRPr="007D4503">
                              <w:rPr>
                                <w:rFonts w:cs="Tahoma"/>
                                <w:color w:val="0B5294"/>
                                <w:spacing w:val="-4"/>
                                <w:sz w:val="24"/>
                                <w:szCs w:val="24"/>
                                <w:rtl/>
                              </w:rPr>
                              <w:t xml:space="preserve"> </w:t>
                            </w:r>
                            <w:r w:rsidRPr="007D4503">
                              <w:rPr>
                                <w:rFonts w:cs="Tahoma" w:hint="eastAsia"/>
                                <w:color w:val="0B5294"/>
                                <w:spacing w:val="-4"/>
                                <w:sz w:val="24"/>
                                <w:szCs w:val="24"/>
                                <w:rtl/>
                              </w:rPr>
                              <w:t>בזו</w:t>
                            </w:r>
                            <w:r w:rsidRPr="007D4503">
                              <w:rPr>
                                <w:rFonts w:cs="Tahoma"/>
                                <w:color w:val="0B5294"/>
                                <w:spacing w:val="-4"/>
                                <w:sz w:val="24"/>
                                <w:szCs w:val="24"/>
                                <w:rtl/>
                              </w:rPr>
                              <w:t xml:space="preserve"> </w:t>
                            </w:r>
                            <w:r w:rsidRPr="007D4503">
                              <w:rPr>
                                <w:rFonts w:cs="Tahoma" w:hint="eastAsia"/>
                                <w:color w:val="0B5294"/>
                                <w:spacing w:val="-4"/>
                                <w:sz w:val="24"/>
                                <w:szCs w:val="24"/>
                                <w:rtl/>
                              </w:rPr>
                              <w:t>אחר</w:t>
                            </w:r>
                            <w:r w:rsidRPr="007D4503">
                              <w:rPr>
                                <w:rFonts w:cs="Tahoma"/>
                                <w:color w:val="0B5294"/>
                                <w:spacing w:val="-4"/>
                                <w:sz w:val="24"/>
                                <w:szCs w:val="24"/>
                                <w:rtl/>
                              </w:rPr>
                              <w:t xml:space="preserve"> </w:t>
                            </w:r>
                            <w:r w:rsidRPr="007D4503">
                              <w:rPr>
                                <w:rFonts w:cs="Tahoma" w:hint="eastAsia"/>
                                <w:color w:val="0B5294"/>
                                <w:spacing w:val="-4"/>
                                <w:sz w:val="24"/>
                                <w:szCs w:val="24"/>
                                <w:rtl/>
                              </w:rPr>
                              <w:t>זו</w:t>
                            </w:r>
                            <w:r w:rsidRPr="007D4503">
                              <w:rPr>
                                <w:rFonts w:cs="Tahoma"/>
                                <w:color w:val="0B5294"/>
                                <w:spacing w:val="-4"/>
                                <w:sz w:val="24"/>
                                <w:szCs w:val="24"/>
                                <w:rtl/>
                              </w:rPr>
                              <w:t xml:space="preserve"> </w:t>
                            </w:r>
                            <w:r w:rsidRPr="007D4503">
                              <w:rPr>
                                <w:rFonts w:cs="Tahoma" w:hint="eastAsia"/>
                                <w:color w:val="0B5294"/>
                                <w:spacing w:val="-4"/>
                                <w:sz w:val="24"/>
                                <w:szCs w:val="24"/>
                                <w:rtl/>
                              </w:rPr>
                              <w:t>באופן</w:t>
                            </w:r>
                            <w:r w:rsidRPr="007D4503">
                              <w:rPr>
                                <w:rFonts w:cs="Tahoma"/>
                                <w:color w:val="0B5294"/>
                                <w:spacing w:val="-4"/>
                                <w:sz w:val="24"/>
                                <w:szCs w:val="24"/>
                                <w:rtl/>
                              </w:rPr>
                              <w:t xml:space="preserve"> </w:t>
                            </w:r>
                            <w:r w:rsidRPr="007D4503">
                              <w:rPr>
                                <w:rFonts w:cs="Tahoma" w:hint="eastAsia"/>
                                <w:color w:val="0B5294"/>
                                <w:spacing w:val="-4"/>
                                <w:sz w:val="24"/>
                                <w:szCs w:val="24"/>
                                <w:rtl/>
                              </w:rPr>
                              <w:t>בוטה</w:t>
                            </w:r>
                            <w:r w:rsidRPr="007D4503">
                              <w:rPr>
                                <w:rFonts w:cs="Tahoma"/>
                                <w:color w:val="0B5294"/>
                                <w:spacing w:val="-4"/>
                                <w:sz w:val="24"/>
                                <w:szCs w:val="24"/>
                                <w:rtl/>
                              </w:rPr>
                              <w:t xml:space="preserve"> </w:t>
                            </w:r>
                            <w:r w:rsidRPr="007D4503">
                              <w:rPr>
                                <w:rFonts w:cs="Tahoma" w:hint="eastAsia"/>
                                <w:color w:val="0B5294"/>
                                <w:spacing w:val="-4"/>
                                <w:sz w:val="24"/>
                                <w:szCs w:val="24"/>
                                <w:rtl/>
                              </w:rPr>
                              <w:t>ומשמעותי</w:t>
                            </w:r>
                            <w:r w:rsidRPr="007D4503">
                              <w:rPr>
                                <w:rFonts w:cs="Tahoma"/>
                                <w:color w:val="0B5294"/>
                                <w:spacing w:val="-4"/>
                                <w:sz w:val="24"/>
                                <w:szCs w:val="24"/>
                                <w:rtl/>
                              </w:rPr>
                              <w:t xml:space="preserve"> </w:t>
                            </w:r>
                            <w:r w:rsidRPr="007D4503">
                              <w:rPr>
                                <w:rFonts w:cs="Tahoma" w:hint="eastAsia"/>
                                <w:color w:val="0B5294"/>
                                <w:spacing w:val="-4"/>
                                <w:sz w:val="24"/>
                                <w:szCs w:val="24"/>
                                <w:rtl/>
                              </w:rPr>
                              <w:t>מהסיכומים</w:t>
                            </w:r>
                            <w:r w:rsidRPr="007D4503">
                              <w:rPr>
                                <w:rFonts w:cs="Tahoma"/>
                                <w:color w:val="0B5294"/>
                                <w:spacing w:val="-4"/>
                                <w:sz w:val="24"/>
                                <w:szCs w:val="24"/>
                                <w:rtl/>
                              </w:rPr>
                              <w:t xml:space="preserve"> </w:t>
                            </w:r>
                            <w:r w:rsidRPr="007D4503">
                              <w:rPr>
                                <w:rFonts w:cs="Tahoma" w:hint="eastAsia"/>
                                <w:color w:val="0B5294"/>
                                <w:spacing w:val="-4"/>
                                <w:sz w:val="24"/>
                                <w:szCs w:val="24"/>
                                <w:rtl/>
                              </w:rPr>
                              <w:t>ומתהליכי</w:t>
                            </w:r>
                            <w:r w:rsidRPr="007D4503">
                              <w:rPr>
                                <w:rFonts w:cs="Tahoma"/>
                                <w:color w:val="0B5294"/>
                                <w:spacing w:val="-4"/>
                                <w:sz w:val="24"/>
                                <w:szCs w:val="24"/>
                                <w:rtl/>
                              </w:rPr>
                              <w:t xml:space="preserve"> </w:t>
                            </w:r>
                            <w:r w:rsidRPr="007D4503">
                              <w:rPr>
                                <w:rFonts w:cs="Tahoma" w:hint="eastAsia"/>
                                <w:color w:val="0B5294"/>
                                <w:spacing w:val="-4"/>
                                <w:sz w:val="24"/>
                                <w:szCs w:val="24"/>
                                <w:rtl/>
                              </w:rPr>
                              <w:t>העבודה</w:t>
                            </w:r>
                            <w:r w:rsidRPr="007D4503">
                              <w:rPr>
                                <w:rFonts w:cs="Tahoma"/>
                                <w:color w:val="0B5294"/>
                                <w:spacing w:val="-4"/>
                                <w:sz w:val="24"/>
                                <w:szCs w:val="24"/>
                                <w:rtl/>
                              </w:rPr>
                              <w:t xml:space="preserve"> </w:t>
                            </w:r>
                            <w:r w:rsidRPr="007D4503">
                              <w:rPr>
                                <w:rFonts w:cs="Tahoma" w:hint="eastAsia"/>
                                <w:color w:val="0B5294"/>
                                <w:spacing w:val="-4"/>
                                <w:sz w:val="24"/>
                                <w:szCs w:val="24"/>
                                <w:rtl/>
                              </w:rPr>
                              <w:t>המקובלים</w:t>
                            </w:r>
                            <w:r w:rsidRPr="007D4503">
                              <w:rPr>
                                <w:rFonts w:cs="Tahoma"/>
                                <w:color w:val="0B5294"/>
                                <w:spacing w:val="-4"/>
                                <w:sz w:val="24"/>
                                <w:szCs w:val="24"/>
                                <w:rtl/>
                              </w:rPr>
                              <w:t xml:space="preserve"> </w:t>
                            </w:r>
                            <w:r w:rsidRPr="007D4503">
                              <w:rPr>
                                <w:rFonts w:cs="Tahoma" w:hint="eastAsia"/>
                                <w:color w:val="0B5294"/>
                                <w:spacing w:val="-4"/>
                                <w:sz w:val="24"/>
                                <w:szCs w:val="24"/>
                                <w:rtl/>
                              </w:rPr>
                              <w:t>בקק</w:t>
                            </w:r>
                            <w:r w:rsidRPr="007D4503">
                              <w:rPr>
                                <w:rFonts w:cs="Tahoma"/>
                                <w:color w:val="0B5294"/>
                                <w:spacing w:val="-4"/>
                                <w:sz w:val="24"/>
                                <w:szCs w:val="24"/>
                                <w:rtl/>
                              </w:rPr>
                              <w:t>"</w:t>
                            </w:r>
                            <w:r w:rsidRPr="007D4503">
                              <w:rPr>
                                <w:rFonts w:cs="Tahoma" w:hint="eastAsia"/>
                                <w:color w:val="0B5294"/>
                                <w:spacing w:val="-4"/>
                                <w:sz w:val="24"/>
                                <w:szCs w:val="24"/>
                                <w:rtl/>
                              </w:rPr>
                              <w:t>ל</w:t>
                            </w:r>
                          </w:p>
                          <w:p w:rsidR="00821CF2" w:rsidRPr="00373C5D" w:rsidP="007D450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263626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113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821CF2" w:rsidRPr="00373C5D" w:rsidP="007D4503">
                      <w:pPr>
                        <w:spacing w:line="240" w:lineRule="atLeast"/>
                        <w:rPr>
                          <w:rFonts w:cs="Tahoma"/>
                          <w:b/>
                          <w:bCs/>
                          <w:color w:val="0B5294"/>
                          <w:sz w:val="48"/>
                          <w:szCs w:val="48"/>
                          <w:rtl/>
                        </w:rPr>
                      </w:pPr>
                      <w:drawing>
                        <wp:inline distT="0" distB="0" distL="0" distR="0">
                          <wp:extent cx="311150" cy="256800"/>
                          <wp:effectExtent l="0" t="0" r="0" b="0"/>
                          <wp:docPr id="5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95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7D4503">
                      <w:pPr>
                        <w:spacing w:after="0" w:line="240" w:lineRule="auto"/>
                        <w:rPr>
                          <w:color w:val="0B5294"/>
                          <w:spacing w:val="-4"/>
                          <w:sz w:val="24"/>
                          <w:szCs w:val="24"/>
                          <w:rtl/>
                          <w:cs/>
                        </w:rPr>
                      </w:pPr>
                      <w:r w:rsidRPr="007D4503">
                        <w:rPr>
                          <w:rFonts w:cs="Tahoma" w:hint="eastAsia"/>
                          <w:color w:val="0B5294"/>
                          <w:spacing w:val="-4"/>
                          <w:sz w:val="24"/>
                          <w:szCs w:val="24"/>
                          <w:rtl/>
                        </w:rPr>
                        <w:t>על</w:t>
                      </w:r>
                      <w:r w:rsidRPr="007D4503">
                        <w:rPr>
                          <w:rFonts w:cs="Tahoma"/>
                          <w:color w:val="0B5294"/>
                          <w:spacing w:val="-4"/>
                          <w:sz w:val="24"/>
                          <w:szCs w:val="24"/>
                          <w:rtl/>
                        </w:rPr>
                        <w:t xml:space="preserve"> </w:t>
                      </w:r>
                      <w:r w:rsidRPr="007D4503">
                        <w:rPr>
                          <w:rFonts w:cs="Tahoma" w:hint="eastAsia"/>
                          <w:color w:val="0B5294"/>
                          <w:spacing w:val="-4"/>
                          <w:sz w:val="24"/>
                          <w:szCs w:val="24"/>
                          <w:rtl/>
                        </w:rPr>
                        <w:t>אף</w:t>
                      </w:r>
                      <w:r w:rsidRPr="007D4503">
                        <w:rPr>
                          <w:rFonts w:cs="Tahoma"/>
                          <w:color w:val="0B5294"/>
                          <w:spacing w:val="-4"/>
                          <w:sz w:val="24"/>
                          <w:szCs w:val="24"/>
                          <w:rtl/>
                        </w:rPr>
                        <w:t xml:space="preserve"> </w:t>
                      </w:r>
                      <w:r w:rsidRPr="007D4503">
                        <w:rPr>
                          <w:rFonts w:cs="Tahoma" w:hint="eastAsia"/>
                          <w:color w:val="0B5294"/>
                          <w:spacing w:val="-4"/>
                          <w:sz w:val="24"/>
                          <w:szCs w:val="24"/>
                          <w:rtl/>
                        </w:rPr>
                        <w:t>שגורמי</w:t>
                      </w:r>
                      <w:r w:rsidRPr="007D4503">
                        <w:rPr>
                          <w:rFonts w:cs="Tahoma"/>
                          <w:color w:val="0B5294"/>
                          <w:spacing w:val="-4"/>
                          <w:sz w:val="24"/>
                          <w:szCs w:val="24"/>
                          <w:rtl/>
                        </w:rPr>
                        <w:t xml:space="preserve"> </w:t>
                      </w:r>
                      <w:r w:rsidRPr="007D4503">
                        <w:rPr>
                          <w:rFonts w:cs="Tahoma" w:hint="eastAsia"/>
                          <w:color w:val="0B5294"/>
                          <w:spacing w:val="-4"/>
                          <w:sz w:val="24"/>
                          <w:szCs w:val="24"/>
                          <w:rtl/>
                        </w:rPr>
                        <w:t>המקצוע</w:t>
                      </w:r>
                      <w:r w:rsidRPr="007D4503">
                        <w:rPr>
                          <w:rFonts w:cs="Tahoma"/>
                          <w:color w:val="0B5294"/>
                          <w:spacing w:val="-4"/>
                          <w:sz w:val="24"/>
                          <w:szCs w:val="24"/>
                          <w:rtl/>
                        </w:rPr>
                        <w:t xml:space="preserve"> </w:t>
                      </w:r>
                      <w:r w:rsidRPr="007D4503">
                        <w:rPr>
                          <w:rFonts w:cs="Tahoma" w:hint="eastAsia"/>
                          <w:color w:val="0B5294"/>
                          <w:spacing w:val="-4"/>
                          <w:sz w:val="24"/>
                          <w:szCs w:val="24"/>
                          <w:rtl/>
                        </w:rPr>
                        <w:t>במפ</w:t>
                      </w:r>
                      <w:r w:rsidRPr="007D4503">
                        <w:rPr>
                          <w:rFonts w:cs="Tahoma"/>
                          <w:color w:val="0B5294"/>
                          <w:spacing w:val="-4"/>
                          <w:sz w:val="24"/>
                          <w:szCs w:val="24"/>
                          <w:rtl/>
                        </w:rPr>
                        <w:t>"</w:t>
                      </w:r>
                      <w:r w:rsidRPr="007D4503">
                        <w:rPr>
                          <w:rFonts w:cs="Tahoma" w:hint="eastAsia"/>
                          <w:color w:val="0B5294"/>
                          <w:spacing w:val="-4"/>
                          <w:sz w:val="24"/>
                          <w:szCs w:val="24"/>
                          <w:rtl/>
                        </w:rPr>
                        <w:t>ק</w:t>
                      </w:r>
                      <w:r w:rsidRPr="007D4503">
                        <w:rPr>
                          <w:rFonts w:cs="Tahoma"/>
                          <w:color w:val="0B5294"/>
                          <w:spacing w:val="-4"/>
                          <w:sz w:val="24"/>
                          <w:szCs w:val="24"/>
                          <w:rtl/>
                        </w:rPr>
                        <w:t xml:space="preserve"> </w:t>
                      </w:r>
                      <w:r w:rsidRPr="007D4503">
                        <w:rPr>
                          <w:rFonts w:cs="Tahoma" w:hint="eastAsia"/>
                          <w:color w:val="0B5294"/>
                          <w:spacing w:val="-4"/>
                          <w:sz w:val="24"/>
                          <w:szCs w:val="24"/>
                          <w:rtl/>
                        </w:rPr>
                        <w:t>הטילו</w:t>
                      </w:r>
                      <w:r w:rsidRPr="007D4503">
                        <w:rPr>
                          <w:rFonts w:cs="Tahoma"/>
                          <w:color w:val="0B5294"/>
                          <w:spacing w:val="-4"/>
                          <w:sz w:val="24"/>
                          <w:szCs w:val="24"/>
                          <w:rtl/>
                        </w:rPr>
                        <w:t xml:space="preserve"> </w:t>
                      </w:r>
                      <w:r w:rsidRPr="007D4503">
                        <w:rPr>
                          <w:rFonts w:cs="Tahoma" w:hint="eastAsia"/>
                          <w:color w:val="0B5294"/>
                          <w:spacing w:val="-4"/>
                          <w:sz w:val="24"/>
                          <w:szCs w:val="24"/>
                          <w:rtl/>
                        </w:rPr>
                        <w:t>ספק</w:t>
                      </w:r>
                      <w:r w:rsidRPr="007D4503">
                        <w:rPr>
                          <w:rFonts w:cs="Tahoma"/>
                          <w:color w:val="0B5294"/>
                          <w:spacing w:val="-4"/>
                          <w:sz w:val="24"/>
                          <w:szCs w:val="24"/>
                          <w:rtl/>
                        </w:rPr>
                        <w:t xml:space="preserve"> </w:t>
                      </w:r>
                      <w:r w:rsidRPr="007D4503">
                        <w:rPr>
                          <w:rFonts w:cs="Tahoma" w:hint="eastAsia"/>
                          <w:color w:val="0B5294"/>
                          <w:spacing w:val="-4"/>
                          <w:sz w:val="24"/>
                          <w:szCs w:val="24"/>
                          <w:rtl/>
                        </w:rPr>
                        <w:t>אם</w:t>
                      </w:r>
                      <w:r w:rsidRPr="007D4503">
                        <w:rPr>
                          <w:rFonts w:cs="Tahoma"/>
                          <w:color w:val="0B5294"/>
                          <w:spacing w:val="-4"/>
                          <w:sz w:val="24"/>
                          <w:szCs w:val="24"/>
                          <w:rtl/>
                        </w:rPr>
                        <w:t xml:space="preserve"> </w:t>
                      </w:r>
                      <w:r>
                        <w:rPr>
                          <w:rFonts w:cs="Tahoma" w:hint="cs"/>
                          <w:color w:val="0B5294"/>
                          <w:spacing w:val="-4"/>
                          <w:sz w:val="24"/>
                          <w:szCs w:val="24"/>
                          <w:rtl/>
                        </w:rPr>
                        <w:t>[פרויקט גן דנה]</w:t>
                      </w:r>
                      <w:r w:rsidRPr="007D4503">
                        <w:rPr>
                          <w:rFonts w:cs="Tahoma"/>
                          <w:color w:val="0B5294"/>
                          <w:spacing w:val="-4"/>
                          <w:sz w:val="24"/>
                          <w:szCs w:val="24"/>
                          <w:rtl/>
                        </w:rPr>
                        <w:t xml:space="preserve"> </w:t>
                      </w:r>
                      <w:r w:rsidRPr="007D4503">
                        <w:rPr>
                          <w:rFonts w:cs="Tahoma" w:hint="eastAsia"/>
                          <w:color w:val="0B5294"/>
                          <w:spacing w:val="-4"/>
                          <w:sz w:val="24"/>
                          <w:szCs w:val="24"/>
                          <w:rtl/>
                        </w:rPr>
                        <w:t>תואם</w:t>
                      </w:r>
                      <w:r w:rsidRPr="007D4503">
                        <w:rPr>
                          <w:rFonts w:cs="Tahoma"/>
                          <w:color w:val="0B5294"/>
                          <w:spacing w:val="-4"/>
                          <w:sz w:val="24"/>
                          <w:szCs w:val="24"/>
                          <w:rtl/>
                        </w:rPr>
                        <w:t xml:space="preserve"> </w:t>
                      </w:r>
                      <w:r w:rsidRPr="007D4503">
                        <w:rPr>
                          <w:rFonts w:cs="Tahoma" w:hint="eastAsia"/>
                          <w:color w:val="0B5294"/>
                          <w:spacing w:val="-4"/>
                          <w:sz w:val="24"/>
                          <w:szCs w:val="24"/>
                          <w:rtl/>
                        </w:rPr>
                        <w:t>את</w:t>
                      </w:r>
                      <w:r w:rsidRPr="007D4503">
                        <w:rPr>
                          <w:rFonts w:cs="Tahoma"/>
                          <w:color w:val="0B5294"/>
                          <w:spacing w:val="-4"/>
                          <w:sz w:val="24"/>
                          <w:szCs w:val="24"/>
                          <w:rtl/>
                        </w:rPr>
                        <w:t xml:space="preserve"> </w:t>
                      </w:r>
                      <w:r w:rsidRPr="007D4503">
                        <w:rPr>
                          <w:rFonts w:cs="Tahoma" w:hint="eastAsia"/>
                          <w:color w:val="0B5294"/>
                          <w:spacing w:val="-4"/>
                          <w:sz w:val="24"/>
                          <w:szCs w:val="24"/>
                          <w:rtl/>
                        </w:rPr>
                        <w:t>פעילותה</w:t>
                      </w:r>
                      <w:r w:rsidRPr="007D4503">
                        <w:rPr>
                          <w:rFonts w:cs="Tahoma"/>
                          <w:color w:val="0B5294"/>
                          <w:spacing w:val="-4"/>
                          <w:sz w:val="24"/>
                          <w:szCs w:val="24"/>
                          <w:rtl/>
                        </w:rPr>
                        <w:t xml:space="preserve"> </w:t>
                      </w:r>
                      <w:r w:rsidRPr="007D4503">
                        <w:rPr>
                          <w:rFonts w:cs="Tahoma" w:hint="eastAsia"/>
                          <w:color w:val="0B5294"/>
                          <w:spacing w:val="-4"/>
                          <w:sz w:val="24"/>
                          <w:szCs w:val="24"/>
                          <w:rtl/>
                        </w:rPr>
                        <w:t>של</w:t>
                      </w:r>
                      <w:r w:rsidRPr="007D4503">
                        <w:rPr>
                          <w:rFonts w:cs="Tahoma"/>
                          <w:color w:val="0B5294"/>
                          <w:spacing w:val="-4"/>
                          <w:sz w:val="24"/>
                          <w:szCs w:val="24"/>
                          <w:rtl/>
                        </w:rPr>
                        <w:t xml:space="preserve"> </w:t>
                      </w:r>
                      <w:r w:rsidRPr="007D4503">
                        <w:rPr>
                          <w:rFonts w:cs="Tahoma" w:hint="eastAsia"/>
                          <w:color w:val="0B5294"/>
                          <w:spacing w:val="-4"/>
                          <w:sz w:val="24"/>
                          <w:szCs w:val="24"/>
                          <w:rtl/>
                        </w:rPr>
                        <w:t>קק</w:t>
                      </w:r>
                      <w:r w:rsidRPr="007D4503">
                        <w:rPr>
                          <w:rFonts w:cs="Tahoma"/>
                          <w:color w:val="0B5294"/>
                          <w:spacing w:val="-4"/>
                          <w:sz w:val="24"/>
                          <w:szCs w:val="24"/>
                          <w:rtl/>
                        </w:rPr>
                        <w:t>"</w:t>
                      </w:r>
                      <w:r w:rsidRPr="007D4503">
                        <w:rPr>
                          <w:rFonts w:cs="Tahoma" w:hint="eastAsia"/>
                          <w:color w:val="0B5294"/>
                          <w:spacing w:val="-4"/>
                          <w:sz w:val="24"/>
                          <w:szCs w:val="24"/>
                          <w:rtl/>
                        </w:rPr>
                        <w:t>ל</w:t>
                      </w:r>
                      <w:r w:rsidRPr="007D4503">
                        <w:rPr>
                          <w:rFonts w:cs="Tahoma"/>
                          <w:color w:val="0B5294"/>
                          <w:spacing w:val="-4"/>
                          <w:sz w:val="24"/>
                          <w:szCs w:val="24"/>
                          <w:rtl/>
                        </w:rPr>
                        <w:t xml:space="preserve"> </w:t>
                      </w:r>
                      <w:r w:rsidRPr="007D4503">
                        <w:rPr>
                          <w:rFonts w:cs="Tahoma" w:hint="eastAsia"/>
                          <w:color w:val="0B5294"/>
                          <w:spacing w:val="-4"/>
                          <w:sz w:val="24"/>
                          <w:szCs w:val="24"/>
                          <w:rtl/>
                        </w:rPr>
                        <w:t>באותה</w:t>
                      </w:r>
                      <w:r w:rsidRPr="007D4503">
                        <w:rPr>
                          <w:rFonts w:cs="Tahoma"/>
                          <w:color w:val="0B5294"/>
                          <w:spacing w:val="-4"/>
                          <w:sz w:val="24"/>
                          <w:szCs w:val="24"/>
                          <w:rtl/>
                        </w:rPr>
                        <w:t xml:space="preserve"> </w:t>
                      </w:r>
                      <w:r w:rsidRPr="007D4503">
                        <w:rPr>
                          <w:rFonts w:cs="Tahoma" w:hint="eastAsia"/>
                          <w:color w:val="0B5294"/>
                          <w:spacing w:val="-4"/>
                          <w:sz w:val="24"/>
                          <w:szCs w:val="24"/>
                          <w:rtl/>
                        </w:rPr>
                        <w:t>העת</w:t>
                      </w:r>
                      <w:r w:rsidRPr="007D4503">
                        <w:rPr>
                          <w:rFonts w:cs="Tahoma"/>
                          <w:color w:val="0B5294"/>
                          <w:spacing w:val="-4"/>
                          <w:sz w:val="24"/>
                          <w:szCs w:val="24"/>
                          <w:rtl/>
                        </w:rPr>
                        <w:t xml:space="preserve">, </w:t>
                      </w:r>
                      <w:r w:rsidRPr="007D4503">
                        <w:rPr>
                          <w:rFonts w:cs="Tahoma" w:hint="eastAsia"/>
                          <w:color w:val="0B5294"/>
                          <w:spacing w:val="-4"/>
                          <w:sz w:val="24"/>
                          <w:szCs w:val="24"/>
                          <w:rtl/>
                        </w:rPr>
                        <w:t>הוא</w:t>
                      </w:r>
                      <w:r w:rsidRPr="007D4503">
                        <w:rPr>
                          <w:rFonts w:cs="Tahoma"/>
                          <w:color w:val="0B5294"/>
                          <w:spacing w:val="-4"/>
                          <w:sz w:val="24"/>
                          <w:szCs w:val="24"/>
                          <w:rtl/>
                        </w:rPr>
                        <w:t xml:space="preserve"> </w:t>
                      </w:r>
                      <w:r w:rsidRPr="007D4503">
                        <w:rPr>
                          <w:rFonts w:cs="Tahoma" w:hint="eastAsia"/>
                          <w:color w:val="0B5294"/>
                          <w:spacing w:val="-4"/>
                          <w:sz w:val="24"/>
                          <w:szCs w:val="24"/>
                          <w:rtl/>
                        </w:rPr>
                        <w:t>מומן</w:t>
                      </w:r>
                      <w:r w:rsidRPr="007D4503">
                        <w:rPr>
                          <w:rFonts w:cs="Tahoma"/>
                          <w:color w:val="0B5294"/>
                          <w:spacing w:val="-4"/>
                          <w:sz w:val="24"/>
                          <w:szCs w:val="24"/>
                          <w:rtl/>
                        </w:rPr>
                        <w:t xml:space="preserve"> </w:t>
                      </w:r>
                      <w:r w:rsidRPr="007D4503">
                        <w:rPr>
                          <w:rFonts w:cs="Tahoma" w:hint="eastAsia"/>
                          <w:color w:val="0B5294"/>
                          <w:spacing w:val="-4"/>
                          <w:sz w:val="24"/>
                          <w:szCs w:val="24"/>
                          <w:rtl/>
                        </w:rPr>
                        <w:t>ובוצע</w:t>
                      </w:r>
                      <w:r w:rsidRPr="007D4503">
                        <w:rPr>
                          <w:rFonts w:cs="Tahoma"/>
                          <w:color w:val="0B5294"/>
                          <w:spacing w:val="-4"/>
                          <w:sz w:val="24"/>
                          <w:szCs w:val="24"/>
                          <w:rtl/>
                        </w:rPr>
                        <w:t xml:space="preserve"> </w:t>
                      </w:r>
                      <w:r w:rsidRPr="007D4503">
                        <w:rPr>
                          <w:rFonts w:cs="Tahoma" w:hint="eastAsia"/>
                          <w:color w:val="0B5294"/>
                          <w:spacing w:val="-4"/>
                          <w:sz w:val="24"/>
                          <w:szCs w:val="24"/>
                          <w:rtl/>
                        </w:rPr>
                        <w:t>על</w:t>
                      </w:r>
                      <w:r w:rsidRPr="007D4503">
                        <w:rPr>
                          <w:rFonts w:cs="Tahoma"/>
                          <w:color w:val="0B5294"/>
                          <w:spacing w:val="-4"/>
                          <w:sz w:val="24"/>
                          <w:szCs w:val="24"/>
                          <w:rtl/>
                        </w:rPr>
                        <w:t xml:space="preserve"> </w:t>
                      </w:r>
                      <w:r w:rsidRPr="007D4503">
                        <w:rPr>
                          <w:rFonts w:cs="Tahoma" w:hint="eastAsia"/>
                          <w:color w:val="0B5294"/>
                          <w:spacing w:val="-4"/>
                          <w:sz w:val="24"/>
                          <w:szCs w:val="24"/>
                          <w:rtl/>
                        </w:rPr>
                        <w:t>ידי</w:t>
                      </w:r>
                      <w:r w:rsidRPr="007D4503">
                        <w:rPr>
                          <w:rFonts w:cs="Tahoma"/>
                          <w:color w:val="0B5294"/>
                          <w:spacing w:val="-4"/>
                          <w:sz w:val="24"/>
                          <w:szCs w:val="24"/>
                          <w:rtl/>
                        </w:rPr>
                        <w:t xml:space="preserve"> </w:t>
                      </w:r>
                      <w:r w:rsidRPr="007D4503">
                        <w:rPr>
                          <w:rFonts w:cs="Tahoma" w:hint="eastAsia"/>
                          <w:color w:val="0B5294"/>
                          <w:spacing w:val="-4"/>
                          <w:sz w:val="24"/>
                          <w:szCs w:val="24"/>
                          <w:rtl/>
                        </w:rPr>
                        <w:t>קק</w:t>
                      </w:r>
                      <w:r w:rsidRPr="007D4503">
                        <w:rPr>
                          <w:rFonts w:cs="Tahoma"/>
                          <w:color w:val="0B5294"/>
                          <w:spacing w:val="-4"/>
                          <w:sz w:val="24"/>
                          <w:szCs w:val="24"/>
                          <w:rtl/>
                        </w:rPr>
                        <w:t>"</w:t>
                      </w:r>
                      <w:r w:rsidRPr="007D4503">
                        <w:rPr>
                          <w:rFonts w:cs="Tahoma" w:hint="eastAsia"/>
                          <w:color w:val="0B5294"/>
                          <w:spacing w:val="-4"/>
                          <w:sz w:val="24"/>
                          <w:szCs w:val="24"/>
                          <w:rtl/>
                        </w:rPr>
                        <w:t>ל</w:t>
                      </w:r>
                      <w:r w:rsidRPr="007D4503">
                        <w:rPr>
                          <w:rFonts w:cs="Tahoma"/>
                          <w:color w:val="0B5294"/>
                          <w:spacing w:val="-4"/>
                          <w:sz w:val="24"/>
                          <w:szCs w:val="24"/>
                          <w:rtl/>
                        </w:rPr>
                        <w:t xml:space="preserve"> </w:t>
                      </w:r>
                      <w:r w:rsidRPr="007D4503">
                        <w:rPr>
                          <w:rFonts w:cs="Tahoma" w:hint="eastAsia"/>
                          <w:color w:val="0B5294"/>
                          <w:spacing w:val="-4"/>
                          <w:sz w:val="24"/>
                          <w:szCs w:val="24"/>
                          <w:rtl/>
                        </w:rPr>
                        <w:t>תוך</w:t>
                      </w:r>
                      <w:r w:rsidRPr="007D4503">
                        <w:rPr>
                          <w:rFonts w:cs="Tahoma"/>
                          <w:color w:val="0B5294"/>
                          <w:spacing w:val="-4"/>
                          <w:sz w:val="24"/>
                          <w:szCs w:val="24"/>
                          <w:rtl/>
                        </w:rPr>
                        <w:t xml:space="preserve"> </w:t>
                      </w:r>
                      <w:r w:rsidRPr="007D4503">
                        <w:rPr>
                          <w:rFonts w:cs="Tahoma" w:hint="eastAsia"/>
                          <w:color w:val="0B5294"/>
                          <w:spacing w:val="-4"/>
                          <w:sz w:val="24"/>
                          <w:szCs w:val="24"/>
                          <w:rtl/>
                        </w:rPr>
                        <w:t>קבלה</w:t>
                      </w:r>
                      <w:r w:rsidRPr="007D4503">
                        <w:rPr>
                          <w:rFonts w:cs="Tahoma"/>
                          <w:color w:val="0B5294"/>
                          <w:spacing w:val="-4"/>
                          <w:sz w:val="24"/>
                          <w:szCs w:val="24"/>
                          <w:rtl/>
                        </w:rPr>
                        <w:t xml:space="preserve"> </w:t>
                      </w:r>
                      <w:r w:rsidRPr="007D4503">
                        <w:rPr>
                          <w:rFonts w:cs="Tahoma" w:hint="eastAsia"/>
                          <w:color w:val="0B5294"/>
                          <w:spacing w:val="-4"/>
                          <w:sz w:val="24"/>
                          <w:szCs w:val="24"/>
                          <w:rtl/>
                        </w:rPr>
                        <w:t>של</w:t>
                      </w:r>
                      <w:r w:rsidRPr="007D4503">
                        <w:rPr>
                          <w:rFonts w:cs="Tahoma"/>
                          <w:color w:val="0B5294"/>
                          <w:spacing w:val="-4"/>
                          <w:sz w:val="24"/>
                          <w:szCs w:val="24"/>
                          <w:rtl/>
                        </w:rPr>
                        <w:t xml:space="preserve"> </w:t>
                      </w:r>
                      <w:r w:rsidRPr="007D4503">
                        <w:rPr>
                          <w:rFonts w:cs="Tahoma" w:hint="eastAsia"/>
                          <w:color w:val="0B5294"/>
                          <w:spacing w:val="-4"/>
                          <w:sz w:val="24"/>
                          <w:szCs w:val="24"/>
                          <w:rtl/>
                        </w:rPr>
                        <w:t>שרשרת</w:t>
                      </w:r>
                      <w:r w:rsidRPr="007D4503">
                        <w:rPr>
                          <w:rFonts w:cs="Tahoma"/>
                          <w:color w:val="0B5294"/>
                          <w:spacing w:val="-4"/>
                          <w:sz w:val="24"/>
                          <w:szCs w:val="24"/>
                          <w:rtl/>
                        </w:rPr>
                        <w:t xml:space="preserve"> </w:t>
                      </w:r>
                      <w:r w:rsidRPr="007D4503">
                        <w:rPr>
                          <w:rFonts w:cs="Tahoma" w:hint="eastAsia"/>
                          <w:color w:val="0B5294"/>
                          <w:spacing w:val="-4"/>
                          <w:sz w:val="24"/>
                          <w:szCs w:val="24"/>
                          <w:rtl/>
                        </w:rPr>
                        <w:t>החלטות</w:t>
                      </w:r>
                      <w:r w:rsidRPr="007D4503">
                        <w:rPr>
                          <w:rFonts w:cs="Tahoma"/>
                          <w:color w:val="0B5294"/>
                          <w:spacing w:val="-4"/>
                          <w:sz w:val="24"/>
                          <w:szCs w:val="24"/>
                          <w:rtl/>
                        </w:rPr>
                        <w:t xml:space="preserve"> </w:t>
                      </w:r>
                      <w:r w:rsidRPr="007D4503">
                        <w:rPr>
                          <w:rFonts w:cs="Tahoma" w:hint="eastAsia"/>
                          <w:color w:val="0B5294"/>
                          <w:spacing w:val="-4"/>
                          <w:sz w:val="24"/>
                          <w:szCs w:val="24"/>
                          <w:rtl/>
                        </w:rPr>
                        <w:t>החורגות</w:t>
                      </w:r>
                      <w:r w:rsidRPr="007D4503">
                        <w:rPr>
                          <w:rFonts w:cs="Tahoma"/>
                          <w:color w:val="0B5294"/>
                          <w:spacing w:val="-4"/>
                          <w:sz w:val="24"/>
                          <w:szCs w:val="24"/>
                          <w:rtl/>
                        </w:rPr>
                        <w:t xml:space="preserve"> </w:t>
                      </w:r>
                      <w:r w:rsidRPr="007D4503">
                        <w:rPr>
                          <w:rFonts w:cs="Tahoma" w:hint="eastAsia"/>
                          <w:color w:val="0B5294"/>
                          <w:spacing w:val="-4"/>
                          <w:sz w:val="24"/>
                          <w:szCs w:val="24"/>
                          <w:rtl/>
                        </w:rPr>
                        <w:t>בזו</w:t>
                      </w:r>
                      <w:r w:rsidRPr="007D4503">
                        <w:rPr>
                          <w:rFonts w:cs="Tahoma"/>
                          <w:color w:val="0B5294"/>
                          <w:spacing w:val="-4"/>
                          <w:sz w:val="24"/>
                          <w:szCs w:val="24"/>
                          <w:rtl/>
                        </w:rPr>
                        <w:t xml:space="preserve"> </w:t>
                      </w:r>
                      <w:r w:rsidRPr="007D4503">
                        <w:rPr>
                          <w:rFonts w:cs="Tahoma" w:hint="eastAsia"/>
                          <w:color w:val="0B5294"/>
                          <w:spacing w:val="-4"/>
                          <w:sz w:val="24"/>
                          <w:szCs w:val="24"/>
                          <w:rtl/>
                        </w:rPr>
                        <w:t>אחר</w:t>
                      </w:r>
                      <w:r w:rsidRPr="007D4503">
                        <w:rPr>
                          <w:rFonts w:cs="Tahoma"/>
                          <w:color w:val="0B5294"/>
                          <w:spacing w:val="-4"/>
                          <w:sz w:val="24"/>
                          <w:szCs w:val="24"/>
                          <w:rtl/>
                        </w:rPr>
                        <w:t xml:space="preserve"> </w:t>
                      </w:r>
                      <w:r w:rsidRPr="007D4503">
                        <w:rPr>
                          <w:rFonts w:cs="Tahoma" w:hint="eastAsia"/>
                          <w:color w:val="0B5294"/>
                          <w:spacing w:val="-4"/>
                          <w:sz w:val="24"/>
                          <w:szCs w:val="24"/>
                          <w:rtl/>
                        </w:rPr>
                        <w:t>זו</w:t>
                      </w:r>
                      <w:r w:rsidRPr="007D4503">
                        <w:rPr>
                          <w:rFonts w:cs="Tahoma"/>
                          <w:color w:val="0B5294"/>
                          <w:spacing w:val="-4"/>
                          <w:sz w:val="24"/>
                          <w:szCs w:val="24"/>
                          <w:rtl/>
                        </w:rPr>
                        <w:t xml:space="preserve"> </w:t>
                      </w:r>
                      <w:r w:rsidRPr="007D4503">
                        <w:rPr>
                          <w:rFonts w:cs="Tahoma" w:hint="eastAsia"/>
                          <w:color w:val="0B5294"/>
                          <w:spacing w:val="-4"/>
                          <w:sz w:val="24"/>
                          <w:szCs w:val="24"/>
                          <w:rtl/>
                        </w:rPr>
                        <w:t>באופן</w:t>
                      </w:r>
                      <w:r w:rsidRPr="007D4503">
                        <w:rPr>
                          <w:rFonts w:cs="Tahoma"/>
                          <w:color w:val="0B5294"/>
                          <w:spacing w:val="-4"/>
                          <w:sz w:val="24"/>
                          <w:szCs w:val="24"/>
                          <w:rtl/>
                        </w:rPr>
                        <w:t xml:space="preserve"> </w:t>
                      </w:r>
                      <w:r w:rsidRPr="007D4503">
                        <w:rPr>
                          <w:rFonts w:cs="Tahoma" w:hint="eastAsia"/>
                          <w:color w:val="0B5294"/>
                          <w:spacing w:val="-4"/>
                          <w:sz w:val="24"/>
                          <w:szCs w:val="24"/>
                          <w:rtl/>
                        </w:rPr>
                        <w:t>בוטה</w:t>
                      </w:r>
                      <w:r w:rsidRPr="007D4503">
                        <w:rPr>
                          <w:rFonts w:cs="Tahoma"/>
                          <w:color w:val="0B5294"/>
                          <w:spacing w:val="-4"/>
                          <w:sz w:val="24"/>
                          <w:szCs w:val="24"/>
                          <w:rtl/>
                        </w:rPr>
                        <w:t xml:space="preserve"> </w:t>
                      </w:r>
                      <w:r w:rsidRPr="007D4503">
                        <w:rPr>
                          <w:rFonts w:cs="Tahoma" w:hint="eastAsia"/>
                          <w:color w:val="0B5294"/>
                          <w:spacing w:val="-4"/>
                          <w:sz w:val="24"/>
                          <w:szCs w:val="24"/>
                          <w:rtl/>
                        </w:rPr>
                        <w:t>ומשמעותי</w:t>
                      </w:r>
                      <w:r w:rsidRPr="007D4503">
                        <w:rPr>
                          <w:rFonts w:cs="Tahoma"/>
                          <w:color w:val="0B5294"/>
                          <w:spacing w:val="-4"/>
                          <w:sz w:val="24"/>
                          <w:szCs w:val="24"/>
                          <w:rtl/>
                        </w:rPr>
                        <w:t xml:space="preserve"> </w:t>
                      </w:r>
                      <w:r w:rsidRPr="007D4503">
                        <w:rPr>
                          <w:rFonts w:cs="Tahoma" w:hint="eastAsia"/>
                          <w:color w:val="0B5294"/>
                          <w:spacing w:val="-4"/>
                          <w:sz w:val="24"/>
                          <w:szCs w:val="24"/>
                          <w:rtl/>
                        </w:rPr>
                        <w:t>מהסיכומים</w:t>
                      </w:r>
                      <w:r w:rsidRPr="007D4503">
                        <w:rPr>
                          <w:rFonts w:cs="Tahoma"/>
                          <w:color w:val="0B5294"/>
                          <w:spacing w:val="-4"/>
                          <w:sz w:val="24"/>
                          <w:szCs w:val="24"/>
                          <w:rtl/>
                        </w:rPr>
                        <w:t xml:space="preserve"> </w:t>
                      </w:r>
                      <w:r w:rsidRPr="007D4503">
                        <w:rPr>
                          <w:rFonts w:cs="Tahoma" w:hint="eastAsia"/>
                          <w:color w:val="0B5294"/>
                          <w:spacing w:val="-4"/>
                          <w:sz w:val="24"/>
                          <w:szCs w:val="24"/>
                          <w:rtl/>
                        </w:rPr>
                        <w:t>ומתהליכי</w:t>
                      </w:r>
                      <w:r w:rsidRPr="007D4503">
                        <w:rPr>
                          <w:rFonts w:cs="Tahoma"/>
                          <w:color w:val="0B5294"/>
                          <w:spacing w:val="-4"/>
                          <w:sz w:val="24"/>
                          <w:szCs w:val="24"/>
                          <w:rtl/>
                        </w:rPr>
                        <w:t xml:space="preserve"> </w:t>
                      </w:r>
                      <w:r w:rsidRPr="007D4503">
                        <w:rPr>
                          <w:rFonts w:cs="Tahoma" w:hint="eastAsia"/>
                          <w:color w:val="0B5294"/>
                          <w:spacing w:val="-4"/>
                          <w:sz w:val="24"/>
                          <w:szCs w:val="24"/>
                          <w:rtl/>
                        </w:rPr>
                        <w:t>העבודה</w:t>
                      </w:r>
                      <w:r w:rsidRPr="007D4503">
                        <w:rPr>
                          <w:rFonts w:cs="Tahoma"/>
                          <w:color w:val="0B5294"/>
                          <w:spacing w:val="-4"/>
                          <w:sz w:val="24"/>
                          <w:szCs w:val="24"/>
                          <w:rtl/>
                        </w:rPr>
                        <w:t xml:space="preserve"> </w:t>
                      </w:r>
                      <w:r w:rsidRPr="007D4503">
                        <w:rPr>
                          <w:rFonts w:cs="Tahoma" w:hint="eastAsia"/>
                          <w:color w:val="0B5294"/>
                          <w:spacing w:val="-4"/>
                          <w:sz w:val="24"/>
                          <w:szCs w:val="24"/>
                          <w:rtl/>
                        </w:rPr>
                        <w:t>המקובלים</w:t>
                      </w:r>
                      <w:r w:rsidRPr="007D4503">
                        <w:rPr>
                          <w:rFonts w:cs="Tahoma"/>
                          <w:color w:val="0B5294"/>
                          <w:spacing w:val="-4"/>
                          <w:sz w:val="24"/>
                          <w:szCs w:val="24"/>
                          <w:rtl/>
                        </w:rPr>
                        <w:t xml:space="preserve"> </w:t>
                      </w:r>
                      <w:r w:rsidRPr="007D4503">
                        <w:rPr>
                          <w:rFonts w:cs="Tahoma" w:hint="eastAsia"/>
                          <w:color w:val="0B5294"/>
                          <w:spacing w:val="-4"/>
                          <w:sz w:val="24"/>
                          <w:szCs w:val="24"/>
                          <w:rtl/>
                        </w:rPr>
                        <w:t>בקק</w:t>
                      </w:r>
                      <w:r w:rsidRPr="007D4503">
                        <w:rPr>
                          <w:rFonts w:cs="Tahoma"/>
                          <w:color w:val="0B5294"/>
                          <w:spacing w:val="-4"/>
                          <w:sz w:val="24"/>
                          <w:szCs w:val="24"/>
                          <w:rtl/>
                        </w:rPr>
                        <w:t>"</w:t>
                      </w:r>
                      <w:r w:rsidRPr="007D4503">
                        <w:rPr>
                          <w:rFonts w:cs="Tahoma" w:hint="eastAsia"/>
                          <w:color w:val="0B5294"/>
                          <w:spacing w:val="-4"/>
                          <w:sz w:val="24"/>
                          <w:szCs w:val="24"/>
                          <w:rtl/>
                        </w:rPr>
                        <w:t>ל</w:t>
                      </w:r>
                    </w:p>
                    <w:p w:rsidR="00821CF2" w:rsidRPr="00373C5D" w:rsidP="007D4503">
                      <w:pPr>
                        <w:spacing w:before="120" w:after="0" w:line="240" w:lineRule="atLeast"/>
                        <w:rPr>
                          <w:rFonts w:cs="Tahoma"/>
                          <w:b/>
                          <w:bCs/>
                          <w:color w:val="0B5294"/>
                          <w:sz w:val="48"/>
                          <w:szCs w:val="48"/>
                          <w:rtl/>
                        </w:rPr>
                      </w:pPr>
                      <w:drawing>
                        <wp:inline distT="0" distB="0" distL="0" distR="0">
                          <wp:extent cx="288000" cy="31337"/>
                          <wp:effectExtent l="0" t="0" r="0" b="6985"/>
                          <wp:docPr id="5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372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פרויקט גן דנה הוא פרויקט ציבורי שיש בו כדי לתרום לכלל באי בית החולים, וככזה הוא בעל תכלית ראויה. עם זאת</w:t>
      </w:r>
      <w:r w:rsidR="00896A03">
        <w:rPr>
          <w:rFonts w:hint="cs"/>
          <w:rtl/>
        </w:rPr>
        <w:t xml:space="preserve"> ועל אף</w:t>
      </w:r>
      <w:r w:rsidRPr="003B1C2D" w:rsidR="00955E90">
        <w:rPr>
          <w:rFonts w:hint="cs"/>
          <w:rtl/>
        </w:rPr>
        <w:t xml:space="preserve"> </w:t>
      </w:r>
      <w:r w:rsidR="00896A03">
        <w:rPr>
          <w:rFonts w:hint="cs"/>
          <w:rtl/>
        </w:rPr>
        <w:t>ש</w:t>
      </w:r>
      <w:r w:rsidRPr="003B1C2D" w:rsidR="00955E90">
        <w:rPr>
          <w:rFonts w:hint="cs"/>
          <w:rtl/>
        </w:rPr>
        <w:t xml:space="preserve">גורמי המקצוע במפ"ק הטילו ספק אם הוא תואם את פעילותה של קק"ל באותה העת, הוא מומן ובוצע על ידי קק"ל תוך קבלה של שרשרת החלטות החורגות בזו אחר זו באופן בוטה ומשמעותי מהסיכומים ומתהליכי העבודה המקובלים בקק"ל, רובן אף ללא תיעוד של הליכי קבלתן וללא נימוקים. </w:t>
      </w:r>
      <w:r w:rsidRPr="000F3799" w:rsidR="00955E90">
        <w:rPr>
          <w:rFonts w:hint="cs"/>
          <w:rtl/>
        </w:rPr>
        <w:t xml:space="preserve">בכל אלה יש משום </w:t>
      </w:r>
      <w:r w:rsidRPr="000F3799" w:rsidR="000F3799">
        <w:rPr>
          <w:rFonts w:hint="cs"/>
          <w:rtl/>
        </w:rPr>
        <w:t>פגיעה קשה</w:t>
      </w:r>
      <w:r w:rsidRPr="000F3799" w:rsidR="00955E90">
        <w:rPr>
          <w:rFonts w:hint="cs"/>
          <w:rtl/>
        </w:rPr>
        <w:t xml:space="preserve"> </w:t>
      </w:r>
      <w:r w:rsidRPr="000F3799" w:rsidR="000F3799">
        <w:rPr>
          <w:rFonts w:hint="cs"/>
          <w:rtl/>
        </w:rPr>
        <w:t>ב</w:t>
      </w:r>
      <w:r w:rsidRPr="000F3799" w:rsidR="00955E90">
        <w:rPr>
          <w:rFonts w:hint="cs"/>
          <w:rtl/>
        </w:rPr>
        <w:t>הליכי ההחלטה המחויבים.</w:t>
      </w:r>
      <w:r w:rsidRPr="003B1C2D" w:rsidR="00955E90">
        <w:rPr>
          <w:rFonts w:hint="cs"/>
          <w:rtl/>
        </w:rPr>
        <w:t xml:space="preserve"> </w:t>
      </w:r>
    </w:p>
    <w:p w:rsidR="00955E90" w:rsidRPr="003B1C2D" w:rsidP="002F46FC">
      <w:pPr>
        <w:pStyle w:val="RESHET"/>
      </w:pPr>
      <w:r w:rsidRPr="003B1C2D">
        <w:rPr>
          <w:rFonts w:hint="cs"/>
          <w:rtl/>
        </w:rPr>
        <w:t>ההתייחסויות הסותרות שמסרו בעלי התפקידים בקק"ל לממצאים שעלו בפרק זה מדגישות את העובדה שהתיעוד החסר של הליך קבלת ה</w:t>
      </w:r>
      <w:r w:rsidR="00822AFD">
        <w:rPr>
          <w:rFonts w:hint="cs"/>
          <w:rtl/>
        </w:rPr>
        <w:t>ה</w:t>
      </w:r>
      <w:r w:rsidRPr="003B1C2D">
        <w:rPr>
          <w:rFonts w:hint="cs"/>
          <w:rtl/>
        </w:rPr>
        <w:t>חלטות לגבי מימון וביצוע פרויקט</w:t>
      </w:r>
      <w:r w:rsidR="00822AFD">
        <w:rPr>
          <w:rFonts w:hint="cs"/>
          <w:rtl/>
        </w:rPr>
        <w:t>ים בידי קק"ל</w:t>
      </w:r>
      <w:r w:rsidRPr="003B1C2D">
        <w:rPr>
          <w:rFonts w:hint="cs"/>
          <w:rtl/>
        </w:rPr>
        <w:t xml:space="preserve"> מאפשר לבעלי התפקידים שנטלו חלק בהחלטה שלא לשאת באחריות לכך, ואינו עולה בקנה אחד עם כללי המינהל התקין. </w:t>
      </w:r>
    </w:p>
    <w:p w:rsidR="00955E90" w:rsidRPr="003B1C2D" w:rsidP="002F46FC">
      <w:pPr>
        <w:pStyle w:val="RESHET"/>
      </w:pPr>
      <w:r w:rsidRPr="003B1C2D">
        <w:rPr>
          <w:rFonts w:hint="cs"/>
          <w:rtl/>
        </w:rPr>
        <w:t>על דירקטוריון קק"ל לבחון בהקדם את הבקרות הדרושות בנוגע להליך האישור של מימון פרויקטים ולהטמיע בקרות אלה, כדי להימנע מהישנות הממצאים העולים מבדיקת פרויקט זה. בין היתר, על דירקטוריון קק"ל לוודא כי התיעוד של הליכי קבלת החלטות בקק"ל ייעשה בהתאם לסדרי מינהל תקינים.</w:t>
      </w:r>
    </w:p>
    <w:p w:rsidR="00955E90" w:rsidRPr="003B1C2D" w:rsidP="00616152">
      <w:pPr>
        <w:spacing w:line="240" w:lineRule="exact"/>
        <w:ind w:right="2268"/>
        <w:jc w:val="both"/>
        <w:rPr>
          <w:rFonts w:ascii="Tahoma" w:hAnsi="Tahoma" w:cs="Tahoma"/>
          <w:sz w:val="17"/>
          <w:szCs w:val="17"/>
        </w:rPr>
      </w:pPr>
    </w:p>
    <w:p w:rsidR="00955E90" w:rsidRPr="002C54E5" w:rsidP="00616152">
      <w:pPr>
        <w:pStyle w:val="KOT5"/>
        <w:rPr>
          <w:rtl/>
        </w:rPr>
      </w:pPr>
      <w:bookmarkStart w:id="192" w:name="_Toc432883831"/>
      <w:bookmarkStart w:id="193" w:name="_Toc456012950"/>
      <w:bookmarkStart w:id="194" w:name="_Toc468814124"/>
      <w:r w:rsidRPr="002C54E5">
        <w:rPr>
          <w:rFonts w:hint="cs"/>
          <w:rtl/>
        </w:rPr>
        <w:t>קבלת</w:t>
      </w:r>
      <w:r>
        <w:rPr>
          <w:rFonts w:hint="cs"/>
          <w:rtl/>
        </w:rPr>
        <w:t xml:space="preserve"> </w:t>
      </w:r>
      <w:r w:rsidRPr="002C54E5">
        <w:rPr>
          <w:rFonts w:hint="cs"/>
          <w:rtl/>
        </w:rPr>
        <w:t>החלטות</w:t>
      </w:r>
      <w:r>
        <w:rPr>
          <w:rFonts w:hint="cs"/>
          <w:rtl/>
        </w:rPr>
        <w:t xml:space="preserve"> </w:t>
      </w:r>
      <w:r w:rsidRPr="002C54E5">
        <w:rPr>
          <w:rFonts w:hint="cs"/>
          <w:rtl/>
        </w:rPr>
        <w:t>בדבר</w:t>
      </w:r>
      <w:r>
        <w:rPr>
          <w:rFonts w:hint="cs"/>
          <w:rtl/>
        </w:rPr>
        <w:t xml:space="preserve"> </w:t>
      </w:r>
      <w:r w:rsidRPr="002C54E5">
        <w:rPr>
          <w:rFonts w:hint="cs"/>
          <w:rtl/>
        </w:rPr>
        <w:t>מבצע</w:t>
      </w:r>
      <w:r>
        <w:rPr>
          <w:rFonts w:hint="cs"/>
          <w:rtl/>
        </w:rPr>
        <w:t xml:space="preserve"> </w:t>
      </w:r>
      <w:r w:rsidRPr="002C54E5">
        <w:rPr>
          <w:rFonts w:hint="cs"/>
          <w:rtl/>
        </w:rPr>
        <w:t>הפרויקט</w:t>
      </w:r>
      <w:r>
        <w:rPr>
          <w:rFonts w:hint="cs"/>
          <w:rtl/>
        </w:rPr>
        <w:t xml:space="preserve"> </w:t>
      </w:r>
      <w:r w:rsidRPr="002C54E5">
        <w:rPr>
          <w:rFonts w:hint="cs"/>
          <w:rtl/>
        </w:rPr>
        <w:t>-</w:t>
      </w:r>
      <w:r>
        <w:rPr>
          <w:rFonts w:hint="cs"/>
          <w:rtl/>
        </w:rPr>
        <w:t xml:space="preserve"> </w:t>
      </w:r>
      <w:r w:rsidR="002F46FC">
        <w:rPr>
          <w:rtl/>
        </w:rPr>
        <w:br/>
      </w:r>
      <w:r w:rsidRPr="002C54E5">
        <w:rPr>
          <w:rFonts w:hint="cs"/>
          <w:rtl/>
        </w:rPr>
        <w:t>ביצוע</w:t>
      </w:r>
      <w:r>
        <w:rPr>
          <w:rFonts w:hint="cs"/>
          <w:rtl/>
        </w:rPr>
        <w:t xml:space="preserve"> </w:t>
      </w:r>
      <w:r w:rsidRPr="002C54E5">
        <w:rPr>
          <w:rFonts w:hint="cs"/>
          <w:rtl/>
        </w:rPr>
        <w:t>עצמי</w:t>
      </w:r>
      <w:r>
        <w:rPr>
          <w:rFonts w:hint="cs"/>
          <w:rtl/>
        </w:rPr>
        <w:t xml:space="preserve"> </w:t>
      </w:r>
      <w:r w:rsidRPr="002C54E5">
        <w:rPr>
          <w:rFonts w:hint="cs"/>
          <w:rtl/>
        </w:rPr>
        <w:t>או</w:t>
      </w:r>
      <w:r>
        <w:rPr>
          <w:rFonts w:hint="cs"/>
          <w:rtl/>
        </w:rPr>
        <w:t xml:space="preserve"> </w:t>
      </w:r>
      <w:r w:rsidRPr="002C54E5">
        <w:rPr>
          <w:rFonts w:hint="cs"/>
          <w:rtl/>
        </w:rPr>
        <w:t>פדיון</w:t>
      </w:r>
      <w:bookmarkEnd w:id="192"/>
      <w:bookmarkEnd w:id="193"/>
      <w:bookmarkEnd w:id="194"/>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כאמור, קק"ל מבצעת פרויקטים באחת משתי דרכים: בביצוע</w:t>
      </w:r>
      <w:r w:rsidRPr="003B1C2D">
        <w:rPr>
          <w:rFonts w:ascii="Tahoma" w:hAnsi="Tahoma" w:cs="Tahoma"/>
          <w:sz w:val="17"/>
          <w:szCs w:val="17"/>
          <w:rtl/>
        </w:rPr>
        <w:t xml:space="preserve"> עצמי או </w:t>
      </w:r>
      <w:r w:rsidRPr="003B1C2D">
        <w:rPr>
          <w:rFonts w:ascii="Tahoma" w:hAnsi="Tahoma" w:cs="Tahoma" w:hint="cs"/>
          <w:sz w:val="17"/>
          <w:szCs w:val="17"/>
          <w:rtl/>
        </w:rPr>
        <w:t>בפדיון. ביצוע עצמי משמעו שפרויקט שקק"ל משתתפת במימון ביצועו מנוהל באמצעות עובדי מפ"ק במרחבים ומתבצע באמצעות עובדי מפ"ק בעצמם או באמצעות קבלנים חיצוניים בפיקוח ובניהול של עובדי מפ"ק. פדיון משמעו שקק"ל משתתפת במימון ביצוע של פרויקט בלי להיות שותפה לביצועו או לניהולו. גורם החוץ שיזם את הפרויקט מקבל מקק"ל את חלק</w:t>
      </w:r>
      <w:r w:rsidR="009E1A0D">
        <w:rPr>
          <w:rFonts w:ascii="Tahoma" w:hAnsi="Tahoma" w:cs="Tahoma" w:hint="cs"/>
          <w:sz w:val="17"/>
          <w:szCs w:val="17"/>
          <w:rtl/>
        </w:rPr>
        <w:t>ה במימון הפרויקט ובוחר בגוף אחר</w:t>
      </w:r>
      <w:r w:rsidRPr="003B1C2D">
        <w:rPr>
          <w:rFonts w:ascii="Tahoma" w:hAnsi="Tahoma" w:cs="Tahoma" w:hint="cs"/>
          <w:sz w:val="17"/>
          <w:szCs w:val="17"/>
          <w:rtl/>
        </w:rPr>
        <w:t xml:space="preserve"> לביצוע הפרויקט. קק"ל משלמת את חלקה בעלות הפרויקט לאחר ביצועו, כנגד חשבונות שמגיש הקבלן, בכפוף לקבלת אישור מעובדי מפ"ק במרחב הרלוונטי לכך שהפרויקט בוצע כנדרש.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קק"ל מעדיפה לבצע בביצוע עצמי פרויקטים רבים ככל האפשר ולאשר פדיון רק במקרים חריגים. לפי הסברי קק"ל הסיבות לכך הן: (א) איכות העבודה הטובה של מפ"ק לעומת גורמי חוץ; (ב) ביצוע פרויקטים בפדיון מפחית את היקף הפעילות של מפ"ק ועלול לגרום לאי-ניצול מיטבי של יכולת הביצוע של מפ"ק ואולי אף לאבטלה סמויה. כאמור, לפחות בשנת 2014 כוח האדם במפ"ק לא נוצל באופן מיטבי בשל מגבלה בתקצוב פרויקטים</w:t>
      </w:r>
      <w:r>
        <w:rPr>
          <w:rStyle w:val="FootnoteReference1"/>
          <w:rFonts w:ascii="Tahoma" w:hAnsi="Tahoma" w:cs="Tahoma"/>
          <w:sz w:val="17"/>
          <w:szCs w:val="17"/>
          <w:rtl/>
        </w:rPr>
        <w:footnoteReference w:id="66"/>
      </w:r>
      <w:r w:rsidRPr="003B1C2D">
        <w:rPr>
          <w:rFonts w:ascii="Tahoma" w:hAnsi="Tahoma" w:cs="Tahoma" w:hint="cs"/>
          <w:sz w:val="17"/>
          <w:szCs w:val="17"/>
          <w:rtl/>
        </w:rPr>
        <w:t xml:space="preserve">; (ג) בפרויקטים של ביצוע עצמי מוסיף מפ"ק לתחשיב עלות הפרויקט דמי ניהול בסך 10% מעלות ביצוע הפרויקט, כדי לממן את שכרם של עובדי מפ"ק. בפרויקטים המבוצעים בפדיון, מפ"ק אינו גובה דמי ניהול כלל, אף </w:t>
      </w:r>
      <w:r w:rsidRPr="003B1C2D">
        <w:rPr>
          <w:rFonts w:ascii="Tahoma" w:hAnsi="Tahoma" w:cs="Tahoma" w:hint="cs"/>
          <w:sz w:val="17"/>
          <w:szCs w:val="17"/>
          <w:rtl/>
        </w:rPr>
        <w:t xml:space="preserve">שהוא מבצע עבודה של פיקוח, ובכך הוא מפסיד הכנסה. על אף האמור לעיל, לעתים ביצוע עצמי אינו ישים (למשל, כשאין למפ"ק המומחיות המתאימה לביצוע הפרויקט), ואז באופן חריג מאושר ביצוע של פרויקט בפדיון.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בישיבת ועדת הכספים של קק"ל במרץ 2015 הבהיר יו"ר קק"ל לשעבר מפורשות כי "העדיפות הראשונה היא לבצע את העבודות על ידי עובדי [קק"ל], כי הם עושים את העבודה, הם יודעים את העבודה, אנחנו יודעים לעשות את העבודה כפיתוח בר קיימא, לא לפגוע בחי, לא לפגוע בצומח, לא לפגוע במגוון הביולוגי וכו' וכו' וכו' ולכן חשוב מאוד שעובדי [קק"ל] הם אלה שמבצעים. נוהל הפדיון, אם יש דבר כזה, הוא רק אחרי שמנהל המרחב חותם ומסביר למה זה בנוהל פדיון ולמה העובדים שלו לא מסוגלים לבצע את העבודה".</w:t>
      </w:r>
    </w:p>
    <w:p w:rsidR="00955E90" w:rsidRPr="003B1C2D" w:rsidP="000E2A9E">
      <w:pPr>
        <w:spacing w:line="240" w:lineRule="exact"/>
        <w:ind w:right="2268"/>
        <w:jc w:val="both"/>
        <w:rPr>
          <w:rFonts w:ascii="Tahoma" w:hAnsi="Tahoma" w:cs="Tahoma"/>
          <w:sz w:val="17"/>
          <w:szCs w:val="17"/>
          <w:rtl/>
        </w:rPr>
      </w:pPr>
      <w:r w:rsidRPr="003B1C2D">
        <w:rPr>
          <w:rFonts w:ascii="Tahoma" w:hAnsi="Tahoma" w:cs="Tahoma" w:hint="cs"/>
          <w:sz w:val="17"/>
          <w:szCs w:val="17"/>
          <w:rtl/>
        </w:rPr>
        <w:t>מהסברי קק"ל וממסמכיה עולה כי לעתים פדיון עשוי להיות עדיף לגורם החוץ שיזם את הפרויקט על פני ביצוע עצמי, מסיבות אלה: (א) פדיון מקנה לגורם החוץ זכות לבחור את הקבלן שיבצע את הפרויקט; (ב) לעתים עלות העבודה של מפ"ק גבוהה מעלות העבודה בשוק; (ג) בפדיון, מהירות ביצוע הפרויקט ויישום החלטת קק"ל ל</w:t>
      </w:r>
      <w:r w:rsidR="000E2A9E">
        <w:rPr>
          <w:rFonts w:ascii="Tahoma" w:hAnsi="Tahoma" w:cs="Tahoma" w:hint="cs"/>
          <w:sz w:val="17"/>
          <w:szCs w:val="17"/>
          <w:rtl/>
        </w:rPr>
        <w:t>ממן אותו</w:t>
      </w:r>
      <w:r w:rsidRPr="003B1C2D">
        <w:rPr>
          <w:rFonts w:ascii="Tahoma" w:hAnsi="Tahoma" w:cs="Tahoma" w:hint="cs"/>
          <w:sz w:val="17"/>
          <w:szCs w:val="17"/>
          <w:rtl/>
        </w:rPr>
        <w:t xml:space="preserve"> תלויים בגורם החוץ, ואילו בביצוע עצמי הביצוע והתשלום תלויים במפ"ק בלבד. להחלטה בדבר ביצוע פרויקט בפדיון או בביצוע עצמי יש אפוא חשיבות רבה מבחינת גורם החוץ שיזם את הפרויקט, בייחוד</w:t>
      </w:r>
      <w:r w:rsidRPr="003B1C2D">
        <w:rPr>
          <w:rFonts w:ascii="Tahoma" w:hAnsi="Tahoma" w:cs="Tahoma"/>
          <w:sz w:val="17"/>
          <w:szCs w:val="17"/>
          <w:rtl/>
        </w:rPr>
        <w:t xml:space="preserve"> בנסיבות </w:t>
      </w:r>
      <w:r w:rsidRPr="003B1C2D">
        <w:rPr>
          <w:rFonts w:ascii="Tahoma" w:hAnsi="Tahoma" w:cs="Tahoma" w:hint="cs"/>
          <w:sz w:val="17"/>
          <w:szCs w:val="17"/>
          <w:rtl/>
        </w:rPr>
        <w:t>שבהן</w:t>
      </w:r>
      <w:r w:rsidRPr="003B1C2D">
        <w:rPr>
          <w:rFonts w:ascii="Tahoma" w:hAnsi="Tahoma" w:cs="Tahoma"/>
          <w:sz w:val="17"/>
          <w:szCs w:val="17"/>
          <w:rtl/>
        </w:rPr>
        <w:t xml:space="preserve"> החלטות ועדת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העליונה</w:t>
      </w:r>
      <w:r w:rsidRPr="003B1C2D">
        <w:rPr>
          <w:rFonts w:ascii="Tahoma" w:hAnsi="Tahoma" w:cs="Tahoma"/>
          <w:sz w:val="17"/>
          <w:szCs w:val="17"/>
          <w:rtl/>
        </w:rPr>
        <w:t xml:space="preserve"> </w:t>
      </w:r>
      <w:r w:rsidRPr="003B1C2D">
        <w:rPr>
          <w:rFonts w:ascii="Tahoma" w:hAnsi="Tahoma" w:cs="Tahoma" w:hint="cs"/>
          <w:sz w:val="17"/>
          <w:szCs w:val="17"/>
          <w:rtl/>
        </w:rPr>
        <w:t>התקבלו</w:t>
      </w:r>
      <w:r w:rsidRPr="003B1C2D">
        <w:rPr>
          <w:rFonts w:ascii="Tahoma" w:hAnsi="Tahoma" w:cs="Tahoma"/>
          <w:sz w:val="17"/>
          <w:szCs w:val="17"/>
          <w:rtl/>
        </w:rPr>
        <w:t xml:space="preserve"> </w:t>
      </w:r>
      <w:r w:rsidRPr="003B1C2D">
        <w:rPr>
          <w:rFonts w:ascii="Tahoma" w:hAnsi="Tahoma" w:cs="Tahoma" w:hint="cs"/>
          <w:sz w:val="17"/>
          <w:szCs w:val="17"/>
          <w:rtl/>
        </w:rPr>
        <w:t>שלא</w:t>
      </w:r>
      <w:r w:rsidRPr="003B1C2D">
        <w:rPr>
          <w:rFonts w:ascii="Tahoma" w:hAnsi="Tahoma" w:cs="Tahoma"/>
          <w:sz w:val="17"/>
          <w:szCs w:val="17"/>
          <w:rtl/>
        </w:rPr>
        <w:t xml:space="preserve"> </w:t>
      </w:r>
      <w:r w:rsidRPr="003B1C2D">
        <w:rPr>
          <w:rFonts w:ascii="Tahoma" w:hAnsi="Tahoma" w:cs="Tahoma" w:hint="cs"/>
          <w:sz w:val="17"/>
          <w:szCs w:val="17"/>
          <w:rtl/>
        </w:rPr>
        <w:t>בהתחשב</w:t>
      </w:r>
      <w:r w:rsidRPr="003B1C2D">
        <w:rPr>
          <w:rFonts w:ascii="Tahoma" w:hAnsi="Tahoma" w:cs="Tahoma"/>
          <w:sz w:val="17"/>
          <w:szCs w:val="17"/>
          <w:rtl/>
        </w:rPr>
        <w:t xml:space="preserve"> </w:t>
      </w:r>
      <w:r w:rsidRPr="003B1C2D">
        <w:rPr>
          <w:rFonts w:ascii="Tahoma" w:hAnsi="Tahoma" w:cs="Tahoma" w:hint="cs"/>
          <w:sz w:val="17"/>
          <w:szCs w:val="17"/>
          <w:rtl/>
        </w:rPr>
        <w:t>במסגרת</w:t>
      </w:r>
      <w:r w:rsidRPr="003B1C2D">
        <w:rPr>
          <w:rFonts w:ascii="Tahoma" w:hAnsi="Tahoma" w:cs="Tahoma"/>
          <w:sz w:val="17"/>
          <w:szCs w:val="17"/>
          <w:rtl/>
        </w:rPr>
        <w:t xml:space="preserve"> </w:t>
      </w:r>
      <w:r w:rsidRPr="003B1C2D">
        <w:rPr>
          <w:rFonts w:ascii="Tahoma" w:hAnsi="Tahoma" w:cs="Tahoma" w:hint="cs"/>
          <w:sz w:val="17"/>
          <w:szCs w:val="17"/>
          <w:rtl/>
        </w:rPr>
        <w:t>התקציב</w:t>
      </w:r>
      <w:r w:rsidRPr="003B1C2D">
        <w:rPr>
          <w:rFonts w:ascii="Tahoma" w:hAnsi="Tahoma" w:cs="Tahoma"/>
          <w:sz w:val="17"/>
          <w:szCs w:val="17"/>
          <w:rtl/>
        </w:rPr>
        <w:t xml:space="preserve"> </w:t>
      </w:r>
      <w:r w:rsidRPr="003B1C2D">
        <w:rPr>
          <w:rFonts w:ascii="Tahoma" w:hAnsi="Tahoma" w:cs="Tahoma" w:hint="cs"/>
          <w:sz w:val="17"/>
          <w:szCs w:val="17"/>
          <w:rtl/>
        </w:rPr>
        <w:t>הכוללת של מפ"ק שאושרה. גם מהטעמים האמורים עולה כי לפני מתן אישור לביצוע פרויקט בפדיון, היה על מקבלי ההחלטות בקק"ל לוודא שיש הצדקה טובה לאשר את ביצועו באופן זה.</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יצוין כי קק"ל מתנה את השתתפותה במימון פרויקטים שהם פרי יוזמה של משרדי ממשלה בכך שהם יבוצעו בביצוע עצמי שלה. אם המשרדים לא מקבלים תנאי זה</w:t>
      </w:r>
      <w:r w:rsidRPr="003B1C2D">
        <w:rPr>
          <w:rFonts w:ascii="Tahoma" w:hAnsi="Tahoma" w:cs="Tahoma"/>
          <w:sz w:val="17"/>
          <w:szCs w:val="17"/>
          <w:rtl/>
        </w:rPr>
        <w:t xml:space="preserve">, </w:t>
      </w:r>
      <w:r w:rsidRPr="003B1C2D">
        <w:rPr>
          <w:rFonts w:ascii="Tahoma" w:hAnsi="Tahoma" w:cs="Tahoma" w:hint="cs"/>
          <w:sz w:val="17"/>
          <w:szCs w:val="17"/>
          <w:rtl/>
        </w:rPr>
        <w:t>קק"ל</w:t>
      </w:r>
      <w:r w:rsidRPr="003B1C2D">
        <w:rPr>
          <w:rFonts w:ascii="Tahoma" w:hAnsi="Tahoma" w:cs="Tahoma"/>
          <w:sz w:val="17"/>
          <w:szCs w:val="17"/>
          <w:rtl/>
        </w:rPr>
        <w:t xml:space="preserve"> </w:t>
      </w:r>
      <w:r w:rsidRPr="003B1C2D">
        <w:rPr>
          <w:rFonts w:ascii="Tahoma" w:hAnsi="Tahoma" w:cs="Tahoma" w:hint="cs"/>
          <w:sz w:val="17"/>
          <w:szCs w:val="17"/>
          <w:rtl/>
        </w:rPr>
        <w:t>מסרבת</w:t>
      </w:r>
      <w:r w:rsidRPr="003B1C2D">
        <w:rPr>
          <w:rFonts w:ascii="Tahoma" w:hAnsi="Tahoma" w:cs="Tahoma"/>
          <w:sz w:val="17"/>
          <w:szCs w:val="17"/>
          <w:rtl/>
        </w:rPr>
        <w:t xml:space="preserve"> </w:t>
      </w:r>
      <w:r w:rsidRPr="003B1C2D">
        <w:rPr>
          <w:rFonts w:ascii="Tahoma" w:hAnsi="Tahoma" w:cs="Tahoma" w:hint="cs"/>
          <w:sz w:val="17"/>
          <w:szCs w:val="17"/>
          <w:rtl/>
        </w:rPr>
        <w:t>ליוזמות</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המשרדים</w:t>
      </w:r>
      <w:r w:rsidRPr="003B1C2D">
        <w:rPr>
          <w:rFonts w:ascii="Tahoma" w:hAnsi="Tahoma" w:cs="Tahoma"/>
          <w:sz w:val="17"/>
          <w:szCs w:val="17"/>
          <w:rtl/>
        </w:rPr>
        <w:t xml:space="preserve"> </w:t>
      </w:r>
      <w:r w:rsidRPr="003B1C2D">
        <w:rPr>
          <w:rFonts w:ascii="Tahoma" w:hAnsi="Tahoma" w:cs="Tahoma" w:hint="cs"/>
          <w:sz w:val="17"/>
          <w:szCs w:val="17"/>
          <w:rtl/>
        </w:rPr>
        <w:t>לאיגום</w:t>
      </w:r>
      <w:r w:rsidRPr="003B1C2D">
        <w:rPr>
          <w:rFonts w:ascii="Tahoma" w:hAnsi="Tahoma" w:cs="Tahoma"/>
          <w:sz w:val="17"/>
          <w:szCs w:val="17"/>
          <w:rtl/>
        </w:rPr>
        <w:t xml:space="preserve"> </w:t>
      </w:r>
      <w:r w:rsidRPr="003B1C2D">
        <w:rPr>
          <w:rFonts w:ascii="Tahoma" w:hAnsi="Tahoma" w:cs="Tahoma" w:hint="cs"/>
          <w:sz w:val="17"/>
          <w:szCs w:val="17"/>
          <w:rtl/>
        </w:rPr>
        <w:t>משאבים</w:t>
      </w:r>
      <w:r w:rsidRPr="003B1C2D">
        <w:rPr>
          <w:rFonts w:ascii="Tahoma" w:hAnsi="Tahoma" w:cs="Tahoma"/>
          <w:sz w:val="17"/>
          <w:szCs w:val="17"/>
          <w:rtl/>
        </w:rPr>
        <w:t xml:space="preserve"> </w:t>
      </w:r>
      <w:r w:rsidRPr="003B1C2D">
        <w:rPr>
          <w:rFonts w:ascii="Tahoma" w:hAnsi="Tahoma" w:cs="Tahoma" w:hint="cs"/>
          <w:sz w:val="17"/>
          <w:szCs w:val="17"/>
          <w:rtl/>
        </w:rPr>
        <w:t>לביצוע</w:t>
      </w:r>
      <w:r w:rsidRPr="003B1C2D">
        <w:rPr>
          <w:rFonts w:ascii="Tahoma" w:hAnsi="Tahoma" w:cs="Tahoma"/>
          <w:sz w:val="17"/>
          <w:szCs w:val="17"/>
          <w:rtl/>
        </w:rPr>
        <w:t xml:space="preserve"> </w:t>
      </w:r>
      <w:r w:rsidRPr="003B1C2D">
        <w:rPr>
          <w:rFonts w:ascii="Tahoma" w:hAnsi="Tahoma" w:cs="Tahoma" w:hint="cs"/>
          <w:sz w:val="17"/>
          <w:szCs w:val="17"/>
          <w:rtl/>
        </w:rPr>
        <w:t>פרויקטים</w:t>
      </w:r>
      <w:r w:rsidRPr="003B1C2D">
        <w:rPr>
          <w:rFonts w:ascii="Tahoma" w:hAnsi="Tahoma" w:cs="Tahoma"/>
          <w:sz w:val="17"/>
          <w:szCs w:val="17"/>
          <w:rtl/>
        </w:rPr>
        <w:t xml:space="preserve"> </w:t>
      </w:r>
      <w:r w:rsidRPr="003B1C2D">
        <w:rPr>
          <w:rFonts w:ascii="Tahoma" w:hAnsi="Tahoma" w:cs="Tahoma" w:hint="cs"/>
          <w:sz w:val="17"/>
          <w:szCs w:val="17"/>
          <w:rtl/>
        </w:rPr>
        <w:t>שבתחום</w:t>
      </w:r>
      <w:r w:rsidRPr="003B1C2D">
        <w:rPr>
          <w:rFonts w:ascii="Tahoma" w:hAnsi="Tahoma" w:cs="Tahoma"/>
          <w:sz w:val="17"/>
          <w:szCs w:val="17"/>
          <w:rtl/>
        </w:rPr>
        <w:t xml:space="preserve"> </w:t>
      </w:r>
      <w:r w:rsidRPr="003B1C2D">
        <w:rPr>
          <w:rFonts w:ascii="Tahoma" w:hAnsi="Tahoma" w:cs="Tahoma" w:hint="cs"/>
          <w:sz w:val="17"/>
          <w:szCs w:val="17"/>
          <w:rtl/>
        </w:rPr>
        <w:t>אחריותם</w:t>
      </w:r>
      <w:r w:rsidRPr="003B1C2D">
        <w:rPr>
          <w:rFonts w:ascii="Tahoma" w:hAnsi="Tahoma" w:cs="Tahoma"/>
          <w:sz w:val="17"/>
          <w:szCs w:val="17"/>
          <w:rtl/>
        </w:rPr>
        <w:t>.</w:t>
      </w:r>
    </w:p>
    <w:p w:rsidR="00955E90" w:rsidRPr="003B1C2D" w:rsidP="000E2A9E">
      <w:pPr>
        <w:pStyle w:val="ListParagraph"/>
        <w:numPr>
          <w:ilvl w:val="0"/>
          <w:numId w:val="11"/>
        </w:numPr>
        <w:autoSpaceDE/>
        <w:autoSpaceDN/>
        <w:adjustRightInd/>
        <w:spacing w:after="240" w:line="240" w:lineRule="exact"/>
        <w:ind w:left="340" w:right="2268" w:hanging="340"/>
        <w:rPr>
          <w:sz w:val="17"/>
          <w:szCs w:val="17"/>
        </w:rPr>
      </w:pPr>
      <w:bookmarkStart w:id="195" w:name="_Toc432883832"/>
      <w:bookmarkStart w:id="196" w:name="_Toc453837849"/>
      <w:bookmarkStart w:id="197" w:name="_Toc453838975"/>
      <w:r w:rsidRPr="003B1C2D">
        <w:rPr>
          <w:rStyle w:val="73"/>
          <w:rFonts w:ascii="Tahoma" w:hAnsi="Tahoma" w:cs="Tahoma" w:hint="cs"/>
          <w:sz w:val="17"/>
          <w:szCs w:val="17"/>
          <w:rtl/>
        </w:rPr>
        <w:t>היעדר מסמכים המתעדים את אופן קבלת ההחלטות ואת הנימוקים בנושא:</w:t>
      </w:r>
      <w:bookmarkEnd w:id="195"/>
      <w:bookmarkEnd w:id="196"/>
      <w:bookmarkEnd w:id="197"/>
      <w:r w:rsidRPr="003B1C2D">
        <w:rPr>
          <w:rFonts w:hint="cs"/>
          <w:sz w:val="17"/>
          <w:szCs w:val="17"/>
          <w:rtl/>
        </w:rPr>
        <w:t xml:space="preserve"> במועד תחילת הביקורת לא היה בידי קק"ל מידע מרוכז על כל הפרויקטים שוועדת הפרויקטים העליונה אישרה כי יבוצעו בפדיון. באפריל 2015, במענה לבקשת משרד מבקר המדינה לריכוז מידע זה, מסרה קק"ל למשרד כי בשל בעיה בתיעוד היא הצליחה לרכז מידע רק על חלק מהפרויקטים האמורים.</w:t>
      </w:r>
    </w:p>
    <w:p w:rsidR="00955E90" w:rsidRPr="003B1C2D" w:rsidP="000E2A9E">
      <w:pPr>
        <w:pStyle w:val="RESHET"/>
        <w:ind w:left="907"/>
        <w:rPr>
          <w:rtl/>
        </w:rPr>
      </w:pPr>
      <w:r w:rsidRPr="003B1C2D">
        <w:rPr>
          <w:rFonts w:hint="cs"/>
          <w:rtl/>
        </w:rPr>
        <w:t>לפי נתונים חלקיים אלה, ההנהלה הפעילה הקודמת אישרה לבצע בפדיון רק</w:t>
      </w:r>
      <w:r w:rsidRPr="003B1C2D">
        <w:rPr>
          <w:rtl/>
        </w:rPr>
        <w:t xml:space="preserve"> </w:t>
      </w:r>
      <w:r w:rsidRPr="003B1C2D">
        <w:rPr>
          <w:rFonts w:hint="cs"/>
          <w:rtl/>
        </w:rPr>
        <w:t xml:space="preserve">מקצת </w:t>
      </w:r>
      <w:r w:rsidRPr="003B1C2D" w:rsidR="000E2A9E">
        <w:rPr>
          <w:rFonts w:hint="cs"/>
          <w:rtl/>
        </w:rPr>
        <w:t xml:space="preserve">מהפרויקטים </w:t>
      </w:r>
      <w:r w:rsidRPr="003B1C2D">
        <w:rPr>
          <w:rFonts w:hint="cs"/>
          <w:rtl/>
        </w:rPr>
        <w:t>(45 מתוך 352, שהם 13%) שבמסגרת פעילותה בוועדת הפרויקטים העליונה</w:t>
      </w:r>
      <w:r w:rsidRPr="003B1C2D">
        <w:rPr>
          <w:rtl/>
        </w:rPr>
        <w:t xml:space="preserve"> </w:t>
      </w:r>
      <w:r w:rsidRPr="003B1C2D">
        <w:rPr>
          <w:rFonts w:hint="cs"/>
          <w:rtl/>
        </w:rPr>
        <w:t xml:space="preserve">היא אישרה בשנים 2014-2012 </w:t>
      </w:r>
      <w:r w:rsidR="000E2A9E">
        <w:rPr>
          <w:rFonts w:hint="cs"/>
          <w:rtl/>
        </w:rPr>
        <w:t xml:space="preserve">את השתתפותה </w:t>
      </w:r>
      <w:r w:rsidRPr="003B1C2D">
        <w:rPr>
          <w:rFonts w:hint="cs"/>
          <w:rtl/>
        </w:rPr>
        <w:t>במימונם. סכומם הכולל של אותם פרויקטים שאושרו לביצוע בפדיון היה כ-181 מיליון ש"ח</w:t>
      </w:r>
      <w:r>
        <w:rPr>
          <w:rStyle w:val="FootnoteReference1"/>
          <w:rtl/>
        </w:rPr>
        <w:footnoteReference w:id="67"/>
      </w:r>
      <w:r w:rsidRPr="003B1C2D">
        <w:rPr>
          <w:rFonts w:hint="cs"/>
          <w:rtl/>
        </w:rPr>
        <w:t xml:space="preserve"> (כ-20% מההיקף הכספי של כלל הפרויקטים שאושרו על ידי הוועדה באותן שנים)</w:t>
      </w:r>
      <w:r w:rsidRPr="003B1C2D">
        <w:rPr>
          <w:rFonts w:hint="cs"/>
          <w:shd w:val="clear" w:color="auto" w:fill="FFFFFF" w:themeFill="background1"/>
          <w:rtl/>
        </w:rPr>
        <w:t xml:space="preserve">. </w:t>
      </w:r>
      <w:r w:rsidRPr="003B1C2D">
        <w:rPr>
          <w:rFonts w:hint="cs"/>
          <w:rtl/>
        </w:rPr>
        <w:t xml:space="preserve">להלן בתרשים 12 מוצגים מספר הפרויקטים </w:t>
      </w:r>
      <w:r w:rsidR="000E2A9E">
        <w:rPr>
          <w:rFonts w:hint="cs"/>
          <w:rtl/>
        </w:rPr>
        <w:t>ש</w:t>
      </w:r>
      <w:r w:rsidRPr="003B1C2D">
        <w:rPr>
          <w:rFonts w:hint="cs"/>
          <w:rtl/>
        </w:rPr>
        <w:t>וועדת הפרויקטים העליונה</w:t>
      </w:r>
      <w:r w:rsidR="000E2A9E">
        <w:rPr>
          <w:rFonts w:hint="cs"/>
          <w:rtl/>
        </w:rPr>
        <w:t xml:space="preserve"> קבעה לגביהם</w:t>
      </w:r>
      <w:r w:rsidRPr="003B1C2D">
        <w:rPr>
          <w:rFonts w:hint="cs"/>
          <w:rtl/>
        </w:rPr>
        <w:t xml:space="preserve"> בשנים 2014-2012 </w:t>
      </w:r>
      <w:r w:rsidR="000E2A9E">
        <w:rPr>
          <w:rFonts w:hint="cs"/>
          <w:rtl/>
        </w:rPr>
        <w:t>ש</w:t>
      </w:r>
      <w:r w:rsidRPr="003B1C2D">
        <w:rPr>
          <w:rFonts w:hint="cs"/>
          <w:rtl/>
        </w:rPr>
        <w:t>יבוצעו בפדיון</w:t>
      </w:r>
      <w:r w:rsidR="000E2A9E">
        <w:rPr>
          <w:rFonts w:hint="cs"/>
          <w:rtl/>
        </w:rPr>
        <w:t>,</w:t>
      </w:r>
      <w:r w:rsidRPr="003B1C2D">
        <w:rPr>
          <w:rFonts w:hint="cs"/>
          <w:rtl/>
        </w:rPr>
        <w:t xml:space="preserve"> ומספרם של אלו שנקבע כי יבוצעו בביצוע עצמי:</w:t>
      </w:r>
    </w:p>
    <w:p w:rsidR="00955E90" w:rsidRPr="002F46FC" w:rsidP="000E2A9E">
      <w:pPr>
        <w:pStyle w:val="tab-name"/>
        <w:rPr>
          <w:b/>
          <w:bCs/>
          <w:rtl/>
        </w:rPr>
      </w:pPr>
      <w:r w:rsidRPr="003B1C2D">
        <w:rPr>
          <w:rFonts w:hint="cs"/>
          <w:rtl/>
        </w:rPr>
        <w:t>תרשים 12</w:t>
      </w:r>
      <w:r w:rsidR="002F46FC">
        <w:rPr>
          <w:rFonts w:hint="cs"/>
          <w:rtl/>
        </w:rPr>
        <w:t xml:space="preserve">: </w:t>
      </w:r>
      <w:r w:rsidRPr="002F46FC">
        <w:rPr>
          <w:rFonts w:hint="cs"/>
          <w:b/>
          <w:bCs/>
          <w:rtl/>
        </w:rPr>
        <w:t>מספר הפרויקטים שוועדת הפרויקטים העליונה</w:t>
      </w:r>
      <w:r w:rsidR="000E2A9E">
        <w:rPr>
          <w:rFonts w:hint="cs"/>
          <w:b/>
          <w:bCs/>
          <w:rtl/>
        </w:rPr>
        <w:t xml:space="preserve"> קבעה</w:t>
      </w:r>
      <w:r w:rsidRPr="002F46FC">
        <w:rPr>
          <w:rFonts w:hint="cs"/>
          <w:b/>
          <w:bCs/>
          <w:rtl/>
        </w:rPr>
        <w:t xml:space="preserve"> בשנים </w:t>
      </w:r>
      <w:r w:rsidR="00480CB4">
        <w:rPr>
          <w:b/>
          <w:bCs/>
          <w:rtl/>
        </w:rPr>
        <w:br/>
      </w:r>
      <w:r w:rsidRPr="002F46FC">
        <w:rPr>
          <w:rFonts w:hint="cs"/>
          <w:b/>
          <w:bCs/>
          <w:rtl/>
        </w:rPr>
        <w:t>2014-2012 כי יבוצעו בפדיון ואלה שקבעה כי יבוצעו בביצוע עצמי</w:t>
      </w:r>
    </w:p>
    <w:p w:rsidR="00955E90" w:rsidP="00480CB4">
      <w:pPr>
        <w:spacing w:line="240" w:lineRule="atLeast"/>
        <w:ind w:left="340" w:right="2268"/>
        <w:jc w:val="both"/>
        <w:rPr>
          <w:rFonts w:ascii="Tahoma" w:hAnsi="Tahoma" w:cs="Tahoma"/>
          <w:b/>
          <w:bCs/>
          <w:sz w:val="17"/>
          <w:szCs w:val="17"/>
          <w:rtl/>
        </w:rPr>
      </w:pPr>
    </w:p>
    <w:p w:rsidR="00480CB4" w:rsidRPr="003B1C2D" w:rsidP="00480CB4">
      <w:pPr>
        <w:spacing w:line="240" w:lineRule="atLeast"/>
        <w:ind w:left="340" w:right="2268"/>
        <w:jc w:val="both"/>
        <w:rPr>
          <w:rFonts w:ascii="Tahoma" w:hAnsi="Tahoma" w:cs="Tahoma"/>
          <w:b/>
          <w:bCs/>
          <w:sz w:val="17"/>
          <w:szCs w:val="17"/>
          <w:rtl/>
        </w:rPr>
      </w:pPr>
      <w:r>
        <w:rPr>
          <w:rFonts w:ascii="Tahoma" w:hAnsi="Tahoma" w:cs="Tahoma"/>
          <w:b/>
          <w:bCs/>
          <w:noProof/>
          <w:sz w:val="17"/>
          <w:szCs w:val="17"/>
          <w:rtl/>
        </w:rPr>
        <w:drawing>
          <wp:inline distT="0" distB="0" distL="0" distR="0">
            <wp:extent cx="3960000" cy="2931816"/>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42175" name="grf-11.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31816"/>
                    </a:xfrm>
                    <a:prstGeom prst="rect">
                      <a:avLst/>
                    </a:prstGeom>
                  </pic:spPr>
                </pic:pic>
              </a:graphicData>
            </a:graphic>
          </wp:inline>
        </w:drawing>
      </w:r>
    </w:p>
    <w:p w:rsidR="00955E90" w:rsidRPr="003B1C2D" w:rsidP="00616152">
      <w:pPr>
        <w:spacing w:line="240" w:lineRule="exact"/>
        <w:ind w:left="340" w:right="2268"/>
        <w:jc w:val="both"/>
        <w:rPr>
          <w:rFonts w:ascii="Tahoma" w:hAnsi="Tahoma" w:cs="Tahoma"/>
          <w:b/>
          <w:bCs/>
          <w:sz w:val="17"/>
          <w:szCs w:val="17"/>
          <w:rtl/>
        </w:rPr>
      </w:pPr>
    </w:p>
    <w:p w:rsidR="00955E90" w:rsidRPr="003B1C2D" w:rsidP="000E2A9E">
      <w:pPr>
        <w:pStyle w:val="RESHET"/>
        <w:ind w:left="907"/>
        <w:rPr>
          <w:rtl/>
        </w:rPr>
      </w:pPr>
      <w:r w:rsidRPr="003B1C2D">
        <w:rPr>
          <w:rFonts w:hint="cs"/>
          <w:rtl/>
        </w:rPr>
        <w:t xml:space="preserve">בהיעדר פרוטוקולים של ישיבות ועדת הפרויקטים העליונה לא ניתן לדעת מהן הסיבות שבגינן אישרה ההנהלה הפעילה הקודמת את ביצוע כל אותם פרויקטים בפדיון, ולא ניתן לוודא אם אכן הייתה הצדקה לכך. </w:t>
      </w:r>
    </w:p>
    <w:p w:rsidR="00955E90" w:rsidRPr="003B1C2D" w:rsidP="00CD1592">
      <w:pPr>
        <w:pStyle w:val="ListParagraph"/>
        <w:numPr>
          <w:ilvl w:val="0"/>
          <w:numId w:val="11"/>
        </w:numPr>
        <w:autoSpaceDE/>
        <w:autoSpaceDN/>
        <w:adjustRightInd/>
        <w:spacing w:before="180" w:after="240" w:line="240" w:lineRule="exact"/>
        <w:ind w:left="340" w:right="2268" w:hanging="340"/>
        <w:rPr>
          <w:sz w:val="17"/>
          <w:szCs w:val="17"/>
        </w:rPr>
      </w:pPr>
      <w:bookmarkStart w:id="198" w:name="_Toc432883833"/>
      <w:bookmarkStart w:id="199" w:name="_Toc453837850"/>
      <w:bookmarkStart w:id="200" w:name="_Toc453838976"/>
      <w:r w:rsidRPr="003B1C2D">
        <w:rPr>
          <w:rStyle w:val="73"/>
          <w:rFonts w:ascii="Tahoma" w:hAnsi="Tahoma" w:cs="Tahoma" w:hint="cs"/>
          <w:sz w:val="17"/>
          <w:szCs w:val="17"/>
          <w:rtl/>
        </w:rPr>
        <w:t xml:space="preserve">שינוי החלטה - </w:t>
      </w:r>
      <w:r w:rsidRPr="00294551">
        <w:rPr>
          <w:rStyle w:val="73"/>
          <w:rFonts w:ascii="Tahoma" w:hAnsi="Tahoma" w:cs="Tahoma" w:hint="cs"/>
          <w:sz w:val="17"/>
          <w:szCs w:val="17"/>
          <w:rtl/>
        </w:rPr>
        <w:t xml:space="preserve">החלטות לפיהן פרויקטים יבוצעו בביצוע עצמי שונו לביצוע בפדיון, שלא בהתאם להליכים </w:t>
      </w:r>
      <w:r w:rsidRPr="003B1C2D">
        <w:rPr>
          <w:rStyle w:val="73"/>
          <w:rFonts w:ascii="Tahoma" w:hAnsi="Tahoma" w:cs="Tahoma" w:hint="cs"/>
          <w:sz w:val="17"/>
          <w:szCs w:val="17"/>
          <w:rtl/>
        </w:rPr>
        <w:t>הנהוגים וללא הנמקות:</w:t>
      </w:r>
      <w:bookmarkEnd w:id="198"/>
      <w:bookmarkEnd w:id="199"/>
      <w:bookmarkEnd w:id="200"/>
      <w:r w:rsidRPr="003B1C2D">
        <w:rPr>
          <w:rFonts w:hint="cs"/>
          <w:sz w:val="17"/>
          <w:szCs w:val="17"/>
          <w:rtl/>
        </w:rPr>
        <w:t xml:space="preserve"> נמצא כי יש פרויקטים שהוחלט שיבוצעו בביצוע עצמי, ולאחר זמן מה החלטה זו בוטלה והפרויקט בוצע בפדיון</w:t>
      </w:r>
      <w:r w:rsidRPr="003B1C2D">
        <w:rPr>
          <w:sz w:val="17"/>
          <w:szCs w:val="17"/>
          <w:rtl/>
        </w:rPr>
        <w:t>.</w:t>
      </w:r>
      <w:r w:rsidRPr="003B1C2D">
        <w:rPr>
          <w:rFonts w:hint="cs"/>
          <w:b/>
          <w:bCs/>
          <w:sz w:val="17"/>
          <w:szCs w:val="17"/>
          <w:rtl/>
        </w:rPr>
        <w:t xml:space="preserve"> </w:t>
      </w:r>
    </w:p>
    <w:p w:rsidR="00955E90" w:rsidRPr="003B1C2D" w:rsidP="00CD1592">
      <w:pPr>
        <w:pStyle w:val="RESHET"/>
        <w:ind w:left="907"/>
        <w:rPr>
          <w:rtl/>
        </w:rPr>
      </w:pPr>
      <w:r w:rsidRPr="003B1C2D">
        <w:rPr>
          <w:rFonts w:hint="cs"/>
          <w:rtl/>
        </w:rPr>
        <w:t xml:space="preserve">הועלה כי בקק"ל אין מידע מרוכז ונגיש אשר בהתבסס עליו ניתן לדעת מה הם כל הפרויקטים שלגביהם שונתה ההחלטה כאמור, לברר את שכיחות התופעה ולבדוק את הסיבות לשינוי. בבדיקה אקראית של משרד מבקר המדינה נמצאו כמה פרויקטים שבעניינם נעשה שינוי כאמור, ולהלן ממצאים שהעלה משרד מבקר המדינה בעניין הליך קבלת ההחלטות לגביהם: </w:t>
      </w:r>
    </w:p>
    <w:p w:rsidR="00955E90" w:rsidRPr="003B1C2D" w:rsidP="00CF270A">
      <w:pPr>
        <w:pStyle w:val="ListParagraph"/>
        <w:numPr>
          <w:ilvl w:val="0"/>
          <w:numId w:val="15"/>
        </w:numPr>
        <w:autoSpaceDE/>
        <w:autoSpaceDN/>
        <w:adjustRightInd/>
        <w:spacing w:before="180" w:line="240" w:lineRule="exact"/>
        <w:ind w:left="680" w:right="2268" w:hanging="340"/>
        <w:rPr>
          <w:sz w:val="17"/>
          <w:szCs w:val="17"/>
        </w:rPr>
      </w:pPr>
      <w:bookmarkStart w:id="201" w:name="_Toc432883834"/>
      <w:bookmarkStart w:id="202" w:name="_Toc453837851"/>
      <w:bookmarkStart w:id="203" w:name="_Toc453838977"/>
      <w:r w:rsidRPr="003B1C2D">
        <w:rPr>
          <w:rStyle w:val="73"/>
          <w:rFonts w:ascii="Tahoma" w:hAnsi="Tahoma" w:cs="Tahoma" w:hint="cs"/>
          <w:sz w:val="17"/>
          <w:szCs w:val="17"/>
          <w:rtl/>
        </w:rPr>
        <w:t>זיכרון יעקב - פארק התחושות:</w:t>
      </w:r>
      <w:bookmarkEnd w:id="201"/>
      <w:bookmarkEnd w:id="202"/>
      <w:bookmarkEnd w:id="203"/>
      <w:r w:rsidRPr="003B1C2D">
        <w:rPr>
          <w:rFonts w:hint="cs"/>
          <w:sz w:val="17"/>
          <w:szCs w:val="17"/>
          <w:rtl/>
        </w:rPr>
        <w:t xml:space="preserve"> הקמת פארק ציבורי מרכזי בזיכרון יעקב, שישמש לאירועי תרבות ופנאי ולפעילויות חינוך וספורט, בין היתר עבור בעלי צרכים מיוחדים. עבודות הפיתוח כללו עבודות עפר וגינון, התקנת מתקני משחק ושבילים מונגשים, מערכת השקיה, יצירת פינות ישיבה, התקנת אשפתונים ושילוט. </w:t>
      </w:r>
    </w:p>
    <w:p w:rsidR="00955E90" w:rsidRPr="003B1C2D" w:rsidP="00CF270A">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בביקור בזיכרון יעקב שקיימו יו"ר קק"ל לשעבר, מנכ"לית קק"ל לשעבר ובעלי תפקידים נוספים מקק"ל</w:t>
      </w:r>
      <w:r w:rsidRPr="00CF270A" w:rsidR="00CF270A">
        <w:rPr>
          <w:rFonts w:ascii="Tahoma" w:hAnsi="Tahoma" w:cs="Tahoma" w:hint="cs"/>
          <w:sz w:val="17"/>
          <w:szCs w:val="17"/>
          <w:rtl/>
        </w:rPr>
        <w:t xml:space="preserve"> </w:t>
      </w:r>
      <w:r w:rsidRPr="003B1C2D" w:rsidR="00CF270A">
        <w:rPr>
          <w:rFonts w:ascii="Tahoma" w:hAnsi="Tahoma" w:cs="Tahoma" w:hint="cs"/>
          <w:sz w:val="17"/>
          <w:szCs w:val="17"/>
          <w:rtl/>
        </w:rPr>
        <w:t>בספטמבר 2011,</w:t>
      </w:r>
      <w:r w:rsidRPr="003B1C2D">
        <w:rPr>
          <w:rFonts w:ascii="Tahoma" w:hAnsi="Tahoma" w:cs="Tahoma" w:hint="cs"/>
          <w:sz w:val="17"/>
          <w:szCs w:val="17"/>
          <w:rtl/>
        </w:rPr>
        <w:t xml:space="preserve"> הם התחייבו לפני ראש המועצה כי קק"ל תממן 4 מיליון ש"ח מהעלות הכוללת של הפרויקט שנאמדה ב-16 מיליון ש"ח. בהתאם לסיכום כתוב של הסיור, מתוך חלקה של קק"ל - מיליון ש"ח ימומן מתרומה ו-3 מיליון ש"ח מכספי קק"ל. בסיור סוכם, בין היתר, כי קק"ל תבצע את עבודות התשתית בפרויקט בביצוע עצמי. </w:t>
      </w:r>
    </w:p>
    <w:p w:rsidR="00955E90" w:rsidRPr="003B1C2D" w:rsidP="00CD1592">
      <w:pPr>
        <w:pStyle w:val="RESHET"/>
        <w:ind w:left="907"/>
        <w:rPr>
          <w:rtl/>
        </w:rPr>
      </w:pPr>
      <w:r w:rsidRPr="003B1C2D">
        <w:rPr>
          <w:rFonts w:hint="cs"/>
          <w:rtl/>
        </w:rPr>
        <w:t xml:space="preserve">משרד מבקר המדינה מעיר כי אף שבסיור האמור השתתפו בעלי התפקידים שכיהנו בוועדת הפרויקטים העליונה שפעלה באותה עת בראשות מנכ"לית קק"ל לשעבר, לא ראוי שהתחייבות קק"ל להשתתף במימון ובביצוע פרויקט ניתנת בסיור ברשות מקומית, בלי שהתקיים דיון פנימי מסודר בנושא; יצוין כי הדבר אף מנוגד לנהוג בקק"ל בעניין אישורים </w:t>
      </w:r>
      <w:r w:rsidR="00CF270A">
        <w:rPr>
          <w:rFonts w:hint="cs"/>
          <w:rtl/>
        </w:rPr>
        <w:t>ל</w:t>
      </w:r>
      <w:r w:rsidRPr="003B1C2D">
        <w:rPr>
          <w:rFonts w:hint="cs"/>
          <w:rtl/>
        </w:rPr>
        <w:t>פרויקטים אחרים.</w:t>
      </w:r>
    </w:p>
    <w:p w:rsidR="00955E90" w:rsidRPr="003B1C2D" w:rsidP="00CD1592">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נמצא כי שלא כפי שסוכם בסיור האמור, ולפיו קק"ל תבצע את עבודות התשתית בפרויקט, בחרה מועצת זיכרון יעקב (להלן - המועצה) באפריל 2012 בקבלן שיבצע את כל העבודות בפרויקט וביוני 2012 הוא החל </w:t>
      </w:r>
      <w:r w:rsidRPr="003B1C2D">
        <w:rPr>
          <w:rFonts w:ascii="Tahoma" w:hAnsi="Tahoma" w:cs="Tahoma" w:hint="cs"/>
          <w:sz w:val="17"/>
          <w:szCs w:val="17"/>
          <w:rtl/>
        </w:rPr>
        <w:t xml:space="preserve">בביצוען, בידיעת קק"ל. בחודשים שלאחר מכן העבירה קק"ל לחתימת המועצה הסכמים המעגנים את ביצוע כל הפרויקט בפדיון. </w:t>
      </w:r>
    </w:p>
    <w:p w:rsidR="00955E90" w:rsidRPr="003B1C2D" w:rsidP="00617CA1">
      <w:pPr>
        <w:spacing w:line="240" w:lineRule="exact"/>
        <w:ind w:left="680" w:right="2268"/>
        <w:jc w:val="both"/>
        <w:rPr>
          <w:rFonts w:ascii="Tahoma" w:hAnsi="Tahoma" w:cs="Tahoma"/>
          <w:sz w:val="17"/>
          <w:szCs w:val="17"/>
        </w:rPr>
      </w:pPr>
      <w:r w:rsidRPr="003B1C2D">
        <w:rPr>
          <w:rFonts w:ascii="Tahoma" w:hAnsi="Tahoma" w:cs="Tahoma" w:hint="cs"/>
          <w:sz w:val="17"/>
          <w:szCs w:val="17"/>
          <w:rtl/>
        </w:rPr>
        <w:t xml:space="preserve">באוקטובר 2012, בעת שביצוע הפרויקט בפדיון כבר היה בעיצומו, דנה ועדת הפרויקטים העליונה בפרויקט ואישרה כי הוא יבוצע כולו בפדיון וכי השתתפותה הכספית של קק"ל בו תמומן במלואה מכספי קק"ל. בדצמבר 2012 שלחו יו"ר קק"ל לשעבר והיו"ר העמית לשעבר התחייבות לראש המועצה הכוללת את פרטי ההחלטה המעודכנת, לרבות אישור ביצוע הפרויקט בפדיון. </w:t>
      </w:r>
    </w:p>
    <w:p w:rsidR="00955E90" w:rsidRPr="003B1C2D" w:rsidP="000A33CC">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ביוני 2015 מסרה המועצה למשרד מבקר המדינה כי היא החלה לנקוט בהליכים לביצוע הפרויקט בפדיון כבר באפריל</w:t>
      </w:r>
      <w:r w:rsidRPr="003B1C2D">
        <w:rPr>
          <w:rFonts w:ascii="Tahoma" w:hAnsi="Tahoma" w:cs="Tahoma"/>
          <w:sz w:val="17"/>
          <w:szCs w:val="17"/>
          <w:rtl/>
        </w:rPr>
        <w:t xml:space="preserve"> 2012</w:t>
      </w:r>
      <w:r w:rsidRPr="003B1C2D">
        <w:rPr>
          <w:rFonts w:ascii="Tahoma" w:hAnsi="Tahoma" w:cs="Tahoma" w:hint="cs"/>
          <w:sz w:val="17"/>
          <w:szCs w:val="17"/>
          <w:rtl/>
        </w:rPr>
        <w:t>, בהתבסס על דיון שקיימה עם קק"ל ובו סוכם הדבר. ביוני 2016 מסרה מנכ"לית קק"ל לשעבר כי "</w:t>
      </w:r>
      <w:r w:rsidRPr="003B1C2D">
        <w:rPr>
          <w:rFonts w:ascii="Tahoma" w:hAnsi="Tahoma" w:cs="Tahoma"/>
          <w:sz w:val="17"/>
          <w:szCs w:val="17"/>
          <w:rtl/>
        </w:rPr>
        <w:t>ההחלטה על ביצוע הפרויקט בזיכרון יעקב בפדיון, נעשתה על ידי צוות מקצועי ומוסמך, לצורך פיילוט עבודה עם החברה למשק וכלכלה</w:t>
      </w:r>
      <w:r w:rsidRPr="003B1C2D">
        <w:rPr>
          <w:rFonts w:ascii="Tahoma" w:hAnsi="Tahoma" w:cs="Tahoma" w:hint="cs"/>
          <w:sz w:val="17"/>
          <w:szCs w:val="17"/>
          <w:rtl/>
        </w:rPr>
        <w:t xml:space="preserve">". יצוין כי המועצה והמנכ"לית לשעבר לא הציגו למשרד מבקר המדינה מסמכים או פרטים נוספים בעניין. </w:t>
      </w:r>
    </w:p>
    <w:p w:rsidR="00955E90" w:rsidRPr="003B1C2D" w:rsidP="00B167D9">
      <w:pPr>
        <w:pStyle w:val="RESHET"/>
        <w:ind w:left="907"/>
        <w:rPr>
          <w:rtl/>
        </w:rPr>
      </w:pPr>
      <w:r w:rsidRPr="003B1C2D">
        <w:rPr>
          <w:rFonts w:hint="cs"/>
          <w:rtl/>
        </w:rPr>
        <w:t xml:space="preserve">מהאמור לעיל עולה כי </w:t>
      </w:r>
      <w:r w:rsidR="00B167D9">
        <w:rPr>
          <w:rFonts w:hint="cs"/>
          <w:rtl/>
        </w:rPr>
        <w:t>בניגוד</w:t>
      </w:r>
      <w:r w:rsidRPr="003B1C2D">
        <w:rPr>
          <w:rFonts w:hint="cs"/>
          <w:rtl/>
        </w:rPr>
        <w:t xml:space="preserve"> </w:t>
      </w:r>
      <w:r w:rsidR="00B167D9">
        <w:rPr>
          <w:rFonts w:hint="cs"/>
          <w:rtl/>
        </w:rPr>
        <w:t>ל</w:t>
      </w:r>
      <w:r w:rsidRPr="003B1C2D">
        <w:rPr>
          <w:rFonts w:hint="cs"/>
          <w:rtl/>
        </w:rPr>
        <w:t xml:space="preserve">סיכום עם המועצה </w:t>
      </w:r>
      <w:r w:rsidR="00B167D9">
        <w:rPr>
          <w:rFonts w:hint="cs"/>
          <w:rtl/>
        </w:rPr>
        <w:t>מ</w:t>
      </w:r>
      <w:r w:rsidRPr="003B1C2D">
        <w:rPr>
          <w:rFonts w:hint="cs"/>
          <w:rtl/>
        </w:rPr>
        <w:t xml:space="preserve">ספטמבר 2011 ועוד לפני שוועדת הפרויקטים העליונה דנה בתנאי מימון וביצוע הפרויקט, אישר גורם כלשהו בקק"ל בשנת 2012 - ללא תיעוד </w:t>
      </w:r>
      <w:r w:rsidR="00B167D9">
        <w:rPr>
          <w:rFonts w:hint="cs"/>
          <w:rtl/>
        </w:rPr>
        <w:t>ה</w:t>
      </w:r>
      <w:r w:rsidRPr="003B1C2D">
        <w:rPr>
          <w:rFonts w:hint="cs"/>
          <w:rtl/>
        </w:rPr>
        <w:t xml:space="preserve">נימוקים, אמות המידה והליכי </w:t>
      </w:r>
      <w:r w:rsidR="00B167D9">
        <w:rPr>
          <w:rFonts w:hint="cs"/>
          <w:rtl/>
        </w:rPr>
        <w:t>ה</w:t>
      </w:r>
      <w:r w:rsidRPr="003B1C2D">
        <w:rPr>
          <w:rFonts w:hint="cs"/>
          <w:rtl/>
        </w:rPr>
        <w:t xml:space="preserve">בחינה - כי הפרויקט המדובר יבוצע בפדיון. בשלהי 2012, לאחר שהליכי ביצוע הפרויקט בפדיון כבר החלו, אישרה הוועדה את ההחלטה כי הפרויקט יבוצע בפדיון, ואף קבעה כי חלקה של קק"ל במימון הפרויקט בסך של 4 מיליון ש"ח, ימומן במלואו מכספיה ולא מתרומה. יצוין כי פרויקט זה הוא מסוג הפרויקטים שבתחום התמחותו של מפ"ק. בהיעדר תיעוד לישיבות הוועדה ונימוקיה, לא ניתן לוודא שהייתה הצדקה עניינית לחרוג דווקא בפרויקט זה מהכלל שקק"ל קבעה לעצמה בעניין ביצוע עצמי. </w:t>
      </w:r>
    </w:p>
    <w:p w:rsidR="00955E90" w:rsidRPr="003B1C2D" w:rsidP="000A33CC">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בינואר 2013 התקיימה פגישת עבודה בין קק"ל למועצה, בהשתתפות יו"ר קק"ל לשעבר, ראש המועצה ואנשי המקצוע משני הגופים. ראש המועצה ביקש כי קק"ל תקצה תקציב נוסף לפרויקט מהנימוק שעל פי דרישת משרד התחבורה ליצירת כניסות נוספות ודרכי מילוט, היה צורך לבצע עבודות נוספות בפרויקט שבעקבותיהן נדרשה תוספת של מיליון ש"ח לביצועו, ועל כן ביקש</w:t>
      </w:r>
      <w:r w:rsidR="00B167D9">
        <w:rPr>
          <w:rFonts w:ascii="Tahoma" w:hAnsi="Tahoma" w:cs="Tahoma" w:hint="cs"/>
          <w:sz w:val="17"/>
          <w:szCs w:val="17"/>
          <w:rtl/>
        </w:rPr>
        <w:t xml:space="preserve"> ראש המועצה</w:t>
      </w:r>
      <w:r w:rsidRPr="003B1C2D">
        <w:rPr>
          <w:rFonts w:ascii="Tahoma" w:hAnsi="Tahoma" w:cs="Tahoma" w:hint="cs"/>
          <w:sz w:val="17"/>
          <w:szCs w:val="17"/>
          <w:rtl/>
        </w:rPr>
        <w:t xml:space="preserve"> את השתתפות קק"ל ברבע מסכום זה. בפברואר 2014 אישרה ועדת הפרויקטים העליונה תוספת תקציב לפרויקט בסך 250,000 ש"ח, וביוני 2014 שלחו יו"ר קק"ל לשעבר והיו"ר העמית לשעבר למועצה התחייבות להגדלת תקציב קק"ל לפרויקט בסכום זה.</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בספטמבר 2015 הודיעה קק"ל למשרד מבקר המדינה כי הפרויקט הסתיים באוגוסט 2014, כי עד ספטמבר 2015 היא שילמה למועצה 3.9 מיליון ש"ח מ-4.25 מיליון ש"ח שוועדת הפרויקטים העליונה אישרה למימון הפרויקט, </w:t>
      </w:r>
      <w:r w:rsidRPr="003B1C2D">
        <w:rPr>
          <w:rFonts w:ascii="Tahoma" w:hAnsi="Tahoma" w:cs="Tahoma" w:hint="cs"/>
          <w:sz w:val="17"/>
          <w:szCs w:val="17"/>
          <w:rtl/>
        </w:rPr>
        <w:t>וכי היתרה תשולם במועד קרוב על סמך חשבון סופי שנמסר לקק"ל באותו חודש.</w:t>
      </w:r>
    </w:p>
    <w:p w:rsidR="00955E90" w:rsidRPr="003B1C2D" w:rsidP="00B167D9">
      <w:pPr>
        <w:pStyle w:val="ListParagraph"/>
        <w:numPr>
          <w:ilvl w:val="0"/>
          <w:numId w:val="15"/>
        </w:numPr>
        <w:autoSpaceDE/>
        <w:autoSpaceDN/>
        <w:adjustRightInd/>
        <w:spacing w:line="240" w:lineRule="exact"/>
        <w:ind w:left="680" w:right="2268" w:hanging="340"/>
        <w:rPr>
          <w:sz w:val="17"/>
          <w:szCs w:val="17"/>
        </w:rPr>
      </w:pPr>
      <w:bookmarkStart w:id="204" w:name="_Toc432883835"/>
      <w:bookmarkStart w:id="205" w:name="_Toc453837852"/>
      <w:bookmarkStart w:id="206" w:name="_Toc453838978"/>
      <w:r w:rsidRPr="003B1C2D">
        <w:rPr>
          <w:rStyle w:val="73"/>
          <w:rFonts w:ascii="Tahoma" w:hAnsi="Tahoma" w:cs="Tahoma" w:hint="cs"/>
          <w:sz w:val="17"/>
          <w:szCs w:val="17"/>
          <w:rtl/>
        </w:rPr>
        <w:t>בני ברק - שביל אופניים:</w:t>
      </w:r>
      <w:bookmarkEnd w:id="204"/>
      <w:bookmarkEnd w:id="205"/>
      <w:bookmarkEnd w:id="206"/>
      <w:r w:rsidRPr="003B1C2D">
        <w:rPr>
          <w:rFonts w:hint="cs"/>
          <w:sz w:val="17"/>
          <w:szCs w:val="17"/>
          <w:rtl/>
        </w:rPr>
        <w:t xml:space="preserve"> סלילת שביל אופניים לאורך נחל הירקון בתחום העיר בני ברק. </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בדצמבר 2011 אישרה ועדת הפרויקטים העליונה בראשות מנכ"לית קק"ל לשעבר כי קק"ל תשתתף במימון הפרויקט בסכום של 1.85 מיליון ש"ח (שהם 50% מעלות הפרויקט, שהוערך באותה עת ב-3.7 מיליון ש"ח), מזה מיליון ש"ח מכספי קק"ל ו-850,000 ש"ח מתרומה. הוועדה קבעה כי הפרויקט יבוצע בביצוע עצמי. במרץ 2012 שלחה מנכ"לית קק"ל לשעבר לעירייה התחייבות של קק"ל למימון הפרויקט ולביצועו, בהתבסס על החלטת הוועדה, בה נכתב לעירייה בין היתר: "השתתפות קק"ל מותנית בהסכם תחזוקה עם העירייה. לפני יציאה לביצוע, נדרשת התחייבות חשבית מהעירייה. לצורך קידום הפרויקט נא פנו למנהל מרחב מרכז". </w:t>
      </w:r>
    </w:p>
    <w:p w:rsidR="00955E90" w:rsidRPr="003B1C2D" w:rsidP="00B167D9">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במאי 2012 דנה בפרויקט ועדת הפרויקטים העליונה בראשות חברי ההנהלה הפעילה הקודמת, וקבעה כי "היות והרשות המקומית כבר הכינה את המכרזים וביקשה [לבצעו] בנוהל פדיון, הוחלט שהמרחב יצורף למכרז שהוכן ע"י העיריה ויהיה שותף להחלטת ועדת המכרזים". ביוני 2012 שלחה קק"ל לעירייה התחייבות בהתאם לכך. ביולי 2012 הוציאה העירייה צו התחלת עבודה לקבלן שנבחר לביצוע הפרויקט ובאוגוסט 2012 התחיל הקבלן בביצועו. באוקטובר 2012, כמה</w:t>
      </w:r>
      <w:r w:rsidRPr="003B1C2D">
        <w:rPr>
          <w:rFonts w:ascii="Tahoma" w:hAnsi="Tahoma" w:cs="Tahoma"/>
          <w:sz w:val="17"/>
          <w:szCs w:val="17"/>
          <w:rtl/>
        </w:rPr>
        <w:t xml:space="preserve"> </w:t>
      </w:r>
      <w:r w:rsidRPr="003B1C2D">
        <w:rPr>
          <w:rFonts w:ascii="Tahoma" w:hAnsi="Tahoma" w:cs="Tahoma" w:hint="cs"/>
          <w:sz w:val="17"/>
          <w:szCs w:val="17"/>
          <w:rtl/>
        </w:rPr>
        <w:t>חודשים</w:t>
      </w:r>
      <w:r w:rsidRPr="003B1C2D">
        <w:rPr>
          <w:rFonts w:ascii="Tahoma" w:hAnsi="Tahoma" w:cs="Tahoma"/>
          <w:sz w:val="17"/>
          <w:szCs w:val="17"/>
          <w:rtl/>
        </w:rPr>
        <w:t xml:space="preserve"> </w:t>
      </w:r>
      <w:r w:rsidRPr="003B1C2D">
        <w:rPr>
          <w:rFonts w:ascii="Tahoma" w:hAnsi="Tahoma" w:cs="Tahoma" w:hint="cs"/>
          <w:sz w:val="17"/>
          <w:szCs w:val="17"/>
          <w:rtl/>
        </w:rPr>
        <w:t>לאחר</w:t>
      </w:r>
      <w:r w:rsidRPr="003B1C2D">
        <w:rPr>
          <w:rFonts w:ascii="Tahoma" w:hAnsi="Tahoma" w:cs="Tahoma"/>
          <w:sz w:val="17"/>
          <w:szCs w:val="17"/>
          <w:rtl/>
        </w:rPr>
        <w:t xml:space="preserve"> </w:t>
      </w:r>
      <w:r w:rsidRPr="003B1C2D">
        <w:rPr>
          <w:rFonts w:ascii="Tahoma" w:hAnsi="Tahoma" w:cs="Tahoma" w:hint="cs"/>
          <w:sz w:val="17"/>
          <w:szCs w:val="17"/>
          <w:rtl/>
        </w:rPr>
        <w:t>שהעירייה</w:t>
      </w:r>
      <w:r w:rsidRPr="003B1C2D">
        <w:rPr>
          <w:rFonts w:ascii="Tahoma" w:hAnsi="Tahoma" w:cs="Tahoma"/>
          <w:sz w:val="17"/>
          <w:szCs w:val="17"/>
          <w:rtl/>
        </w:rPr>
        <w:t xml:space="preserve"> </w:t>
      </w:r>
      <w:r w:rsidRPr="003B1C2D">
        <w:rPr>
          <w:rFonts w:ascii="Tahoma" w:hAnsi="Tahoma" w:cs="Tahoma" w:hint="cs"/>
          <w:sz w:val="17"/>
          <w:szCs w:val="17"/>
          <w:rtl/>
        </w:rPr>
        <w:t>החלה לנקוט</w:t>
      </w:r>
      <w:r w:rsidRPr="003B1C2D">
        <w:rPr>
          <w:rFonts w:ascii="Tahoma" w:hAnsi="Tahoma" w:cs="Tahoma"/>
          <w:sz w:val="17"/>
          <w:szCs w:val="17"/>
          <w:rtl/>
        </w:rPr>
        <w:t xml:space="preserve"> </w:t>
      </w:r>
      <w:r w:rsidRPr="003B1C2D">
        <w:rPr>
          <w:rFonts w:ascii="Tahoma" w:hAnsi="Tahoma" w:cs="Tahoma" w:hint="cs"/>
          <w:sz w:val="17"/>
          <w:szCs w:val="17"/>
          <w:rtl/>
        </w:rPr>
        <w:t>בהליכים לביצוע</w:t>
      </w:r>
      <w:r w:rsidRPr="003B1C2D">
        <w:rPr>
          <w:rFonts w:ascii="Tahoma" w:hAnsi="Tahoma" w:cs="Tahoma"/>
          <w:sz w:val="17"/>
          <w:szCs w:val="17"/>
          <w:rtl/>
        </w:rPr>
        <w:t xml:space="preserve"> </w:t>
      </w:r>
      <w:r w:rsidRPr="003B1C2D">
        <w:rPr>
          <w:rFonts w:ascii="Tahoma" w:hAnsi="Tahoma" w:cs="Tahoma" w:hint="cs"/>
          <w:sz w:val="17"/>
          <w:szCs w:val="17"/>
          <w:rtl/>
        </w:rPr>
        <w:t>הפרויקט</w:t>
      </w:r>
      <w:r w:rsidRPr="003B1C2D">
        <w:rPr>
          <w:rFonts w:ascii="Tahoma" w:hAnsi="Tahoma" w:cs="Tahoma"/>
          <w:sz w:val="17"/>
          <w:szCs w:val="17"/>
          <w:rtl/>
        </w:rPr>
        <w:t xml:space="preserve"> </w:t>
      </w:r>
      <w:r w:rsidRPr="003B1C2D">
        <w:rPr>
          <w:rFonts w:ascii="Tahoma" w:hAnsi="Tahoma" w:cs="Tahoma" w:hint="cs"/>
          <w:sz w:val="17"/>
          <w:szCs w:val="17"/>
          <w:rtl/>
        </w:rPr>
        <w:t xml:space="preserve">בפדיון, שוב דנה ועדת הפרויקטים העליונה בפרויקט, ביטלה את התנאים שנקבעו קודם לכן בדבר גיוס תרומה וביצוע עצמי, והחליטה כי השתתפותה הכספית של קק"ל תמומן במלואה מכספי מפ"ק, וכי הפרויקט יבוצע בנוהל פדיון. התחייבות לכך נשלחה לעירייה בדצמבר 2012. בינואר 2013 ביקש הקבלן להגדיל את תקציב הפרויקט ולקק"ל נשלחה פנייה להשתתף במימון תוספת תקציב זו. באותו החודש נודע לקק"ל כי הקבלן כבר החל בביצוע העבודות שעבורן התבקשה תוספת התקציב. בפברואר 2013 דנה ועדת הפרויקטים העליונה בפעם הרביעית בפרויקט, ואישרה מימון תוספת תקציב לפרויקט בפדיון, באופן שקק"ל תשתתף במימון הפרויקט בסכום מרבי שלא יעלה על 2.75 מיליון ש"ח (50% מעלותו הכוללת של הפרויקט). </w:t>
      </w:r>
    </w:p>
    <w:p w:rsidR="00955E90" w:rsidRPr="003B1C2D" w:rsidP="00791CF6">
      <w:pPr>
        <w:pStyle w:val="RESHET"/>
        <w:ind w:left="907"/>
        <w:rPr>
          <w:rtl/>
        </w:rPr>
      </w:pPr>
      <w:r w:rsidRPr="0012789B">
        <w:rPr>
          <w:noProof/>
          <w:rtl/>
          <w:lang w:eastAsia="en-US"/>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406856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0290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בהיעדר</w:t>
                            </w:r>
                            <w:r w:rsidRPr="00354B4A">
                              <w:rPr>
                                <w:rFonts w:cs="Tahoma"/>
                                <w:color w:val="0B5294"/>
                                <w:spacing w:val="-4"/>
                                <w:sz w:val="24"/>
                                <w:szCs w:val="24"/>
                                <w:rtl/>
                              </w:rPr>
                              <w:t xml:space="preserve"> </w:t>
                            </w:r>
                            <w:r w:rsidRPr="00354B4A">
                              <w:rPr>
                                <w:rFonts w:cs="Tahoma" w:hint="eastAsia"/>
                                <w:color w:val="0B5294"/>
                                <w:spacing w:val="-4"/>
                                <w:sz w:val="24"/>
                                <w:szCs w:val="24"/>
                                <w:rtl/>
                              </w:rPr>
                              <w:t>תיעוד</w:t>
                            </w:r>
                            <w:r w:rsidRPr="00354B4A">
                              <w:rPr>
                                <w:rFonts w:cs="Tahoma"/>
                                <w:color w:val="0B5294"/>
                                <w:spacing w:val="-4"/>
                                <w:sz w:val="24"/>
                                <w:szCs w:val="24"/>
                                <w:rtl/>
                              </w:rPr>
                              <w:t xml:space="preserve"> </w:t>
                            </w:r>
                            <w:r w:rsidRPr="00354B4A">
                              <w:rPr>
                                <w:rFonts w:cs="Tahoma" w:hint="eastAsia"/>
                                <w:color w:val="0B5294"/>
                                <w:spacing w:val="-4"/>
                                <w:sz w:val="24"/>
                                <w:szCs w:val="24"/>
                                <w:rtl/>
                              </w:rPr>
                              <w:t>לישיבות</w:t>
                            </w:r>
                            <w:r w:rsidRPr="00354B4A">
                              <w:rPr>
                                <w:rFonts w:cs="Tahoma"/>
                                <w:color w:val="0B5294"/>
                                <w:spacing w:val="-4"/>
                                <w:sz w:val="24"/>
                                <w:szCs w:val="24"/>
                                <w:rtl/>
                              </w:rPr>
                              <w:t xml:space="preserve"> </w:t>
                            </w:r>
                            <w:r w:rsidRPr="00354B4A">
                              <w:rPr>
                                <w:rFonts w:cs="Tahoma" w:hint="eastAsia"/>
                                <w:color w:val="0B5294"/>
                                <w:spacing w:val="-4"/>
                                <w:sz w:val="24"/>
                                <w:szCs w:val="24"/>
                                <w:rtl/>
                              </w:rPr>
                              <w:t>הוועדה</w:t>
                            </w:r>
                            <w:r w:rsidRPr="00354B4A">
                              <w:rPr>
                                <w:rFonts w:cs="Tahoma"/>
                                <w:color w:val="0B5294"/>
                                <w:spacing w:val="-4"/>
                                <w:sz w:val="24"/>
                                <w:szCs w:val="24"/>
                                <w:rtl/>
                              </w:rPr>
                              <w:t xml:space="preserve">, </w:t>
                            </w:r>
                            <w:r w:rsidRPr="00354B4A">
                              <w:rPr>
                                <w:rFonts w:cs="Tahoma" w:hint="eastAsia"/>
                                <w:color w:val="0B5294"/>
                                <w:spacing w:val="-4"/>
                                <w:sz w:val="24"/>
                                <w:szCs w:val="24"/>
                                <w:rtl/>
                              </w:rPr>
                              <w:t>לא</w:t>
                            </w:r>
                            <w:r w:rsidRPr="00354B4A">
                              <w:rPr>
                                <w:rFonts w:cs="Tahoma"/>
                                <w:color w:val="0B5294"/>
                                <w:spacing w:val="-4"/>
                                <w:sz w:val="24"/>
                                <w:szCs w:val="24"/>
                                <w:rtl/>
                              </w:rPr>
                              <w:t xml:space="preserve"> </w:t>
                            </w:r>
                            <w:r w:rsidRPr="00354B4A">
                              <w:rPr>
                                <w:rFonts w:cs="Tahoma" w:hint="eastAsia"/>
                                <w:color w:val="0B5294"/>
                                <w:spacing w:val="-4"/>
                                <w:sz w:val="24"/>
                                <w:szCs w:val="24"/>
                                <w:rtl/>
                              </w:rPr>
                              <w:t>ניתן</w:t>
                            </w:r>
                            <w:r w:rsidRPr="00354B4A">
                              <w:rPr>
                                <w:rFonts w:cs="Tahoma"/>
                                <w:color w:val="0B5294"/>
                                <w:spacing w:val="-4"/>
                                <w:sz w:val="24"/>
                                <w:szCs w:val="24"/>
                                <w:rtl/>
                              </w:rPr>
                              <w:t xml:space="preserve"> </w:t>
                            </w:r>
                            <w:r w:rsidRPr="00354B4A">
                              <w:rPr>
                                <w:rFonts w:cs="Tahoma" w:hint="eastAsia"/>
                                <w:color w:val="0B5294"/>
                                <w:spacing w:val="-4"/>
                                <w:sz w:val="24"/>
                                <w:szCs w:val="24"/>
                                <w:rtl/>
                              </w:rPr>
                              <w:t>ללמוד</w:t>
                            </w:r>
                            <w:r w:rsidRPr="00354B4A">
                              <w:rPr>
                                <w:rFonts w:cs="Tahoma"/>
                                <w:color w:val="0B5294"/>
                                <w:spacing w:val="-4"/>
                                <w:sz w:val="24"/>
                                <w:szCs w:val="24"/>
                                <w:rtl/>
                              </w:rPr>
                              <w:t xml:space="preserve"> </w:t>
                            </w:r>
                            <w:r w:rsidRPr="00354B4A">
                              <w:rPr>
                                <w:rFonts w:cs="Tahoma" w:hint="eastAsia"/>
                                <w:color w:val="0B5294"/>
                                <w:spacing w:val="-4"/>
                                <w:sz w:val="24"/>
                                <w:szCs w:val="24"/>
                                <w:rtl/>
                              </w:rPr>
                              <w:t>על</w:t>
                            </w:r>
                            <w:r w:rsidRPr="00354B4A">
                              <w:rPr>
                                <w:rFonts w:cs="Tahoma"/>
                                <w:color w:val="0B5294"/>
                                <w:spacing w:val="-4"/>
                                <w:sz w:val="24"/>
                                <w:szCs w:val="24"/>
                                <w:rtl/>
                              </w:rPr>
                              <w:t xml:space="preserve"> </w:t>
                            </w:r>
                            <w:r w:rsidRPr="00354B4A">
                              <w:rPr>
                                <w:rFonts w:cs="Tahoma" w:hint="eastAsia"/>
                                <w:color w:val="0B5294"/>
                                <w:spacing w:val="-4"/>
                                <w:sz w:val="24"/>
                                <w:szCs w:val="24"/>
                                <w:rtl/>
                              </w:rPr>
                              <w:t>השיקולים</w:t>
                            </w:r>
                            <w:r w:rsidRPr="00354B4A">
                              <w:rPr>
                                <w:rFonts w:cs="Tahoma"/>
                                <w:color w:val="0B5294"/>
                                <w:spacing w:val="-4"/>
                                <w:sz w:val="24"/>
                                <w:szCs w:val="24"/>
                                <w:rtl/>
                              </w:rPr>
                              <w:t xml:space="preserve"> </w:t>
                            </w:r>
                            <w:r w:rsidRPr="00354B4A">
                              <w:rPr>
                                <w:rFonts w:cs="Tahoma" w:hint="eastAsia"/>
                                <w:color w:val="0B5294"/>
                                <w:spacing w:val="-4"/>
                                <w:sz w:val="24"/>
                                <w:szCs w:val="24"/>
                                <w:rtl/>
                              </w:rPr>
                              <w:t>והנימוקים</w:t>
                            </w:r>
                            <w:r w:rsidRPr="00354B4A">
                              <w:rPr>
                                <w:rFonts w:cs="Tahoma"/>
                                <w:color w:val="0B5294"/>
                                <w:spacing w:val="-4"/>
                                <w:sz w:val="24"/>
                                <w:szCs w:val="24"/>
                                <w:rtl/>
                              </w:rPr>
                              <w:t xml:space="preserve"> </w:t>
                            </w:r>
                            <w:r w:rsidRPr="00354B4A">
                              <w:rPr>
                                <w:rFonts w:cs="Tahoma" w:hint="eastAsia"/>
                                <w:color w:val="0B5294"/>
                                <w:spacing w:val="-4"/>
                                <w:sz w:val="24"/>
                                <w:szCs w:val="24"/>
                                <w:rtl/>
                              </w:rPr>
                              <w:t>להיטיב</w:t>
                            </w:r>
                            <w:r w:rsidRPr="00354B4A">
                              <w:rPr>
                                <w:rFonts w:cs="Tahoma"/>
                                <w:color w:val="0B5294"/>
                                <w:spacing w:val="-4"/>
                                <w:sz w:val="24"/>
                                <w:szCs w:val="24"/>
                                <w:rtl/>
                              </w:rPr>
                              <w:t xml:space="preserve"> </w:t>
                            </w:r>
                            <w:r w:rsidRPr="00354B4A">
                              <w:rPr>
                                <w:rFonts w:cs="Tahoma" w:hint="eastAsia"/>
                                <w:color w:val="0B5294"/>
                                <w:spacing w:val="-4"/>
                                <w:sz w:val="24"/>
                                <w:szCs w:val="24"/>
                                <w:rtl/>
                              </w:rPr>
                              <w:t>עם</w:t>
                            </w:r>
                            <w:r w:rsidRPr="00354B4A">
                              <w:rPr>
                                <w:rFonts w:cs="Tahoma"/>
                                <w:color w:val="0B5294"/>
                                <w:spacing w:val="-4"/>
                                <w:sz w:val="24"/>
                                <w:szCs w:val="24"/>
                                <w:rtl/>
                              </w:rPr>
                              <w:t xml:space="preserve"> </w:t>
                            </w:r>
                            <w:r w:rsidRPr="00354B4A">
                              <w:rPr>
                                <w:rFonts w:cs="Tahoma" w:hint="eastAsia"/>
                                <w:color w:val="0B5294"/>
                                <w:spacing w:val="-4"/>
                                <w:sz w:val="24"/>
                                <w:szCs w:val="24"/>
                                <w:rtl/>
                              </w:rPr>
                              <w:t>העירייה</w:t>
                            </w:r>
                            <w:r w:rsidRPr="00354B4A">
                              <w:rPr>
                                <w:rFonts w:cs="Tahoma"/>
                                <w:color w:val="0B5294"/>
                                <w:spacing w:val="-4"/>
                                <w:sz w:val="24"/>
                                <w:szCs w:val="24"/>
                                <w:rtl/>
                              </w:rPr>
                              <w:t xml:space="preserve"> </w:t>
                            </w:r>
                            <w:r w:rsidRPr="00354B4A">
                              <w:rPr>
                                <w:rFonts w:cs="Tahoma" w:hint="eastAsia"/>
                                <w:color w:val="0B5294"/>
                                <w:spacing w:val="-4"/>
                                <w:sz w:val="24"/>
                                <w:szCs w:val="24"/>
                                <w:rtl/>
                              </w:rPr>
                              <w:t>מבחינת</w:t>
                            </w:r>
                            <w:r w:rsidRPr="00354B4A">
                              <w:rPr>
                                <w:rFonts w:cs="Tahoma"/>
                                <w:color w:val="0B5294"/>
                                <w:spacing w:val="-4"/>
                                <w:sz w:val="24"/>
                                <w:szCs w:val="24"/>
                                <w:rtl/>
                              </w:rPr>
                              <w:t xml:space="preserve"> </w:t>
                            </w:r>
                            <w:r w:rsidRPr="00354B4A">
                              <w:rPr>
                                <w:rFonts w:cs="Tahoma" w:hint="eastAsia"/>
                                <w:color w:val="0B5294"/>
                                <w:spacing w:val="-4"/>
                                <w:sz w:val="24"/>
                                <w:szCs w:val="24"/>
                                <w:rtl/>
                              </w:rPr>
                              <w:t>אופן</w:t>
                            </w:r>
                            <w:r w:rsidRPr="00354B4A">
                              <w:rPr>
                                <w:rFonts w:cs="Tahoma"/>
                                <w:color w:val="0B5294"/>
                                <w:spacing w:val="-4"/>
                                <w:sz w:val="24"/>
                                <w:szCs w:val="24"/>
                                <w:rtl/>
                              </w:rPr>
                              <w:t xml:space="preserve"> </w:t>
                            </w:r>
                            <w:r w:rsidRPr="00354B4A">
                              <w:rPr>
                                <w:rFonts w:cs="Tahoma" w:hint="eastAsia"/>
                                <w:color w:val="0B5294"/>
                                <w:spacing w:val="-4"/>
                                <w:sz w:val="24"/>
                                <w:szCs w:val="24"/>
                                <w:rtl/>
                              </w:rPr>
                              <w:t>ביצוע</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והמקור</w:t>
                            </w:r>
                            <w:r w:rsidRPr="00354B4A">
                              <w:rPr>
                                <w:rFonts w:cs="Tahoma"/>
                                <w:color w:val="0B5294"/>
                                <w:spacing w:val="-4"/>
                                <w:sz w:val="24"/>
                                <w:szCs w:val="24"/>
                                <w:rtl/>
                              </w:rPr>
                              <w:t xml:space="preserve"> </w:t>
                            </w:r>
                            <w:r w:rsidRPr="00354B4A">
                              <w:rPr>
                                <w:rFonts w:cs="Tahoma" w:hint="eastAsia"/>
                                <w:color w:val="0B5294"/>
                                <w:spacing w:val="-4"/>
                                <w:sz w:val="24"/>
                                <w:szCs w:val="24"/>
                                <w:rtl/>
                              </w:rPr>
                              <w:t>למימון</w:t>
                            </w:r>
                            <w:r w:rsidRPr="00354B4A">
                              <w:rPr>
                                <w:rFonts w:cs="Tahoma"/>
                                <w:color w:val="0B5294"/>
                                <w:spacing w:val="-4"/>
                                <w:sz w:val="24"/>
                                <w:szCs w:val="24"/>
                                <w:rtl/>
                              </w:rPr>
                              <w:t xml:space="preserve"> </w:t>
                            </w:r>
                            <w:r w:rsidRPr="00354B4A">
                              <w:rPr>
                                <w:rFonts w:cs="Tahoma" w:hint="eastAsia"/>
                                <w:color w:val="0B5294"/>
                                <w:spacing w:val="-4"/>
                                <w:sz w:val="24"/>
                                <w:szCs w:val="24"/>
                                <w:rtl/>
                              </w:rPr>
                              <w:t>חלקה</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r w:rsidRPr="00354B4A">
                              <w:rPr>
                                <w:rFonts w:cs="Tahoma"/>
                                <w:color w:val="0B5294"/>
                                <w:spacing w:val="-4"/>
                                <w:sz w:val="24"/>
                                <w:szCs w:val="24"/>
                                <w:rtl/>
                              </w:rPr>
                              <w:t xml:space="preserve">, </w:t>
                            </w:r>
                            <w:r w:rsidRPr="00354B4A">
                              <w:rPr>
                                <w:rFonts w:cs="Tahoma" w:hint="eastAsia"/>
                                <w:color w:val="0B5294"/>
                                <w:spacing w:val="-4"/>
                                <w:sz w:val="24"/>
                                <w:szCs w:val="24"/>
                                <w:rtl/>
                              </w:rPr>
                              <w:t>והאם</w:t>
                            </w:r>
                            <w:r w:rsidRPr="00354B4A">
                              <w:rPr>
                                <w:rFonts w:cs="Tahoma"/>
                                <w:color w:val="0B5294"/>
                                <w:spacing w:val="-4"/>
                                <w:sz w:val="24"/>
                                <w:szCs w:val="24"/>
                                <w:rtl/>
                              </w:rPr>
                              <w:t xml:space="preserve"> </w:t>
                            </w:r>
                            <w:r w:rsidRPr="00354B4A">
                              <w:rPr>
                                <w:rFonts w:cs="Tahoma" w:hint="eastAsia"/>
                                <w:color w:val="0B5294"/>
                                <w:spacing w:val="-4"/>
                                <w:sz w:val="24"/>
                                <w:szCs w:val="24"/>
                                <w:rtl/>
                              </w:rPr>
                              <w:t>בהחלטות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השינוי</w:t>
                            </w:r>
                            <w:r w:rsidRPr="00354B4A">
                              <w:rPr>
                                <w:rFonts w:cs="Tahoma"/>
                                <w:color w:val="0B5294"/>
                                <w:spacing w:val="-4"/>
                                <w:sz w:val="24"/>
                                <w:szCs w:val="24"/>
                                <w:rtl/>
                              </w:rPr>
                              <w:t xml:space="preserve"> </w:t>
                            </w:r>
                            <w:r w:rsidRPr="00354B4A">
                              <w:rPr>
                                <w:rFonts w:cs="Tahoma" w:hint="eastAsia"/>
                                <w:color w:val="0B5294"/>
                                <w:spacing w:val="-4"/>
                                <w:sz w:val="24"/>
                                <w:szCs w:val="24"/>
                                <w:rtl/>
                              </w:rPr>
                              <w:t>האמורות</w:t>
                            </w:r>
                            <w:r w:rsidRPr="00354B4A">
                              <w:rPr>
                                <w:rFonts w:cs="Tahoma"/>
                                <w:color w:val="0B5294"/>
                                <w:spacing w:val="-4"/>
                                <w:sz w:val="24"/>
                                <w:szCs w:val="24"/>
                                <w:rtl/>
                              </w:rPr>
                              <w:t xml:space="preserve"> </w:t>
                            </w:r>
                            <w:r w:rsidRPr="00354B4A">
                              <w:rPr>
                                <w:rFonts w:cs="Tahoma" w:hint="eastAsia"/>
                                <w:color w:val="0B5294"/>
                                <w:spacing w:val="-4"/>
                                <w:sz w:val="24"/>
                                <w:szCs w:val="24"/>
                                <w:rtl/>
                              </w:rPr>
                              <w:t>נשקלו</w:t>
                            </w:r>
                            <w:r w:rsidRPr="00354B4A">
                              <w:rPr>
                                <w:rFonts w:cs="Tahoma"/>
                                <w:color w:val="0B5294"/>
                                <w:spacing w:val="-4"/>
                                <w:sz w:val="24"/>
                                <w:szCs w:val="24"/>
                                <w:rtl/>
                              </w:rPr>
                              <w:t xml:space="preserve"> </w:t>
                            </w:r>
                            <w:r w:rsidRPr="00354B4A">
                              <w:rPr>
                                <w:rFonts w:cs="Tahoma" w:hint="eastAsia"/>
                                <w:color w:val="0B5294"/>
                                <w:spacing w:val="-4"/>
                                <w:sz w:val="24"/>
                                <w:szCs w:val="24"/>
                                <w:rtl/>
                              </w:rPr>
                              <w:t>מלוא</w:t>
                            </w:r>
                            <w:r w:rsidRPr="00354B4A">
                              <w:rPr>
                                <w:rFonts w:cs="Tahoma"/>
                                <w:color w:val="0B5294"/>
                                <w:spacing w:val="-4"/>
                                <w:sz w:val="24"/>
                                <w:szCs w:val="24"/>
                                <w:rtl/>
                              </w:rPr>
                              <w:t xml:space="preserve"> </w:t>
                            </w:r>
                            <w:r w:rsidRPr="00354B4A">
                              <w:rPr>
                                <w:rFonts w:cs="Tahoma" w:hint="eastAsia"/>
                                <w:color w:val="0B5294"/>
                                <w:spacing w:val="-4"/>
                                <w:sz w:val="24"/>
                                <w:szCs w:val="24"/>
                                <w:rtl/>
                              </w:rPr>
                              <w:t>השיקולים</w:t>
                            </w:r>
                            <w:r w:rsidRPr="00354B4A">
                              <w:rPr>
                                <w:rFonts w:cs="Tahoma"/>
                                <w:color w:val="0B5294"/>
                                <w:spacing w:val="-4"/>
                                <w:sz w:val="24"/>
                                <w:szCs w:val="24"/>
                                <w:rtl/>
                              </w:rPr>
                              <w:t xml:space="preserve"> </w:t>
                            </w:r>
                            <w:r w:rsidRPr="00354B4A">
                              <w:rPr>
                                <w:rFonts w:cs="Tahoma" w:hint="eastAsia"/>
                                <w:color w:val="0B5294"/>
                                <w:spacing w:val="-4"/>
                                <w:sz w:val="24"/>
                                <w:szCs w:val="24"/>
                                <w:rtl/>
                              </w:rPr>
                              <w:t>הרלוונטיים</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823317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948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5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2531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בהיעדר</w:t>
                      </w:r>
                      <w:r w:rsidRPr="00354B4A">
                        <w:rPr>
                          <w:rFonts w:cs="Tahoma"/>
                          <w:color w:val="0B5294"/>
                          <w:spacing w:val="-4"/>
                          <w:sz w:val="24"/>
                          <w:szCs w:val="24"/>
                          <w:rtl/>
                        </w:rPr>
                        <w:t xml:space="preserve"> </w:t>
                      </w:r>
                      <w:r w:rsidRPr="00354B4A">
                        <w:rPr>
                          <w:rFonts w:cs="Tahoma" w:hint="eastAsia"/>
                          <w:color w:val="0B5294"/>
                          <w:spacing w:val="-4"/>
                          <w:sz w:val="24"/>
                          <w:szCs w:val="24"/>
                          <w:rtl/>
                        </w:rPr>
                        <w:t>תיעוד</w:t>
                      </w:r>
                      <w:r w:rsidRPr="00354B4A">
                        <w:rPr>
                          <w:rFonts w:cs="Tahoma"/>
                          <w:color w:val="0B5294"/>
                          <w:spacing w:val="-4"/>
                          <w:sz w:val="24"/>
                          <w:szCs w:val="24"/>
                          <w:rtl/>
                        </w:rPr>
                        <w:t xml:space="preserve"> </w:t>
                      </w:r>
                      <w:r w:rsidRPr="00354B4A">
                        <w:rPr>
                          <w:rFonts w:cs="Tahoma" w:hint="eastAsia"/>
                          <w:color w:val="0B5294"/>
                          <w:spacing w:val="-4"/>
                          <w:sz w:val="24"/>
                          <w:szCs w:val="24"/>
                          <w:rtl/>
                        </w:rPr>
                        <w:t>לישיבות</w:t>
                      </w:r>
                      <w:r w:rsidRPr="00354B4A">
                        <w:rPr>
                          <w:rFonts w:cs="Tahoma"/>
                          <w:color w:val="0B5294"/>
                          <w:spacing w:val="-4"/>
                          <w:sz w:val="24"/>
                          <w:szCs w:val="24"/>
                          <w:rtl/>
                        </w:rPr>
                        <w:t xml:space="preserve"> </w:t>
                      </w:r>
                      <w:r w:rsidRPr="00354B4A">
                        <w:rPr>
                          <w:rFonts w:cs="Tahoma" w:hint="eastAsia"/>
                          <w:color w:val="0B5294"/>
                          <w:spacing w:val="-4"/>
                          <w:sz w:val="24"/>
                          <w:szCs w:val="24"/>
                          <w:rtl/>
                        </w:rPr>
                        <w:t>הוועדה</w:t>
                      </w:r>
                      <w:r w:rsidRPr="00354B4A">
                        <w:rPr>
                          <w:rFonts w:cs="Tahoma"/>
                          <w:color w:val="0B5294"/>
                          <w:spacing w:val="-4"/>
                          <w:sz w:val="24"/>
                          <w:szCs w:val="24"/>
                          <w:rtl/>
                        </w:rPr>
                        <w:t xml:space="preserve">, </w:t>
                      </w:r>
                      <w:r w:rsidRPr="00354B4A">
                        <w:rPr>
                          <w:rFonts w:cs="Tahoma" w:hint="eastAsia"/>
                          <w:color w:val="0B5294"/>
                          <w:spacing w:val="-4"/>
                          <w:sz w:val="24"/>
                          <w:szCs w:val="24"/>
                          <w:rtl/>
                        </w:rPr>
                        <w:t>לא</w:t>
                      </w:r>
                      <w:r w:rsidRPr="00354B4A">
                        <w:rPr>
                          <w:rFonts w:cs="Tahoma"/>
                          <w:color w:val="0B5294"/>
                          <w:spacing w:val="-4"/>
                          <w:sz w:val="24"/>
                          <w:szCs w:val="24"/>
                          <w:rtl/>
                        </w:rPr>
                        <w:t xml:space="preserve"> </w:t>
                      </w:r>
                      <w:r w:rsidRPr="00354B4A">
                        <w:rPr>
                          <w:rFonts w:cs="Tahoma" w:hint="eastAsia"/>
                          <w:color w:val="0B5294"/>
                          <w:spacing w:val="-4"/>
                          <w:sz w:val="24"/>
                          <w:szCs w:val="24"/>
                          <w:rtl/>
                        </w:rPr>
                        <w:t>ניתן</w:t>
                      </w:r>
                      <w:r w:rsidRPr="00354B4A">
                        <w:rPr>
                          <w:rFonts w:cs="Tahoma"/>
                          <w:color w:val="0B5294"/>
                          <w:spacing w:val="-4"/>
                          <w:sz w:val="24"/>
                          <w:szCs w:val="24"/>
                          <w:rtl/>
                        </w:rPr>
                        <w:t xml:space="preserve"> </w:t>
                      </w:r>
                      <w:r w:rsidRPr="00354B4A">
                        <w:rPr>
                          <w:rFonts w:cs="Tahoma" w:hint="eastAsia"/>
                          <w:color w:val="0B5294"/>
                          <w:spacing w:val="-4"/>
                          <w:sz w:val="24"/>
                          <w:szCs w:val="24"/>
                          <w:rtl/>
                        </w:rPr>
                        <w:t>ללמוד</w:t>
                      </w:r>
                      <w:r w:rsidRPr="00354B4A">
                        <w:rPr>
                          <w:rFonts w:cs="Tahoma"/>
                          <w:color w:val="0B5294"/>
                          <w:spacing w:val="-4"/>
                          <w:sz w:val="24"/>
                          <w:szCs w:val="24"/>
                          <w:rtl/>
                        </w:rPr>
                        <w:t xml:space="preserve"> </w:t>
                      </w:r>
                      <w:r w:rsidRPr="00354B4A">
                        <w:rPr>
                          <w:rFonts w:cs="Tahoma" w:hint="eastAsia"/>
                          <w:color w:val="0B5294"/>
                          <w:spacing w:val="-4"/>
                          <w:sz w:val="24"/>
                          <w:szCs w:val="24"/>
                          <w:rtl/>
                        </w:rPr>
                        <w:t>על</w:t>
                      </w:r>
                      <w:r w:rsidRPr="00354B4A">
                        <w:rPr>
                          <w:rFonts w:cs="Tahoma"/>
                          <w:color w:val="0B5294"/>
                          <w:spacing w:val="-4"/>
                          <w:sz w:val="24"/>
                          <w:szCs w:val="24"/>
                          <w:rtl/>
                        </w:rPr>
                        <w:t xml:space="preserve"> </w:t>
                      </w:r>
                      <w:r w:rsidRPr="00354B4A">
                        <w:rPr>
                          <w:rFonts w:cs="Tahoma" w:hint="eastAsia"/>
                          <w:color w:val="0B5294"/>
                          <w:spacing w:val="-4"/>
                          <w:sz w:val="24"/>
                          <w:szCs w:val="24"/>
                          <w:rtl/>
                        </w:rPr>
                        <w:t>השיקולים</w:t>
                      </w:r>
                      <w:r w:rsidRPr="00354B4A">
                        <w:rPr>
                          <w:rFonts w:cs="Tahoma"/>
                          <w:color w:val="0B5294"/>
                          <w:spacing w:val="-4"/>
                          <w:sz w:val="24"/>
                          <w:szCs w:val="24"/>
                          <w:rtl/>
                        </w:rPr>
                        <w:t xml:space="preserve"> </w:t>
                      </w:r>
                      <w:r w:rsidRPr="00354B4A">
                        <w:rPr>
                          <w:rFonts w:cs="Tahoma" w:hint="eastAsia"/>
                          <w:color w:val="0B5294"/>
                          <w:spacing w:val="-4"/>
                          <w:sz w:val="24"/>
                          <w:szCs w:val="24"/>
                          <w:rtl/>
                        </w:rPr>
                        <w:t>והנימוקים</w:t>
                      </w:r>
                      <w:r w:rsidRPr="00354B4A">
                        <w:rPr>
                          <w:rFonts w:cs="Tahoma"/>
                          <w:color w:val="0B5294"/>
                          <w:spacing w:val="-4"/>
                          <w:sz w:val="24"/>
                          <w:szCs w:val="24"/>
                          <w:rtl/>
                        </w:rPr>
                        <w:t xml:space="preserve"> </w:t>
                      </w:r>
                      <w:r w:rsidRPr="00354B4A">
                        <w:rPr>
                          <w:rFonts w:cs="Tahoma" w:hint="eastAsia"/>
                          <w:color w:val="0B5294"/>
                          <w:spacing w:val="-4"/>
                          <w:sz w:val="24"/>
                          <w:szCs w:val="24"/>
                          <w:rtl/>
                        </w:rPr>
                        <w:t>להיטיב</w:t>
                      </w:r>
                      <w:r w:rsidRPr="00354B4A">
                        <w:rPr>
                          <w:rFonts w:cs="Tahoma"/>
                          <w:color w:val="0B5294"/>
                          <w:spacing w:val="-4"/>
                          <w:sz w:val="24"/>
                          <w:szCs w:val="24"/>
                          <w:rtl/>
                        </w:rPr>
                        <w:t xml:space="preserve"> </w:t>
                      </w:r>
                      <w:r w:rsidRPr="00354B4A">
                        <w:rPr>
                          <w:rFonts w:cs="Tahoma" w:hint="eastAsia"/>
                          <w:color w:val="0B5294"/>
                          <w:spacing w:val="-4"/>
                          <w:sz w:val="24"/>
                          <w:szCs w:val="24"/>
                          <w:rtl/>
                        </w:rPr>
                        <w:t>עם</w:t>
                      </w:r>
                      <w:r w:rsidRPr="00354B4A">
                        <w:rPr>
                          <w:rFonts w:cs="Tahoma"/>
                          <w:color w:val="0B5294"/>
                          <w:spacing w:val="-4"/>
                          <w:sz w:val="24"/>
                          <w:szCs w:val="24"/>
                          <w:rtl/>
                        </w:rPr>
                        <w:t xml:space="preserve"> </w:t>
                      </w:r>
                      <w:r w:rsidRPr="00354B4A">
                        <w:rPr>
                          <w:rFonts w:cs="Tahoma" w:hint="eastAsia"/>
                          <w:color w:val="0B5294"/>
                          <w:spacing w:val="-4"/>
                          <w:sz w:val="24"/>
                          <w:szCs w:val="24"/>
                          <w:rtl/>
                        </w:rPr>
                        <w:t>העירייה</w:t>
                      </w:r>
                      <w:r w:rsidRPr="00354B4A">
                        <w:rPr>
                          <w:rFonts w:cs="Tahoma"/>
                          <w:color w:val="0B5294"/>
                          <w:spacing w:val="-4"/>
                          <w:sz w:val="24"/>
                          <w:szCs w:val="24"/>
                          <w:rtl/>
                        </w:rPr>
                        <w:t xml:space="preserve"> </w:t>
                      </w:r>
                      <w:r w:rsidRPr="00354B4A">
                        <w:rPr>
                          <w:rFonts w:cs="Tahoma" w:hint="eastAsia"/>
                          <w:color w:val="0B5294"/>
                          <w:spacing w:val="-4"/>
                          <w:sz w:val="24"/>
                          <w:szCs w:val="24"/>
                          <w:rtl/>
                        </w:rPr>
                        <w:t>מבחינת</w:t>
                      </w:r>
                      <w:r w:rsidRPr="00354B4A">
                        <w:rPr>
                          <w:rFonts w:cs="Tahoma"/>
                          <w:color w:val="0B5294"/>
                          <w:spacing w:val="-4"/>
                          <w:sz w:val="24"/>
                          <w:szCs w:val="24"/>
                          <w:rtl/>
                        </w:rPr>
                        <w:t xml:space="preserve"> </w:t>
                      </w:r>
                      <w:r w:rsidRPr="00354B4A">
                        <w:rPr>
                          <w:rFonts w:cs="Tahoma" w:hint="eastAsia"/>
                          <w:color w:val="0B5294"/>
                          <w:spacing w:val="-4"/>
                          <w:sz w:val="24"/>
                          <w:szCs w:val="24"/>
                          <w:rtl/>
                        </w:rPr>
                        <w:t>אופן</w:t>
                      </w:r>
                      <w:r w:rsidRPr="00354B4A">
                        <w:rPr>
                          <w:rFonts w:cs="Tahoma"/>
                          <w:color w:val="0B5294"/>
                          <w:spacing w:val="-4"/>
                          <w:sz w:val="24"/>
                          <w:szCs w:val="24"/>
                          <w:rtl/>
                        </w:rPr>
                        <w:t xml:space="preserve"> </w:t>
                      </w:r>
                      <w:r w:rsidRPr="00354B4A">
                        <w:rPr>
                          <w:rFonts w:cs="Tahoma" w:hint="eastAsia"/>
                          <w:color w:val="0B5294"/>
                          <w:spacing w:val="-4"/>
                          <w:sz w:val="24"/>
                          <w:szCs w:val="24"/>
                          <w:rtl/>
                        </w:rPr>
                        <w:t>ביצוע</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והמקור</w:t>
                      </w:r>
                      <w:r w:rsidRPr="00354B4A">
                        <w:rPr>
                          <w:rFonts w:cs="Tahoma"/>
                          <w:color w:val="0B5294"/>
                          <w:spacing w:val="-4"/>
                          <w:sz w:val="24"/>
                          <w:szCs w:val="24"/>
                          <w:rtl/>
                        </w:rPr>
                        <w:t xml:space="preserve"> </w:t>
                      </w:r>
                      <w:r w:rsidRPr="00354B4A">
                        <w:rPr>
                          <w:rFonts w:cs="Tahoma" w:hint="eastAsia"/>
                          <w:color w:val="0B5294"/>
                          <w:spacing w:val="-4"/>
                          <w:sz w:val="24"/>
                          <w:szCs w:val="24"/>
                          <w:rtl/>
                        </w:rPr>
                        <w:t>למימון</w:t>
                      </w:r>
                      <w:r w:rsidRPr="00354B4A">
                        <w:rPr>
                          <w:rFonts w:cs="Tahoma"/>
                          <w:color w:val="0B5294"/>
                          <w:spacing w:val="-4"/>
                          <w:sz w:val="24"/>
                          <w:szCs w:val="24"/>
                          <w:rtl/>
                        </w:rPr>
                        <w:t xml:space="preserve"> </w:t>
                      </w:r>
                      <w:r w:rsidRPr="00354B4A">
                        <w:rPr>
                          <w:rFonts w:cs="Tahoma" w:hint="eastAsia"/>
                          <w:color w:val="0B5294"/>
                          <w:spacing w:val="-4"/>
                          <w:sz w:val="24"/>
                          <w:szCs w:val="24"/>
                          <w:rtl/>
                        </w:rPr>
                        <w:t>חלקה</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r w:rsidRPr="00354B4A">
                        <w:rPr>
                          <w:rFonts w:cs="Tahoma"/>
                          <w:color w:val="0B5294"/>
                          <w:spacing w:val="-4"/>
                          <w:sz w:val="24"/>
                          <w:szCs w:val="24"/>
                          <w:rtl/>
                        </w:rPr>
                        <w:t xml:space="preserve">, </w:t>
                      </w:r>
                      <w:r w:rsidRPr="00354B4A">
                        <w:rPr>
                          <w:rFonts w:cs="Tahoma" w:hint="eastAsia"/>
                          <w:color w:val="0B5294"/>
                          <w:spacing w:val="-4"/>
                          <w:sz w:val="24"/>
                          <w:szCs w:val="24"/>
                          <w:rtl/>
                        </w:rPr>
                        <w:t>והאם</w:t>
                      </w:r>
                      <w:r w:rsidRPr="00354B4A">
                        <w:rPr>
                          <w:rFonts w:cs="Tahoma"/>
                          <w:color w:val="0B5294"/>
                          <w:spacing w:val="-4"/>
                          <w:sz w:val="24"/>
                          <w:szCs w:val="24"/>
                          <w:rtl/>
                        </w:rPr>
                        <w:t xml:space="preserve"> </w:t>
                      </w:r>
                      <w:r w:rsidRPr="00354B4A">
                        <w:rPr>
                          <w:rFonts w:cs="Tahoma" w:hint="eastAsia"/>
                          <w:color w:val="0B5294"/>
                          <w:spacing w:val="-4"/>
                          <w:sz w:val="24"/>
                          <w:szCs w:val="24"/>
                          <w:rtl/>
                        </w:rPr>
                        <w:t>בהחלטות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השינוי</w:t>
                      </w:r>
                      <w:r w:rsidRPr="00354B4A">
                        <w:rPr>
                          <w:rFonts w:cs="Tahoma"/>
                          <w:color w:val="0B5294"/>
                          <w:spacing w:val="-4"/>
                          <w:sz w:val="24"/>
                          <w:szCs w:val="24"/>
                          <w:rtl/>
                        </w:rPr>
                        <w:t xml:space="preserve"> </w:t>
                      </w:r>
                      <w:r w:rsidRPr="00354B4A">
                        <w:rPr>
                          <w:rFonts w:cs="Tahoma" w:hint="eastAsia"/>
                          <w:color w:val="0B5294"/>
                          <w:spacing w:val="-4"/>
                          <w:sz w:val="24"/>
                          <w:szCs w:val="24"/>
                          <w:rtl/>
                        </w:rPr>
                        <w:t>האמורות</w:t>
                      </w:r>
                      <w:r w:rsidRPr="00354B4A">
                        <w:rPr>
                          <w:rFonts w:cs="Tahoma"/>
                          <w:color w:val="0B5294"/>
                          <w:spacing w:val="-4"/>
                          <w:sz w:val="24"/>
                          <w:szCs w:val="24"/>
                          <w:rtl/>
                        </w:rPr>
                        <w:t xml:space="preserve"> </w:t>
                      </w:r>
                      <w:r w:rsidRPr="00354B4A">
                        <w:rPr>
                          <w:rFonts w:cs="Tahoma" w:hint="eastAsia"/>
                          <w:color w:val="0B5294"/>
                          <w:spacing w:val="-4"/>
                          <w:sz w:val="24"/>
                          <w:szCs w:val="24"/>
                          <w:rtl/>
                        </w:rPr>
                        <w:t>נשקלו</w:t>
                      </w:r>
                      <w:r w:rsidRPr="00354B4A">
                        <w:rPr>
                          <w:rFonts w:cs="Tahoma"/>
                          <w:color w:val="0B5294"/>
                          <w:spacing w:val="-4"/>
                          <w:sz w:val="24"/>
                          <w:szCs w:val="24"/>
                          <w:rtl/>
                        </w:rPr>
                        <w:t xml:space="preserve"> </w:t>
                      </w:r>
                      <w:r w:rsidRPr="00354B4A">
                        <w:rPr>
                          <w:rFonts w:cs="Tahoma" w:hint="eastAsia"/>
                          <w:color w:val="0B5294"/>
                          <w:spacing w:val="-4"/>
                          <w:sz w:val="24"/>
                          <w:szCs w:val="24"/>
                          <w:rtl/>
                        </w:rPr>
                        <w:t>מלוא</w:t>
                      </w:r>
                      <w:r w:rsidRPr="00354B4A">
                        <w:rPr>
                          <w:rFonts w:cs="Tahoma"/>
                          <w:color w:val="0B5294"/>
                          <w:spacing w:val="-4"/>
                          <w:sz w:val="24"/>
                          <w:szCs w:val="24"/>
                          <w:rtl/>
                        </w:rPr>
                        <w:t xml:space="preserve"> </w:t>
                      </w:r>
                      <w:r w:rsidRPr="00354B4A">
                        <w:rPr>
                          <w:rFonts w:cs="Tahoma" w:hint="eastAsia"/>
                          <w:color w:val="0B5294"/>
                          <w:spacing w:val="-4"/>
                          <w:sz w:val="24"/>
                          <w:szCs w:val="24"/>
                          <w:rtl/>
                        </w:rPr>
                        <w:t>השיקולים</w:t>
                      </w:r>
                      <w:r w:rsidRPr="00354B4A">
                        <w:rPr>
                          <w:rFonts w:cs="Tahoma"/>
                          <w:color w:val="0B5294"/>
                          <w:spacing w:val="-4"/>
                          <w:sz w:val="24"/>
                          <w:szCs w:val="24"/>
                          <w:rtl/>
                        </w:rPr>
                        <w:t xml:space="preserve"> </w:t>
                      </w:r>
                      <w:r w:rsidRPr="00354B4A">
                        <w:rPr>
                          <w:rFonts w:cs="Tahoma" w:hint="eastAsia"/>
                          <w:color w:val="0B5294"/>
                          <w:spacing w:val="-4"/>
                          <w:sz w:val="24"/>
                          <w:szCs w:val="24"/>
                          <w:rtl/>
                        </w:rPr>
                        <w:t>הרלוונטיים</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8372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מהאמור עולה כי עיריית בני ברק נקטה פעולות של פדיון על דעת עצמה, וכי ועדת הפרויקטים העליונה בראשות חברי ההנהלה הפעילה הקודמת היטיבה עם העירייה ואישרה זאת בדיעבד, אגב שהיא מבטלת החלטה קודמת שבה אושר כי הפרויקט יבוצע בפדיון ובכפוף לגיוס תרומה. בהמשך, אישרה אותה ועדה מימון תוספות תקציב לפרויקט, בפדיון ומכספי קק"ל, לביצוע עבודות נוספות בפרויקט שגם ביצוען התחיל קודם לאישור. משרד מבקר המדינה מעיר לחברי ההנהלה הפעילה הקודמת כי אישור מימון פרויקט בפדיון, שלא בהתאם לנוהג, אך ורק משום שגורם החוץ שיזם את הפרויקט קבע "עובדות בשטח", עלול ליצור תקדים שלילי </w:t>
      </w:r>
      <w:r w:rsidR="00791CF6">
        <w:rPr>
          <w:rFonts w:hint="cs"/>
          <w:rtl/>
        </w:rPr>
        <w:t>ו</w:t>
      </w:r>
      <w:r w:rsidRPr="003B1C2D" w:rsidR="00955E90">
        <w:rPr>
          <w:rFonts w:hint="cs"/>
          <w:rtl/>
        </w:rPr>
        <w:t>לתמרץ גורמי חוץ לפעול על דעת עצמם ושלא בהתאם להחלטות הוועדה. על כן יש לנקוט זהירות ושיקול דעת בטרם מתן אישור בדיעבד ולנמק אישור זה. הפרויקט המדובר הוא מסוג</w:t>
      </w:r>
      <w:r w:rsidR="00B167D9">
        <w:rPr>
          <w:rFonts w:hint="cs"/>
          <w:rtl/>
        </w:rPr>
        <w:t xml:space="preserve"> הפרויקטים</w:t>
      </w:r>
      <w:r w:rsidRPr="003B1C2D" w:rsidR="00955E90">
        <w:rPr>
          <w:rFonts w:hint="cs"/>
          <w:rtl/>
        </w:rPr>
        <w:t xml:space="preserve"> שמפ"ק מורגל בביצועו וכאמור מדיניות קק"ל היא לאשר פרויקטים בפדיון רק בנסיבות חריגות. בהיעדר תיעוד לישיבות הוועדה, לא ניתן ללמוד על השיקולים והנימוקים להיטיב עם העירייה מבחינת אופן ביצוע הפרויקט והמקור למימון חלקה של קק"ל, והאם בהחלטות השינוי האמורות נשקלו מלוא השיקולים הרלוונטיים.</w:t>
      </w:r>
    </w:p>
    <w:p w:rsidR="00955E90" w:rsidRPr="003B1C2D" w:rsidP="000A33CC">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בספטמבר 2015 הודיעה קק"ל למשרד מבקר המדינה כי הפרויקט הסתיים בספטמבר 2013, וכי השתתפותה במימונו הסתכמה בכ-2.7 מיליון ש"ח.</w:t>
      </w:r>
    </w:p>
    <w:p w:rsidR="00955E90" w:rsidRPr="003B1C2D" w:rsidP="00B167D9">
      <w:pPr>
        <w:pStyle w:val="ListParagraph"/>
        <w:numPr>
          <w:ilvl w:val="0"/>
          <w:numId w:val="15"/>
        </w:numPr>
        <w:autoSpaceDE/>
        <w:autoSpaceDN/>
        <w:adjustRightInd/>
        <w:spacing w:line="240" w:lineRule="exact"/>
        <w:ind w:left="680" w:right="2268" w:hanging="340"/>
        <w:rPr>
          <w:sz w:val="17"/>
          <w:szCs w:val="17"/>
        </w:rPr>
      </w:pPr>
      <w:bookmarkStart w:id="207" w:name="_Toc432883836"/>
      <w:bookmarkStart w:id="208" w:name="_Toc453837853"/>
      <w:bookmarkStart w:id="209" w:name="_Toc453838979"/>
      <w:r w:rsidRPr="003B1C2D">
        <w:rPr>
          <w:rStyle w:val="73"/>
          <w:rFonts w:ascii="Tahoma" w:hAnsi="Tahoma" w:cs="Tahoma" w:hint="cs"/>
          <w:sz w:val="17"/>
          <w:szCs w:val="17"/>
          <w:rtl/>
        </w:rPr>
        <w:t>קריית מוצקין - פארק הבנים:</w:t>
      </w:r>
      <w:bookmarkEnd w:id="207"/>
      <w:bookmarkEnd w:id="208"/>
      <w:bookmarkEnd w:id="209"/>
      <w:r w:rsidRPr="003B1C2D">
        <w:rPr>
          <w:rFonts w:hint="cs"/>
          <w:sz w:val="17"/>
          <w:szCs w:val="17"/>
          <w:rtl/>
        </w:rPr>
        <w:t xml:space="preserve"> הקמת פארק שכונתי שיתמזג עם פארק שהקימה קק"ל עשור קודם לכן.</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ממסמכי קק"ל עולה כי העירייה ביקשה מקק"ל להשתתף במימון הפרויקט בנוהל פדיון. בפברואר 2013 דנו ועדת השיפוט המרחבית וועדת הפרויקטים העליונה בפרויקט, ודחו את בקשת העירייה לפדיון. ועדת הפרויקטים העליונה החליטה כי קק"ל תשתתף במימון הפרויקט בסכום שלא יעלה על 4.29 מיליון ש"ח (50% מעלות הפרויקט שהוערכה ב-8.58 מיליון ש"ח), כי חלקה של קק"ל ימומן במלואו מכספי קק"ל, וכי הפרויקט יבוצע בביצוע עצמי. </w:t>
      </w:r>
    </w:p>
    <w:p w:rsidR="00955E90" w:rsidRPr="003B1C2D" w:rsidP="00E904E1">
      <w:pPr>
        <w:spacing w:line="240" w:lineRule="exact"/>
        <w:ind w:left="680" w:right="2268"/>
        <w:jc w:val="both"/>
        <w:rPr>
          <w:rFonts w:ascii="Tahoma" w:hAnsi="Tahoma" w:cs="Tahoma"/>
          <w:sz w:val="17"/>
          <w:szCs w:val="17"/>
          <w:rtl/>
        </w:rPr>
      </w:pPr>
      <w:r w:rsidRPr="003B1C2D">
        <w:rPr>
          <w:rFonts w:ascii="Tahoma" w:hAnsi="Tahoma" w:cs="Tahoma" w:hint="cs"/>
          <w:sz w:val="17"/>
          <w:szCs w:val="17"/>
          <w:rtl/>
        </w:rPr>
        <w:t>קק"ל לא שלחה לעיריית קריית מוצקין התחייבות בגין החלטה זו של ועדת הפרויקטים העליונה. ואולם במרץ 2013, כחודש לאחר שהתקבלה החלטה זו, קיים מנהל מרחב הצפון של קק"ל, מר יפתח הרחול (להלן - מנהל מרחב הצפון), פגישה עם ראש עיריית קריית מוצקין בעניין ההחלטה. בפגישה זו הסביר ראש העירייה כי העירייה כבר שכרה קבלן לביצוע הפרויקט והוא החל בביצועו ולכן העירייה אינה יכולה לאפשר לקק"ל לבצע את הפרויקט</w:t>
      </w:r>
      <w:r w:rsidR="00920DC4">
        <w:rPr>
          <w:rFonts w:ascii="Tahoma" w:hAnsi="Tahoma" w:cs="Tahoma" w:hint="cs"/>
          <w:sz w:val="17"/>
          <w:szCs w:val="17"/>
          <w:rtl/>
        </w:rPr>
        <w:t>.</w:t>
      </w:r>
      <w:r w:rsidRPr="003B1C2D">
        <w:rPr>
          <w:rFonts w:ascii="Tahoma" w:hAnsi="Tahoma" w:cs="Tahoma" w:hint="cs"/>
          <w:sz w:val="17"/>
          <w:szCs w:val="17"/>
          <w:rtl/>
        </w:rPr>
        <w:t xml:space="preserve"> מאחר שראש העירייה הבין כי קק"ל אישרה מימון של 50% מעלות הפרויקט, הוא ביקש כי קק"ל תקצה סכום זה לביצוע הפרויקט בפדיון, והבטיח שהפרויקטים הבאים של העירייה עם קק"ל יתבצעו בביצוע עצמי. מנהל מרחב הצפון העלה את סיכום הפגישה על </w:t>
      </w:r>
      <w:r w:rsidR="00920DC4">
        <w:rPr>
          <w:rFonts w:ascii="Tahoma" w:hAnsi="Tahoma" w:cs="Tahoma" w:hint="cs"/>
          <w:sz w:val="17"/>
          <w:szCs w:val="17"/>
          <w:rtl/>
        </w:rPr>
        <w:t>הכתב</w:t>
      </w:r>
      <w:r w:rsidRPr="003B1C2D">
        <w:rPr>
          <w:rFonts w:ascii="Tahoma" w:hAnsi="Tahoma" w:cs="Tahoma" w:hint="cs"/>
          <w:sz w:val="17"/>
          <w:szCs w:val="17"/>
          <w:rtl/>
        </w:rPr>
        <w:t xml:space="preserve"> ופנה ליו"ר קק"ל לשעבר וליו"ר העמית לשעבר בבקשה לשינוי ה</w:t>
      </w:r>
      <w:r w:rsidR="008F76D0">
        <w:rPr>
          <w:rFonts w:ascii="Tahoma" w:hAnsi="Tahoma" w:cs="Tahoma" w:hint="cs"/>
          <w:sz w:val="17"/>
          <w:szCs w:val="17"/>
          <w:rtl/>
        </w:rPr>
        <w:t>ה</w:t>
      </w:r>
      <w:r w:rsidRPr="003B1C2D">
        <w:rPr>
          <w:rFonts w:ascii="Tahoma" w:hAnsi="Tahoma" w:cs="Tahoma" w:hint="cs"/>
          <w:sz w:val="17"/>
          <w:szCs w:val="17"/>
          <w:rtl/>
        </w:rPr>
        <w:t xml:space="preserve">חלטה </w:t>
      </w:r>
      <w:r w:rsidR="008F76D0">
        <w:rPr>
          <w:rFonts w:ascii="Tahoma" w:hAnsi="Tahoma" w:cs="Tahoma" w:hint="cs"/>
          <w:sz w:val="17"/>
          <w:szCs w:val="17"/>
          <w:rtl/>
        </w:rPr>
        <w:t xml:space="preserve">מפברואר 2013 </w:t>
      </w:r>
      <w:r w:rsidRPr="003B1C2D">
        <w:rPr>
          <w:rFonts w:ascii="Tahoma" w:hAnsi="Tahoma" w:cs="Tahoma" w:hint="cs"/>
          <w:sz w:val="17"/>
          <w:szCs w:val="17"/>
          <w:rtl/>
        </w:rPr>
        <w:t xml:space="preserve">ולמימון הפרויקט בפדיון. </w:t>
      </w:r>
    </w:p>
    <w:p w:rsidR="00955E90" w:rsidRPr="003B1C2D" w:rsidP="00920DC4">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יומיים לאחר הפגישה האמורה שלח סגן מנהל מרחב הצפון של קק"ל למנהל אגף כספים של מפ"ק, בקשה לתקצב את הפרויקט בפדיון, וזאת בהתאם לסיכום הפגישה האמורה עם ראש עיריית קריית מוצקין. מנהל אגף הכספים השיב לו כי לא זכור לו שהוחלט על מימון הפרויקט בפדיון, וכי החלטה על פדיון אינה בסמכות מנהל המרחב ויש לעגנה בהחלטה של גורם מוסמך בקק"ל. הוא הוסיף כי "לביצוע החלטות רבות קודמות עוד לא הוסדר תקציב. לכשיוקצו לנו מקורות תקציביים נוספים אפשר יהיה להתייחס לבקשתכם". </w:t>
      </w:r>
    </w:p>
    <w:p w:rsidR="00955E90" w:rsidRPr="003B1C2D" w:rsidP="00920DC4">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כשלושה שבועות לאחר מכן, באפריל 2013, כינס יו"ר קק"ל לשעבר ישיבה אד-הוק של ועדת הפרויקטים העליונה, ובה נדונו שני פרויקטים בלבד - אחד מהם</w:t>
      </w:r>
      <w:r w:rsidR="00920DC4">
        <w:rPr>
          <w:rFonts w:ascii="Tahoma" w:hAnsi="Tahoma" w:cs="Tahoma" w:hint="cs"/>
          <w:sz w:val="17"/>
          <w:szCs w:val="17"/>
          <w:rtl/>
        </w:rPr>
        <w:t xml:space="preserve"> היה</w:t>
      </w:r>
      <w:r w:rsidRPr="003B1C2D">
        <w:rPr>
          <w:rFonts w:ascii="Tahoma" w:hAnsi="Tahoma" w:cs="Tahoma" w:hint="cs"/>
          <w:sz w:val="17"/>
          <w:szCs w:val="17"/>
          <w:rtl/>
        </w:rPr>
        <w:t xml:space="preserve"> פרויקט גן הבנים בקריית מוצקין</w:t>
      </w:r>
      <w:r>
        <w:rPr>
          <w:rStyle w:val="FootnoteReference1"/>
          <w:rFonts w:ascii="Tahoma" w:hAnsi="Tahoma" w:cs="Tahoma"/>
          <w:sz w:val="17"/>
          <w:szCs w:val="17"/>
          <w:rtl/>
        </w:rPr>
        <w:footnoteReference w:id="68"/>
      </w:r>
      <w:r w:rsidRPr="003B1C2D">
        <w:rPr>
          <w:rFonts w:ascii="Tahoma" w:hAnsi="Tahoma" w:cs="Tahoma" w:hint="cs"/>
          <w:sz w:val="17"/>
          <w:szCs w:val="17"/>
          <w:rtl/>
        </w:rPr>
        <w:t>. בישיבה זו אושר ביצוע הפרויקט בפדיון בנימוק שהעירייה כבר החלה בביצועו. בהתבסס על החלטה זו, שלחו יו"ר קק"ל לשעבר והיו"ר העמית לשעבר התחייבות לעירייה בעניין הפרויקט</w:t>
      </w:r>
      <w:r w:rsidR="00920DC4">
        <w:rPr>
          <w:rFonts w:ascii="Tahoma" w:hAnsi="Tahoma" w:cs="Tahoma" w:hint="cs"/>
          <w:sz w:val="17"/>
          <w:szCs w:val="17"/>
          <w:rtl/>
        </w:rPr>
        <w:t xml:space="preserve"> </w:t>
      </w:r>
      <w:r w:rsidRPr="003B1C2D">
        <w:rPr>
          <w:rFonts w:ascii="Tahoma" w:hAnsi="Tahoma" w:cs="Tahoma" w:hint="cs"/>
          <w:sz w:val="17"/>
          <w:szCs w:val="17"/>
          <w:rtl/>
        </w:rPr>
        <w:t>וקק"ל שילמה עבורו כ</w:t>
      </w:r>
      <w:r w:rsidRPr="003B1C2D">
        <w:rPr>
          <w:rFonts w:ascii="Tahoma" w:hAnsi="Tahoma" w:cs="Tahoma"/>
          <w:sz w:val="17"/>
          <w:szCs w:val="17"/>
          <w:rtl/>
        </w:rPr>
        <w:t>-4.3</w:t>
      </w:r>
      <w:r w:rsidRPr="003B1C2D">
        <w:rPr>
          <w:rFonts w:ascii="Tahoma" w:hAnsi="Tahoma" w:cs="Tahoma" w:hint="cs"/>
          <w:sz w:val="17"/>
          <w:szCs w:val="17"/>
          <w:rtl/>
        </w:rPr>
        <w:t xml:space="preserve"> מיליון ש"ח, בלי לבצעו.</w:t>
      </w:r>
    </w:p>
    <w:p w:rsidR="00955E90" w:rsidRPr="003B1C2D" w:rsidP="000A33CC">
      <w:pPr>
        <w:pStyle w:val="RESHET"/>
        <w:ind w:left="680"/>
        <w:rPr>
          <w:rtl/>
        </w:rPr>
      </w:pPr>
      <w:r w:rsidRPr="003B1C2D">
        <w:rPr>
          <w:rFonts w:hint="cs"/>
          <w:rtl/>
        </w:rPr>
        <w:t>מהאמור לעיל עולה כי לקק"ל לא הייתה כל התחייבות לממן את הפרויקט - בין בביצוע עצמי ובין בפדיון - וכי העירייה התחילה בביצועו על דעת עצמה בלי שהמתינה כלל להחלטה של ועדת הפרויקטים העליונה בעניין מימון הפרויקט ואופן ביצועו. יתרה מזו, מדובר בפרויקט מהסוג שמפ"ק מבצע בביצוע עצמי ועל כן מלכתחילה דחתה ועדת הפרויקטים העליונה בראשות ההנהלה הפעילה הקודמת את בקשת העירייה לפדיון. נוכח האמור לעיל לא ברור מדוע למרות הנסיבות האמורות החליטה ועדת הפרויקטים העליונה בראשות ההנהלה הפעילה הקודמת לשנות החלטה שקיבלה רק חודשיים קודם לכן, להיטיב עם עיריית קריית מוצקין ולאשר העברת כספים בפדיון דווקא לפרויקט זה ולא לפרויקטים אחרים שאושרו בביצוע עצמי והמתינו להסדרת תקציב. כאמור, ישיבות ועדת הפרויקטים העליונה אינן מתועדות, ועל כן לא ניתן לדעת מה היו השיקולים שנשקלו בעת אישור השינויים האמורים בהחלטתה.</w:t>
      </w:r>
    </w:p>
    <w:p w:rsidR="00955E90" w:rsidRPr="003B1C2D" w:rsidP="00697A7E">
      <w:pPr>
        <w:pStyle w:val="RESHET"/>
        <w:ind w:left="680"/>
        <w:rPr>
          <w:rtl/>
        </w:rPr>
      </w:pPr>
      <w:r w:rsidRPr="0012789B">
        <w:rPr>
          <w:noProof/>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62688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7672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אישור</w:t>
                            </w:r>
                            <w:r w:rsidRPr="00354B4A">
                              <w:rPr>
                                <w:rFonts w:cs="Tahoma"/>
                                <w:color w:val="0B5294"/>
                                <w:spacing w:val="-4"/>
                                <w:sz w:val="24"/>
                                <w:szCs w:val="24"/>
                                <w:rtl/>
                              </w:rPr>
                              <w:t xml:space="preserve"> </w:t>
                            </w:r>
                            <w:r w:rsidRPr="00354B4A">
                              <w:rPr>
                                <w:rFonts w:cs="Tahoma" w:hint="eastAsia"/>
                                <w:color w:val="0B5294"/>
                                <w:spacing w:val="-4"/>
                                <w:sz w:val="24"/>
                                <w:szCs w:val="24"/>
                                <w:rtl/>
                              </w:rPr>
                              <w:t>בדיעבד</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בפדיון</w:t>
                            </w:r>
                            <w:r w:rsidRPr="00354B4A">
                              <w:rPr>
                                <w:rFonts w:cs="Tahoma"/>
                                <w:color w:val="0B5294"/>
                                <w:spacing w:val="-4"/>
                                <w:sz w:val="24"/>
                                <w:szCs w:val="24"/>
                                <w:rtl/>
                              </w:rPr>
                              <w:t xml:space="preserve"> </w:t>
                            </w:r>
                            <w:r w:rsidRPr="00354B4A">
                              <w:rPr>
                                <w:rFonts w:cs="Tahoma" w:hint="eastAsia"/>
                                <w:color w:val="0B5294"/>
                                <w:spacing w:val="-4"/>
                                <w:sz w:val="24"/>
                                <w:szCs w:val="24"/>
                                <w:rtl/>
                              </w:rPr>
                              <w:t>רק</w:t>
                            </w:r>
                            <w:r w:rsidRPr="00354B4A">
                              <w:rPr>
                                <w:rFonts w:cs="Tahoma"/>
                                <w:color w:val="0B5294"/>
                                <w:spacing w:val="-4"/>
                                <w:sz w:val="24"/>
                                <w:szCs w:val="24"/>
                                <w:rtl/>
                              </w:rPr>
                              <w:t xml:space="preserve"> </w:t>
                            </w:r>
                            <w:r w:rsidRPr="00354B4A">
                              <w:rPr>
                                <w:rFonts w:cs="Tahoma" w:hint="eastAsia"/>
                                <w:color w:val="0B5294"/>
                                <w:spacing w:val="-4"/>
                                <w:sz w:val="24"/>
                                <w:szCs w:val="24"/>
                                <w:rtl/>
                              </w:rPr>
                              <w:t>משום</w:t>
                            </w:r>
                            <w:r w:rsidRPr="00354B4A">
                              <w:rPr>
                                <w:rFonts w:cs="Tahoma"/>
                                <w:color w:val="0B5294"/>
                                <w:spacing w:val="-4"/>
                                <w:sz w:val="24"/>
                                <w:szCs w:val="24"/>
                                <w:rtl/>
                              </w:rPr>
                              <w:t xml:space="preserve"> </w:t>
                            </w:r>
                            <w:r w:rsidRPr="00354B4A">
                              <w:rPr>
                                <w:rFonts w:cs="Tahoma" w:hint="eastAsia"/>
                                <w:color w:val="0B5294"/>
                                <w:spacing w:val="-4"/>
                                <w:sz w:val="24"/>
                                <w:szCs w:val="24"/>
                                <w:rtl/>
                              </w:rPr>
                              <w:t>שגורם</w:t>
                            </w:r>
                            <w:r w:rsidRPr="00354B4A">
                              <w:rPr>
                                <w:rFonts w:cs="Tahoma"/>
                                <w:color w:val="0B5294"/>
                                <w:spacing w:val="-4"/>
                                <w:sz w:val="24"/>
                                <w:szCs w:val="24"/>
                                <w:rtl/>
                              </w:rPr>
                              <w:t xml:space="preserve"> </w:t>
                            </w:r>
                            <w:r w:rsidRPr="00354B4A">
                              <w:rPr>
                                <w:rFonts w:cs="Tahoma" w:hint="eastAsia"/>
                                <w:color w:val="0B5294"/>
                                <w:spacing w:val="-4"/>
                                <w:sz w:val="24"/>
                                <w:szCs w:val="24"/>
                                <w:rtl/>
                              </w:rPr>
                              <w:t>החוץ</w:t>
                            </w:r>
                            <w:r w:rsidRPr="00354B4A">
                              <w:rPr>
                                <w:rFonts w:cs="Tahoma"/>
                                <w:color w:val="0B5294"/>
                                <w:spacing w:val="-4"/>
                                <w:sz w:val="24"/>
                                <w:szCs w:val="24"/>
                                <w:rtl/>
                              </w:rPr>
                              <w:t xml:space="preserve"> </w:t>
                            </w:r>
                            <w:r w:rsidRPr="00354B4A">
                              <w:rPr>
                                <w:rFonts w:cs="Tahoma" w:hint="eastAsia"/>
                                <w:color w:val="0B5294"/>
                                <w:spacing w:val="-4"/>
                                <w:sz w:val="24"/>
                                <w:szCs w:val="24"/>
                                <w:rtl/>
                              </w:rPr>
                              <w:t>שיזם</w:t>
                            </w:r>
                            <w:r w:rsidRPr="00354B4A">
                              <w:rPr>
                                <w:rFonts w:cs="Tahoma"/>
                                <w:color w:val="0B5294"/>
                                <w:spacing w:val="-4"/>
                                <w:sz w:val="24"/>
                                <w:szCs w:val="24"/>
                                <w:rtl/>
                              </w:rPr>
                              <w:t xml:space="preserve"> </w:t>
                            </w:r>
                            <w:r w:rsidRPr="00354B4A">
                              <w:rPr>
                                <w:rFonts w:cs="Tahoma" w:hint="eastAsia"/>
                                <w:color w:val="0B5294"/>
                                <w:spacing w:val="-4"/>
                                <w:sz w:val="24"/>
                                <w:szCs w:val="24"/>
                                <w:rtl/>
                              </w:rPr>
                              <w:t>את</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קבע</w:t>
                            </w:r>
                            <w:r w:rsidRPr="00354B4A">
                              <w:rPr>
                                <w:rFonts w:cs="Tahoma"/>
                                <w:color w:val="0B5294"/>
                                <w:spacing w:val="-4"/>
                                <w:sz w:val="24"/>
                                <w:szCs w:val="24"/>
                                <w:rtl/>
                              </w:rPr>
                              <w:t xml:space="preserve"> "</w:t>
                            </w:r>
                            <w:r w:rsidRPr="00354B4A">
                              <w:rPr>
                                <w:rFonts w:cs="Tahoma" w:hint="eastAsia"/>
                                <w:color w:val="0B5294"/>
                                <w:spacing w:val="-4"/>
                                <w:sz w:val="24"/>
                                <w:szCs w:val="24"/>
                                <w:rtl/>
                              </w:rPr>
                              <w:t>עובדות</w:t>
                            </w:r>
                            <w:r w:rsidRPr="00354B4A">
                              <w:rPr>
                                <w:rFonts w:cs="Tahoma"/>
                                <w:color w:val="0B5294"/>
                                <w:spacing w:val="-4"/>
                                <w:sz w:val="24"/>
                                <w:szCs w:val="24"/>
                                <w:rtl/>
                              </w:rPr>
                              <w:t xml:space="preserve"> </w:t>
                            </w:r>
                            <w:r w:rsidRPr="00354B4A">
                              <w:rPr>
                                <w:rFonts w:cs="Tahoma" w:hint="eastAsia"/>
                                <w:color w:val="0B5294"/>
                                <w:spacing w:val="-4"/>
                                <w:sz w:val="24"/>
                                <w:szCs w:val="24"/>
                                <w:rtl/>
                              </w:rPr>
                              <w:t>בשטח</w:t>
                            </w:r>
                            <w:r w:rsidRPr="00354B4A">
                              <w:rPr>
                                <w:rFonts w:cs="Tahoma"/>
                                <w:color w:val="0B5294"/>
                                <w:spacing w:val="-4"/>
                                <w:sz w:val="24"/>
                                <w:szCs w:val="24"/>
                                <w:rtl/>
                              </w:rPr>
                              <w:t xml:space="preserve">" </w:t>
                            </w:r>
                            <w:r w:rsidRPr="00354B4A">
                              <w:rPr>
                                <w:rFonts w:cs="Tahoma" w:hint="eastAsia"/>
                                <w:color w:val="0B5294"/>
                                <w:spacing w:val="-4"/>
                                <w:sz w:val="24"/>
                                <w:szCs w:val="24"/>
                                <w:rtl/>
                              </w:rPr>
                              <w:t>יש</w:t>
                            </w:r>
                            <w:r w:rsidRPr="00354B4A">
                              <w:rPr>
                                <w:rFonts w:cs="Tahoma"/>
                                <w:color w:val="0B5294"/>
                                <w:spacing w:val="-4"/>
                                <w:sz w:val="24"/>
                                <w:szCs w:val="24"/>
                                <w:rtl/>
                              </w:rPr>
                              <w:t xml:space="preserve"> </w:t>
                            </w:r>
                            <w:r w:rsidRPr="00354B4A">
                              <w:rPr>
                                <w:rFonts w:cs="Tahoma" w:hint="eastAsia"/>
                                <w:color w:val="0B5294"/>
                                <w:spacing w:val="-4"/>
                                <w:sz w:val="24"/>
                                <w:szCs w:val="24"/>
                                <w:rtl/>
                              </w:rPr>
                              <w:t>בו</w:t>
                            </w:r>
                            <w:r w:rsidRPr="00354B4A">
                              <w:rPr>
                                <w:rFonts w:cs="Tahoma"/>
                                <w:color w:val="0B5294"/>
                                <w:spacing w:val="-4"/>
                                <w:sz w:val="24"/>
                                <w:szCs w:val="24"/>
                                <w:rtl/>
                              </w:rPr>
                              <w:t xml:space="preserve"> </w:t>
                            </w:r>
                            <w:r w:rsidRPr="00354B4A">
                              <w:rPr>
                                <w:rFonts w:cs="Tahoma" w:hint="eastAsia"/>
                                <w:color w:val="0B5294"/>
                                <w:spacing w:val="-4"/>
                                <w:sz w:val="24"/>
                                <w:szCs w:val="24"/>
                                <w:rtl/>
                              </w:rPr>
                              <w:t>כדי</w:t>
                            </w:r>
                            <w:r w:rsidRPr="00354B4A">
                              <w:rPr>
                                <w:rFonts w:cs="Tahoma"/>
                                <w:color w:val="0B5294"/>
                                <w:spacing w:val="-4"/>
                                <w:sz w:val="24"/>
                                <w:szCs w:val="24"/>
                                <w:rtl/>
                              </w:rPr>
                              <w:t xml:space="preserve"> </w:t>
                            </w:r>
                            <w:r w:rsidRPr="00354B4A">
                              <w:rPr>
                                <w:rFonts w:cs="Tahoma" w:hint="eastAsia"/>
                                <w:color w:val="0B5294"/>
                                <w:spacing w:val="-4"/>
                                <w:sz w:val="24"/>
                                <w:szCs w:val="24"/>
                                <w:rtl/>
                              </w:rPr>
                              <w:t>ליצור</w:t>
                            </w:r>
                            <w:r w:rsidRPr="00354B4A">
                              <w:rPr>
                                <w:rFonts w:cs="Tahoma"/>
                                <w:color w:val="0B5294"/>
                                <w:spacing w:val="-4"/>
                                <w:sz w:val="24"/>
                                <w:szCs w:val="24"/>
                                <w:rtl/>
                              </w:rPr>
                              <w:t xml:space="preserve"> </w:t>
                            </w:r>
                            <w:r w:rsidRPr="00354B4A">
                              <w:rPr>
                                <w:rFonts w:cs="Tahoma" w:hint="eastAsia"/>
                                <w:color w:val="0B5294"/>
                                <w:spacing w:val="-4"/>
                                <w:sz w:val="24"/>
                                <w:szCs w:val="24"/>
                                <w:rtl/>
                              </w:rPr>
                              <w:t>תקדים</w:t>
                            </w:r>
                            <w:r w:rsidRPr="00354B4A">
                              <w:rPr>
                                <w:rFonts w:cs="Tahoma"/>
                                <w:color w:val="0B5294"/>
                                <w:spacing w:val="-4"/>
                                <w:sz w:val="24"/>
                                <w:szCs w:val="24"/>
                                <w:rtl/>
                              </w:rPr>
                              <w:t xml:space="preserve"> </w:t>
                            </w:r>
                            <w:r w:rsidRPr="00354B4A">
                              <w:rPr>
                                <w:rFonts w:cs="Tahoma" w:hint="eastAsia"/>
                                <w:color w:val="0B5294"/>
                                <w:spacing w:val="-4"/>
                                <w:sz w:val="24"/>
                                <w:szCs w:val="24"/>
                                <w:rtl/>
                              </w:rPr>
                              <w:t>שלילי</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65070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2396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018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אישור</w:t>
                      </w:r>
                      <w:r w:rsidRPr="00354B4A">
                        <w:rPr>
                          <w:rFonts w:cs="Tahoma"/>
                          <w:color w:val="0B5294"/>
                          <w:spacing w:val="-4"/>
                          <w:sz w:val="24"/>
                          <w:szCs w:val="24"/>
                          <w:rtl/>
                        </w:rPr>
                        <w:t xml:space="preserve"> </w:t>
                      </w:r>
                      <w:r w:rsidRPr="00354B4A">
                        <w:rPr>
                          <w:rFonts w:cs="Tahoma" w:hint="eastAsia"/>
                          <w:color w:val="0B5294"/>
                          <w:spacing w:val="-4"/>
                          <w:sz w:val="24"/>
                          <w:szCs w:val="24"/>
                          <w:rtl/>
                        </w:rPr>
                        <w:t>בדיעבד</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בפדיון</w:t>
                      </w:r>
                      <w:r w:rsidRPr="00354B4A">
                        <w:rPr>
                          <w:rFonts w:cs="Tahoma"/>
                          <w:color w:val="0B5294"/>
                          <w:spacing w:val="-4"/>
                          <w:sz w:val="24"/>
                          <w:szCs w:val="24"/>
                          <w:rtl/>
                        </w:rPr>
                        <w:t xml:space="preserve"> </w:t>
                      </w:r>
                      <w:r w:rsidRPr="00354B4A">
                        <w:rPr>
                          <w:rFonts w:cs="Tahoma" w:hint="eastAsia"/>
                          <w:color w:val="0B5294"/>
                          <w:spacing w:val="-4"/>
                          <w:sz w:val="24"/>
                          <w:szCs w:val="24"/>
                          <w:rtl/>
                        </w:rPr>
                        <w:t>רק</w:t>
                      </w:r>
                      <w:r w:rsidRPr="00354B4A">
                        <w:rPr>
                          <w:rFonts w:cs="Tahoma"/>
                          <w:color w:val="0B5294"/>
                          <w:spacing w:val="-4"/>
                          <w:sz w:val="24"/>
                          <w:szCs w:val="24"/>
                          <w:rtl/>
                        </w:rPr>
                        <w:t xml:space="preserve"> </w:t>
                      </w:r>
                      <w:r w:rsidRPr="00354B4A">
                        <w:rPr>
                          <w:rFonts w:cs="Tahoma" w:hint="eastAsia"/>
                          <w:color w:val="0B5294"/>
                          <w:spacing w:val="-4"/>
                          <w:sz w:val="24"/>
                          <w:szCs w:val="24"/>
                          <w:rtl/>
                        </w:rPr>
                        <w:t>משום</w:t>
                      </w:r>
                      <w:r w:rsidRPr="00354B4A">
                        <w:rPr>
                          <w:rFonts w:cs="Tahoma"/>
                          <w:color w:val="0B5294"/>
                          <w:spacing w:val="-4"/>
                          <w:sz w:val="24"/>
                          <w:szCs w:val="24"/>
                          <w:rtl/>
                        </w:rPr>
                        <w:t xml:space="preserve"> </w:t>
                      </w:r>
                      <w:r w:rsidRPr="00354B4A">
                        <w:rPr>
                          <w:rFonts w:cs="Tahoma" w:hint="eastAsia"/>
                          <w:color w:val="0B5294"/>
                          <w:spacing w:val="-4"/>
                          <w:sz w:val="24"/>
                          <w:szCs w:val="24"/>
                          <w:rtl/>
                        </w:rPr>
                        <w:t>שגורם</w:t>
                      </w:r>
                      <w:r w:rsidRPr="00354B4A">
                        <w:rPr>
                          <w:rFonts w:cs="Tahoma"/>
                          <w:color w:val="0B5294"/>
                          <w:spacing w:val="-4"/>
                          <w:sz w:val="24"/>
                          <w:szCs w:val="24"/>
                          <w:rtl/>
                        </w:rPr>
                        <w:t xml:space="preserve"> </w:t>
                      </w:r>
                      <w:r w:rsidRPr="00354B4A">
                        <w:rPr>
                          <w:rFonts w:cs="Tahoma" w:hint="eastAsia"/>
                          <w:color w:val="0B5294"/>
                          <w:spacing w:val="-4"/>
                          <w:sz w:val="24"/>
                          <w:szCs w:val="24"/>
                          <w:rtl/>
                        </w:rPr>
                        <w:t>החוץ</w:t>
                      </w:r>
                      <w:r w:rsidRPr="00354B4A">
                        <w:rPr>
                          <w:rFonts w:cs="Tahoma"/>
                          <w:color w:val="0B5294"/>
                          <w:spacing w:val="-4"/>
                          <w:sz w:val="24"/>
                          <w:szCs w:val="24"/>
                          <w:rtl/>
                        </w:rPr>
                        <w:t xml:space="preserve"> </w:t>
                      </w:r>
                      <w:r w:rsidRPr="00354B4A">
                        <w:rPr>
                          <w:rFonts w:cs="Tahoma" w:hint="eastAsia"/>
                          <w:color w:val="0B5294"/>
                          <w:spacing w:val="-4"/>
                          <w:sz w:val="24"/>
                          <w:szCs w:val="24"/>
                          <w:rtl/>
                        </w:rPr>
                        <w:t>שיזם</w:t>
                      </w:r>
                      <w:r w:rsidRPr="00354B4A">
                        <w:rPr>
                          <w:rFonts w:cs="Tahoma"/>
                          <w:color w:val="0B5294"/>
                          <w:spacing w:val="-4"/>
                          <w:sz w:val="24"/>
                          <w:szCs w:val="24"/>
                          <w:rtl/>
                        </w:rPr>
                        <w:t xml:space="preserve"> </w:t>
                      </w:r>
                      <w:r w:rsidRPr="00354B4A">
                        <w:rPr>
                          <w:rFonts w:cs="Tahoma" w:hint="eastAsia"/>
                          <w:color w:val="0B5294"/>
                          <w:spacing w:val="-4"/>
                          <w:sz w:val="24"/>
                          <w:szCs w:val="24"/>
                          <w:rtl/>
                        </w:rPr>
                        <w:t>את</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קבע</w:t>
                      </w:r>
                      <w:r w:rsidRPr="00354B4A">
                        <w:rPr>
                          <w:rFonts w:cs="Tahoma"/>
                          <w:color w:val="0B5294"/>
                          <w:spacing w:val="-4"/>
                          <w:sz w:val="24"/>
                          <w:szCs w:val="24"/>
                          <w:rtl/>
                        </w:rPr>
                        <w:t xml:space="preserve"> "</w:t>
                      </w:r>
                      <w:r w:rsidRPr="00354B4A">
                        <w:rPr>
                          <w:rFonts w:cs="Tahoma" w:hint="eastAsia"/>
                          <w:color w:val="0B5294"/>
                          <w:spacing w:val="-4"/>
                          <w:sz w:val="24"/>
                          <w:szCs w:val="24"/>
                          <w:rtl/>
                        </w:rPr>
                        <w:t>עובדות</w:t>
                      </w:r>
                      <w:r w:rsidRPr="00354B4A">
                        <w:rPr>
                          <w:rFonts w:cs="Tahoma"/>
                          <w:color w:val="0B5294"/>
                          <w:spacing w:val="-4"/>
                          <w:sz w:val="24"/>
                          <w:szCs w:val="24"/>
                          <w:rtl/>
                        </w:rPr>
                        <w:t xml:space="preserve"> </w:t>
                      </w:r>
                      <w:r w:rsidRPr="00354B4A">
                        <w:rPr>
                          <w:rFonts w:cs="Tahoma" w:hint="eastAsia"/>
                          <w:color w:val="0B5294"/>
                          <w:spacing w:val="-4"/>
                          <w:sz w:val="24"/>
                          <w:szCs w:val="24"/>
                          <w:rtl/>
                        </w:rPr>
                        <w:t>בשטח</w:t>
                      </w:r>
                      <w:r w:rsidRPr="00354B4A">
                        <w:rPr>
                          <w:rFonts w:cs="Tahoma"/>
                          <w:color w:val="0B5294"/>
                          <w:spacing w:val="-4"/>
                          <w:sz w:val="24"/>
                          <w:szCs w:val="24"/>
                          <w:rtl/>
                        </w:rPr>
                        <w:t xml:space="preserve">" </w:t>
                      </w:r>
                      <w:r w:rsidRPr="00354B4A">
                        <w:rPr>
                          <w:rFonts w:cs="Tahoma" w:hint="eastAsia"/>
                          <w:color w:val="0B5294"/>
                          <w:spacing w:val="-4"/>
                          <w:sz w:val="24"/>
                          <w:szCs w:val="24"/>
                          <w:rtl/>
                        </w:rPr>
                        <w:t>יש</w:t>
                      </w:r>
                      <w:r w:rsidRPr="00354B4A">
                        <w:rPr>
                          <w:rFonts w:cs="Tahoma"/>
                          <w:color w:val="0B5294"/>
                          <w:spacing w:val="-4"/>
                          <w:sz w:val="24"/>
                          <w:szCs w:val="24"/>
                          <w:rtl/>
                        </w:rPr>
                        <w:t xml:space="preserve"> </w:t>
                      </w:r>
                      <w:r w:rsidRPr="00354B4A">
                        <w:rPr>
                          <w:rFonts w:cs="Tahoma" w:hint="eastAsia"/>
                          <w:color w:val="0B5294"/>
                          <w:spacing w:val="-4"/>
                          <w:sz w:val="24"/>
                          <w:szCs w:val="24"/>
                          <w:rtl/>
                        </w:rPr>
                        <w:t>בו</w:t>
                      </w:r>
                      <w:r w:rsidRPr="00354B4A">
                        <w:rPr>
                          <w:rFonts w:cs="Tahoma"/>
                          <w:color w:val="0B5294"/>
                          <w:spacing w:val="-4"/>
                          <w:sz w:val="24"/>
                          <w:szCs w:val="24"/>
                          <w:rtl/>
                        </w:rPr>
                        <w:t xml:space="preserve"> </w:t>
                      </w:r>
                      <w:r w:rsidRPr="00354B4A">
                        <w:rPr>
                          <w:rFonts w:cs="Tahoma" w:hint="eastAsia"/>
                          <w:color w:val="0B5294"/>
                          <w:spacing w:val="-4"/>
                          <w:sz w:val="24"/>
                          <w:szCs w:val="24"/>
                          <w:rtl/>
                        </w:rPr>
                        <w:t>כדי</w:t>
                      </w:r>
                      <w:r w:rsidRPr="00354B4A">
                        <w:rPr>
                          <w:rFonts w:cs="Tahoma"/>
                          <w:color w:val="0B5294"/>
                          <w:spacing w:val="-4"/>
                          <w:sz w:val="24"/>
                          <w:szCs w:val="24"/>
                          <w:rtl/>
                        </w:rPr>
                        <w:t xml:space="preserve"> </w:t>
                      </w:r>
                      <w:r w:rsidRPr="00354B4A">
                        <w:rPr>
                          <w:rFonts w:cs="Tahoma" w:hint="eastAsia"/>
                          <w:color w:val="0B5294"/>
                          <w:spacing w:val="-4"/>
                          <w:sz w:val="24"/>
                          <w:szCs w:val="24"/>
                          <w:rtl/>
                        </w:rPr>
                        <w:t>ליצור</w:t>
                      </w:r>
                      <w:r w:rsidRPr="00354B4A">
                        <w:rPr>
                          <w:rFonts w:cs="Tahoma"/>
                          <w:color w:val="0B5294"/>
                          <w:spacing w:val="-4"/>
                          <w:sz w:val="24"/>
                          <w:szCs w:val="24"/>
                          <w:rtl/>
                        </w:rPr>
                        <w:t xml:space="preserve"> </w:t>
                      </w:r>
                      <w:r w:rsidRPr="00354B4A">
                        <w:rPr>
                          <w:rFonts w:cs="Tahoma" w:hint="eastAsia"/>
                          <w:color w:val="0B5294"/>
                          <w:spacing w:val="-4"/>
                          <w:sz w:val="24"/>
                          <w:szCs w:val="24"/>
                          <w:rtl/>
                        </w:rPr>
                        <w:t>תקדים</w:t>
                      </w:r>
                      <w:r w:rsidRPr="00354B4A">
                        <w:rPr>
                          <w:rFonts w:cs="Tahoma"/>
                          <w:color w:val="0B5294"/>
                          <w:spacing w:val="-4"/>
                          <w:sz w:val="24"/>
                          <w:szCs w:val="24"/>
                          <w:rtl/>
                        </w:rPr>
                        <w:t xml:space="preserve"> </w:t>
                      </w:r>
                      <w:r w:rsidRPr="00354B4A">
                        <w:rPr>
                          <w:rFonts w:cs="Tahoma" w:hint="eastAsia"/>
                          <w:color w:val="0B5294"/>
                          <w:spacing w:val="-4"/>
                          <w:sz w:val="24"/>
                          <w:szCs w:val="24"/>
                          <w:rtl/>
                        </w:rPr>
                        <w:t>שלילי</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2274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00920DC4">
        <w:rPr>
          <w:rFonts w:hint="cs"/>
          <w:rtl/>
        </w:rPr>
        <w:t>משרד מבקר המדינה שב ומעיר לקק"ל כי</w:t>
      </w:r>
      <w:r w:rsidRPr="003B1C2D" w:rsidR="00955E90">
        <w:rPr>
          <w:rFonts w:hint="cs"/>
          <w:rtl/>
        </w:rPr>
        <w:t xml:space="preserve"> אישור בדיעבד של פרויקט בפדיון רק משום שגורם החוץ שיזם את הפרויקט קבע "עובדות בשטח" יש בו כדי ליצור תקדים שלילי, ועל כן יש לנקוט זהירות ושקול דעת בטרם מתן אישור בדיעבד, ולנמק אישור זה.</w:t>
      </w:r>
    </w:p>
    <w:p w:rsidR="00955E90" w:rsidRPr="003B1C2D" w:rsidP="00920DC4">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בהקשר זה יצוין כי לפי מסמכי קק"ל ביולי 2015 המליץ מרחב הצפון להיענות לבקשה של עיריית קריית מוצקין לממן בפדיון פרויקט אחר שאושר בביצוע עצמי בפברואר 2013 (להלן - פרויקט פארק המסילה), וזאת מאחר שהעירייה כבר ביצעה חלק גדול מהפרויקט על דעת עצמה</w:t>
      </w:r>
      <w:r w:rsidR="00920DC4">
        <w:rPr>
          <w:rFonts w:ascii="Tahoma" w:hAnsi="Tahoma" w:cs="Tahoma" w:hint="cs"/>
          <w:sz w:val="17"/>
          <w:szCs w:val="17"/>
          <w:rtl/>
        </w:rPr>
        <w:t>,</w:t>
      </w:r>
      <w:r w:rsidRPr="003B1C2D">
        <w:rPr>
          <w:rFonts w:ascii="Tahoma" w:hAnsi="Tahoma" w:cs="Tahoma" w:hint="cs"/>
          <w:sz w:val="17"/>
          <w:szCs w:val="17"/>
          <w:rtl/>
        </w:rPr>
        <w:t xml:space="preserve"> </w:t>
      </w:r>
      <w:r w:rsidR="00920DC4">
        <w:rPr>
          <w:rFonts w:ascii="Tahoma" w:hAnsi="Tahoma" w:cs="Tahoma" w:hint="cs"/>
          <w:sz w:val="17"/>
          <w:szCs w:val="17"/>
          <w:rtl/>
        </w:rPr>
        <w:t>היות</w:t>
      </w:r>
      <w:r w:rsidRPr="003B1C2D">
        <w:rPr>
          <w:rFonts w:ascii="Tahoma" w:hAnsi="Tahoma" w:cs="Tahoma" w:hint="cs"/>
          <w:sz w:val="17"/>
          <w:szCs w:val="17"/>
          <w:rtl/>
        </w:rPr>
        <w:t xml:space="preserve"> </w:t>
      </w:r>
      <w:r w:rsidR="00920DC4">
        <w:rPr>
          <w:rFonts w:ascii="Tahoma" w:hAnsi="Tahoma" w:cs="Tahoma" w:hint="cs"/>
          <w:sz w:val="17"/>
          <w:szCs w:val="17"/>
          <w:rtl/>
        </w:rPr>
        <w:t>ש</w:t>
      </w:r>
      <w:r w:rsidRPr="003B1C2D">
        <w:rPr>
          <w:rFonts w:ascii="Tahoma" w:hAnsi="Tahoma" w:cs="Tahoma" w:hint="cs"/>
          <w:sz w:val="17"/>
          <w:szCs w:val="17"/>
          <w:rtl/>
        </w:rPr>
        <w:t xml:space="preserve">הפרויקט לא תוקצב זמן רב בידי קק"ל והעירייה חששה לאבד מימון משלים שהובטח לפרויקט מגוף אחר. כאמור, פרויקטים רבים נוספים המתינו לביצוע במשך שנים בשל היעדר תקצוב על ידי קק"ל, וראש עיריית קריית מוצקין הבטיח במרץ 2013 כי הפרויקטים הבאים של העירייה יתבצעו בביצוע עצמי של קק"ל. בנסיבות אלה לא ברור מדוע נתן המרחב המלצה כזאת. במועד סיום הביקורת בנושא, בדצמבר 2015, טרם דנה ועדת הפרויקטים העליונה בבקשה ובהמלצה האמורות של המרחב. </w:t>
      </w:r>
    </w:p>
    <w:p w:rsidR="00955E90" w:rsidRPr="003B1C2D" w:rsidP="000A33CC">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בתגובתה למשרד מבקר המדינה ממאי 2016 מסרה עיריית קריית מוצקין כי מכיוון שלעירייה לא היה מקור תקציבי למימון חלקה בפרויקט פארק המסילה, כפי שנדרש באישור קק"ל למימון הפרויקט, ביקשה העירייה לבטל את תקצוב קק"ל לפרויקט, והפרויקט לא בוצע. לגבי פרויקט פארק הבנים מסרה העירייה כי "קק"ל הינו הגוף המוסמך לאשר את אופן הביצוע ואת השתתפותו בפרויקט, ולכן, אין [עיריית קריית מוצקין] רואה כל בעיה בעצם הבקשה שהעבירה לקק"ל [לאישור הפרויקט] וזאת עפ"י כל כללי המינהל התקין ודרך הגשת הבקשות לקק"ל... [לעירייה] אין יכולת לדעת את אופן קבלת ההחלטות בקק"ל ו/או בוועדה העליונה לאישור פרויקטים ואינה מעורבת כלל בהליך קבלת האישורים לפרויקטים". </w:t>
      </w:r>
    </w:p>
    <w:p w:rsidR="00955E90" w:rsidRPr="003B1C2D" w:rsidP="002705F4">
      <w:pPr>
        <w:pStyle w:val="RESHET"/>
        <w:ind w:left="907"/>
        <w:rPr>
          <w:rtl/>
        </w:rPr>
      </w:pPr>
      <w:r w:rsidRPr="003B1C2D">
        <w:rPr>
          <w:rFonts w:hint="cs"/>
          <w:rtl/>
        </w:rPr>
        <w:t xml:space="preserve">בהיעדר אמות מידה ברורות המסדירות את הקצאת משאביה של קק"ל לפרויקטים, מציאות שבה גופים ציבוריים מנסים למקסם את המימון שיקבלו מקק"ל לצורכי הציבור שהם מייצגים, היא מובנת ואין בה כשלעצמה פסול כל זמן שאין הוראות המגבילות זאת. עם זאת, מציאות זו רק מחדדת עוד יותר את הצורך והחובה שקק"ל תנהל את ענייניה לפי כללי מינהל תקין, על סמך אמות מידה ברורות </w:t>
      </w:r>
      <w:r w:rsidR="002705F4">
        <w:rPr>
          <w:rFonts w:hint="cs"/>
          <w:rtl/>
        </w:rPr>
        <w:t>ותתעד את</w:t>
      </w:r>
      <w:r w:rsidRPr="003B1C2D">
        <w:rPr>
          <w:rFonts w:hint="cs"/>
          <w:rtl/>
        </w:rPr>
        <w:t xml:space="preserve"> הליכי קבלת ההחלטות </w:t>
      </w:r>
      <w:r w:rsidR="002705F4">
        <w:rPr>
          <w:rFonts w:hint="cs"/>
          <w:rtl/>
        </w:rPr>
        <w:t>ואת</w:t>
      </w:r>
      <w:r w:rsidRPr="003B1C2D">
        <w:rPr>
          <w:rFonts w:hint="cs"/>
          <w:rtl/>
        </w:rPr>
        <w:t xml:space="preserve"> נימוקיהן.</w:t>
      </w:r>
    </w:p>
    <w:p w:rsidR="00955E90" w:rsidRPr="003B1C2D" w:rsidP="002705F4">
      <w:pPr>
        <w:pStyle w:val="ListParagraph"/>
        <w:numPr>
          <w:ilvl w:val="0"/>
          <w:numId w:val="15"/>
        </w:numPr>
        <w:autoSpaceDE/>
        <w:autoSpaceDN/>
        <w:adjustRightInd/>
        <w:spacing w:before="180" w:line="240" w:lineRule="exact"/>
        <w:ind w:left="680" w:right="2268" w:hanging="340"/>
        <w:rPr>
          <w:sz w:val="17"/>
          <w:szCs w:val="17"/>
        </w:rPr>
      </w:pPr>
      <w:bookmarkStart w:id="210" w:name="_Toc432883837"/>
      <w:bookmarkStart w:id="211" w:name="_Toc453837854"/>
      <w:bookmarkStart w:id="212" w:name="_Toc453838980"/>
      <w:r w:rsidRPr="003B1C2D">
        <w:rPr>
          <w:rStyle w:val="73"/>
          <w:rFonts w:ascii="Tahoma" w:hAnsi="Tahoma" w:cs="Tahoma" w:hint="cs"/>
          <w:sz w:val="17"/>
          <w:szCs w:val="17"/>
          <w:rtl/>
        </w:rPr>
        <w:t>קצרין - פיתוח סביבתי בישיבת "דרכי נועם":</w:t>
      </w:r>
      <w:bookmarkEnd w:id="210"/>
      <w:bookmarkEnd w:id="211"/>
      <w:bookmarkEnd w:id="212"/>
      <w:r w:rsidRPr="003B1C2D">
        <w:rPr>
          <w:rFonts w:hint="cs"/>
          <w:sz w:val="17"/>
          <w:szCs w:val="17"/>
          <w:rtl/>
        </w:rPr>
        <w:t xml:space="preserve"> ביצוע עבודות פיתוח סביב מבנה של מרכז חינוכי שהוקם בישיבה (להלן - המרכז החינוכי), הנדרשות לקבלת טופס 4</w:t>
      </w:r>
      <w:r>
        <w:rPr>
          <w:rStyle w:val="FootnoteReference1"/>
          <w:sz w:val="17"/>
          <w:szCs w:val="17"/>
          <w:rtl/>
        </w:rPr>
        <w:footnoteReference w:id="69"/>
      </w:r>
      <w:r w:rsidRPr="003B1C2D">
        <w:rPr>
          <w:rFonts w:hint="cs"/>
          <w:sz w:val="17"/>
          <w:szCs w:val="17"/>
          <w:rtl/>
        </w:rPr>
        <w:t xml:space="preserve"> למבנה. העבודות כוללות, בין היתר, סלילת שבילים, גינון, והצבת ספסלי ישיבה, שולחנות פיקניק וסככות הצללה.</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בנובמבר 2012 אישרה ועדת הפרויקטים העליונה כי קק"ל תשתתף במימון הפרויקט בסכום של עד 435,500 ש"ח, שהם 50% מעלות הפרויקט שהוערכה ב-871,000 ש"ח. עוד החליטה הוועדה כי חלקה של קק"ל ימומן מתקציבה, וכי הפרויקט יבוצע בביצוע עצמי. התחייבות הכוללת תנאים אלה נשלחה מקק"ל לראש המועצה המקומית קצרין בדצמבר 2012.</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ביולי 2013 כתב ראש המועצה המקומית קצרין שכיהן בתקופה הרלוונטית (להלן - ראש מועצת קצרין לשעבר) למנהל מרחב הצפון במפ"ק כי בעקבות בדיקה חוזרת ניתן לדעתו להשלים את עבודות הפיתוח בסכום של 600,000 ש"ח בלבד, וכי המועצה מוכנה לממן באופן מיידי 30% מעלות הפרויקט - דהיינו 180,000 ש"ח. ראש המועצה הסביר במכתבו כי ביצוע הפרויקט הכרחי לשם קליטת עולות מאתיופיה שהתנדבו לשירות לאומי ויגיעו ליישוב בספטמבר 2013, וביקש אישור דחוף לביצוע העבודה. </w:t>
      </w:r>
    </w:p>
    <w:p w:rsidR="00955E90" w:rsidRPr="003B1C2D" w:rsidP="008466B6">
      <w:pPr>
        <w:spacing w:line="240" w:lineRule="exact"/>
        <w:ind w:left="680" w:right="2268"/>
        <w:jc w:val="both"/>
        <w:rPr>
          <w:rFonts w:ascii="Tahoma" w:hAnsi="Tahoma" w:cs="Tahoma"/>
          <w:sz w:val="17"/>
          <w:szCs w:val="17"/>
          <w:rtl/>
        </w:rPr>
      </w:pPr>
      <w:r w:rsidRPr="003B1C2D">
        <w:rPr>
          <w:rFonts w:ascii="Tahoma" w:hAnsi="Tahoma" w:cs="Tahoma" w:hint="cs"/>
          <w:sz w:val="17"/>
          <w:szCs w:val="17"/>
          <w:rtl/>
        </w:rPr>
        <w:t>למחרת היום התקיימה פגישה בנושא בין ראש מועצת קצרין לשעבר ובין היו"ר העמית לשעבר של קק"ל. כמה ימים לאחר מכן כתב ראש המועצה לשעבר מכתב ליו"ר העמית לשעבר ובו הדגיש את הדחיפות שבביצוע הפרויקט, ביקש לבצעו בנוהל פדיון "מאחר ולמועצה יש קבלן זוכה המבצע פרויקטים עבורה" והתחייב להשלים את הפרויקט לאלתר. ראש המועצה לשעבר שלח את</w:t>
      </w:r>
      <w:r w:rsidRPr="003B1C2D">
        <w:rPr>
          <w:rFonts w:ascii="Tahoma" w:hAnsi="Tahoma" w:cs="Tahoma"/>
          <w:sz w:val="17"/>
          <w:szCs w:val="17"/>
          <w:rtl/>
        </w:rPr>
        <w:t xml:space="preserve"> המכתב האמור בדואר אלקטרוני למנהל מרחב </w:t>
      </w:r>
      <w:r w:rsidRPr="003B1C2D">
        <w:rPr>
          <w:rFonts w:ascii="Tahoma" w:hAnsi="Tahoma" w:cs="Tahoma" w:hint="cs"/>
          <w:sz w:val="17"/>
          <w:szCs w:val="17"/>
          <w:rtl/>
        </w:rPr>
        <w:t xml:space="preserve">הצפון, אגב שהוא מסביר כי בפגישה שקיים ראש המועצה עם היו"ר העמית לשעבר סוכם שראש המועצה יגיש את המכתב האמור לקק"ל כדי </w:t>
      </w:r>
      <w:r w:rsidR="008466B6">
        <w:rPr>
          <w:rFonts w:ascii="Tahoma" w:hAnsi="Tahoma" w:cs="Tahoma" w:hint="cs"/>
          <w:sz w:val="17"/>
          <w:szCs w:val="17"/>
          <w:rtl/>
        </w:rPr>
        <w:t>שהיא</w:t>
      </w:r>
      <w:r w:rsidRPr="003B1C2D">
        <w:rPr>
          <w:rFonts w:ascii="Tahoma" w:hAnsi="Tahoma" w:cs="Tahoma" w:hint="cs"/>
          <w:sz w:val="17"/>
          <w:szCs w:val="17"/>
          <w:rtl/>
        </w:rPr>
        <w:t xml:space="preserve"> תעביר את חלקה במימון הפרויקט למועצה המקומית, והמועצה תבצע את העבודה. ראש המועצה ביקש את טיפולו הדחוף של מנהל מרחב הצפון בנושא. </w:t>
      </w:r>
    </w:p>
    <w:p w:rsidR="00955E90" w:rsidRPr="003B1C2D" w:rsidP="008466B6">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בספטמבר-אוקטובר 2013 קיימו נציגי העמותה שהקימה את המרכז החינוכי (להלן - העמותה) מגעים עם מנכ"ל קק"ל לשם קידום ביצוע הפרוי</w:t>
      </w:r>
      <w:r w:rsidR="008466B6">
        <w:rPr>
          <w:rFonts w:ascii="Tahoma" w:hAnsi="Tahoma" w:cs="Tahoma" w:hint="cs"/>
          <w:sz w:val="17"/>
          <w:szCs w:val="17"/>
          <w:rtl/>
        </w:rPr>
        <w:t>קט. המגעים התקיימו בעל פה ובכתב</w:t>
      </w:r>
      <w:r w:rsidRPr="003B1C2D">
        <w:rPr>
          <w:rFonts w:ascii="Tahoma" w:hAnsi="Tahoma" w:cs="Tahoma" w:hint="cs"/>
          <w:sz w:val="17"/>
          <w:szCs w:val="17"/>
          <w:rtl/>
        </w:rPr>
        <w:t xml:space="preserve"> בתמיכת ראש מועצת קצרין לשעבר. </w:t>
      </w:r>
    </w:p>
    <w:p w:rsidR="00955E90" w:rsidRPr="003B1C2D" w:rsidP="008466B6">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בסוף אוקטובר 2013, אף</w:t>
      </w:r>
      <w:r w:rsidRPr="003B1C2D">
        <w:rPr>
          <w:rFonts w:ascii="Tahoma" w:hAnsi="Tahoma" w:cs="Tahoma"/>
          <w:sz w:val="17"/>
          <w:szCs w:val="17"/>
          <w:rtl/>
        </w:rPr>
        <w:t xml:space="preserve"> </w:t>
      </w:r>
      <w:r w:rsidRPr="003B1C2D">
        <w:rPr>
          <w:rFonts w:ascii="Tahoma" w:hAnsi="Tahoma" w:cs="Tahoma" w:hint="cs"/>
          <w:sz w:val="17"/>
          <w:szCs w:val="17"/>
          <w:rtl/>
        </w:rPr>
        <w:t>שוועדת</w:t>
      </w:r>
      <w:r w:rsidRPr="003B1C2D">
        <w:rPr>
          <w:rFonts w:ascii="Tahoma" w:hAnsi="Tahoma" w:cs="Tahoma"/>
          <w:sz w:val="17"/>
          <w:szCs w:val="17"/>
          <w:rtl/>
        </w:rPr>
        <w:t xml:space="preserve"> </w:t>
      </w:r>
      <w:r w:rsidRPr="003B1C2D">
        <w:rPr>
          <w:rFonts w:ascii="Tahoma" w:hAnsi="Tahoma" w:cs="Tahoma" w:hint="cs"/>
          <w:sz w:val="17"/>
          <w:szCs w:val="17"/>
          <w:rtl/>
        </w:rPr>
        <w:t>הפרויקטים</w:t>
      </w:r>
      <w:r w:rsidRPr="003B1C2D">
        <w:rPr>
          <w:rFonts w:ascii="Tahoma" w:hAnsi="Tahoma" w:cs="Tahoma"/>
          <w:sz w:val="17"/>
          <w:szCs w:val="17"/>
          <w:rtl/>
        </w:rPr>
        <w:t xml:space="preserve"> </w:t>
      </w:r>
      <w:r w:rsidRPr="003B1C2D">
        <w:rPr>
          <w:rFonts w:ascii="Tahoma" w:hAnsi="Tahoma" w:cs="Tahoma" w:hint="cs"/>
          <w:sz w:val="17"/>
          <w:szCs w:val="17"/>
          <w:rtl/>
        </w:rPr>
        <w:t>העליונה</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התכנסה</w:t>
      </w:r>
      <w:r w:rsidRPr="003B1C2D">
        <w:rPr>
          <w:rFonts w:ascii="Tahoma" w:hAnsi="Tahoma" w:cs="Tahoma"/>
          <w:sz w:val="17"/>
          <w:szCs w:val="17"/>
          <w:rtl/>
        </w:rPr>
        <w:t xml:space="preserve"> </w:t>
      </w:r>
      <w:r w:rsidRPr="003B1C2D">
        <w:rPr>
          <w:rFonts w:ascii="Tahoma" w:hAnsi="Tahoma" w:cs="Tahoma" w:hint="cs"/>
          <w:sz w:val="17"/>
          <w:szCs w:val="17"/>
          <w:rtl/>
        </w:rPr>
        <w:t>לדון</w:t>
      </w:r>
      <w:r w:rsidRPr="003B1C2D">
        <w:rPr>
          <w:rFonts w:ascii="Tahoma" w:hAnsi="Tahoma" w:cs="Tahoma"/>
          <w:sz w:val="17"/>
          <w:szCs w:val="17"/>
          <w:rtl/>
        </w:rPr>
        <w:t xml:space="preserve"> </w:t>
      </w:r>
      <w:r w:rsidRPr="003B1C2D">
        <w:rPr>
          <w:rFonts w:ascii="Tahoma" w:hAnsi="Tahoma" w:cs="Tahoma" w:hint="cs"/>
          <w:sz w:val="17"/>
          <w:szCs w:val="17"/>
          <w:rtl/>
        </w:rPr>
        <w:t>פעם נוספת בפרויקט</w:t>
      </w:r>
      <w:r w:rsidRPr="003B1C2D">
        <w:rPr>
          <w:rFonts w:ascii="Tahoma" w:hAnsi="Tahoma" w:cs="Tahoma"/>
          <w:sz w:val="17"/>
          <w:szCs w:val="17"/>
          <w:rtl/>
        </w:rPr>
        <w:t xml:space="preserve"> </w:t>
      </w:r>
      <w:r w:rsidRPr="003B1C2D">
        <w:rPr>
          <w:rFonts w:ascii="Tahoma" w:hAnsi="Tahoma" w:cs="Tahoma" w:hint="cs"/>
          <w:sz w:val="17"/>
          <w:szCs w:val="17"/>
          <w:rtl/>
        </w:rPr>
        <w:t xml:space="preserve">זה, כתב מנכ"ל קק"ל ליו"ר העמותה כי לנוכח הנסיבות המתוארות במכתבים ששלחה העמותה לקק"ל ולבקשת המועצה המקומית קצרין "הוחלט לפנים משורת הדין, להיעתר לפנייתכם ולשנות את ההחלטה [של ועדת הפרויקטים העליונה מנובמבר 2012] כך שתרומת קק"ל תועבר בהליך פדיון", והפרויקט יבוצע בידי העמותה בפיקוח קק"ל. ברשימת </w:t>
      </w:r>
      <w:r w:rsidR="008466B6">
        <w:rPr>
          <w:rFonts w:ascii="Tahoma" w:hAnsi="Tahoma" w:cs="Tahoma" w:hint="cs"/>
          <w:sz w:val="17"/>
          <w:szCs w:val="17"/>
          <w:rtl/>
        </w:rPr>
        <w:t>הנמענים למכתב האמור</w:t>
      </w:r>
      <w:r w:rsidRPr="003B1C2D">
        <w:rPr>
          <w:rFonts w:ascii="Tahoma" w:hAnsi="Tahoma" w:cs="Tahoma" w:hint="cs"/>
          <w:sz w:val="17"/>
          <w:szCs w:val="17"/>
          <w:rtl/>
        </w:rPr>
        <w:t xml:space="preserve"> נכללו מקרב ההנהלה הפעילה הקודמת רק יו"ר קק"ל לשעבר, היו"ר העמית לשעבר, </w:t>
      </w:r>
      <w:r w:rsidR="008466B6">
        <w:rPr>
          <w:rFonts w:ascii="Tahoma" w:hAnsi="Tahoma" w:cs="Tahoma" w:hint="cs"/>
          <w:sz w:val="17"/>
          <w:szCs w:val="17"/>
          <w:rtl/>
        </w:rPr>
        <w:t xml:space="preserve">אך </w:t>
      </w:r>
      <w:r w:rsidRPr="003B1C2D">
        <w:rPr>
          <w:rFonts w:ascii="Tahoma" w:hAnsi="Tahoma" w:cs="Tahoma" w:hint="cs"/>
          <w:sz w:val="17"/>
          <w:szCs w:val="17"/>
          <w:rtl/>
        </w:rPr>
        <w:t>לא שני סגני היו"ר כמקובל. נמענים נוספים למכתב היו: ראש המועצה המקומית קצרין, מנהל מפ"ק, מנהל חטיבת הכספים של קק"ל, מ"מ היועץ המשפטי ומנהל מרחב צפון. במסמך</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הנהלת</w:t>
      </w:r>
      <w:r w:rsidRPr="003B1C2D">
        <w:rPr>
          <w:rFonts w:ascii="Tahoma" w:hAnsi="Tahoma" w:cs="Tahoma"/>
          <w:sz w:val="17"/>
          <w:szCs w:val="17"/>
          <w:rtl/>
        </w:rPr>
        <w:t xml:space="preserve"> </w:t>
      </w:r>
      <w:r w:rsidRPr="003B1C2D">
        <w:rPr>
          <w:rFonts w:ascii="Tahoma" w:hAnsi="Tahoma" w:cs="Tahoma" w:hint="cs"/>
          <w:sz w:val="17"/>
          <w:szCs w:val="17"/>
          <w:rtl/>
        </w:rPr>
        <w:t>מרחב</w:t>
      </w:r>
      <w:r w:rsidRPr="003B1C2D">
        <w:rPr>
          <w:rFonts w:ascii="Tahoma" w:hAnsi="Tahoma" w:cs="Tahoma"/>
          <w:sz w:val="17"/>
          <w:szCs w:val="17"/>
          <w:rtl/>
        </w:rPr>
        <w:t xml:space="preserve"> </w:t>
      </w:r>
      <w:r w:rsidRPr="003B1C2D">
        <w:rPr>
          <w:rFonts w:ascii="Tahoma" w:hAnsi="Tahoma" w:cs="Tahoma" w:hint="cs"/>
          <w:sz w:val="17"/>
          <w:szCs w:val="17"/>
          <w:rtl/>
        </w:rPr>
        <w:t>צפון</w:t>
      </w:r>
      <w:r w:rsidRPr="003B1C2D">
        <w:rPr>
          <w:rFonts w:ascii="Tahoma" w:hAnsi="Tahoma" w:cs="Tahoma"/>
          <w:sz w:val="17"/>
          <w:szCs w:val="17"/>
          <w:rtl/>
        </w:rPr>
        <w:t xml:space="preserve"> </w:t>
      </w:r>
      <w:r w:rsidRPr="003B1C2D">
        <w:rPr>
          <w:rFonts w:ascii="Tahoma" w:hAnsi="Tahoma" w:cs="Tahoma" w:hint="cs"/>
          <w:sz w:val="17"/>
          <w:szCs w:val="17"/>
          <w:rtl/>
        </w:rPr>
        <w:t>שכותרתו</w:t>
      </w:r>
      <w:r w:rsidRPr="003B1C2D">
        <w:rPr>
          <w:rFonts w:ascii="Tahoma" w:hAnsi="Tahoma" w:cs="Tahoma"/>
          <w:sz w:val="17"/>
          <w:szCs w:val="17"/>
          <w:rtl/>
        </w:rPr>
        <w:t xml:space="preserve"> "קצרין" </w:t>
      </w:r>
      <w:r w:rsidRPr="003B1C2D">
        <w:rPr>
          <w:rFonts w:ascii="Tahoma" w:hAnsi="Tahoma" w:cs="Tahoma" w:hint="cs"/>
          <w:sz w:val="17"/>
          <w:szCs w:val="17"/>
          <w:rtl/>
        </w:rPr>
        <w:t>צוין</w:t>
      </w:r>
      <w:r w:rsidRPr="003B1C2D">
        <w:rPr>
          <w:rFonts w:ascii="Tahoma" w:hAnsi="Tahoma" w:cs="Tahoma"/>
          <w:sz w:val="17"/>
          <w:szCs w:val="17"/>
          <w:rtl/>
        </w:rPr>
        <w:t xml:space="preserve">, </w:t>
      </w:r>
      <w:r w:rsidRPr="003B1C2D">
        <w:rPr>
          <w:rFonts w:ascii="Tahoma" w:hAnsi="Tahoma" w:cs="Tahoma" w:hint="cs"/>
          <w:sz w:val="17"/>
          <w:szCs w:val="17"/>
          <w:rtl/>
        </w:rPr>
        <w:t>בין</w:t>
      </w:r>
      <w:r w:rsidRPr="003B1C2D">
        <w:rPr>
          <w:rFonts w:ascii="Tahoma" w:hAnsi="Tahoma" w:cs="Tahoma"/>
          <w:sz w:val="17"/>
          <w:szCs w:val="17"/>
          <w:rtl/>
        </w:rPr>
        <w:t xml:space="preserve"> </w:t>
      </w:r>
      <w:r w:rsidRPr="003B1C2D">
        <w:rPr>
          <w:rFonts w:ascii="Tahoma" w:hAnsi="Tahoma" w:cs="Tahoma" w:hint="cs"/>
          <w:sz w:val="17"/>
          <w:szCs w:val="17"/>
          <w:rtl/>
        </w:rPr>
        <w:t>היתר</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באוקטובר</w:t>
      </w:r>
      <w:r w:rsidRPr="003B1C2D">
        <w:rPr>
          <w:rFonts w:ascii="Tahoma" w:hAnsi="Tahoma" w:cs="Tahoma"/>
          <w:sz w:val="17"/>
          <w:szCs w:val="17"/>
          <w:rtl/>
        </w:rPr>
        <w:t xml:space="preserve"> 2013 </w:t>
      </w:r>
      <w:r w:rsidRPr="003B1C2D">
        <w:rPr>
          <w:rFonts w:ascii="Tahoma" w:hAnsi="Tahoma" w:cs="Tahoma" w:hint="cs"/>
          <w:sz w:val="17"/>
          <w:szCs w:val="17"/>
          <w:rtl/>
        </w:rPr>
        <w:t>אישר</w:t>
      </w:r>
      <w:r w:rsidRPr="003B1C2D">
        <w:rPr>
          <w:rFonts w:ascii="Tahoma" w:hAnsi="Tahoma" w:cs="Tahoma"/>
          <w:sz w:val="17"/>
          <w:szCs w:val="17"/>
          <w:rtl/>
        </w:rPr>
        <w:t xml:space="preserve"> </w:t>
      </w:r>
      <w:r w:rsidRPr="003B1C2D">
        <w:rPr>
          <w:rFonts w:ascii="Tahoma" w:hAnsi="Tahoma" w:cs="Tahoma" w:hint="cs"/>
          <w:sz w:val="17"/>
          <w:szCs w:val="17"/>
          <w:rtl/>
        </w:rPr>
        <w:t>מנכ</w:t>
      </w:r>
      <w:r w:rsidRPr="003B1C2D">
        <w:rPr>
          <w:rFonts w:ascii="Tahoma" w:hAnsi="Tahoma" w:cs="Tahoma"/>
          <w:sz w:val="17"/>
          <w:szCs w:val="17"/>
          <w:rtl/>
        </w:rPr>
        <w:t xml:space="preserve">"ל </w:t>
      </w:r>
      <w:r w:rsidRPr="003B1C2D">
        <w:rPr>
          <w:rFonts w:ascii="Tahoma" w:hAnsi="Tahoma" w:cs="Tahoma" w:hint="cs"/>
          <w:sz w:val="17"/>
          <w:szCs w:val="17"/>
          <w:rtl/>
        </w:rPr>
        <w:t>קק</w:t>
      </w:r>
      <w:r w:rsidRPr="003B1C2D">
        <w:rPr>
          <w:rFonts w:ascii="Tahoma" w:hAnsi="Tahoma" w:cs="Tahoma"/>
          <w:sz w:val="17"/>
          <w:szCs w:val="17"/>
          <w:rtl/>
        </w:rPr>
        <w:t xml:space="preserve">"ל </w:t>
      </w:r>
      <w:r w:rsidRPr="003B1C2D">
        <w:rPr>
          <w:rFonts w:ascii="Tahoma" w:hAnsi="Tahoma" w:cs="Tahoma" w:hint="cs"/>
          <w:sz w:val="17"/>
          <w:szCs w:val="17"/>
          <w:rtl/>
        </w:rPr>
        <w:t>את</w:t>
      </w:r>
      <w:r w:rsidRPr="003B1C2D">
        <w:rPr>
          <w:rFonts w:ascii="Tahoma" w:hAnsi="Tahoma" w:cs="Tahoma"/>
          <w:sz w:val="17"/>
          <w:szCs w:val="17"/>
          <w:rtl/>
        </w:rPr>
        <w:t xml:space="preserve"> </w:t>
      </w:r>
      <w:r w:rsidRPr="003B1C2D">
        <w:rPr>
          <w:rFonts w:ascii="Tahoma" w:hAnsi="Tahoma" w:cs="Tahoma" w:hint="cs"/>
          <w:sz w:val="17"/>
          <w:szCs w:val="17"/>
          <w:rtl/>
        </w:rPr>
        <w:t>העבודה</w:t>
      </w:r>
      <w:r w:rsidRPr="003B1C2D">
        <w:rPr>
          <w:rFonts w:ascii="Tahoma" w:hAnsi="Tahoma" w:cs="Tahoma"/>
          <w:sz w:val="17"/>
          <w:szCs w:val="17"/>
          <w:rtl/>
        </w:rPr>
        <w:t xml:space="preserve"> </w:t>
      </w:r>
      <w:r w:rsidRPr="003B1C2D">
        <w:rPr>
          <w:rFonts w:ascii="Tahoma" w:hAnsi="Tahoma" w:cs="Tahoma" w:hint="cs"/>
          <w:sz w:val="17"/>
          <w:szCs w:val="17"/>
          <w:rtl/>
        </w:rPr>
        <w:t>בפרויקט</w:t>
      </w:r>
      <w:r w:rsidRPr="003B1C2D">
        <w:rPr>
          <w:rFonts w:ascii="Tahoma" w:hAnsi="Tahoma" w:cs="Tahoma"/>
          <w:sz w:val="17"/>
          <w:szCs w:val="17"/>
          <w:rtl/>
        </w:rPr>
        <w:t xml:space="preserve"> </w:t>
      </w:r>
      <w:r w:rsidRPr="003B1C2D">
        <w:rPr>
          <w:rFonts w:ascii="Tahoma" w:hAnsi="Tahoma" w:cs="Tahoma" w:hint="cs"/>
          <w:sz w:val="17"/>
          <w:szCs w:val="17"/>
          <w:rtl/>
        </w:rPr>
        <w:t>בנוהל</w:t>
      </w:r>
      <w:r w:rsidRPr="003B1C2D">
        <w:rPr>
          <w:rFonts w:ascii="Tahoma" w:hAnsi="Tahoma" w:cs="Tahoma"/>
          <w:sz w:val="17"/>
          <w:szCs w:val="17"/>
          <w:rtl/>
        </w:rPr>
        <w:t xml:space="preserve"> </w:t>
      </w:r>
      <w:r w:rsidRPr="003B1C2D">
        <w:rPr>
          <w:rFonts w:ascii="Tahoma" w:hAnsi="Tahoma" w:cs="Tahoma" w:hint="cs"/>
          <w:sz w:val="17"/>
          <w:szCs w:val="17"/>
          <w:rtl/>
        </w:rPr>
        <w:t>פדיון.</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בתגובתה למשרד מבקר המדינה מדצמבר 2015 מסרה קק"ל כי שני סגני היו"ר לשעבר, ה"ה גרינוולד וליבוביץ</w:t>
      </w:r>
      <w:r w:rsidRPr="003B1C2D">
        <w:rPr>
          <w:rFonts w:ascii="Tahoma" w:hAnsi="Tahoma" w:cs="Tahoma"/>
          <w:sz w:val="17"/>
          <w:szCs w:val="17"/>
          <w:rtl/>
        </w:rPr>
        <w:t>'</w:t>
      </w:r>
      <w:r w:rsidRPr="003B1C2D">
        <w:rPr>
          <w:rFonts w:ascii="Tahoma" w:hAnsi="Tahoma" w:cs="Tahoma" w:hint="cs"/>
          <w:sz w:val="17"/>
          <w:szCs w:val="17"/>
          <w:rtl/>
        </w:rPr>
        <w:t xml:space="preserve">, לא עודכנו בנושא בשגגה. </w:t>
      </w:r>
    </w:p>
    <w:p w:rsidR="00955E90" w:rsidRPr="003B1C2D" w:rsidP="008466B6">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בספטמבר 2015 מסר מנכ"ל קק"ל למשרד מבקר המדינה כי "אישור שינוי החלטת ועדת הפרויקטים העליונה מביצוע עצמי לפדיון, הסתמך על מנהלי מפ"ק ומרחב צפון, ממלאת מקום היועץ המשפטי, מנהל חטיבת הכספים ויושבי ראש קק"ל". המנכ"ל גם מסר למשרד מבקר המדינה את התיעוד הבא: 1. מכתב אלקטרוני שעוזר המנכ"ל שלח ליו"ר קק"ל לשעבר ובו ביקש לקבל את אישור יו"ר קק"ל לשעבר לטיוטת מכתב המנכ"ל </w:t>
      </w:r>
      <w:r w:rsidRPr="003B1C2D">
        <w:rPr>
          <w:rFonts w:ascii="Tahoma" w:hAnsi="Tahoma" w:cs="Tahoma" w:hint="cs"/>
          <w:sz w:val="17"/>
          <w:szCs w:val="17"/>
          <w:rtl/>
        </w:rPr>
        <w:t xml:space="preserve">מאוקטובר 2013 לעמותה לפני שהמנכ"ל חתם עליו; 2. מכתב אלקטרוני חוזר ובו הורה יו"ר קק"ל לשעבר כי יש "להכניס לסבב האישורים" של הטיוטה את היו"ר העמית לשעבר, מנהל מפ"ק, מנהל חטיבת הכספים ומנהל מרחב הצפון. באוקטובר 2015 הבהיר מנכ"ל קק"ל למשרד מבקר המדינה כי בעת הוצאת ההתחייבות לעמותה הוא כיהן רק כמה חודשים בתפקידו </w:t>
      </w:r>
      <w:r w:rsidR="008466B6">
        <w:rPr>
          <w:rFonts w:ascii="Tahoma" w:hAnsi="Tahoma" w:cs="Tahoma" w:hint="cs"/>
          <w:sz w:val="17"/>
          <w:szCs w:val="17"/>
          <w:rtl/>
        </w:rPr>
        <w:t>ב</w:t>
      </w:r>
      <w:r w:rsidRPr="003B1C2D">
        <w:rPr>
          <w:rFonts w:ascii="Tahoma" w:hAnsi="Tahoma" w:cs="Tahoma" w:hint="cs"/>
          <w:sz w:val="17"/>
          <w:szCs w:val="17"/>
          <w:rtl/>
        </w:rPr>
        <w:t xml:space="preserve">קק"ל, </w:t>
      </w:r>
      <w:r w:rsidR="008466B6">
        <w:rPr>
          <w:rFonts w:ascii="Tahoma" w:hAnsi="Tahoma" w:cs="Tahoma" w:hint="cs"/>
          <w:sz w:val="17"/>
          <w:szCs w:val="17"/>
          <w:rtl/>
        </w:rPr>
        <w:t xml:space="preserve">הוא </w:t>
      </w:r>
      <w:r w:rsidRPr="003B1C2D">
        <w:rPr>
          <w:rFonts w:ascii="Tahoma" w:hAnsi="Tahoma" w:cs="Tahoma" w:hint="cs"/>
          <w:sz w:val="17"/>
          <w:szCs w:val="17"/>
          <w:rtl/>
        </w:rPr>
        <w:t>בקושי הכיר את הפרויקט ושלח את ההתחייבות לפי הנחיות יו"ר קק"ל לשעבר והיו"ר העמית לשעבר. בתגובתו למשרד מבקר המדינה מנובמבר 2015 הוסיף המנכ"ל כי "מר גאל גרינוולד, סגן יו"ר קק"ל [לשעבר], היה מודע בזמן אמת לכל התנהלות הדברים ובכלל זאת ההחלטה שהתקבלה ויצאה תחת חתימתי. רשימת המכותבים תאמה את הנחיית יו"ר קק"ל [לשעבר] בכתב".</w:t>
      </w:r>
    </w:p>
    <w:p w:rsidR="00955E90" w:rsidRPr="003B1C2D" w:rsidP="00724CBB">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בתשובתו ממאי 2016 מסר יו"ר קק"ל לשעבר למשרד מבקר המדינה כי גרסת המנכ"ל לפיה שינוי ההחלטה בפרויקט בקצרין הסתמך על יו"ר קק"ל לשעבר, אינה מדויקת ולא מתיישבת עם העובדות העולות </w:t>
      </w:r>
      <w:r w:rsidR="00032028">
        <w:rPr>
          <w:rFonts w:ascii="Tahoma" w:hAnsi="Tahoma" w:cs="Tahoma" w:hint="cs"/>
          <w:sz w:val="17"/>
          <w:szCs w:val="17"/>
          <w:rtl/>
        </w:rPr>
        <w:t>ממסמכים אלה:</w:t>
      </w:r>
      <w:r w:rsidRPr="003B1C2D">
        <w:rPr>
          <w:rFonts w:ascii="Tahoma" w:hAnsi="Tahoma" w:cs="Tahoma" w:hint="cs"/>
          <w:sz w:val="17"/>
          <w:szCs w:val="17"/>
          <w:rtl/>
        </w:rPr>
        <w:t xml:space="preserve"> באוקטובר 2013 ביקש מנהל מרחב הצפון </w:t>
      </w:r>
      <w:r w:rsidR="00032028">
        <w:rPr>
          <w:rFonts w:ascii="Tahoma" w:hAnsi="Tahoma" w:cs="Tahoma" w:hint="cs"/>
          <w:sz w:val="17"/>
          <w:szCs w:val="17"/>
          <w:rtl/>
        </w:rPr>
        <w:t>בדוא"ל</w:t>
      </w:r>
      <w:r w:rsidRPr="003B1C2D">
        <w:rPr>
          <w:rFonts w:ascii="Tahoma" w:hAnsi="Tahoma" w:cs="Tahoma" w:hint="cs"/>
          <w:sz w:val="17"/>
          <w:szCs w:val="17"/>
          <w:rtl/>
        </w:rPr>
        <w:t xml:space="preserve"> ממנכ"ל קק"ל לאשר את ביצוע הפרויקט בפדיון</w:t>
      </w:r>
      <w:r w:rsidR="00032028">
        <w:rPr>
          <w:rFonts w:ascii="Tahoma" w:hAnsi="Tahoma" w:cs="Tahoma" w:hint="cs"/>
          <w:sz w:val="17"/>
          <w:szCs w:val="17"/>
          <w:rtl/>
        </w:rPr>
        <w:t>.</w:t>
      </w:r>
      <w:r w:rsidRPr="003B1C2D">
        <w:rPr>
          <w:rFonts w:ascii="Tahoma" w:hAnsi="Tahoma" w:cs="Tahoma" w:hint="cs"/>
          <w:sz w:val="17"/>
          <w:szCs w:val="17"/>
          <w:rtl/>
        </w:rPr>
        <w:t xml:space="preserve"> </w:t>
      </w:r>
      <w:r w:rsidR="00B36E7B">
        <w:rPr>
          <w:rFonts w:ascii="Tahoma" w:hAnsi="Tahoma" w:cs="Tahoma" w:hint="cs"/>
          <w:sz w:val="17"/>
          <w:szCs w:val="17"/>
          <w:rtl/>
        </w:rPr>
        <w:t xml:space="preserve">בעקבות זאת, הנחה </w:t>
      </w:r>
      <w:r w:rsidRPr="003B1C2D">
        <w:rPr>
          <w:rFonts w:ascii="Tahoma" w:hAnsi="Tahoma" w:cs="Tahoma" w:hint="cs"/>
          <w:sz w:val="17"/>
          <w:szCs w:val="17"/>
          <w:rtl/>
        </w:rPr>
        <w:t xml:space="preserve">המנכ"ל </w:t>
      </w:r>
      <w:r w:rsidR="00B36E7B">
        <w:rPr>
          <w:rFonts w:ascii="Tahoma" w:hAnsi="Tahoma" w:cs="Tahoma" w:hint="cs"/>
          <w:sz w:val="17"/>
          <w:szCs w:val="17"/>
          <w:rtl/>
        </w:rPr>
        <w:t>את עוזרו (עוזר המנכ"ל)</w:t>
      </w:r>
      <w:r w:rsidRPr="003B1C2D">
        <w:rPr>
          <w:rFonts w:ascii="Tahoma" w:hAnsi="Tahoma" w:cs="Tahoma" w:hint="cs"/>
          <w:sz w:val="17"/>
          <w:szCs w:val="17"/>
          <w:rtl/>
        </w:rPr>
        <w:t xml:space="preserve"> כי יוודא שחלקה של קק"ל בפרויקט מתוקצב, כי יצרף את ההחלטה המקורית של ועדת הפרויקטים העליונה ו</w:t>
      </w:r>
      <w:r w:rsidR="00B36E7B">
        <w:rPr>
          <w:rFonts w:ascii="Tahoma" w:hAnsi="Tahoma" w:cs="Tahoma" w:hint="cs"/>
          <w:sz w:val="17"/>
          <w:szCs w:val="17"/>
          <w:rtl/>
        </w:rPr>
        <w:t xml:space="preserve">הודיע </w:t>
      </w:r>
      <w:r w:rsidRPr="003B1C2D">
        <w:rPr>
          <w:rFonts w:ascii="Tahoma" w:hAnsi="Tahoma" w:cs="Tahoma" w:hint="cs"/>
          <w:sz w:val="17"/>
          <w:szCs w:val="17"/>
          <w:rtl/>
        </w:rPr>
        <w:t>כי "אני [המנכ"ל] אאשר את השינוי המבוקש"</w:t>
      </w:r>
      <w:r w:rsidR="00032028">
        <w:rPr>
          <w:rFonts w:ascii="Tahoma" w:hAnsi="Tahoma" w:cs="Tahoma" w:hint="cs"/>
          <w:sz w:val="17"/>
          <w:szCs w:val="17"/>
          <w:rtl/>
        </w:rPr>
        <w:t xml:space="preserve">. </w:t>
      </w:r>
      <w:r w:rsidR="00DA0E78">
        <w:rPr>
          <w:rFonts w:ascii="Tahoma" w:hAnsi="Tahoma" w:cs="Tahoma" w:hint="cs"/>
          <w:sz w:val="17"/>
          <w:szCs w:val="17"/>
          <w:rtl/>
        </w:rPr>
        <w:t xml:space="preserve">לאחר כמה ימים, </w:t>
      </w:r>
      <w:r w:rsidRPr="003B1C2D">
        <w:rPr>
          <w:rFonts w:ascii="Tahoma" w:hAnsi="Tahoma" w:cs="Tahoma" w:hint="cs"/>
          <w:sz w:val="17"/>
          <w:szCs w:val="17"/>
          <w:rtl/>
        </w:rPr>
        <w:t>נכתבה טיוטת המכתב בה אישר המנכ"ל את הבקשה לשינוי החלטה</w:t>
      </w:r>
      <w:r w:rsidR="00724CBB">
        <w:rPr>
          <w:rFonts w:ascii="Tahoma" w:hAnsi="Tahoma" w:cs="Tahoma" w:hint="cs"/>
          <w:sz w:val="17"/>
          <w:szCs w:val="17"/>
          <w:rtl/>
        </w:rPr>
        <w:t>,</w:t>
      </w:r>
      <w:r w:rsidRPr="003B1C2D">
        <w:rPr>
          <w:rFonts w:ascii="Tahoma" w:hAnsi="Tahoma" w:cs="Tahoma" w:hint="cs"/>
          <w:sz w:val="17"/>
          <w:szCs w:val="17"/>
          <w:rtl/>
        </w:rPr>
        <w:t xml:space="preserve"> ועוזר המנכ"ל </w:t>
      </w:r>
      <w:r w:rsidR="00724CBB">
        <w:rPr>
          <w:rFonts w:ascii="Tahoma" w:hAnsi="Tahoma" w:cs="Tahoma" w:hint="cs"/>
          <w:sz w:val="17"/>
          <w:szCs w:val="17"/>
          <w:rtl/>
        </w:rPr>
        <w:t>ביקש א</w:t>
      </w:r>
      <w:r w:rsidRPr="003B1C2D">
        <w:rPr>
          <w:rFonts w:ascii="Tahoma" w:hAnsi="Tahoma" w:cs="Tahoma" w:hint="cs"/>
          <w:sz w:val="17"/>
          <w:szCs w:val="17"/>
          <w:rtl/>
        </w:rPr>
        <w:t>ת אישור יו"ר קק"ל לטיוטה זו</w:t>
      </w:r>
      <w:r w:rsidR="00032028">
        <w:rPr>
          <w:rFonts w:ascii="Tahoma" w:hAnsi="Tahoma" w:cs="Tahoma" w:hint="cs"/>
          <w:sz w:val="17"/>
          <w:szCs w:val="17"/>
          <w:rtl/>
        </w:rPr>
        <w:t>.</w:t>
      </w:r>
      <w:r w:rsidRPr="003B1C2D">
        <w:rPr>
          <w:rFonts w:ascii="Tahoma" w:hAnsi="Tahoma" w:cs="Tahoma" w:hint="cs"/>
          <w:sz w:val="17"/>
          <w:szCs w:val="17"/>
          <w:rtl/>
        </w:rPr>
        <w:t xml:space="preserve"> בתשובתו </w:t>
      </w:r>
      <w:r w:rsidR="00724CBB">
        <w:rPr>
          <w:rFonts w:ascii="Tahoma" w:hAnsi="Tahoma" w:cs="Tahoma" w:hint="cs"/>
          <w:sz w:val="17"/>
          <w:szCs w:val="17"/>
          <w:rtl/>
        </w:rPr>
        <w:t xml:space="preserve">לעוזר המנכ"ל ולמנכ"ל </w:t>
      </w:r>
      <w:r w:rsidRPr="003B1C2D">
        <w:rPr>
          <w:rFonts w:ascii="Tahoma" w:hAnsi="Tahoma" w:cs="Tahoma" w:hint="cs"/>
          <w:sz w:val="17"/>
          <w:szCs w:val="17"/>
          <w:rtl/>
        </w:rPr>
        <w:t xml:space="preserve">לא אישר יו"ר קק"ל לשעבר את נוסח הטיוטה אלא ביקש לשלוח אותה לאישור בעלי התפקידים הרלוונטיים בקק"ל. על כן, לטענת היו"ר לשעבר, לא ניתן היה להסתמך על תשובה זו כעל אישור לשינוי. עוד טען יו"ר קק"ל לשעבר בתשובתו למשרד מבקר המדינה כי רשימת בעלי התפקידים שהוא ציין בתשובתו לעוזר המנכ"ל לא היוותה רשימה סופית של בעלי תפקידים שהיה צורך לבקש את אישורם שכן היה צורך גם בהמלצת העובדים המקצועיים לשינוי ההחלטה ובכל מקרה היה צורך בהחלטת ועדת הפרויקטים העליונה. יו"ר קק"ל לשעבר טען בתגובתו למשרד מבקר המדינה כי היה לו ברור שלאחר שהמנכ"ל יקבל את אישור העובדים המקצועיים לשינוי ההחלטה הוא יביא המלצה זו לישיבת ועדת הפרויקטים העליונה, כנהוג בקק"ל. </w:t>
      </w:r>
    </w:p>
    <w:p w:rsidR="00955E90" w:rsidRPr="003B1C2D" w:rsidP="000A33CC">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בתשובתו ממאי 2016 מסר סגן יו"ר קק"ל לשעבר, מר גאל גרינוולד, כי הוא אינו זוכר את המקרה ועל כן אינו יכול להתייחס לדברים.</w:t>
      </w:r>
    </w:p>
    <w:p w:rsidR="003B1C11" w:rsidP="000A33CC">
      <w:pPr>
        <w:pStyle w:val="RESHET"/>
        <w:ind w:left="907"/>
        <w:rPr>
          <w:rtl/>
        </w:rPr>
      </w:pPr>
      <w:r w:rsidRPr="003B1C2D">
        <w:rPr>
          <w:rFonts w:hint="cs"/>
          <w:rtl/>
        </w:rPr>
        <w:t xml:space="preserve">מהאמור לעיל עולה כי ועדת הפרויקטים העליונה לא כונסה לבחינת הבקשה לשינוי החלטתה בעניין אופן ביצוע פרויקט זה, כפי שנעשה בפרויקטים אחרים. במקום זאת, שונתה החלטת הוועדה והפרויקט הוחרג מהכלל של ביצוע עצמי, שלא לפי התהליך הנהוג לשינוי החלטות. מהתיעוד עולה כי את ההתחייבות בדבר אישור שינוי ההחלטה שלח לעמותה מנכ"ל קק"ל. אולם באשר לזהות האחראים לשינוי ההחלטה אין תיעוד, וגם במקרה זה כמו בשני מקרים אחרים שנמצאו בביקורת זו, ניתנו למשרד מבקר המדינה תשובות סותרות: 1. לטענת מנכ"ל קק"ל הוא פעל לשינוי ההחלטה האמורה ושלח לעמותה התחייבות בדבר שינוי ההחלטה, לפי הנחיות היו"ר העמית לשעבר ויו"ר קק"ל לשעבר ובידיעת אחד מסגני היו"ר לשעבר - מר גאל גרינוולד. 2. יו"ר קק"ל לשעבר הכחיש את הדברים האמורים הנוגעים אליו; 3. קק"ל טענה כי שני סגני היו"ר לשעבר, ביניהם מר גרינוולד, לא עודכנו על שינוי ההחלטה בשגגה. </w:t>
      </w:r>
    </w:p>
    <w:p w:rsidR="00955E90" w:rsidRPr="003B1C2D" w:rsidP="0023064D">
      <w:pPr>
        <w:pStyle w:val="RESHET"/>
        <w:ind w:left="907"/>
        <w:rPr>
          <w:rtl/>
        </w:rPr>
      </w:pPr>
      <w:r w:rsidRPr="0012789B">
        <w:rPr>
          <w:noProof/>
          <w:rtl/>
          <w:lang w:eastAsia="en-US"/>
        </w:rPr>
        <mc:AlternateContent>
          <mc:Choice Requires="wps">
            <w:drawing>
              <wp:anchor distT="0" distB="0" distL="114300" distR="114300" simplePos="0" relativeHeight="251725824" behindDoc="1" locked="0" layoutInCell="1" allowOverlap="1">
                <wp:simplePos x="0" y="0"/>
                <wp:positionH relativeFrom="margin">
                  <wp:posOffset>-431800</wp:posOffset>
                </wp:positionH>
                <wp:positionV relativeFrom="margin">
                  <wp:align>top</wp:align>
                </wp:positionV>
                <wp:extent cx="1620000" cy="4140000"/>
                <wp:effectExtent l="0" t="0" r="0" b="0"/>
                <wp:wrapNone/>
                <wp:docPr id="1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590080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34647"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הליקויים</w:t>
                            </w:r>
                            <w:r w:rsidRPr="00354B4A">
                              <w:rPr>
                                <w:rFonts w:cs="Tahoma"/>
                                <w:color w:val="0B5294"/>
                                <w:spacing w:val="-4"/>
                                <w:sz w:val="24"/>
                                <w:szCs w:val="24"/>
                                <w:rtl/>
                              </w:rPr>
                              <w:t xml:space="preserve"> </w:t>
                            </w:r>
                            <w:r w:rsidRPr="00354B4A">
                              <w:rPr>
                                <w:rFonts w:cs="Tahoma" w:hint="eastAsia"/>
                                <w:color w:val="0B5294"/>
                                <w:spacing w:val="-4"/>
                                <w:sz w:val="24"/>
                                <w:szCs w:val="24"/>
                                <w:rtl/>
                              </w:rPr>
                              <w:t>בתחום</w:t>
                            </w:r>
                            <w:r w:rsidRPr="00354B4A">
                              <w:rPr>
                                <w:rFonts w:cs="Tahoma"/>
                                <w:color w:val="0B5294"/>
                                <w:spacing w:val="-4"/>
                                <w:sz w:val="24"/>
                                <w:szCs w:val="24"/>
                                <w:rtl/>
                              </w:rPr>
                              <w:t xml:space="preserve"> </w:t>
                            </w:r>
                            <w:r w:rsidRPr="00354B4A">
                              <w:rPr>
                                <w:rFonts w:cs="Tahoma" w:hint="eastAsia"/>
                                <w:color w:val="0B5294"/>
                                <w:spacing w:val="-4"/>
                                <w:sz w:val="24"/>
                                <w:szCs w:val="24"/>
                                <w:rtl/>
                              </w:rPr>
                              <w:t>המינהל</w:t>
                            </w:r>
                            <w:r w:rsidRPr="00354B4A">
                              <w:rPr>
                                <w:rFonts w:cs="Tahoma"/>
                                <w:color w:val="0B5294"/>
                                <w:spacing w:val="-4"/>
                                <w:sz w:val="24"/>
                                <w:szCs w:val="24"/>
                                <w:rtl/>
                              </w:rPr>
                              <w:t xml:space="preserve"> </w:t>
                            </w:r>
                            <w:r w:rsidRPr="00354B4A">
                              <w:rPr>
                                <w:rFonts w:cs="Tahoma" w:hint="eastAsia"/>
                                <w:color w:val="0B5294"/>
                                <w:spacing w:val="-4"/>
                                <w:sz w:val="24"/>
                                <w:szCs w:val="24"/>
                                <w:rtl/>
                              </w:rPr>
                              <w:t>התקין</w:t>
                            </w:r>
                            <w:r w:rsidRPr="00354B4A">
                              <w:rPr>
                                <w:rFonts w:cs="Tahoma"/>
                                <w:color w:val="0B5294"/>
                                <w:spacing w:val="-4"/>
                                <w:sz w:val="24"/>
                                <w:szCs w:val="24"/>
                                <w:rtl/>
                              </w:rPr>
                              <w:t xml:space="preserve"> </w:t>
                            </w:r>
                            <w:r w:rsidRPr="00354B4A">
                              <w:rPr>
                                <w:rFonts w:cs="Tahoma" w:hint="eastAsia"/>
                                <w:color w:val="0B5294"/>
                                <w:spacing w:val="-4"/>
                                <w:sz w:val="24"/>
                                <w:szCs w:val="24"/>
                                <w:rtl/>
                              </w:rPr>
                              <w:t>שהתבטאו</w:t>
                            </w:r>
                            <w:r w:rsidRPr="00354B4A">
                              <w:rPr>
                                <w:rFonts w:cs="Tahoma"/>
                                <w:color w:val="0B5294"/>
                                <w:spacing w:val="-4"/>
                                <w:sz w:val="24"/>
                                <w:szCs w:val="24"/>
                                <w:rtl/>
                              </w:rPr>
                              <w:t xml:space="preserve"> </w:t>
                            </w:r>
                            <w:r w:rsidRPr="00354B4A">
                              <w:rPr>
                                <w:rFonts w:cs="Tahoma" w:hint="eastAsia"/>
                                <w:color w:val="0B5294"/>
                                <w:spacing w:val="-4"/>
                                <w:sz w:val="24"/>
                                <w:szCs w:val="24"/>
                                <w:rtl/>
                              </w:rPr>
                              <w:t>בין</w:t>
                            </w:r>
                            <w:r w:rsidRPr="00354B4A">
                              <w:rPr>
                                <w:rFonts w:cs="Tahoma"/>
                                <w:color w:val="0B5294"/>
                                <w:spacing w:val="-4"/>
                                <w:sz w:val="24"/>
                                <w:szCs w:val="24"/>
                                <w:rtl/>
                              </w:rPr>
                              <w:t xml:space="preserve"> </w:t>
                            </w:r>
                            <w:r w:rsidRPr="00354B4A">
                              <w:rPr>
                                <w:rFonts w:cs="Tahoma" w:hint="eastAsia"/>
                                <w:color w:val="0B5294"/>
                                <w:spacing w:val="-4"/>
                                <w:sz w:val="24"/>
                                <w:szCs w:val="24"/>
                                <w:rtl/>
                              </w:rPr>
                              <w:t>היתר</w:t>
                            </w:r>
                            <w:r w:rsidRPr="00354B4A">
                              <w:rPr>
                                <w:rFonts w:cs="Tahoma"/>
                                <w:color w:val="0B5294"/>
                                <w:spacing w:val="-4"/>
                                <w:sz w:val="24"/>
                                <w:szCs w:val="24"/>
                                <w:rtl/>
                              </w:rPr>
                              <w:t xml:space="preserve"> </w:t>
                            </w:r>
                            <w:r w:rsidRPr="00354B4A">
                              <w:rPr>
                                <w:rFonts w:cs="Tahoma" w:hint="eastAsia"/>
                                <w:color w:val="0B5294"/>
                                <w:spacing w:val="-4"/>
                                <w:sz w:val="24"/>
                                <w:szCs w:val="24"/>
                                <w:rtl/>
                              </w:rPr>
                              <w:t>באי</w:t>
                            </w:r>
                            <w:r w:rsidRPr="00354B4A">
                              <w:rPr>
                                <w:rFonts w:cs="Tahoma"/>
                                <w:color w:val="0B5294"/>
                                <w:spacing w:val="-4"/>
                                <w:sz w:val="24"/>
                                <w:szCs w:val="24"/>
                                <w:rtl/>
                              </w:rPr>
                              <w:t>-</w:t>
                            </w:r>
                            <w:r w:rsidRPr="00354B4A">
                              <w:rPr>
                                <w:rFonts w:cs="Tahoma" w:hint="eastAsia"/>
                                <w:color w:val="0B5294"/>
                                <w:spacing w:val="-4"/>
                                <w:sz w:val="24"/>
                                <w:szCs w:val="24"/>
                                <w:rtl/>
                              </w:rPr>
                              <w:t>תיעוד</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הליכי</w:t>
                            </w:r>
                            <w:r w:rsidRPr="00354B4A">
                              <w:rPr>
                                <w:rFonts w:cs="Tahoma"/>
                                <w:color w:val="0B5294"/>
                                <w:spacing w:val="-4"/>
                                <w:sz w:val="24"/>
                                <w:szCs w:val="24"/>
                                <w:rtl/>
                              </w:rPr>
                              <w:t xml:space="preserve"> </w:t>
                            </w:r>
                            <w:r w:rsidRPr="00354B4A">
                              <w:rPr>
                                <w:rFonts w:cs="Tahoma" w:hint="eastAsia"/>
                                <w:color w:val="0B5294"/>
                                <w:spacing w:val="-4"/>
                                <w:sz w:val="24"/>
                                <w:szCs w:val="24"/>
                                <w:rtl/>
                              </w:rPr>
                              <w:t>קבלת</w:t>
                            </w:r>
                            <w:r w:rsidRPr="00354B4A">
                              <w:rPr>
                                <w:rFonts w:cs="Tahoma"/>
                                <w:color w:val="0B5294"/>
                                <w:spacing w:val="-4"/>
                                <w:sz w:val="24"/>
                                <w:szCs w:val="24"/>
                                <w:rtl/>
                              </w:rPr>
                              <w:t xml:space="preserve"> </w:t>
                            </w:r>
                            <w:r w:rsidRPr="00354B4A">
                              <w:rPr>
                                <w:rFonts w:cs="Tahoma" w:hint="eastAsia"/>
                                <w:color w:val="0B5294"/>
                                <w:spacing w:val="-4"/>
                                <w:sz w:val="24"/>
                                <w:szCs w:val="24"/>
                                <w:rtl/>
                              </w:rPr>
                              <w:t>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איפשרו</w:t>
                            </w:r>
                            <w:r w:rsidRPr="00354B4A">
                              <w:rPr>
                                <w:rFonts w:cs="Tahoma"/>
                                <w:color w:val="0B5294"/>
                                <w:spacing w:val="-4"/>
                                <w:sz w:val="24"/>
                                <w:szCs w:val="24"/>
                                <w:rtl/>
                              </w:rPr>
                              <w:t xml:space="preserve"> </w:t>
                            </w:r>
                            <w:r w:rsidRPr="00354B4A">
                              <w:rPr>
                                <w:rFonts w:cs="Tahoma" w:hint="eastAsia"/>
                                <w:color w:val="0B5294"/>
                                <w:spacing w:val="-4"/>
                                <w:sz w:val="24"/>
                                <w:szCs w:val="24"/>
                                <w:rtl/>
                              </w:rPr>
                              <w:t>גם</w:t>
                            </w:r>
                            <w:r w:rsidRPr="00354B4A">
                              <w:rPr>
                                <w:rFonts w:cs="Tahoma"/>
                                <w:color w:val="0B5294"/>
                                <w:spacing w:val="-4"/>
                                <w:sz w:val="24"/>
                                <w:szCs w:val="24"/>
                                <w:rtl/>
                              </w:rPr>
                              <w:t xml:space="preserve"> </w:t>
                            </w:r>
                            <w:r w:rsidRPr="00354B4A">
                              <w:rPr>
                                <w:rFonts w:cs="Tahoma" w:hint="eastAsia"/>
                                <w:color w:val="0B5294"/>
                                <w:spacing w:val="-4"/>
                                <w:sz w:val="24"/>
                                <w:szCs w:val="24"/>
                                <w:rtl/>
                              </w:rPr>
                              <w:t>במקרה</w:t>
                            </w:r>
                            <w:r w:rsidRPr="00354B4A">
                              <w:rPr>
                                <w:rFonts w:cs="Tahoma"/>
                                <w:color w:val="0B5294"/>
                                <w:spacing w:val="-4"/>
                                <w:sz w:val="24"/>
                                <w:szCs w:val="24"/>
                                <w:rtl/>
                              </w:rPr>
                              <w:t xml:space="preserve"> </w:t>
                            </w:r>
                            <w:r w:rsidRPr="00354B4A">
                              <w:rPr>
                                <w:rFonts w:cs="Tahoma" w:hint="eastAsia"/>
                                <w:color w:val="0B5294"/>
                                <w:spacing w:val="-4"/>
                                <w:sz w:val="24"/>
                                <w:szCs w:val="24"/>
                                <w:rtl/>
                              </w:rPr>
                              <w:t>זה</w:t>
                            </w:r>
                            <w:r w:rsidRPr="00354B4A">
                              <w:rPr>
                                <w:rFonts w:cs="Tahoma"/>
                                <w:color w:val="0B5294"/>
                                <w:spacing w:val="-4"/>
                                <w:sz w:val="24"/>
                                <w:szCs w:val="24"/>
                                <w:rtl/>
                              </w:rPr>
                              <w:t xml:space="preserve"> </w:t>
                            </w:r>
                            <w:r w:rsidRPr="00354B4A">
                              <w:rPr>
                                <w:rFonts w:cs="Tahoma" w:hint="eastAsia"/>
                                <w:color w:val="0B5294"/>
                                <w:spacing w:val="-4"/>
                                <w:sz w:val="24"/>
                                <w:szCs w:val="24"/>
                                <w:rtl/>
                              </w:rPr>
                              <w:t>מתן</w:t>
                            </w:r>
                            <w:r w:rsidRPr="00354B4A">
                              <w:rPr>
                                <w:rFonts w:cs="Tahoma"/>
                                <w:color w:val="0B5294"/>
                                <w:spacing w:val="-4"/>
                                <w:sz w:val="24"/>
                                <w:szCs w:val="24"/>
                                <w:rtl/>
                              </w:rPr>
                              <w:t xml:space="preserve"> </w:t>
                            </w:r>
                            <w:r w:rsidRPr="00354B4A">
                              <w:rPr>
                                <w:rFonts w:cs="Tahoma" w:hint="eastAsia"/>
                                <w:color w:val="0B5294"/>
                                <w:spacing w:val="-4"/>
                                <w:sz w:val="24"/>
                                <w:szCs w:val="24"/>
                                <w:rtl/>
                              </w:rPr>
                              <w:t>תשובות</w:t>
                            </w:r>
                            <w:r w:rsidRPr="00354B4A">
                              <w:rPr>
                                <w:rFonts w:cs="Tahoma"/>
                                <w:color w:val="0B5294"/>
                                <w:spacing w:val="-4"/>
                                <w:sz w:val="24"/>
                                <w:szCs w:val="24"/>
                                <w:rtl/>
                              </w:rPr>
                              <w:t xml:space="preserve"> </w:t>
                            </w:r>
                            <w:r w:rsidRPr="00354B4A">
                              <w:rPr>
                                <w:rFonts w:cs="Tahoma" w:hint="eastAsia"/>
                                <w:color w:val="0B5294"/>
                                <w:spacing w:val="-4"/>
                                <w:sz w:val="24"/>
                                <w:szCs w:val="24"/>
                                <w:rtl/>
                              </w:rPr>
                              <w:t>סותרות</w:t>
                            </w:r>
                            <w:r w:rsidRPr="00354B4A">
                              <w:rPr>
                                <w:rFonts w:cs="Tahoma"/>
                                <w:color w:val="0B5294"/>
                                <w:spacing w:val="-4"/>
                                <w:sz w:val="24"/>
                                <w:szCs w:val="24"/>
                                <w:rtl/>
                              </w:rPr>
                              <w:t xml:space="preserve"> </w:t>
                            </w:r>
                            <w:r w:rsidRPr="00354B4A">
                              <w:rPr>
                                <w:rFonts w:cs="Tahoma" w:hint="eastAsia"/>
                                <w:color w:val="0B5294"/>
                                <w:spacing w:val="-4"/>
                                <w:sz w:val="24"/>
                                <w:szCs w:val="24"/>
                                <w:rtl/>
                              </w:rPr>
                              <w:t>בעניין</w:t>
                            </w:r>
                            <w:r w:rsidRPr="00354B4A">
                              <w:rPr>
                                <w:rFonts w:cs="Tahoma"/>
                                <w:color w:val="0B5294"/>
                                <w:spacing w:val="-4"/>
                                <w:sz w:val="24"/>
                                <w:szCs w:val="24"/>
                                <w:rtl/>
                              </w:rPr>
                              <w:t xml:space="preserve"> </w:t>
                            </w:r>
                            <w:r w:rsidRPr="00354B4A">
                              <w:rPr>
                                <w:rFonts w:cs="Tahoma" w:hint="eastAsia"/>
                                <w:color w:val="0B5294"/>
                                <w:spacing w:val="-4"/>
                                <w:sz w:val="24"/>
                                <w:szCs w:val="24"/>
                                <w:rtl/>
                              </w:rPr>
                              <w:t>זהות</w:t>
                            </w:r>
                            <w:r w:rsidRPr="00354B4A">
                              <w:rPr>
                                <w:rFonts w:cs="Tahoma"/>
                                <w:color w:val="0B5294"/>
                                <w:spacing w:val="-4"/>
                                <w:sz w:val="24"/>
                                <w:szCs w:val="24"/>
                                <w:rtl/>
                              </w:rPr>
                              <w:t xml:space="preserve"> </w:t>
                            </w:r>
                            <w:r w:rsidRPr="00354B4A">
                              <w:rPr>
                                <w:rFonts w:cs="Tahoma" w:hint="eastAsia"/>
                                <w:color w:val="0B5294"/>
                                <w:spacing w:val="-4"/>
                                <w:sz w:val="24"/>
                                <w:szCs w:val="24"/>
                                <w:rtl/>
                              </w:rPr>
                              <w:t>מקבלי</w:t>
                            </w:r>
                            <w:r w:rsidRPr="00354B4A">
                              <w:rPr>
                                <w:rFonts w:cs="Tahoma"/>
                                <w:color w:val="0B5294"/>
                                <w:spacing w:val="-4"/>
                                <w:sz w:val="24"/>
                                <w:szCs w:val="24"/>
                                <w:rtl/>
                              </w:rPr>
                              <w:t xml:space="preserve"> </w:t>
                            </w:r>
                            <w:r w:rsidRPr="00354B4A">
                              <w:rPr>
                                <w:rFonts w:cs="Tahoma" w:hint="eastAsia"/>
                                <w:color w:val="0B5294"/>
                                <w:spacing w:val="-4"/>
                                <w:sz w:val="24"/>
                                <w:szCs w:val="24"/>
                                <w:rtl/>
                              </w:rPr>
                              <w:t>ההחלטה</w:t>
                            </w:r>
                            <w:r w:rsidRPr="00354B4A">
                              <w:rPr>
                                <w:rFonts w:cs="Tahoma"/>
                                <w:color w:val="0B5294"/>
                                <w:spacing w:val="-4"/>
                                <w:sz w:val="24"/>
                                <w:szCs w:val="24"/>
                                <w:rtl/>
                              </w:rPr>
                              <w:t xml:space="preserve">, </w:t>
                            </w:r>
                            <w:r w:rsidRPr="00354B4A">
                              <w:rPr>
                                <w:rFonts w:cs="Tahoma" w:hint="eastAsia"/>
                                <w:color w:val="0B5294"/>
                                <w:spacing w:val="-4"/>
                                <w:sz w:val="24"/>
                                <w:szCs w:val="24"/>
                                <w:rtl/>
                              </w:rPr>
                              <w:t>ואיפשרו</w:t>
                            </w:r>
                            <w:r w:rsidRPr="00354B4A">
                              <w:rPr>
                                <w:rFonts w:cs="Tahoma"/>
                                <w:color w:val="0B5294"/>
                                <w:spacing w:val="-4"/>
                                <w:sz w:val="24"/>
                                <w:szCs w:val="24"/>
                                <w:rtl/>
                              </w:rPr>
                              <w:t xml:space="preserve"> </w:t>
                            </w:r>
                            <w:r w:rsidRPr="00354B4A">
                              <w:rPr>
                                <w:rFonts w:cs="Tahoma" w:hint="eastAsia"/>
                                <w:color w:val="0B5294"/>
                                <w:spacing w:val="-4"/>
                                <w:sz w:val="24"/>
                                <w:szCs w:val="24"/>
                                <w:rtl/>
                              </w:rPr>
                              <w:t>למקבלי</w:t>
                            </w:r>
                            <w:r w:rsidRPr="00354B4A">
                              <w:rPr>
                                <w:rFonts w:cs="Tahoma"/>
                                <w:color w:val="0B5294"/>
                                <w:spacing w:val="-4"/>
                                <w:sz w:val="24"/>
                                <w:szCs w:val="24"/>
                                <w:rtl/>
                              </w:rPr>
                              <w:t xml:space="preserve"> </w:t>
                            </w:r>
                            <w:r w:rsidRPr="00354B4A">
                              <w:rPr>
                                <w:rFonts w:cs="Tahoma" w:hint="eastAsia"/>
                                <w:color w:val="0B5294"/>
                                <w:spacing w:val="-4"/>
                                <w:sz w:val="24"/>
                                <w:szCs w:val="24"/>
                                <w:rtl/>
                              </w:rPr>
                              <w:t>ההחלטות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שלא</w:t>
                            </w:r>
                            <w:r w:rsidRPr="00354B4A">
                              <w:rPr>
                                <w:rFonts w:cs="Tahoma"/>
                                <w:color w:val="0B5294"/>
                                <w:spacing w:val="-4"/>
                                <w:sz w:val="24"/>
                                <w:szCs w:val="24"/>
                                <w:rtl/>
                              </w:rPr>
                              <w:t xml:space="preserve"> </w:t>
                            </w:r>
                            <w:r w:rsidRPr="00354B4A">
                              <w:rPr>
                                <w:rFonts w:cs="Tahoma" w:hint="eastAsia"/>
                                <w:color w:val="0B5294"/>
                                <w:spacing w:val="-4"/>
                                <w:sz w:val="24"/>
                                <w:szCs w:val="24"/>
                                <w:rtl/>
                              </w:rPr>
                              <w:t>לשאת</w:t>
                            </w:r>
                            <w:r w:rsidRPr="00354B4A">
                              <w:rPr>
                                <w:rFonts w:cs="Tahoma"/>
                                <w:color w:val="0B5294"/>
                                <w:spacing w:val="-4"/>
                                <w:sz w:val="24"/>
                                <w:szCs w:val="24"/>
                                <w:rtl/>
                              </w:rPr>
                              <w:t xml:space="preserve"> </w:t>
                            </w:r>
                            <w:r w:rsidRPr="00354B4A">
                              <w:rPr>
                                <w:rFonts w:cs="Tahoma" w:hint="eastAsia"/>
                                <w:color w:val="0B5294"/>
                                <w:spacing w:val="-4"/>
                                <w:sz w:val="24"/>
                                <w:szCs w:val="24"/>
                                <w:rtl/>
                              </w:rPr>
                              <w:t>באחריות</w:t>
                            </w:r>
                            <w:r w:rsidRPr="00354B4A">
                              <w:rPr>
                                <w:rFonts w:cs="Tahoma"/>
                                <w:color w:val="0B5294"/>
                                <w:spacing w:val="-4"/>
                                <w:sz w:val="24"/>
                                <w:szCs w:val="24"/>
                                <w:rtl/>
                              </w:rPr>
                              <w:t xml:space="preserve"> </w:t>
                            </w:r>
                            <w:r w:rsidRPr="00354B4A">
                              <w:rPr>
                                <w:rFonts w:cs="Tahoma" w:hint="eastAsia"/>
                                <w:color w:val="0B5294"/>
                                <w:spacing w:val="-4"/>
                                <w:sz w:val="24"/>
                                <w:szCs w:val="24"/>
                                <w:rtl/>
                              </w:rPr>
                              <w:t>לפעולותיהם</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86945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66383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9632"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7988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הליקויים</w:t>
                      </w:r>
                      <w:r w:rsidRPr="00354B4A">
                        <w:rPr>
                          <w:rFonts w:cs="Tahoma"/>
                          <w:color w:val="0B5294"/>
                          <w:spacing w:val="-4"/>
                          <w:sz w:val="24"/>
                          <w:szCs w:val="24"/>
                          <w:rtl/>
                        </w:rPr>
                        <w:t xml:space="preserve"> </w:t>
                      </w:r>
                      <w:r w:rsidRPr="00354B4A">
                        <w:rPr>
                          <w:rFonts w:cs="Tahoma" w:hint="eastAsia"/>
                          <w:color w:val="0B5294"/>
                          <w:spacing w:val="-4"/>
                          <w:sz w:val="24"/>
                          <w:szCs w:val="24"/>
                          <w:rtl/>
                        </w:rPr>
                        <w:t>בתחום</w:t>
                      </w:r>
                      <w:r w:rsidRPr="00354B4A">
                        <w:rPr>
                          <w:rFonts w:cs="Tahoma"/>
                          <w:color w:val="0B5294"/>
                          <w:spacing w:val="-4"/>
                          <w:sz w:val="24"/>
                          <w:szCs w:val="24"/>
                          <w:rtl/>
                        </w:rPr>
                        <w:t xml:space="preserve"> </w:t>
                      </w:r>
                      <w:r w:rsidRPr="00354B4A">
                        <w:rPr>
                          <w:rFonts w:cs="Tahoma" w:hint="eastAsia"/>
                          <w:color w:val="0B5294"/>
                          <w:spacing w:val="-4"/>
                          <w:sz w:val="24"/>
                          <w:szCs w:val="24"/>
                          <w:rtl/>
                        </w:rPr>
                        <w:t>המינהל</w:t>
                      </w:r>
                      <w:r w:rsidRPr="00354B4A">
                        <w:rPr>
                          <w:rFonts w:cs="Tahoma"/>
                          <w:color w:val="0B5294"/>
                          <w:spacing w:val="-4"/>
                          <w:sz w:val="24"/>
                          <w:szCs w:val="24"/>
                          <w:rtl/>
                        </w:rPr>
                        <w:t xml:space="preserve"> </w:t>
                      </w:r>
                      <w:r w:rsidRPr="00354B4A">
                        <w:rPr>
                          <w:rFonts w:cs="Tahoma" w:hint="eastAsia"/>
                          <w:color w:val="0B5294"/>
                          <w:spacing w:val="-4"/>
                          <w:sz w:val="24"/>
                          <w:szCs w:val="24"/>
                          <w:rtl/>
                        </w:rPr>
                        <w:t>התקין</w:t>
                      </w:r>
                      <w:r w:rsidRPr="00354B4A">
                        <w:rPr>
                          <w:rFonts w:cs="Tahoma"/>
                          <w:color w:val="0B5294"/>
                          <w:spacing w:val="-4"/>
                          <w:sz w:val="24"/>
                          <w:szCs w:val="24"/>
                          <w:rtl/>
                        </w:rPr>
                        <w:t xml:space="preserve"> </w:t>
                      </w:r>
                      <w:r w:rsidRPr="00354B4A">
                        <w:rPr>
                          <w:rFonts w:cs="Tahoma" w:hint="eastAsia"/>
                          <w:color w:val="0B5294"/>
                          <w:spacing w:val="-4"/>
                          <w:sz w:val="24"/>
                          <w:szCs w:val="24"/>
                          <w:rtl/>
                        </w:rPr>
                        <w:t>שהתבטאו</w:t>
                      </w:r>
                      <w:r w:rsidRPr="00354B4A">
                        <w:rPr>
                          <w:rFonts w:cs="Tahoma"/>
                          <w:color w:val="0B5294"/>
                          <w:spacing w:val="-4"/>
                          <w:sz w:val="24"/>
                          <w:szCs w:val="24"/>
                          <w:rtl/>
                        </w:rPr>
                        <w:t xml:space="preserve"> </w:t>
                      </w:r>
                      <w:r w:rsidRPr="00354B4A">
                        <w:rPr>
                          <w:rFonts w:cs="Tahoma" w:hint="eastAsia"/>
                          <w:color w:val="0B5294"/>
                          <w:spacing w:val="-4"/>
                          <w:sz w:val="24"/>
                          <w:szCs w:val="24"/>
                          <w:rtl/>
                        </w:rPr>
                        <w:t>בין</w:t>
                      </w:r>
                      <w:r w:rsidRPr="00354B4A">
                        <w:rPr>
                          <w:rFonts w:cs="Tahoma"/>
                          <w:color w:val="0B5294"/>
                          <w:spacing w:val="-4"/>
                          <w:sz w:val="24"/>
                          <w:szCs w:val="24"/>
                          <w:rtl/>
                        </w:rPr>
                        <w:t xml:space="preserve"> </w:t>
                      </w:r>
                      <w:r w:rsidRPr="00354B4A">
                        <w:rPr>
                          <w:rFonts w:cs="Tahoma" w:hint="eastAsia"/>
                          <w:color w:val="0B5294"/>
                          <w:spacing w:val="-4"/>
                          <w:sz w:val="24"/>
                          <w:szCs w:val="24"/>
                          <w:rtl/>
                        </w:rPr>
                        <w:t>היתר</w:t>
                      </w:r>
                      <w:r w:rsidRPr="00354B4A">
                        <w:rPr>
                          <w:rFonts w:cs="Tahoma"/>
                          <w:color w:val="0B5294"/>
                          <w:spacing w:val="-4"/>
                          <w:sz w:val="24"/>
                          <w:szCs w:val="24"/>
                          <w:rtl/>
                        </w:rPr>
                        <w:t xml:space="preserve"> </w:t>
                      </w:r>
                      <w:r w:rsidRPr="00354B4A">
                        <w:rPr>
                          <w:rFonts w:cs="Tahoma" w:hint="eastAsia"/>
                          <w:color w:val="0B5294"/>
                          <w:spacing w:val="-4"/>
                          <w:sz w:val="24"/>
                          <w:szCs w:val="24"/>
                          <w:rtl/>
                        </w:rPr>
                        <w:t>באי</w:t>
                      </w:r>
                      <w:r w:rsidRPr="00354B4A">
                        <w:rPr>
                          <w:rFonts w:cs="Tahoma"/>
                          <w:color w:val="0B5294"/>
                          <w:spacing w:val="-4"/>
                          <w:sz w:val="24"/>
                          <w:szCs w:val="24"/>
                          <w:rtl/>
                        </w:rPr>
                        <w:t>-</w:t>
                      </w:r>
                      <w:r w:rsidRPr="00354B4A">
                        <w:rPr>
                          <w:rFonts w:cs="Tahoma" w:hint="eastAsia"/>
                          <w:color w:val="0B5294"/>
                          <w:spacing w:val="-4"/>
                          <w:sz w:val="24"/>
                          <w:szCs w:val="24"/>
                          <w:rtl/>
                        </w:rPr>
                        <w:t>תיעוד</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הליכי</w:t>
                      </w:r>
                      <w:r w:rsidRPr="00354B4A">
                        <w:rPr>
                          <w:rFonts w:cs="Tahoma"/>
                          <w:color w:val="0B5294"/>
                          <w:spacing w:val="-4"/>
                          <w:sz w:val="24"/>
                          <w:szCs w:val="24"/>
                          <w:rtl/>
                        </w:rPr>
                        <w:t xml:space="preserve"> </w:t>
                      </w:r>
                      <w:r w:rsidRPr="00354B4A">
                        <w:rPr>
                          <w:rFonts w:cs="Tahoma" w:hint="eastAsia"/>
                          <w:color w:val="0B5294"/>
                          <w:spacing w:val="-4"/>
                          <w:sz w:val="24"/>
                          <w:szCs w:val="24"/>
                          <w:rtl/>
                        </w:rPr>
                        <w:t>קבלת</w:t>
                      </w:r>
                      <w:r w:rsidRPr="00354B4A">
                        <w:rPr>
                          <w:rFonts w:cs="Tahoma"/>
                          <w:color w:val="0B5294"/>
                          <w:spacing w:val="-4"/>
                          <w:sz w:val="24"/>
                          <w:szCs w:val="24"/>
                          <w:rtl/>
                        </w:rPr>
                        <w:t xml:space="preserve"> </w:t>
                      </w:r>
                      <w:r w:rsidRPr="00354B4A">
                        <w:rPr>
                          <w:rFonts w:cs="Tahoma" w:hint="eastAsia"/>
                          <w:color w:val="0B5294"/>
                          <w:spacing w:val="-4"/>
                          <w:sz w:val="24"/>
                          <w:szCs w:val="24"/>
                          <w:rtl/>
                        </w:rPr>
                        <w:t>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איפשרו</w:t>
                      </w:r>
                      <w:r w:rsidRPr="00354B4A">
                        <w:rPr>
                          <w:rFonts w:cs="Tahoma"/>
                          <w:color w:val="0B5294"/>
                          <w:spacing w:val="-4"/>
                          <w:sz w:val="24"/>
                          <w:szCs w:val="24"/>
                          <w:rtl/>
                        </w:rPr>
                        <w:t xml:space="preserve"> </w:t>
                      </w:r>
                      <w:r w:rsidRPr="00354B4A">
                        <w:rPr>
                          <w:rFonts w:cs="Tahoma" w:hint="eastAsia"/>
                          <w:color w:val="0B5294"/>
                          <w:spacing w:val="-4"/>
                          <w:sz w:val="24"/>
                          <w:szCs w:val="24"/>
                          <w:rtl/>
                        </w:rPr>
                        <w:t>גם</w:t>
                      </w:r>
                      <w:r w:rsidRPr="00354B4A">
                        <w:rPr>
                          <w:rFonts w:cs="Tahoma"/>
                          <w:color w:val="0B5294"/>
                          <w:spacing w:val="-4"/>
                          <w:sz w:val="24"/>
                          <w:szCs w:val="24"/>
                          <w:rtl/>
                        </w:rPr>
                        <w:t xml:space="preserve"> </w:t>
                      </w:r>
                      <w:r w:rsidRPr="00354B4A">
                        <w:rPr>
                          <w:rFonts w:cs="Tahoma" w:hint="eastAsia"/>
                          <w:color w:val="0B5294"/>
                          <w:spacing w:val="-4"/>
                          <w:sz w:val="24"/>
                          <w:szCs w:val="24"/>
                          <w:rtl/>
                        </w:rPr>
                        <w:t>במקרה</w:t>
                      </w:r>
                      <w:r w:rsidRPr="00354B4A">
                        <w:rPr>
                          <w:rFonts w:cs="Tahoma"/>
                          <w:color w:val="0B5294"/>
                          <w:spacing w:val="-4"/>
                          <w:sz w:val="24"/>
                          <w:szCs w:val="24"/>
                          <w:rtl/>
                        </w:rPr>
                        <w:t xml:space="preserve"> </w:t>
                      </w:r>
                      <w:r w:rsidRPr="00354B4A">
                        <w:rPr>
                          <w:rFonts w:cs="Tahoma" w:hint="eastAsia"/>
                          <w:color w:val="0B5294"/>
                          <w:spacing w:val="-4"/>
                          <w:sz w:val="24"/>
                          <w:szCs w:val="24"/>
                          <w:rtl/>
                        </w:rPr>
                        <w:t>זה</w:t>
                      </w:r>
                      <w:r w:rsidRPr="00354B4A">
                        <w:rPr>
                          <w:rFonts w:cs="Tahoma"/>
                          <w:color w:val="0B5294"/>
                          <w:spacing w:val="-4"/>
                          <w:sz w:val="24"/>
                          <w:szCs w:val="24"/>
                          <w:rtl/>
                        </w:rPr>
                        <w:t xml:space="preserve"> </w:t>
                      </w:r>
                      <w:r w:rsidRPr="00354B4A">
                        <w:rPr>
                          <w:rFonts w:cs="Tahoma" w:hint="eastAsia"/>
                          <w:color w:val="0B5294"/>
                          <w:spacing w:val="-4"/>
                          <w:sz w:val="24"/>
                          <w:szCs w:val="24"/>
                          <w:rtl/>
                        </w:rPr>
                        <w:t>מתן</w:t>
                      </w:r>
                      <w:r w:rsidRPr="00354B4A">
                        <w:rPr>
                          <w:rFonts w:cs="Tahoma"/>
                          <w:color w:val="0B5294"/>
                          <w:spacing w:val="-4"/>
                          <w:sz w:val="24"/>
                          <w:szCs w:val="24"/>
                          <w:rtl/>
                        </w:rPr>
                        <w:t xml:space="preserve"> </w:t>
                      </w:r>
                      <w:r w:rsidRPr="00354B4A">
                        <w:rPr>
                          <w:rFonts w:cs="Tahoma" w:hint="eastAsia"/>
                          <w:color w:val="0B5294"/>
                          <w:spacing w:val="-4"/>
                          <w:sz w:val="24"/>
                          <w:szCs w:val="24"/>
                          <w:rtl/>
                        </w:rPr>
                        <w:t>תשובות</w:t>
                      </w:r>
                      <w:r w:rsidRPr="00354B4A">
                        <w:rPr>
                          <w:rFonts w:cs="Tahoma"/>
                          <w:color w:val="0B5294"/>
                          <w:spacing w:val="-4"/>
                          <w:sz w:val="24"/>
                          <w:szCs w:val="24"/>
                          <w:rtl/>
                        </w:rPr>
                        <w:t xml:space="preserve"> </w:t>
                      </w:r>
                      <w:r w:rsidRPr="00354B4A">
                        <w:rPr>
                          <w:rFonts w:cs="Tahoma" w:hint="eastAsia"/>
                          <w:color w:val="0B5294"/>
                          <w:spacing w:val="-4"/>
                          <w:sz w:val="24"/>
                          <w:szCs w:val="24"/>
                          <w:rtl/>
                        </w:rPr>
                        <w:t>סותרות</w:t>
                      </w:r>
                      <w:r w:rsidRPr="00354B4A">
                        <w:rPr>
                          <w:rFonts w:cs="Tahoma"/>
                          <w:color w:val="0B5294"/>
                          <w:spacing w:val="-4"/>
                          <w:sz w:val="24"/>
                          <w:szCs w:val="24"/>
                          <w:rtl/>
                        </w:rPr>
                        <w:t xml:space="preserve"> </w:t>
                      </w:r>
                      <w:r w:rsidRPr="00354B4A">
                        <w:rPr>
                          <w:rFonts w:cs="Tahoma" w:hint="eastAsia"/>
                          <w:color w:val="0B5294"/>
                          <w:spacing w:val="-4"/>
                          <w:sz w:val="24"/>
                          <w:szCs w:val="24"/>
                          <w:rtl/>
                        </w:rPr>
                        <w:t>בעניין</w:t>
                      </w:r>
                      <w:r w:rsidRPr="00354B4A">
                        <w:rPr>
                          <w:rFonts w:cs="Tahoma"/>
                          <w:color w:val="0B5294"/>
                          <w:spacing w:val="-4"/>
                          <w:sz w:val="24"/>
                          <w:szCs w:val="24"/>
                          <w:rtl/>
                        </w:rPr>
                        <w:t xml:space="preserve"> </w:t>
                      </w:r>
                      <w:r w:rsidRPr="00354B4A">
                        <w:rPr>
                          <w:rFonts w:cs="Tahoma" w:hint="eastAsia"/>
                          <w:color w:val="0B5294"/>
                          <w:spacing w:val="-4"/>
                          <w:sz w:val="24"/>
                          <w:szCs w:val="24"/>
                          <w:rtl/>
                        </w:rPr>
                        <w:t>זהות</w:t>
                      </w:r>
                      <w:r w:rsidRPr="00354B4A">
                        <w:rPr>
                          <w:rFonts w:cs="Tahoma"/>
                          <w:color w:val="0B5294"/>
                          <w:spacing w:val="-4"/>
                          <w:sz w:val="24"/>
                          <w:szCs w:val="24"/>
                          <w:rtl/>
                        </w:rPr>
                        <w:t xml:space="preserve"> </w:t>
                      </w:r>
                      <w:r w:rsidRPr="00354B4A">
                        <w:rPr>
                          <w:rFonts w:cs="Tahoma" w:hint="eastAsia"/>
                          <w:color w:val="0B5294"/>
                          <w:spacing w:val="-4"/>
                          <w:sz w:val="24"/>
                          <w:szCs w:val="24"/>
                          <w:rtl/>
                        </w:rPr>
                        <w:t>מקבלי</w:t>
                      </w:r>
                      <w:r w:rsidRPr="00354B4A">
                        <w:rPr>
                          <w:rFonts w:cs="Tahoma"/>
                          <w:color w:val="0B5294"/>
                          <w:spacing w:val="-4"/>
                          <w:sz w:val="24"/>
                          <w:szCs w:val="24"/>
                          <w:rtl/>
                        </w:rPr>
                        <w:t xml:space="preserve"> </w:t>
                      </w:r>
                      <w:r w:rsidRPr="00354B4A">
                        <w:rPr>
                          <w:rFonts w:cs="Tahoma" w:hint="eastAsia"/>
                          <w:color w:val="0B5294"/>
                          <w:spacing w:val="-4"/>
                          <w:sz w:val="24"/>
                          <w:szCs w:val="24"/>
                          <w:rtl/>
                        </w:rPr>
                        <w:t>ההחלטה</w:t>
                      </w:r>
                      <w:r w:rsidRPr="00354B4A">
                        <w:rPr>
                          <w:rFonts w:cs="Tahoma"/>
                          <w:color w:val="0B5294"/>
                          <w:spacing w:val="-4"/>
                          <w:sz w:val="24"/>
                          <w:szCs w:val="24"/>
                          <w:rtl/>
                        </w:rPr>
                        <w:t xml:space="preserve">, </w:t>
                      </w:r>
                      <w:r w:rsidRPr="00354B4A">
                        <w:rPr>
                          <w:rFonts w:cs="Tahoma" w:hint="eastAsia"/>
                          <w:color w:val="0B5294"/>
                          <w:spacing w:val="-4"/>
                          <w:sz w:val="24"/>
                          <w:szCs w:val="24"/>
                          <w:rtl/>
                        </w:rPr>
                        <w:t>ואיפשרו</w:t>
                      </w:r>
                      <w:r w:rsidRPr="00354B4A">
                        <w:rPr>
                          <w:rFonts w:cs="Tahoma"/>
                          <w:color w:val="0B5294"/>
                          <w:spacing w:val="-4"/>
                          <w:sz w:val="24"/>
                          <w:szCs w:val="24"/>
                          <w:rtl/>
                        </w:rPr>
                        <w:t xml:space="preserve"> </w:t>
                      </w:r>
                      <w:r w:rsidRPr="00354B4A">
                        <w:rPr>
                          <w:rFonts w:cs="Tahoma" w:hint="eastAsia"/>
                          <w:color w:val="0B5294"/>
                          <w:spacing w:val="-4"/>
                          <w:sz w:val="24"/>
                          <w:szCs w:val="24"/>
                          <w:rtl/>
                        </w:rPr>
                        <w:t>למקבלי</w:t>
                      </w:r>
                      <w:r w:rsidRPr="00354B4A">
                        <w:rPr>
                          <w:rFonts w:cs="Tahoma"/>
                          <w:color w:val="0B5294"/>
                          <w:spacing w:val="-4"/>
                          <w:sz w:val="24"/>
                          <w:szCs w:val="24"/>
                          <w:rtl/>
                        </w:rPr>
                        <w:t xml:space="preserve"> </w:t>
                      </w:r>
                      <w:r w:rsidRPr="00354B4A">
                        <w:rPr>
                          <w:rFonts w:cs="Tahoma" w:hint="eastAsia"/>
                          <w:color w:val="0B5294"/>
                          <w:spacing w:val="-4"/>
                          <w:sz w:val="24"/>
                          <w:szCs w:val="24"/>
                          <w:rtl/>
                        </w:rPr>
                        <w:t>ההחלטות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שלא</w:t>
                      </w:r>
                      <w:r w:rsidRPr="00354B4A">
                        <w:rPr>
                          <w:rFonts w:cs="Tahoma"/>
                          <w:color w:val="0B5294"/>
                          <w:spacing w:val="-4"/>
                          <w:sz w:val="24"/>
                          <w:szCs w:val="24"/>
                          <w:rtl/>
                        </w:rPr>
                        <w:t xml:space="preserve"> </w:t>
                      </w:r>
                      <w:r w:rsidRPr="00354B4A">
                        <w:rPr>
                          <w:rFonts w:cs="Tahoma" w:hint="eastAsia"/>
                          <w:color w:val="0B5294"/>
                          <w:spacing w:val="-4"/>
                          <w:sz w:val="24"/>
                          <w:szCs w:val="24"/>
                          <w:rtl/>
                        </w:rPr>
                        <w:t>לשאת</w:t>
                      </w:r>
                      <w:r w:rsidRPr="00354B4A">
                        <w:rPr>
                          <w:rFonts w:cs="Tahoma"/>
                          <w:color w:val="0B5294"/>
                          <w:spacing w:val="-4"/>
                          <w:sz w:val="24"/>
                          <w:szCs w:val="24"/>
                          <w:rtl/>
                        </w:rPr>
                        <w:t xml:space="preserve"> </w:t>
                      </w:r>
                      <w:r w:rsidRPr="00354B4A">
                        <w:rPr>
                          <w:rFonts w:cs="Tahoma" w:hint="eastAsia"/>
                          <w:color w:val="0B5294"/>
                          <w:spacing w:val="-4"/>
                          <w:sz w:val="24"/>
                          <w:szCs w:val="24"/>
                          <w:rtl/>
                        </w:rPr>
                        <w:t>באחריות</w:t>
                      </w:r>
                      <w:r w:rsidRPr="00354B4A">
                        <w:rPr>
                          <w:rFonts w:cs="Tahoma"/>
                          <w:color w:val="0B5294"/>
                          <w:spacing w:val="-4"/>
                          <w:sz w:val="24"/>
                          <w:szCs w:val="24"/>
                          <w:rtl/>
                        </w:rPr>
                        <w:t xml:space="preserve"> </w:t>
                      </w:r>
                      <w:r w:rsidRPr="00354B4A">
                        <w:rPr>
                          <w:rFonts w:cs="Tahoma" w:hint="eastAsia"/>
                          <w:color w:val="0B5294"/>
                          <w:spacing w:val="-4"/>
                          <w:sz w:val="24"/>
                          <w:szCs w:val="24"/>
                          <w:rtl/>
                        </w:rPr>
                        <w:t>לפעולותיהם</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9097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משרד מבקר המדינה מעיר </w:t>
      </w:r>
      <w:r w:rsidR="003B1C11">
        <w:rPr>
          <w:rFonts w:hint="cs"/>
          <w:rtl/>
        </w:rPr>
        <w:t xml:space="preserve">לקק"ל </w:t>
      </w:r>
      <w:r w:rsidRPr="003B1C2D" w:rsidR="00955E90">
        <w:rPr>
          <w:rFonts w:hint="cs"/>
          <w:rtl/>
        </w:rPr>
        <w:t xml:space="preserve">כי </w:t>
      </w:r>
      <w:r w:rsidR="003B1C11">
        <w:rPr>
          <w:rFonts w:hint="cs"/>
          <w:rtl/>
        </w:rPr>
        <w:t>הליקויים בתחום</w:t>
      </w:r>
      <w:r w:rsidRPr="003B1C2D" w:rsidR="00955E90">
        <w:rPr>
          <w:rFonts w:hint="cs"/>
          <w:rtl/>
        </w:rPr>
        <w:t xml:space="preserve"> המינהל התקין</w:t>
      </w:r>
      <w:r w:rsidR="003B1C11">
        <w:rPr>
          <w:rFonts w:hint="cs"/>
          <w:rtl/>
        </w:rPr>
        <w:t xml:space="preserve"> ש</w:t>
      </w:r>
      <w:r w:rsidRPr="003B1C2D" w:rsidR="00955E90">
        <w:rPr>
          <w:rFonts w:hint="cs"/>
          <w:rtl/>
        </w:rPr>
        <w:t>התבטא</w:t>
      </w:r>
      <w:r w:rsidR="003B1C11">
        <w:rPr>
          <w:rFonts w:hint="cs"/>
          <w:rtl/>
        </w:rPr>
        <w:t>ו</w:t>
      </w:r>
      <w:r w:rsidRPr="003B1C2D" w:rsidR="00955E90">
        <w:rPr>
          <w:rFonts w:hint="cs"/>
          <w:rtl/>
        </w:rPr>
        <w:t xml:space="preserve"> בין היתר באי-תיעוד של הליכי קבלת החלטות, </w:t>
      </w:r>
      <w:r w:rsidR="009D406A">
        <w:rPr>
          <w:rFonts w:hint="cs"/>
          <w:rtl/>
        </w:rPr>
        <w:t>איפשר</w:t>
      </w:r>
      <w:r w:rsidR="00697A7E">
        <w:rPr>
          <w:rFonts w:hint="cs"/>
          <w:rtl/>
        </w:rPr>
        <w:t>ו</w:t>
      </w:r>
      <w:r w:rsidRPr="003B1C2D" w:rsidR="00955E90">
        <w:rPr>
          <w:rFonts w:hint="cs"/>
          <w:rtl/>
        </w:rPr>
        <w:t xml:space="preserve"> גם במקרה זה </w:t>
      </w:r>
      <w:r w:rsidR="009D406A">
        <w:rPr>
          <w:rFonts w:hint="cs"/>
          <w:rtl/>
        </w:rPr>
        <w:t xml:space="preserve">מתן </w:t>
      </w:r>
      <w:r w:rsidRPr="003B1C2D" w:rsidR="00955E90">
        <w:rPr>
          <w:rFonts w:hint="cs"/>
          <w:rtl/>
        </w:rPr>
        <w:t>תשובות סותרות בעניין זהות מקבלי ההחלטה, ו</w:t>
      </w:r>
      <w:r w:rsidR="0023064D">
        <w:rPr>
          <w:rFonts w:hint="cs"/>
          <w:rtl/>
        </w:rPr>
        <w:t>איפשר</w:t>
      </w:r>
      <w:r w:rsidR="00697A7E">
        <w:rPr>
          <w:rFonts w:hint="cs"/>
          <w:rtl/>
        </w:rPr>
        <w:t>ו</w:t>
      </w:r>
      <w:r w:rsidR="009D406A">
        <w:rPr>
          <w:rFonts w:hint="cs"/>
          <w:rtl/>
        </w:rPr>
        <w:t xml:space="preserve"> </w:t>
      </w:r>
      <w:r w:rsidR="0023064D">
        <w:rPr>
          <w:rFonts w:hint="cs"/>
          <w:rtl/>
        </w:rPr>
        <w:t>ל</w:t>
      </w:r>
      <w:r w:rsidRPr="003B1C2D" w:rsidR="00955E90">
        <w:rPr>
          <w:rFonts w:hint="cs"/>
          <w:rtl/>
        </w:rPr>
        <w:t xml:space="preserve">מקבלי ההחלטות </w:t>
      </w:r>
      <w:r w:rsidR="0023064D">
        <w:rPr>
          <w:rFonts w:hint="cs"/>
          <w:rtl/>
        </w:rPr>
        <w:t xml:space="preserve">שלא </w:t>
      </w:r>
      <w:r w:rsidRPr="003B1C2D" w:rsidR="00955E90">
        <w:rPr>
          <w:rFonts w:hint="cs"/>
          <w:rtl/>
        </w:rPr>
        <w:t>ל</w:t>
      </w:r>
      <w:r w:rsidR="009D406A">
        <w:rPr>
          <w:rFonts w:hint="cs"/>
          <w:rtl/>
        </w:rPr>
        <w:t>שאת</w:t>
      </w:r>
      <w:r w:rsidRPr="003B1C2D" w:rsidR="00955E90">
        <w:rPr>
          <w:rFonts w:hint="cs"/>
          <w:rtl/>
        </w:rPr>
        <w:t xml:space="preserve"> </w:t>
      </w:r>
      <w:r w:rsidR="009D406A">
        <w:rPr>
          <w:rFonts w:hint="cs"/>
          <w:rtl/>
        </w:rPr>
        <w:t>ב</w:t>
      </w:r>
      <w:r w:rsidRPr="003B1C2D" w:rsidR="00955E90">
        <w:rPr>
          <w:rFonts w:hint="cs"/>
          <w:rtl/>
        </w:rPr>
        <w:t>אחריות</w:t>
      </w:r>
      <w:r w:rsidR="009D406A">
        <w:rPr>
          <w:rFonts w:hint="cs"/>
          <w:rtl/>
        </w:rPr>
        <w:t xml:space="preserve"> לפעולותיהם</w:t>
      </w:r>
      <w:r w:rsidRPr="003B1C2D" w:rsidR="00955E90">
        <w:rPr>
          <w:rFonts w:hint="cs"/>
          <w:rtl/>
        </w:rPr>
        <w:t>.</w:t>
      </w:r>
    </w:p>
    <w:p w:rsidR="00955E90" w:rsidRPr="003B1C2D" w:rsidP="00032028">
      <w:pPr>
        <w:pStyle w:val="RESHET"/>
        <w:ind w:left="907"/>
        <w:rPr>
          <w:rtl/>
        </w:rPr>
      </w:pPr>
      <w:r w:rsidRPr="003B1C2D">
        <w:rPr>
          <w:rFonts w:hint="cs"/>
          <w:rtl/>
        </w:rPr>
        <w:t xml:space="preserve">משרד מבקר המדינה שב ומדגיש כי בפרק הזמן האמור </w:t>
      </w:r>
      <w:r w:rsidR="00032028">
        <w:rPr>
          <w:rFonts w:hint="cs"/>
          <w:rtl/>
        </w:rPr>
        <w:t>לא בוצעו</w:t>
      </w:r>
      <w:r w:rsidRPr="003B1C2D">
        <w:rPr>
          <w:rFonts w:hint="cs"/>
          <w:rtl/>
        </w:rPr>
        <w:t xml:space="preserve"> פרויקטים רבים שוועדת הפרויקטים העליונה אישרה לביצוע עצמי, בשל התחייבויות בהיקף גדול מזה שנקבע בתקציב המאושר ובתכניות הפיתוח. שינוי</w:t>
      </w:r>
      <w:r w:rsidRPr="003B1C2D">
        <w:rPr>
          <w:rtl/>
        </w:rPr>
        <w:t xml:space="preserve"> </w:t>
      </w:r>
      <w:r w:rsidRPr="003B1C2D">
        <w:rPr>
          <w:rFonts w:hint="cs"/>
          <w:rtl/>
        </w:rPr>
        <w:t>ההחלטה</w:t>
      </w:r>
      <w:r w:rsidRPr="003B1C2D">
        <w:rPr>
          <w:rtl/>
        </w:rPr>
        <w:t xml:space="preserve"> </w:t>
      </w:r>
      <w:r w:rsidRPr="003B1C2D">
        <w:rPr>
          <w:rFonts w:hint="cs"/>
          <w:rtl/>
        </w:rPr>
        <w:t>מביצוע עצמי לפדיון</w:t>
      </w:r>
      <w:r w:rsidRPr="003B1C2D">
        <w:rPr>
          <w:rtl/>
        </w:rPr>
        <w:t xml:space="preserve"> </w:t>
      </w:r>
      <w:r w:rsidRPr="003B1C2D">
        <w:rPr>
          <w:rFonts w:hint="cs"/>
          <w:rtl/>
        </w:rPr>
        <w:t>משמעו</w:t>
      </w:r>
      <w:r w:rsidRPr="003B1C2D">
        <w:rPr>
          <w:rtl/>
        </w:rPr>
        <w:t xml:space="preserve"> </w:t>
      </w:r>
      <w:r w:rsidRPr="003B1C2D">
        <w:rPr>
          <w:rFonts w:hint="cs"/>
          <w:rtl/>
        </w:rPr>
        <w:t xml:space="preserve">כאמור </w:t>
      </w:r>
      <w:r w:rsidRPr="003B1C2D">
        <w:rPr>
          <w:rtl/>
        </w:rPr>
        <w:t xml:space="preserve">מתן עדיפות </w:t>
      </w:r>
      <w:r w:rsidR="00032028">
        <w:rPr>
          <w:rFonts w:hint="cs"/>
          <w:rtl/>
        </w:rPr>
        <w:t>תקציבית</w:t>
      </w:r>
      <w:r w:rsidRPr="003B1C2D">
        <w:rPr>
          <w:rtl/>
        </w:rPr>
        <w:t xml:space="preserve"> לפרויקט</w:t>
      </w:r>
      <w:r w:rsidR="00032028">
        <w:rPr>
          <w:rFonts w:hint="cs"/>
          <w:rtl/>
        </w:rPr>
        <w:t>,</w:t>
      </w:r>
      <w:r w:rsidRPr="003B1C2D">
        <w:rPr>
          <w:rtl/>
        </w:rPr>
        <w:t xml:space="preserve"> שכן בפדיון מהירות ביצוע הפרויקט </w:t>
      </w:r>
      <w:r w:rsidRPr="003B1C2D">
        <w:rPr>
          <w:rFonts w:hint="cs"/>
          <w:rtl/>
        </w:rPr>
        <w:t>ויישום</w:t>
      </w:r>
      <w:r w:rsidRPr="003B1C2D">
        <w:rPr>
          <w:rtl/>
        </w:rPr>
        <w:t xml:space="preserve"> </w:t>
      </w:r>
      <w:r w:rsidRPr="003B1C2D">
        <w:rPr>
          <w:rFonts w:hint="cs"/>
          <w:rtl/>
        </w:rPr>
        <w:t>החלטת</w:t>
      </w:r>
      <w:r w:rsidRPr="003B1C2D">
        <w:rPr>
          <w:rtl/>
        </w:rPr>
        <w:t xml:space="preserve"> </w:t>
      </w:r>
      <w:r w:rsidRPr="003B1C2D">
        <w:rPr>
          <w:rFonts w:hint="cs"/>
          <w:rtl/>
        </w:rPr>
        <w:t>קק</w:t>
      </w:r>
      <w:r w:rsidRPr="003B1C2D">
        <w:rPr>
          <w:rtl/>
        </w:rPr>
        <w:t xml:space="preserve">"ל </w:t>
      </w:r>
      <w:r w:rsidRPr="003B1C2D">
        <w:rPr>
          <w:rFonts w:hint="cs"/>
          <w:rtl/>
        </w:rPr>
        <w:t>לממנו</w:t>
      </w:r>
      <w:r w:rsidRPr="003B1C2D">
        <w:rPr>
          <w:rtl/>
        </w:rPr>
        <w:t xml:space="preserve"> </w:t>
      </w:r>
      <w:r w:rsidRPr="003B1C2D">
        <w:rPr>
          <w:rFonts w:hint="cs"/>
          <w:rtl/>
        </w:rPr>
        <w:t>תלויים בגורם החוץ</w:t>
      </w:r>
      <w:r w:rsidRPr="003B1C2D">
        <w:rPr>
          <w:rtl/>
        </w:rPr>
        <w:t>,</w:t>
      </w:r>
      <w:r w:rsidRPr="003B1C2D">
        <w:rPr>
          <w:rFonts w:hint="cs"/>
          <w:rtl/>
        </w:rPr>
        <w:t xml:space="preserve"> בעוד</w:t>
      </w:r>
      <w:r w:rsidRPr="003B1C2D">
        <w:rPr>
          <w:rtl/>
        </w:rPr>
        <w:t xml:space="preserve"> </w:t>
      </w:r>
      <w:r w:rsidRPr="003B1C2D">
        <w:rPr>
          <w:rFonts w:hint="cs"/>
          <w:rtl/>
        </w:rPr>
        <w:t>שבביצוע</w:t>
      </w:r>
      <w:r w:rsidRPr="003B1C2D">
        <w:rPr>
          <w:rtl/>
        </w:rPr>
        <w:t xml:space="preserve"> </w:t>
      </w:r>
      <w:r w:rsidRPr="003B1C2D">
        <w:rPr>
          <w:rFonts w:hint="cs"/>
          <w:rtl/>
        </w:rPr>
        <w:t>עצמי</w:t>
      </w:r>
      <w:r w:rsidRPr="003B1C2D">
        <w:rPr>
          <w:rtl/>
        </w:rPr>
        <w:t xml:space="preserve">, </w:t>
      </w:r>
      <w:r w:rsidRPr="003B1C2D">
        <w:rPr>
          <w:rFonts w:hint="cs"/>
          <w:rtl/>
        </w:rPr>
        <w:t>הביצוע</w:t>
      </w:r>
      <w:r w:rsidRPr="003B1C2D">
        <w:rPr>
          <w:rtl/>
        </w:rPr>
        <w:t xml:space="preserve"> </w:t>
      </w:r>
      <w:r w:rsidRPr="003B1C2D">
        <w:rPr>
          <w:rFonts w:hint="cs"/>
          <w:rtl/>
        </w:rPr>
        <w:t>והתשלום</w:t>
      </w:r>
      <w:r w:rsidRPr="003B1C2D">
        <w:rPr>
          <w:rtl/>
        </w:rPr>
        <w:t xml:space="preserve"> </w:t>
      </w:r>
      <w:r w:rsidRPr="003B1C2D">
        <w:rPr>
          <w:rFonts w:hint="cs"/>
          <w:rtl/>
        </w:rPr>
        <w:t>תלויים</w:t>
      </w:r>
      <w:r w:rsidRPr="003B1C2D">
        <w:rPr>
          <w:rtl/>
        </w:rPr>
        <w:t xml:space="preserve"> </w:t>
      </w:r>
      <w:r w:rsidRPr="003B1C2D">
        <w:rPr>
          <w:rFonts w:hint="cs"/>
          <w:rtl/>
        </w:rPr>
        <w:t>במפ</w:t>
      </w:r>
      <w:r w:rsidRPr="003B1C2D">
        <w:rPr>
          <w:rtl/>
        </w:rPr>
        <w:t>"ק.</w:t>
      </w:r>
      <w:r w:rsidRPr="003B1C2D">
        <w:rPr>
          <w:rFonts w:hint="cs"/>
          <w:rtl/>
        </w:rPr>
        <w:t xml:space="preserve"> </w:t>
      </w:r>
    </w:p>
    <w:p w:rsidR="00955E90" w:rsidRPr="003B1C2D" w:rsidP="000A33CC">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יצוין כי במכתביה נימקה העמותה את בקשתה לביצוע הפרויקט בנוהל פדיון בכך שתורמים וגורמים ממשלתיים רלוונטיים לוחצים עליה להפעיל את המרכז החינוכי, ולשם כך עליה</w:t>
      </w:r>
      <w:r w:rsidRPr="003B1C2D">
        <w:rPr>
          <w:rFonts w:ascii="Tahoma" w:hAnsi="Tahoma" w:cs="Tahoma" w:hint="cs"/>
          <w:color w:val="000000" w:themeColor="text1"/>
          <w:sz w:val="17"/>
          <w:szCs w:val="17"/>
          <w:rtl/>
        </w:rPr>
        <w:t xml:space="preserve"> </w:t>
      </w:r>
      <w:r w:rsidRPr="003B1C2D">
        <w:rPr>
          <w:rFonts w:ascii="Tahoma" w:hAnsi="Tahoma" w:cs="Tahoma" w:hint="cs"/>
          <w:sz w:val="17"/>
          <w:szCs w:val="17"/>
          <w:rtl/>
        </w:rPr>
        <w:t>להשלים את הפרויקט.</w:t>
      </w:r>
      <w:r w:rsidRPr="003B1C2D">
        <w:rPr>
          <w:rFonts w:ascii="Tahoma" w:hAnsi="Tahoma" w:cs="Tahoma" w:hint="cs"/>
          <w:b/>
          <w:bCs/>
          <w:sz w:val="17"/>
          <w:szCs w:val="17"/>
          <w:rtl/>
        </w:rPr>
        <w:t xml:space="preserve"> </w:t>
      </w:r>
      <w:r w:rsidRPr="003B1C2D">
        <w:rPr>
          <w:rFonts w:ascii="Tahoma" w:hAnsi="Tahoma" w:cs="Tahoma" w:hint="cs"/>
          <w:sz w:val="17"/>
          <w:szCs w:val="17"/>
          <w:rtl/>
        </w:rPr>
        <w:t>בבדיקת משרד מבקר המדינה נמצא כי למרות הדחיפות בביצוע הפרויקט, העבודות בו התחילו רק בפברואר 2014.</w:t>
      </w:r>
    </w:p>
    <w:p w:rsidR="00955E90" w:rsidRPr="003B1C2D" w:rsidP="000A33CC">
      <w:pPr>
        <w:pStyle w:val="RESHET"/>
        <w:ind w:left="907"/>
        <w:rPr>
          <w:rtl/>
        </w:rPr>
      </w:pPr>
      <w:r w:rsidRPr="003B1C2D">
        <w:rPr>
          <w:rFonts w:hint="cs"/>
          <w:rtl/>
        </w:rPr>
        <w:t>לא נמצא בקק"ל תיעוד לפיו מנהל מרחב צפון דיווח כי המרחב לא יכול היה לבצע את הפרויקט בביצוע עצמי בסמוך לאוקטובר 2013 (מועד ההחלטה על פדיון).</w:t>
      </w:r>
    </w:p>
    <w:p w:rsidR="00955E90" w:rsidRPr="003B1C2D" w:rsidP="000A33CC">
      <w:pPr>
        <w:pStyle w:val="RESHET"/>
        <w:ind w:left="907"/>
        <w:rPr>
          <w:rtl/>
        </w:rPr>
      </w:pPr>
      <w:r w:rsidRPr="003B1C2D">
        <w:rPr>
          <w:rFonts w:hint="cs"/>
          <w:rtl/>
        </w:rPr>
        <w:t>לדעת משרד מבקר המדינה, גם מקרה זה מלמד על הקלות שבה יכולים בעלי תפקידים בכירים בקק"ל לשנות החלטות בעניין פרויקטים, ללא כל מגבלה של ממש.</w:t>
      </w:r>
    </w:p>
    <w:p w:rsidR="00955E90" w:rsidRPr="003B1C2D" w:rsidP="000A33CC">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ממסמכי קק"ל עולה כי הפרויקט הסתיים באוקטובר 2014, וכי קק"ל שילמה את סכום השתתפותה בביצועו (435,000 ש"ח).</w:t>
      </w:r>
    </w:p>
    <w:p w:rsidR="00955E90" w:rsidRPr="003B1C2D" w:rsidP="00190FFB">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בתשובתה למשרד מבקר המדינה ממאי 2016 מסרה מועצת קצרין כי הפנייה לקק"ל לבצע את העבודות בפדיון במקום ב</w:t>
      </w:r>
      <w:r w:rsidR="00190FFB">
        <w:rPr>
          <w:rFonts w:ascii="Tahoma" w:hAnsi="Tahoma" w:cs="Tahoma" w:hint="cs"/>
          <w:sz w:val="17"/>
          <w:szCs w:val="17"/>
          <w:rtl/>
        </w:rPr>
        <w:t>ב</w:t>
      </w:r>
      <w:r w:rsidRPr="003B1C2D">
        <w:rPr>
          <w:rFonts w:ascii="Tahoma" w:hAnsi="Tahoma" w:cs="Tahoma" w:hint="cs"/>
          <w:sz w:val="17"/>
          <w:szCs w:val="17"/>
          <w:rtl/>
        </w:rPr>
        <w:t xml:space="preserve">יצוע עצמי נבעה מהדחיפות בביצוע העבודות בפרק זמן קצר </w:t>
      </w:r>
      <w:r w:rsidR="00190FFB">
        <w:rPr>
          <w:rFonts w:ascii="Tahoma" w:hAnsi="Tahoma" w:cs="Tahoma" w:hint="cs"/>
          <w:sz w:val="17"/>
          <w:szCs w:val="17"/>
          <w:rtl/>
        </w:rPr>
        <w:t xml:space="preserve">אשר </w:t>
      </w:r>
      <w:r w:rsidRPr="003B1C2D">
        <w:rPr>
          <w:rFonts w:ascii="Tahoma" w:hAnsi="Tahoma" w:cs="Tahoma" w:hint="cs"/>
          <w:sz w:val="17"/>
          <w:szCs w:val="17"/>
          <w:rtl/>
        </w:rPr>
        <w:t>באותה העת "קק"ל מטעמיה הארגוניים לא יכולה הייתה להתחייב אליו"</w:t>
      </w:r>
      <w:r w:rsidR="00190FFB">
        <w:rPr>
          <w:rFonts w:ascii="Tahoma" w:hAnsi="Tahoma" w:cs="Tahoma" w:hint="cs"/>
          <w:sz w:val="17"/>
          <w:szCs w:val="17"/>
          <w:rtl/>
        </w:rPr>
        <w:t>.</w:t>
      </w:r>
      <w:r w:rsidRPr="003B1C2D">
        <w:rPr>
          <w:rFonts w:ascii="Tahoma" w:hAnsi="Tahoma" w:cs="Tahoma" w:hint="cs"/>
          <w:sz w:val="17"/>
          <w:szCs w:val="17"/>
          <w:rtl/>
        </w:rPr>
        <w:t xml:space="preserve"> עוד ציינה מועצת קצרין בתשובתה כי אין לה מידע על נהליה הפנימיים של קק"ל בעניין שינוי החלטה מביצוע עצמי לפדיון. </w:t>
      </w:r>
    </w:p>
    <w:p w:rsidR="00955E90" w:rsidRPr="003B1C2D" w:rsidP="000A33CC">
      <w:pPr>
        <w:pStyle w:val="RESHET"/>
        <w:ind w:left="907"/>
        <w:rPr>
          <w:rtl/>
        </w:rPr>
      </w:pPr>
      <w:r w:rsidRPr="000A33CC">
        <w:rPr>
          <w:rFonts w:hint="cs"/>
          <w:rtl/>
        </w:rPr>
        <w:t>משרד מבקר המדינה שב ומדגיש כי אמנם בהיעדר אמות מידה ברורות המסדירות את הקצאת משאביה של קק"ל לפרויקטים, מציאות שבה גופים ציבוריים מנסים למקסם את התמיכה שיקבלו מקק"ל לצורכי הציבור שהם מייצגים, היא מובנת ואין בה כשלעצמה פסול, כל זמן שאין הוראות המגבילות זאת. כמו כן, אין מניעה כי קק"ל תאשר במקרים המתאימים לבצע עבודות בפדיון ולא בביצוע עצמי, אולם החלטה זו צריכה להתקבל על סמך אמות מידה ברורות ואגב תיעוד הליכי קבלת ההחלטות לרבות נימוקיהן.</w:t>
      </w:r>
    </w:p>
    <w:p w:rsidR="00955E90" w:rsidRPr="003B1C2D" w:rsidP="00795ED4">
      <w:pPr>
        <w:pStyle w:val="ListParagraph"/>
        <w:numPr>
          <w:ilvl w:val="0"/>
          <w:numId w:val="15"/>
        </w:numPr>
        <w:autoSpaceDE/>
        <w:autoSpaceDN/>
        <w:adjustRightInd/>
        <w:spacing w:before="180" w:line="240" w:lineRule="exact"/>
        <w:ind w:left="680" w:right="2268" w:hanging="340"/>
        <w:rPr>
          <w:sz w:val="17"/>
          <w:szCs w:val="17"/>
          <w:rtl/>
        </w:rPr>
      </w:pPr>
      <w:r w:rsidRPr="009B4EE3">
        <w:rPr>
          <w:rStyle w:val="73"/>
          <w:rFonts w:ascii="Tahoma" w:hAnsi="Tahoma" w:cs="Tahoma" w:hint="cs"/>
          <w:sz w:val="17"/>
          <w:szCs w:val="17"/>
          <w:rtl/>
        </w:rPr>
        <w:t>אור יהודה - גן התשעה - פארק ספורטק:</w:t>
      </w:r>
      <w:r w:rsidRPr="003B1C2D">
        <w:rPr>
          <w:rFonts w:hint="cs"/>
          <w:sz w:val="17"/>
          <w:szCs w:val="17"/>
          <w:rtl/>
        </w:rPr>
        <w:t xml:space="preserve"> לפי מסמכי קק"ל, </w:t>
      </w:r>
      <w:r w:rsidRPr="003B1C2D">
        <w:rPr>
          <w:sz w:val="17"/>
          <w:szCs w:val="17"/>
          <w:rtl/>
        </w:rPr>
        <w:t>הפארק הו</w:t>
      </w:r>
      <w:r w:rsidRPr="003B1C2D">
        <w:rPr>
          <w:rFonts w:hint="cs"/>
          <w:sz w:val="17"/>
          <w:szCs w:val="17"/>
          <w:rtl/>
        </w:rPr>
        <w:t>א מהגנים הציבוריים הראשונים של אור יהודה והוקם</w:t>
      </w:r>
      <w:r w:rsidRPr="003B1C2D">
        <w:rPr>
          <w:sz w:val="17"/>
          <w:szCs w:val="17"/>
          <w:rtl/>
        </w:rPr>
        <w:t xml:space="preserve"> בשנת 1970. </w:t>
      </w:r>
      <w:r w:rsidRPr="003B1C2D">
        <w:rPr>
          <w:rFonts w:hint="cs"/>
          <w:sz w:val="17"/>
          <w:szCs w:val="17"/>
          <w:rtl/>
        </w:rPr>
        <w:t xml:space="preserve">מטרת הפרויקט היא </w:t>
      </w:r>
      <w:r w:rsidRPr="003B1C2D">
        <w:rPr>
          <w:sz w:val="17"/>
          <w:szCs w:val="17"/>
          <w:rtl/>
        </w:rPr>
        <w:t>שדרוג הפארק</w:t>
      </w:r>
      <w:r w:rsidRPr="003B1C2D">
        <w:rPr>
          <w:rFonts w:hint="cs"/>
          <w:sz w:val="17"/>
          <w:szCs w:val="17"/>
          <w:rtl/>
        </w:rPr>
        <w:t xml:space="preserve"> במסגרת התחדשות עירונית של החלק הוותיק של העיר.</w:t>
      </w:r>
      <w:r w:rsidRPr="003B1C2D">
        <w:rPr>
          <w:sz w:val="17"/>
          <w:szCs w:val="17"/>
          <w:rtl/>
        </w:rPr>
        <w:t xml:space="preserve"> </w:t>
      </w:r>
      <w:r w:rsidRPr="003B1C2D">
        <w:rPr>
          <w:rFonts w:hint="cs"/>
          <w:sz w:val="17"/>
          <w:szCs w:val="17"/>
          <w:rtl/>
        </w:rPr>
        <w:t>ה</w:t>
      </w:r>
      <w:r w:rsidRPr="003B1C2D">
        <w:rPr>
          <w:sz w:val="17"/>
          <w:szCs w:val="17"/>
          <w:rtl/>
        </w:rPr>
        <w:t>פרויקט כו</w:t>
      </w:r>
      <w:r w:rsidRPr="003B1C2D">
        <w:rPr>
          <w:rFonts w:hint="cs"/>
          <w:sz w:val="17"/>
          <w:szCs w:val="17"/>
          <w:rtl/>
        </w:rPr>
        <w:t>ל</w:t>
      </w:r>
      <w:r w:rsidRPr="003B1C2D">
        <w:rPr>
          <w:sz w:val="17"/>
          <w:szCs w:val="17"/>
          <w:rtl/>
        </w:rPr>
        <w:t>ל עבודות עפר, פיתוח שבילים, אזורי ישיבה</w:t>
      </w:r>
      <w:r w:rsidRPr="003B1C2D">
        <w:rPr>
          <w:rFonts w:hint="cs"/>
          <w:sz w:val="17"/>
          <w:szCs w:val="17"/>
          <w:rtl/>
        </w:rPr>
        <w:t xml:space="preserve"> ופיקניק,</w:t>
      </w:r>
      <w:r w:rsidRPr="003B1C2D">
        <w:rPr>
          <w:sz w:val="17"/>
          <w:szCs w:val="17"/>
          <w:rtl/>
        </w:rPr>
        <w:t xml:space="preserve"> </w:t>
      </w:r>
      <w:r w:rsidRPr="003B1C2D">
        <w:rPr>
          <w:rFonts w:hint="cs"/>
          <w:sz w:val="17"/>
          <w:szCs w:val="17"/>
          <w:rtl/>
        </w:rPr>
        <w:t xml:space="preserve">מגרשי ספורט, בית קפה, </w:t>
      </w:r>
      <w:r w:rsidRPr="003B1C2D">
        <w:rPr>
          <w:sz w:val="17"/>
          <w:szCs w:val="17"/>
          <w:rtl/>
        </w:rPr>
        <w:t>עבודות גינון</w:t>
      </w:r>
      <w:r w:rsidRPr="003B1C2D">
        <w:rPr>
          <w:rFonts w:hint="cs"/>
          <w:sz w:val="17"/>
          <w:szCs w:val="17"/>
          <w:rtl/>
        </w:rPr>
        <w:t>, מסלול אופניים אתגרי ומתקני משחק וכושר</w:t>
      </w:r>
      <w:r w:rsidRPr="003B1C2D">
        <w:rPr>
          <w:sz w:val="17"/>
          <w:szCs w:val="17"/>
          <w:rtl/>
        </w:rPr>
        <w:t>.</w:t>
      </w:r>
      <w:r w:rsidRPr="003B1C2D">
        <w:rPr>
          <w:rFonts w:hint="cs"/>
          <w:sz w:val="17"/>
          <w:szCs w:val="17"/>
          <w:rtl/>
        </w:rPr>
        <w:t xml:space="preserve"> </w:t>
      </w:r>
    </w:p>
    <w:p w:rsidR="00955E90" w:rsidRPr="003B1C2D" w:rsidP="0060068F">
      <w:pPr>
        <w:pStyle w:val="ListParagraph"/>
        <w:numPr>
          <w:ilvl w:val="2"/>
          <w:numId w:val="23"/>
        </w:numPr>
        <w:autoSpaceDE/>
        <w:autoSpaceDN/>
        <w:adjustRightInd/>
        <w:spacing w:before="180" w:line="240" w:lineRule="exact"/>
        <w:ind w:left="680" w:right="2268" w:firstLine="0"/>
        <w:rPr>
          <w:sz w:val="17"/>
          <w:szCs w:val="17"/>
        </w:rPr>
      </w:pPr>
      <w:r w:rsidRPr="003B1C2D">
        <w:rPr>
          <w:rStyle w:val="73"/>
          <w:rFonts w:ascii="Tahoma" w:hAnsi="Tahoma" w:cs="Tahoma" w:hint="cs"/>
          <w:sz w:val="17"/>
          <w:szCs w:val="17"/>
          <w:rtl/>
        </w:rPr>
        <w:t>אישור תנאי ביצוע הפרויקט:</w:t>
      </w:r>
      <w:r w:rsidRPr="003B1C2D">
        <w:rPr>
          <w:rFonts w:hint="cs"/>
          <w:sz w:val="17"/>
          <w:szCs w:val="17"/>
          <w:rtl/>
        </w:rPr>
        <w:t xml:space="preserve"> בישיבתה </w:t>
      </w:r>
      <w:r w:rsidRPr="003B1C2D">
        <w:rPr>
          <w:sz w:val="17"/>
          <w:szCs w:val="17"/>
          <w:rtl/>
        </w:rPr>
        <w:t xml:space="preserve">במאי 2012 </w:t>
      </w:r>
      <w:r w:rsidRPr="003B1C2D">
        <w:rPr>
          <w:rFonts w:hint="cs"/>
          <w:sz w:val="17"/>
          <w:szCs w:val="17"/>
          <w:rtl/>
        </w:rPr>
        <w:t xml:space="preserve">אישרה </w:t>
      </w:r>
      <w:r w:rsidRPr="003B1C2D">
        <w:rPr>
          <w:sz w:val="17"/>
          <w:szCs w:val="17"/>
          <w:rtl/>
        </w:rPr>
        <w:t xml:space="preserve">ועדת </w:t>
      </w:r>
      <w:r w:rsidRPr="003B1C2D">
        <w:rPr>
          <w:rFonts w:hint="cs"/>
          <w:sz w:val="17"/>
          <w:szCs w:val="17"/>
          <w:rtl/>
        </w:rPr>
        <w:t>ה</w:t>
      </w:r>
      <w:r w:rsidRPr="003B1C2D">
        <w:rPr>
          <w:sz w:val="17"/>
          <w:szCs w:val="17"/>
          <w:rtl/>
        </w:rPr>
        <w:t xml:space="preserve">פרויקטים העליונה </w:t>
      </w:r>
      <w:r w:rsidRPr="003B1C2D">
        <w:rPr>
          <w:rFonts w:hint="cs"/>
          <w:sz w:val="17"/>
          <w:szCs w:val="17"/>
          <w:rtl/>
        </w:rPr>
        <w:t>כי קק"ל ת</w:t>
      </w:r>
      <w:r w:rsidRPr="003B1C2D">
        <w:rPr>
          <w:sz w:val="17"/>
          <w:szCs w:val="17"/>
          <w:rtl/>
        </w:rPr>
        <w:t>שתתף ב</w:t>
      </w:r>
      <w:r w:rsidRPr="003B1C2D">
        <w:rPr>
          <w:rFonts w:hint="cs"/>
          <w:sz w:val="17"/>
          <w:szCs w:val="17"/>
          <w:rtl/>
        </w:rPr>
        <w:t>מימון ה</w:t>
      </w:r>
      <w:r w:rsidRPr="003B1C2D">
        <w:rPr>
          <w:sz w:val="17"/>
          <w:szCs w:val="17"/>
          <w:rtl/>
        </w:rPr>
        <w:t>פרויקט</w:t>
      </w:r>
      <w:r w:rsidR="0060068F">
        <w:rPr>
          <w:rFonts w:hint="cs"/>
          <w:sz w:val="17"/>
          <w:szCs w:val="17"/>
          <w:rtl/>
        </w:rPr>
        <w:t xml:space="preserve"> שעלותו הוערכה בכ-15 מיליון ש"ח,</w:t>
      </w:r>
      <w:r w:rsidRPr="003B1C2D">
        <w:rPr>
          <w:sz w:val="17"/>
          <w:szCs w:val="17"/>
          <w:rtl/>
        </w:rPr>
        <w:t xml:space="preserve"> עד סך של </w:t>
      </w:r>
      <w:r w:rsidRPr="003B1C2D">
        <w:rPr>
          <w:rFonts w:hint="cs"/>
          <w:sz w:val="17"/>
          <w:szCs w:val="17"/>
          <w:rtl/>
        </w:rPr>
        <w:t>7</w:t>
      </w:r>
      <w:r w:rsidRPr="003B1C2D">
        <w:rPr>
          <w:sz w:val="17"/>
          <w:szCs w:val="17"/>
          <w:rtl/>
        </w:rPr>
        <w:t xml:space="preserve"> מיליו</w:t>
      </w:r>
      <w:r w:rsidRPr="003B1C2D">
        <w:rPr>
          <w:rFonts w:hint="cs"/>
          <w:sz w:val="17"/>
          <w:szCs w:val="17"/>
          <w:rtl/>
        </w:rPr>
        <w:t>ן</w:t>
      </w:r>
      <w:r w:rsidRPr="003B1C2D">
        <w:rPr>
          <w:sz w:val="17"/>
          <w:szCs w:val="17"/>
          <w:rtl/>
        </w:rPr>
        <w:t xml:space="preserve"> </w:t>
      </w:r>
      <w:r w:rsidRPr="003B1C2D">
        <w:rPr>
          <w:rFonts w:hint="cs"/>
          <w:sz w:val="17"/>
          <w:szCs w:val="17"/>
          <w:rtl/>
        </w:rPr>
        <w:t xml:space="preserve">ש"ח </w:t>
      </w:r>
      <w:r w:rsidR="0060068F">
        <w:rPr>
          <w:rFonts w:hint="cs"/>
          <w:sz w:val="17"/>
          <w:szCs w:val="17"/>
          <w:rtl/>
        </w:rPr>
        <w:t>בלבד</w:t>
      </w:r>
      <w:r w:rsidRPr="003B1C2D">
        <w:rPr>
          <w:rFonts w:hint="cs"/>
          <w:sz w:val="17"/>
          <w:szCs w:val="17"/>
          <w:rtl/>
        </w:rPr>
        <w:t xml:space="preserve"> מתקציב מפ"ק</w:t>
      </w:r>
      <w:r w:rsidRPr="003B1C2D">
        <w:rPr>
          <w:sz w:val="17"/>
          <w:szCs w:val="17"/>
          <w:rtl/>
        </w:rPr>
        <w:t xml:space="preserve"> </w:t>
      </w:r>
      <w:r w:rsidR="0060068F">
        <w:rPr>
          <w:rFonts w:hint="cs"/>
          <w:sz w:val="17"/>
          <w:szCs w:val="17"/>
          <w:rtl/>
        </w:rPr>
        <w:t>ו</w:t>
      </w:r>
      <w:r w:rsidRPr="003B1C2D">
        <w:rPr>
          <w:sz w:val="17"/>
          <w:szCs w:val="17"/>
          <w:rtl/>
        </w:rPr>
        <w:t>בביצוע עצמי.</w:t>
      </w:r>
      <w:r w:rsidRPr="003B1C2D">
        <w:rPr>
          <w:rFonts w:hint="cs"/>
          <w:sz w:val="17"/>
          <w:szCs w:val="17"/>
          <w:rtl/>
        </w:rPr>
        <w:t xml:space="preserve"> </w:t>
      </w:r>
    </w:p>
    <w:p w:rsidR="00955E90" w:rsidRPr="003B1C2D" w:rsidP="0060068F">
      <w:pPr>
        <w:pStyle w:val="RESHET"/>
        <w:ind w:left="907"/>
        <w:rPr>
          <w:rtl/>
        </w:rPr>
      </w:pPr>
      <w:r w:rsidRPr="0012789B">
        <w:rPr>
          <w:noProof/>
          <w:rtl/>
          <w:lang w:eastAsia="en-US"/>
        </w:rPr>
        <mc:AlternateContent>
          <mc:Choice Requires="wps">
            <w:drawing>
              <wp:anchor distT="0" distB="0" distL="114300" distR="114300" simplePos="0" relativeHeight="251727872" behindDoc="1" locked="0" layoutInCell="1" allowOverlap="1">
                <wp:simplePos x="0" y="0"/>
                <wp:positionH relativeFrom="margin">
                  <wp:posOffset>-431800</wp:posOffset>
                </wp:positionH>
                <wp:positionV relativeFrom="margin">
                  <wp:align>top</wp:align>
                </wp:positionV>
                <wp:extent cx="1620000" cy="4140000"/>
                <wp:effectExtent l="0" t="0" r="0" b="0"/>
                <wp:wrapNone/>
                <wp:docPr id="1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04988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5261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ההחלטה</w:t>
                            </w:r>
                            <w:r w:rsidRPr="00354B4A">
                              <w:rPr>
                                <w:rFonts w:cs="Tahoma"/>
                                <w:color w:val="0B5294"/>
                                <w:spacing w:val="-4"/>
                                <w:sz w:val="24"/>
                                <w:szCs w:val="24"/>
                                <w:rtl/>
                              </w:rPr>
                              <w:t xml:space="preserve"> </w:t>
                            </w:r>
                            <w:r w:rsidRPr="00354B4A">
                              <w:rPr>
                                <w:rFonts w:cs="Tahoma" w:hint="eastAsia"/>
                                <w:color w:val="0B5294"/>
                                <w:spacing w:val="-4"/>
                                <w:sz w:val="24"/>
                                <w:szCs w:val="24"/>
                                <w:rtl/>
                              </w:rPr>
                              <w:t>לאשר</w:t>
                            </w:r>
                            <w:r w:rsidRPr="00354B4A">
                              <w:rPr>
                                <w:rFonts w:cs="Tahoma"/>
                                <w:color w:val="0B5294"/>
                                <w:spacing w:val="-4"/>
                                <w:sz w:val="24"/>
                                <w:szCs w:val="24"/>
                                <w:rtl/>
                              </w:rPr>
                              <w:t xml:space="preserve"> </w:t>
                            </w:r>
                            <w:r w:rsidRPr="00354B4A">
                              <w:rPr>
                                <w:rFonts w:cs="Tahoma" w:hint="eastAsia"/>
                                <w:color w:val="0B5294"/>
                                <w:spacing w:val="-4"/>
                                <w:sz w:val="24"/>
                                <w:szCs w:val="24"/>
                                <w:rtl/>
                              </w:rPr>
                              <w:t>מימון</w:t>
                            </w:r>
                            <w:r w:rsidRPr="00354B4A">
                              <w:rPr>
                                <w:rFonts w:cs="Tahoma"/>
                                <w:color w:val="0B5294"/>
                                <w:spacing w:val="-4"/>
                                <w:sz w:val="24"/>
                                <w:szCs w:val="24"/>
                                <w:rtl/>
                              </w:rPr>
                              <w:t xml:space="preserve"> </w:t>
                            </w:r>
                            <w:r w:rsidRPr="00354B4A">
                              <w:rPr>
                                <w:rFonts w:cs="Tahoma" w:hint="eastAsia"/>
                                <w:color w:val="0B5294"/>
                                <w:spacing w:val="-4"/>
                                <w:sz w:val="24"/>
                                <w:szCs w:val="24"/>
                                <w:rtl/>
                              </w:rPr>
                              <w:t>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בהיקף</w:t>
                            </w:r>
                            <w:r w:rsidRPr="00354B4A">
                              <w:rPr>
                                <w:rFonts w:cs="Tahoma"/>
                                <w:color w:val="0B5294"/>
                                <w:spacing w:val="-4"/>
                                <w:sz w:val="24"/>
                                <w:szCs w:val="24"/>
                                <w:rtl/>
                              </w:rPr>
                              <w:t xml:space="preserve"> </w:t>
                            </w:r>
                            <w:r w:rsidRPr="00354B4A">
                              <w:rPr>
                                <w:rFonts w:cs="Tahoma" w:hint="eastAsia"/>
                                <w:color w:val="0B5294"/>
                                <w:spacing w:val="-4"/>
                                <w:sz w:val="24"/>
                                <w:szCs w:val="24"/>
                                <w:rtl/>
                              </w:rPr>
                              <w:t>כספי</w:t>
                            </w:r>
                            <w:r w:rsidRPr="00354B4A">
                              <w:rPr>
                                <w:rFonts w:cs="Tahoma"/>
                                <w:color w:val="0B5294"/>
                                <w:spacing w:val="-4"/>
                                <w:sz w:val="24"/>
                                <w:szCs w:val="24"/>
                                <w:rtl/>
                              </w:rPr>
                              <w:t xml:space="preserve"> </w:t>
                            </w:r>
                            <w:r w:rsidRPr="00354B4A">
                              <w:rPr>
                                <w:rFonts w:cs="Tahoma" w:hint="eastAsia"/>
                                <w:color w:val="0B5294"/>
                                <w:spacing w:val="-4"/>
                                <w:sz w:val="24"/>
                                <w:szCs w:val="24"/>
                                <w:rtl/>
                              </w:rPr>
                              <w:t>כזה</w:t>
                            </w:r>
                            <w:r w:rsidRPr="00354B4A">
                              <w:rPr>
                                <w:rFonts w:cs="Tahoma"/>
                                <w:color w:val="0B5294"/>
                                <w:spacing w:val="-4"/>
                                <w:sz w:val="24"/>
                                <w:szCs w:val="24"/>
                                <w:rtl/>
                              </w:rPr>
                              <w:t xml:space="preserve"> </w:t>
                            </w:r>
                            <w:r w:rsidRPr="00354B4A">
                              <w:rPr>
                                <w:rFonts w:cs="Tahoma" w:hint="eastAsia"/>
                                <w:color w:val="0B5294"/>
                                <w:spacing w:val="-4"/>
                                <w:sz w:val="24"/>
                                <w:szCs w:val="24"/>
                                <w:rtl/>
                              </w:rPr>
                              <w:t>מתקציב</w:t>
                            </w:r>
                            <w:r w:rsidRPr="00354B4A">
                              <w:rPr>
                                <w:rFonts w:cs="Tahoma"/>
                                <w:color w:val="0B5294"/>
                                <w:spacing w:val="-4"/>
                                <w:sz w:val="24"/>
                                <w:szCs w:val="24"/>
                                <w:rtl/>
                              </w:rPr>
                              <w:t xml:space="preserve"> </w:t>
                            </w:r>
                            <w:r w:rsidRPr="00354B4A">
                              <w:rPr>
                                <w:rFonts w:cs="Tahoma" w:hint="eastAsia"/>
                                <w:color w:val="0B5294"/>
                                <w:spacing w:val="-4"/>
                                <w:sz w:val="24"/>
                                <w:szCs w:val="24"/>
                                <w:rtl/>
                              </w:rPr>
                              <w:t>מפ</w:t>
                            </w:r>
                            <w:r w:rsidRPr="00354B4A">
                              <w:rPr>
                                <w:rFonts w:cs="Tahoma"/>
                                <w:color w:val="0B5294"/>
                                <w:spacing w:val="-4"/>
                                <w:sz w:val="24"/>
                                <w:szCs w:val="24"/>
                                <w:rtl/>
                              </w:rPr>
                              <w:t>"</w:t>
                            </w:r>
                            <w:r w:rsidRPr="00354B4A">
                              <w:rPr>
                                <w:rFonts w:cs="Tahoma" w:hint="eastAsia"/>
                                <w:color w:val="0B5294"/>
                                <w:spacing w:val="-4"/>
                                <w:sz w:val="24"/>
                                <w:szCs w:val="24"/>
                                <w:rtl/>
                              </w:rPr>
                              <w:t>ק</w:t>
                            </w:r>
                            <w:r w:rsidRPr="00354B4A">
                              <w:rPr>
                                <w:rFonts w:cs="Tahoma"/>
                                <w:color w:val="0B5294"/>
                                <w:spacing w:val="-4"/>
                                <w:sz w:val="24"/>
                                <w:szCs w:val="24"/>
                                <w:rtl/>
                              </w:rPr>
                              <w:t xml:space="preserve"> </w:t>
                            </w:r>
                            <w:r w:rsidRPr="00354B4A">
                              <w:rPr>
                                <w:rFonts w:cs="Tahoma" w:hint="eastAsia"/>
                                <w:color w:val="0B5294"/>
                                <w:spacing w:val="-4"/>
                                <w:sz w:val="24"/>
                                <w:szCs w:val="24"/>
                                <w:rtl/>
                              </w:rPr>
                              <w:t>באזור</w:t>
                            </w:r>
                            <w:r w:rsidRPr="00354B4A">
                              <w:rPr>
                                <w:rFonts w:cs="Tahoma"/>
                                <w:color w:val="0B5294"/>
                                <w:spacing w:val="-4"/>
                                <w:sz w:val="24"/>
                                <w:szCs w:val="24"/>
                                <w:rtl/>
                              </w:rPr>
                              <w:t xml:space="preserve"> </w:t>
                            </w:r>
                            <w:r w:rsidRPr="00354B4A">
                              <w:rPr>
                                <w:rFonts w:cs="Tahoma" w:hint="eastAsia"/>
                                <w:color w:val="0B5294"/>
                                <w:spacing w:val="-4"/>
                                <w:sz w:val="24"/>
                                <w:szCs w:val="24"/>
                                <w:rtl/>
                              </w:rPr>
                              <w:t>המרכז</w:t>
                            </w:r>
                            <w:r w:rsidRPr="00354B4A">
                              <w:rPr>
                                <w:rFonts w:cs="Tahoma"/>
                                <w:color w:val="0B5294"/>
                                <w:spacing w:val="-4"/>
                                <w:sz w:val="24"/>
                                <w:szCs w:val="24"/>
                                <w:rtl/>
                              </w:rPr>
                              <w:t xml:space="preserve">, </w:t>
                            </w:r>
                            <w:r w:rsidRPr="00354B4A">
                              <w:rPr>
                                <w:rFonts w:cs="Tahoma" w:hint="eastAsia"/>
                                <w:color w:val="0B5294"/>
                                <w:spacing w:val="-4"/>
                                <w:sz w:val="24"/>
                                <w:szCs w:val="24"/>
                                <w:rtl/>
                              </w:rPr>
                              <w:t>היא</w:t>
                            </w:r>
                            <w:r w:rsidRPr="00354B4A">
                              <w:rPr>
                                <w:rFonts w:cs="Tahoma"/>
                                <w:color w:val="0B5294"/>
                                <w:spacing w:val="-4"/>
                                <w:sz w:val="24"/>
                                <w:szCs w:val="24"/>
                                <w:rtl/>
                              </w:rPr>
                              <w:t xml:space="preserve"> </w:t>
                            </w:r>
                            <w:r w:rsidRPr="00354B4A">
                              <w:rPr>
                                <w:rFonts w:cs="Tahoma" w:hint="eastAsia"/>
                                <w:color w:val="0B5294"/>
                                <w:spacing w:val="-4"/>
                                <w:sz w:val="24"/>
                                <w:szCs w:val="24"/>
                                <w:rtl/>
                              </w:rPr>
                              <w:t>חריגה</w:t>
                            </w:r>
                            <w:r w:rsidRPr="00354B4A">
                              <w:rPr>
                                <w:rFonts w:cs="Tahoma"/>
                                <w:color w:val="0B5294"/>
                                <w:spacing w:val="-4"/>
                                <w:sz w:val="24"/>
                                <w:szCs w:val="24"/>
                                <w:rtl/>
                              </w:rPr>
                              <w:t xml:space="preserve"> </w:t>
                            </w:r>
                            <w:r w:rsidRPr="00354B4A">
                              <w:rPr>
                                <w:rFonts w:cs="Tahoma" w:hint="eastAsia"/>
                                <w:color w:val="0B5294"/>
                                <w:spacing w:val="-4"/>
                                <w:sz w:val="24"/>
                                <w:szCs w:val="24"/>
                                <w:rtl/>
                              </w:rPr>
                              <w:t>בהשוואה</w:t>
                            </w:r>
                            <w:r w:rsidRPr="00354B4A">
                              <w:rPr>
                                <w:rFonts w:cs="Tahoma"/>
                                <w:color w:val="0B5294"/>
                                <w:spacing w:val="-4"/>
                                <w:sz w:val="24"/>
                                <w:szCs w:val="24"/>
                                <w:rtl/>
                              </w:rPr>
                              <w:t xml:space="preserve"> </w:t>
                            </w:r>
                            <w:r w:rsidRPr="00354B4A">
                              <w:rPr>
                                <w:rFonts w:cs="Tahoma" w:hint="eastAsia"/>
                                <w:color w:val="0B5294"/>
                                <w:spacing w:val="-4"/>
                                <w:sz w:val="24"/>
                                <w:szCs w:val="24"/>
                                <w:rtl/>
                              </w:rPr>
                              <w:t>לשאר</w:t>
                            </w:r>
                            <w:r w:rsidRPr="00354B4A">
                              <w:rPr>
                                <w:rFonts w:cs="Tahoma"/>
                                <w:color w:val="0B5294"/>
                                <w:spacing w:val="-4"/>
                                <w:sz w:val="24"/>
                                <w:szCs w:val="24"/>
                                <w:rtl/>
                              </w:rPr>
                              <w:t xml:space="preserve"> </w:t>
                            </w:r>
                            <w:r w:rsidRPr="00354B4A">
                              <w:rPr>
                                <w:rFonts w:cs="Tahoma" w:hint="eastAsia"/>
                                <w:color w:val="0B5294"/>
                                <w:spacing w:val="-4"/>
                                <w:sz w:val="24"/>
                                <w:szCs w:val="24"/>
                                <w:rtl/>
                              </w:rPr>
                              <w:t>ההחלטות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ועדת</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הפרויקטים</w:t>
                            </w:r>
                            <w:r w:rsidRPr="00354B4A">
                              <w:rPr>
                                <w:rFonts w:cs="Tahoma"/>
                                <w:color w:val="0B5294"/>
                                <w:spacing w:val="-4"/>
                                <w:sz w:val="24"/>
                                <w:szCs w:val="24"/>
                                <w:rtl/>
                              </w:rPr>
                              <w:t xml:space="preserve"> </w:t>
                            </w:r>
                            <w:r w:rsidRPr="00354B4A">
                              <w:rPr>
                                <w:rFonts w:cs="Tahoma" w:hint="eastAsia"/>
                                <w:color w:val="0B5294"/>
                                <w:spacing w:val="-4"/>
                                <w:sz w:val="24"/>
                                <w:szCs w:val="24"/>
                                <w:rtl/>
                              </w:rPr>
                              <w:t>העליונה</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18977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6169"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7584"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080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ההחלטה</w:t>
                      </w:r>
                      <w:r w:rsidRPr="00354B4A">
                        <w:rPr>
                          <w:rFonts w:cs="Tahoma"/>
                          <w:color w:val="0B5294"/>
                          <w:spacing w:val="-4"/>
                          <w:sz w:val="24"/>
                          <w:szCs w:val="24"/>
                          <w:rtl/>
                        </w:rPr>
                        <w:t xml:space="preserve"> </w:t>
                      </w:r>
                      <w:r w:rsidRPr="00354B4A">
                        <w:rPr>
                          <w:rFonts w:cs="Tahoma" w:hint="eastAsia"/>
                          <w:color w:val="0B5294"/>
                          <w:spacing w:val="-4"/>
                          <w:sz w:val="24"/>
                          <w:szCs w:val="24"/>
                          <w:rtl/>
                        </w:rPr>
                        <w:t>לאשר</w:t>
                      </w:r>
                      <w:r w:rsidRPr="00354B4A">
                        <w:rPr>
                          <w:rFonts w:cs="Tahoma"/>
                          <w:color w:val="0B5294"/>
                          <w:spacing w:val="-4"/>
                          <w:sz w:val="24"/>
                          <w:szCs w:val="24"/>
                          <w:rtl/>
                        </w:rPr>
                        <w:t xml:space="preserve"> </w:t>
                      </w:r>
                      <w:r w:rsidRPr="00354B4A">
                        <w:rPr>
                          <w:rFonts w:cs="Tahoma" w:hint="eastAsia"/>
                          <w:color w:val="0B5294"/>
                          <w:spacing w:val="-4"/>
                          <w:sz w:val="24"/>
                          <w:szCs w:val="24"/>
                          <w:rtl/>
                        </w:rPr>
                        <w:t>מימון</w:t>
                      </w:r>
                      <w:r w:rsidRPr="00354B4A">
                        <w:rPr>
                          <w:rFonts w:cs="Tahoma"/>
                          <w:color w:val="0B5294"/>
                          <w:spacing w:val="-4"/>
                          <w:sz w:val="24"/>
                          <w:szCs w:val="24"/>
                          <w:rtl/>
                        </w:rPr>
                        <w:t xml:space="preserve"> </w:t>
                      </w:r>
                      <w:r w:rsidRPr="00354B4A">
                        <w:rPr>
                          <w:rFonts w:cs="Tahoma" w:hint="eastAsia"/>
                          <w:color w:val="0B5294"/>
                          <w:spacing w:val="-4"/>
                          <w:sz w:val="24"/>
                          <w:szCs w:val="24"/>
                          <w:rtl/>
                        </w:rPr>
                        <w:t>פרויקט</w:t>
                      </w:r>
                      <w:r w:rsidRPr="00354B4A">
                        <w:rPr>
                          <w:rFonts w:cs="Tahoma"/>
                          <w:color w:val="0B5294"/>
                          <w:spacing w:val="-4"/>
                          <w:sz w:val="24"/>
                          <w:szCs w:val="24"/>
                          <w:rtl/>
                        </w:rPr>
                        <w:t xml:space="preserve"> </w:t>
                      </w:r>
                      <w:r w:rsidRPr="00354B4A">
                        <w:rPr>
                          <w:rFonts w:cs="Tahoma" w:hint="eastAsia"/>
                          <w:color w:val="0B5294"/>
                          <w:spacing w:val="-4"/>
                          <w:sz w:val="24"/>
                          <w:szCs w:val="24"/>
                          <w:rtl/>
                        </w:rPr>
                        <w:t>בהיקף</w:t>
                      </w:r>
                      <w:r w:rsidRPr="00354B4A">
                        <w:rPr>
                          <w:rFonts w:cs="Tahoma"/>
                          <w:color w:val="0B5294"/>
                          <w:spacing w:val="-4"/>
                          <w:sz w:val="24"/>
                          <w:szCs w:val="24"/>
                          <w:rtl/>
                        </w:rPr>
                        <w:t xml:space="preserve"> </w:t>
                      </w:r>
                      <w:r w:rsidRPr="00354B4A">
                        <w:rPr>
                          <w:rFonts w:cs="Tahoma" w:hint="eastAsia"/>
                          <w:color w:val="0B5294"/>
                          <w:spacing w:val="-4"/>
                          <w:sz w:val="24"/>
                          <w:szCs w:val="24"/>
                          <w:rtl/>
                        </w:rPr>
                        <w:t>כספי</w:t>
                      </w:r>
                      <w:r w:rsidRPr="00354B4A">
                        <w:rPr>
                          <w:rFonts w:cs="Tahoma"/>
                          <w:color w:val="0B5294"/>
                          <w:spacing w:val="-4"/>
                          <w:sz w:val="24"/>
                          <w:szCs w:val="24"/>
                          <w:rtl/>
                        </w:rPr>
                        <w:t xml:space="preserve"> </w:t>
                      </w:r>
                      <w:r w:rsidRPr="00354B4A">
                        <w:rPr>
                          <w:rFonts w:cs="Tahoma" w:hint="eastAsia"/>
                          <w:color w:val="0B5294"/>
                          <w:spacing w:val="-4"/>
                          <w:sz w:val="24"/>
                          <w:szCs w:val="24"/>
                          <w:rtl/>
                        </w:rPr>
                        <w:t>כזה</w:t>
                      </w:r>
                      <w:r w:rsidRPr="00354B4A">
                        <w:rPr>
                          <w:rFonts w:cs="Tahoma"/>
                          <w:color w:val="0B5294"/>
                          <w:spacing w:val="-4"/>
                          <w:sz w:val="24"/>
                          <w:szCs w:val="24"/>
                          <w:rtl/>
                        </w:rPr>
                        <w:t xml:space="preserve"> </w:t>
                      </w:r>
                      <w:r w:rsidRPr="00354B4A">
                        <w:rPr>
                          <w:rFonts w:cs="Tahoma" w:hint="eastAsia"/>
                          <w:color w:val="0B5294"/>
                          <w:spacing w:val="-4"/>
                          <w:sz w:val="24"/>
                          <w:szCs w:val="24"/>
                          <w:rtl/>
                        </w:rPr>
                        <w:t>מתקציב</w:t>
                      </w:r>
                      <w:r w:rsidRPr="00354B4A">
                        <w:rPr>
                          <w:rFonts w:cs="Tahoma"/>
                          <w:color w:val="0B5294"/>
                          <w:spacing w:val="-4"/>
                          <w:sz w:val="24"/>
                          <w:szCs w:val="24"/>
                          <w:rtl/>
                        </w:rPr>
                        <w:t xml:space="preserve"> </w:t>
                      </w:r>
                      <w:r w:rsidRPr="00354B4A">
                        <w:rPr>
                          <w:rFonts w:cs="Tahoma" w:hint="eastAsia"/>
                          <w:color w:val="0B5294"/>
                          <w:spacing w:val="-4"/>
                          <w:sz w:val="24"/>
                          <w:szCs w:val="24"/>
                          <w:rtl/>
                        </w:rPr>
                        <w:t>מפ</w:t>
                      </w:r>
                      <w:r w:rsidRPr="00354B4A">
                        <w:rPr>
                          <w:rFonts w:cs="Tahoma"/>
                          <w:color w:val="0B5294"/>
                          <w:spacing w:val="-4"/>
                          <w:sz w:val="24"/>
                          <w:szCs w:val="24"/>
                          <w:rtl/>
                        </w:rPr>
                        <w:t>"</w:t>
                      </w:r>
                      <w:r w:rsidRPr="00354B4A">
                        <w:rPr>
                          <w:rFonts w:cs="Tahoma" w:hint="eastAsia"/>
                          <w:color w:val="0B5294"/>
                          <w:spacing w:val="-4"/>
                          <w:sz w:val="24"/>
                          <w:szCs w:val="24"/>
                          <w:rtl/>
                        </w:rPr>
                        <w:t>ק</w:t>
                      </w:r>
                      <w:r w:rsidRPr="00354B4A">
                        <w:rPr>
                          <w:rFonts w:cs="Tahoma"/>
                          <w:color w:val="0B5294"/>
                          <w:spacing w:val="-4"/>
                          <w:sz w:val="24"/>
                          <w:szCs w:val="24"/>
                          <w:rtl/>
                        </w:rPr>
                        <w:t xml:space="preserve"> </w:t>
                      </w:r>
                      <w:r w:rsidRPr="00354B4A">
                        <w:rPr>
                          <w:rFonts w:cs="Tahoma" w:hint="eastAsia"/>
                          <w:color w:val="0B5294"/>
                          <w:spacing w:val="-4"/>
                          <w:sz w:val="24"/>
                          <w:szCs w:val="24"/>
                          <w:rtl/>
                        </w:rPr>
                        <w:t>באזור</w:t>
                      </w:r>
                      <w:r w:rsidRPr="00354B4A">
                        <w:rPr>
                          <w:rFonts w:cs="Tahoma"/>
                          <w:color w:val="0B5294"/>
                          <w:spacing w:val="-4"/>
                          <w:sz w:val="24"/>
                          <w:szCs w:val="24"/>
                          <w:rtl/>
                        </w:rPr>
                        <w:t xml:space="preserve"> </w:t>
                      </w:r>
                      <w:r w:rsidRPr="00354B4A">
                        <w:rPr>
                          <w:rFonts w:cs="Tahoma" w:hint="eastAsia"/>
                          <w:color w:val="0B5294"/>
                          <w:spacing w:val="-4"/>
                          <w:sz w:val="24"/>
                          <w:szCs w:val="24"/>
                          <w:rtl/>
                        </w:rPr>
                        <w:t>המרכז</w:t>
                      </w:r>
                      <w:r w:rsidRPr="00354B4A">
                        <w:rPr>
                          <w:rFonts w:cs="Tahoma"/>
                          <w:color w:val="0B5294"/>
                          <w:spacing w:val="-4"/>
                          <w:sz w:val="24"/>
                          <w:szCs w:val="24"/>
                          <w:rtl/>
                        </w:rPr>
                        <w:t xml:space="preserve">, </w:t>
                      </w:r>
                      <w:r w:rsidRPr="00354B4A">
                        <w:rPr>
                          <w:rFonts w:cs="Tahoma" w:hint="eastAsia"/>
                          <w:color w:val="0B5294"/>
                          <w:spacing w:val="-4"/>
                          <w:sz w:val="24"/>
                          <w:szCs w:val="24"/>
                          <w:rtl/>
                        </w:rPr>
                        <w:t>היא</w:t>
                      </w:r>
                      <w:r w:rsidRPr="00354B4A">
                        <w:rPr>
                          <w:rFonts w:cs="Tahoma"/>
                          <w:color w:val="0B5294"/>
                          <w:spacing w:val="-4"/>
                          <w:sz w:val="24"/>
                          <w:szCs w:val="24"/>
                          <w:rtl/>
                        </w:rPr>
                        <w:t xml:space="preserve"> </w:t>
                      </w:r>
                      <w:r w:rsidRPr="00354B4A">
                        <w:rPr>
                          <w:rFonts w:cs="Tahoma" w:hint="eastAsia"/>
                          <w:color w:val="0B5294"/>
                          <w:spacing w:val="-4"/>
                          <w:sz w:val="24"/>
                          <w:szCs w:val="24"/>
                          <w:rtl/>
                        </w:rPr>
                        <w:t>חריגה</w:t>
                      </w:r>
                      <w:r w:rsidRPr="00354B4A">
                        <w:rPr>
                          <w:rFonts w:cs="Tahoma"/>
                          <w:color w:val="0B5294"/>
                          <w:spacing w:val="-4"/>
                          <w:sz w:val="24"/>
                          <w:szCs w:val="24"/>
                          <w:rtl/>
                        </w:rPr>
                        <w:t xml:space="preserve"> </w:t>
                      </w:r>
                      <w:r w:rsidRPr="00354B4A">
                        <w:rPr>
                          <w:rFonts w:cs="Tahoma" w:hint="eastAsia"/>
                          <w:color w:val="0B5294"/>
                          <w:spacing w:val="-4"/>
                          <w:sz w:val="24"/>
                          <w:szCs w:val="24"/>
                          <w:rtl/>
                        </w:rPr>
                        <w:t>בהשוואה</w:t>
                      </w:r>
                      <w:r w:rsidRPr="00354B4A">
                        <w:rPr>
                          <w:rFonts w:cs="Tahoma"/>
                          <w:color w:val="0B5294"/>
                          <w:spacing w:val="-4"/>
                          <w:sz w:val="24"/>
                          <w:szCs w:val="24"/>
                          <w:rtl/>
                        </w:rPr>
                        <w:t xml:space="preserve"> </w:t>
                      </w:r>
                      <w:r w:rsidRPr="00354B4A">
                        <w:rPr>
                          <w:rFonts w:cs="Tahoma" w:hint="eastAsia"/>
                          <w:color w:val="0B5294"/>
                          <w:spacing w:val="-4"/>
                          <w:sz w:val="24"/>
                          <w:szCs w:val="24"/>
                          <w:rtl/>
                        </w:rPr>
                        <w:t>לשאר</w:t>
                      </w:r>
                      <w:r w:rsidRPr="00354B4A">
                        <w:rPr>
                          <w:rFonts w:cs="Tahoma"/>
                          <w:color w:val="0B5294"/>
                          <w:spacing w:val="-4"/>
                          <w:sz w:val="24"/>
                          <w:szCs w:val="24"/>
                          <w:rtl/>
                        </w:rPr>
                        <w:t xml:space="preserve"> </w:t>
                      </w:r>
                      <w:r w:rsidRPr="00354B4A">
                        <w:rPr>
                          <w:rFonts w:cs="Tahoma" w:hint="eastAsia"/>
                          <w:color w:val="0B5294"/>
                          <w:spacing w:val="-4"/>
                          <w:sz w:val="24"/>
                          <w:szCs w:val="24"/>
                          <w:rtl/>
                        </w:rPr>
                        <w:t>ההחלטות</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ועדת</w:t>
                      </w:r>
                      <w:r w:rsidRPr="00354B4A">
                        <w:rPr>
                          <w:rFonts w:cs="Tahoma"/>
                          <w:color w:val="0B5294"/>
                          <w:spacing w:val="-4"/>
                          <w:sz w:val="24"/>
                          <w:szCs w:val="24"/>
                          <w:rtl/>
                        </w:rPr>
                        <w:t xml:space="preserve"> </w:t>
                      </w:r>
                      <w:r w:rsidRPr="00354B4A">
                        <w:rPr>
                          <w:rFonts w:cs="Tahoma" w:hint="eastAsia"/>
                          <w:color w:val="0B5294"/>
                          <w:spacing w:val="-4"/>
                          <w:sz w:val="24"/>
                          <w:szCs w:val="24"/>
                          <w:rtl/>
                        </w:rPr>
                        <w:t>הפרויקטים</w:t>
                      </w:r>
                      <w:r w:rsidRPr="00354B4A">
                        <w:rPr>
                          <w:rFonts w:cs="Tahoma"/>
                          <w:color w:val="0B5294"/>
                          <w:spacing w:val="-4"/>
                          <w:sz w:val="24"/>
                          <w:szCs w:val="24"/>
                          <w:rtl/>
                        </w:rPr>
                        <w:t xml:space="preserve"> </w:t>
                      </w:r>
                      <w:r w:rsidRPr="00354B4A">
                        <w:rPr>
                          <w:rFonts w:cs="Tahoma" w:hint="eastAsia"/>
                          <w:color w:val="0B5294"/>
                          <w:spacing w:val="-4"/>
                          <w:sz w:val="24"/>
                          <w:szCs w:val="24"/>
                          <w:rtl/>
                        </w:rPr>
                        <w:t>העליונה</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5649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יצוין כי ההחלטה לאשר מימון פרויקט בהיקף כספי כזה מתקציב מפ"ק באזור המרכז, היא חריגה בהשוואה לשאר ההחלטות של ועדת הפרויקטים העליונה. בהיעדר תיעוד לישיבות הוועדה, לא ניתן לדעת מה היו הנימוקים להחלטה.</w:t>
      </w:r>
    </w:p>
    <w:p w:rsidR="00955E90" w:rsidRPr="003B1C2D" w:rsidP="00CD09DC">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הועלה</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יומיים</w:t>
      </w:r>
      <w:r w:rsidRPr="003B1C2D">
        <w:rPr>
          <w:rFonts w:ascii="Tahoma" w:hAnsi="Tahoma" w:cs="Tahoma"/>
          <w:sz w:val="17"/>
          <w:szCs w:val="17"/>
          <w:rtl/>
        </w:rPr>
        <w:t xml:space="preserve"> </w:t>
      </w:r>
      <w:r w:rsidRPr="003B1C2D">
        <w:rPr>
          <w:rFonts w:ascii="Tahoma" w:hAnsi="Tahoma" w:cs="Tahoma" w:hint="cs"/>
          <w:sz w:val="17"/>
          <w:szCs w:val="17"/>
          <w:rtl/>
        </w:rPr>
        <w:t>לאחר</w:t>
      </w:r>
      <w:r w:rsidRPr="003B1C2D">
        <w:rPr>
          <w:rFonts w:ascii="Tahoma" w:hAnsi="Tahoma" w:cs="Tahoma"/>
          <w:sz w:val="17"/>
          <w:szCs w:val="17"/>
          <w:rtl/>
        </w:rPr>
        <w:t xml:space="preserve"> </w:t>
      </w:r>
      <w:r w:rsidRPr="003B1C2D">
        <w:rPr>
          <w:rFonts w:ascii="Tahoma" w:hAnsi="Tahoma" w:cs="Tahoma" w:hint="cs"/>
          <w:sz w:val="17"/>
          <w:szCs w:val="17"/>
          <w:rtl/>
        </w:rPr>
        <w:t>אישור</w:t>
      </w:r>
      <w:r w:rsidRPr="003B1C2D">
        <w:rPr>
          <w:rFonts w:ascii="Tahoma" w:hAnsi="Tahoma" w:cs="Tahoma"/>
          <w:sz w:val="17"/>
          <w:szCs w:val="17"/>
          <w:rtl/>
        </w:rPr>
        <w:t xml:space="preserve"> </w:t>
      </w:r>
      <w:r w:rsidRPr="003B1C2D">
        <w:rPr>
          <w:rFonts w:ascii="Tahoma" w:hAnsi="Tahoma" w:cs="Tahoma" w:hint="cs"/>
          <w:sz w:val="17"/>
          <w:szCs w:val="17"/>
          <w:rtl/>
        </w:rPr>
        <w:t>הפרויקט</w:t>
      </w:r>
      <w:r w:rsidRPr="003B1C2D">
        <w:rPr>
          <w:rFonts w:ascii="Tahoma" w:hAnsi="Tahoma" w:cs="Tahoma"/>
          <w:sz w:val="17"/>
          <w:szCs w:val="17"/>
          <w:rtl/>
        </w:rPr>
        <w:t xml:space="preserve"> </w:t>
      </w:r>
      <w:r w:rsidRPr="003B1C2D">
        <w:rPr>
          <w:rFonts w:ascii="Tahoma" w:hAnsi="Tahoma" w:cs="Tahoma" w:hint="cs"/>
          <w:sz w:val="17"/>
          <w:szCs w:val="17"/>
          <w:rtl/>
        </w:rPr>
        <w:t>בישיבת</w:t>
      </w:r>
      <w:r w:rsidRPr="003B1C2D">
        <w:rPr>
          <w:rFonts w:ascii="Tahoma" w:hAnsi="Tahoma" w:cs="Tahoma"/>
          <w:sz w:val="17"/>
          <w:szCs w:val="17"/>
          <w:rtl/>
        </w:rPr>
        <w:t xml:space="preserve"> </w:t>
      </w:r>
      <w:r w:rsidRPr="003B1C2D">
        <w:rPr>
          <w:rFonts w:ascii="Tahoma" w:hAnsi="Tahoma" w:cs="Tahoma" w:hint="cs"/>
          <w:sz w:val="17"/>
          <w:szCs w:val="17"/>
          <w:rtl/>
        </w:rPr>
        <w:t>הוועדה</w:t>
      </w:r>
      <w:r w:rsidRPr="003B1C2D">
        <w:rPr>
          <w:rFonts w:ascii="Tahoma" w:hAnsi="Tahoma" w:cs="Tahoma"/>
          <w:sz w:val="17"/>
          <w:szCs w:val="17"/>
          <w:rtl/>
        </w:rPr>
        <w:t xml:space="preserve">, ועוד </w:t>
      </w:r>
      <w:r w:rsidRPr="003B1C2D">
        <w:rPr>
          <w:rFonts w:ascii="Tahoma" w:hAnsi="Tahoma" w:cs="Tahoma" w:hint="cs"/>
          <w:sz w:val="17"/>
          <w:szCs w:val="17"/>
          <w:rtl/>
        </w:rPr>
        <w:t>לפני</w:t>
      </w:r>
      <w:r w:rsidRPr="003B1C2D">
        <w:rPr>
          <w:rFonts w:ascii="Tahoma" w:hAnsi="Tahoma" w:cs="Tahoma"/>
          <w:sz w:val="17"/>
          <w:szCs w:val="17"/>
          <w:rtl/>
        </w:rPr>
        <w:t xml:space="preserve"> </w:t>
      </w:r>
      <w:r w:rsidRPr="003B1C2D">
        <w:rPr>
          <w:rFonts w:ascii="Tahoma" w:hAnsi="Tahoma" w:cs="Tahoma" w:hint="cs"/>
          <w:sz w:val="17"/>
          <w:szCs w:val="17"/>
          <w:rtl/>
        </w:rPr>
        <w:t>שנשלחה</w:t>
      </w:r>
      <w:r w:rsidRPr="003B1C2D">
        <w:rPr>
          <w:rFonts w:ascii="Tahoma" w:hAnsi="Tahoma" w:cs="Tahoma"/>
          <w:sz w:val="17"/>
          <w:szCs w:val="17"/>
          <w:rtl/>
        </w:rPr>
        <w:t xml:space="preserve"> </w:t>
      </w:r>
      <w:r w:rsidRPr="003B1C2D">
        <w:rPr>
          <w:rFonts w:ascii="Tahoma" w:hAnsi="Tahoma" w:cs="Tahoma" w:hint="cs"/>
          <w:sz w:val="17"/>
          <w:szCs w:val="17"/>
          <w:rtl/>
        </w:rPr>
        <w:t>לעיריית</w:t>
      </w:r>
      <w:r w:rsidRPr="003B1C2D">
        <w:rPr>
          <w:rFonts w:ascii="Tahoma" w:hAnsi="Tahoma" w:cs="Tahoma"/>
          <w:sz w:val="17"/>
          <w:szCs w:val="17"/>
          <w:rtl/>
        </w:rPr>
        <w:t xml:space="preserve"> </w:t>
      </w:r>
      <w:r w:rsidRPr="003B1C2D">
        <w:rPr>
          <w:rFonts w:ascii="Tahoma" w:hAnsi="Tahoma" w:cs="Tahoma" w:hint="cs"/>
          <w:sz w:val="17"/>
          <w:szCs w:val="17"/>
          <w:rtl/>
        </w:rPr>
        <w:t>אור</w:t>
      </w:r>
      <w:r w:rsidRPr="003B1C2D">
        <w:rPr>
          <w:rFonts w:ascii="Tahoma" w:hAnsi="Tahoma" w:cs="Tahoma"/>
          <w:sz w:val="17"/>
          <w:szCs w:val="17"/>
          <w:rtl/>
        </w:rPr>
        <w:t xml:space="preserve"> </w:t>
      </w:r>
      <w:r w:rsidRPr="003B1C2D">
        <w:rPr>
          <w:rFonts w:ascii="Tahoma" w:hAnsi="Tahoma" w:cs="Tahoma" w:hint="cs"/>
          <w:sz w:val="17"/>
          <w:szCs w:val="17"/>
          <w:rtl/>
        </w:rPr>
        <w:t>יהודה</w:t>
      </w:r>
      <w:r w:rsidRPr="003B1C2D">
        <w:rPr>
          <w:rFonts w:ascii="Tahoma" w:hAnsi="Tahoma" w:cs="Tahoma"/>
          <w:sz w:val="17"/>
          <w:szCs w:val="17"/>
          <w:rtl/>
        </w:rPr>
        <w:t xml:space="preserve"> התחייבות </w:t>
      </w:r>
      <w:r w:rsidRPr="003B1C2D">
        <w:rPr>
          <w:rFonts w:ascii="Tahoma" w:hAnsi="Tahoma" w:cs="Tahoma" w:hint="cs"/>
          <w:sz w:val="17"/>
          <w:szCs w:val="17"/>
          <w:rtl/>
        </w:rPr>
        <w:t>בדבר</w:t>
      </w:r>
      <w:r w:rsidRPr="003B1C2D">
        <w:rPr>
          <w:rFonts w:ascii="Tahoma" w:hAnsi="Tahoma" w:cs="Tahoma"/>
          <w:sz w:val="17"/>
          <w:szCs w:val="17"/>
          <w:rtl/>
        </w:rPr>
        <w:t xml:space="preserve"> </w:t>
      </w:r>
      <w:r w:rsidRPr="003B1C2D">
        <w:rPr>
          <w:rFonts w:ascii="Tahoma" w:hAnsi="Tahoma" w:cs="Tahoma" w:hint="cs"/>
          <w:sz w:val="17"/>
          <w:szCs w:val="17"/>
          <w:rtl/>
        </w:rPr>
        <w:t>אישור</w:t>
      </w:r>
      <w:r w:rsidRPr="003B1C2D">
        <w:rPr>
          <w:rFonts w:ascii="Tahoma" w:hAnsi="Tahoma" w:cs="Tahoma"/>
          <w:sz w:val="17"/>
          <w:szCs w:val="17"/>
          <w:rtl/>
        </w:rPr>
        <w:t xml:space="preserve"> הפרויקט ותנאיו, </w:t>
      </w:r>
      <w:r w:rsidRPr="003B1C2D">
        <w:rPr>
          <w:rFonts w:ascii="Tahoma" w:hAnsi="Tahoma" w:cs="Tahoma" w:hint="cs"/>
          <w:sz w:val="17"/>
          <w:szCs w:val="17"/>
          <w:rtl/>
        </w:rPr>
        <w:t>שלח</w:t>
      </w:r>
      <w:r w:rsidRPr="003B1C2D">
        <w:rPr>
          <w:rFonts w:ascii="Tahoma" w:hAnsi="Tahoma" w:cs="Tahoma"/>
          <w:sz w:val="17"/>
          <w:szCs w:val="17"/>
          <w:rtl/>
        </w:rPr>
        <w:t xml:space="preserve"> </w:t>
      </w:r>
      <w:r w:rsidRPr="003B1C2D">
        <w:rPr>
          <w:rFonts w:ascii="Tahoma" w:hAnsi="Tahoma" w:cs="Tahoma" w:hint="cs"/>
          <w:sz w:val="17"/>
          <w:szCs w:val="17"/>
          <w:rtl/>
        </w:rPr>
        <w:t>ראש</w:t>
      </w:r>
      <w:r w:rsidRPr="003B1C2D">
        <w:rPr>
          <w:rFonts w:ascii="Tahoma" w:hAnsi="Tahoma" w:cs="Tahoma"/>
          <w:sz w:val="17"/>
          <w:szCs w:val="17"/>
          <w:rtl/>
        </w:rPr>
        <w:t xml:space="preserve"> </w:t>
      </w:r>
      <w:r w:rsidRPr="003B1C2D">
        <w:rPr>
          <w:rFonts w:ascii="Tahoma" w:hAnsi="Tahoma" w:cs="Tahoma" w:hint="cs"/>
          <w:sz w:val="17"/>
          <w:szCs w:val="17"/>
          <w:rtl/>
        </w:rPr>
        <w:t>עיריית</w:t>
      </w:r>
      <w:r w:rsidRPr="003B1C2D">
        <w:rPr>
          <w:rFonts w:ascii="Tahoma" w:hAnsi="Tahoma" w:cs="Tahoma"/>
          <w:sz w:val="17"/>
          <w:szCs w:val="17"/>
          <w:rtl/>
        </w:rPr>
        <w:t xml:space="preserve"> </w:t>
      </w:r>
      <w:r w:rsidRPr="003B1C2D">
        <w:rPr>
          <w:rFonts w:ascii="Tahoma" w:hAnsi="Tahoma" w:cs="Tahoma" w:hint="cs"/>
          <w:sz w:val="17"/>
          <w:szCs w:val="17"/>
          <w:rtl/>
        </w:rPr>
        <w:t>אור</w:t>
      </w:r>
      <w:r w:rsidRPr="003B1C2D">
        <w:rPr>
          <w:rFonts w:ascii="Tahoma" w:hAnsi="Tahoma" w:cs="Tahoma"/>
          <w:sz w:val="17"/>
          <w:szCs w:val="17"/>
          <w:rtl/>
        </w:rPr>
        <w:t xml:space="preserve"> </w:t>
      </w:r>
      <w:r w:rsidRPr="003B1C2D">
        <w:rPr>
          <w:rFonts w:ascii="Tahoma" w:hAnsi="Tahoma" w:cs="Tahoma" w:hint="cs"/>
          <w:sz w:val="17"/>
          <w:szCs w:val="17"/>
          <w:rtl/>
        </w:rPr>
        <w:t>יהודה</w:t>
      </w:r>
      <w:r w:rsidRPr="003B1C2D">
        <w:rPr>
          <w:rFonts w:ascii="Tahoma" w:hAnsi="Tahoma" w:cs="Tahoma"/>
          <w:sz w:val="17"/>
          <w:szCs w:val="17"/>
          <w:rtl/>
        </w:rPr>
        <w:t xml:space="preserve"> </w:t>
      </w:r>
      <w:r w:rsidRPr="003B1C2D">
        <w:rPr>
          <w:rFonts w:ascii="Tahoma" w:hAnsi="Tahoma" w:cs="Tahoma" w:hint="cs"/>
          <w:sz w:val="17"/>
          <w:szCs w:val="17"/>
          <w:rtl/>
        </w:rPr>
        <w:t>מכתב</w:t>
      </w:r>
      <w:r w:rsidRPr="003B1C2D">
        <w:rPr>
          <w:rFonts w:ascii="Tahoma" w:hAnsi="Tahoma" w:cs="Tahoma"/>
          <w:sz w:val="17"/>
          <w:szCs w:val="17"/>
          <w:rtl/>
        </w:rPr>
        <w:t xml:space="preserve"> לסגן מנהל מרחב מרכז </w:t>
      </w:r>
      <w:r w:rsidRPr="003B1C2D">
        <w:rPr>
          <w:rFonts w:ascii="Tahoma" w:hAnsi="Tahoma" w:cs="Tahoma" w:hint="cs"/>
          <w:sz w:val="17"/>
          <w:szCs w:val="17"/>
          <w:rtl/>
        </w:rPr>
        <w:t xml:space="preserve">בקק"ל </w:t>
      </w:r>
      <w:r w:rsidRPr="003B1C2D">
        <w:rPr>
          <w:rFonts w:ascii="Tahoma" w:hAnsi="Tahoma" w:cs="Tahoma"/>
          <w:sz w:val="17"/>
          <w:szCs w:val="17"/>
          <w:rtl/>
        </w:rPr>
        <w:t>ו</w:t>
      </w:r>
      <w:r w:rsidRPr="003B1C2D">
        <w:rPr>
          <w:rFonts w:ascii="Tahoma" w:hAnsi="Tahoma" w:cs="Tahoma" w:hint="cs"/>
          <w:sz w:val="17"/>
          <w:szCs w:val="17"/>
          <w:rtl/>
        </w:rPr>
        <w:t>בו</w:t>
      </w:r>
      <w:r w:rsidRPr="003B1C2D">
        <w:rPr>
          <w:rFonts w:ascii="Tahoma" w:hAnsi="Tahoma" w:cs="Tahoma"/>
          <w:sz w:val="17"/>
          <w:szCs w:val="17"/>
          <w:rtl/>
        </w:rPr>
        <w:t xml:space="preserve"> </w:t>
      </w:r>
      <w:r w:rsidRPr="003B1C2D">
        <w:rPr>
          <w:rFonts w:ascii="Tahoma" w:hAnsi="Tahoma" w:cs="Tahoma" w:hint="cs"/>
          <w:sz w:val="17"/>
          <w:szCs w:val="17"/>
          <w:rtl/>
        </w:rPr>
        <w:t>ביקש</w:t>
      </w:r>
      <w:r w:rsidRPr="003B1C2D">
        <w:rPr>
          <w:rFonts w:ascii="Tahoma" w:hAnsi="Tahoma" w:cs="Tahoma"/>
          <w:sz w:val="17"/>
          <w:szCs w:val="17"/>
          <w:rtl/>
        </w:rPr>
        <w:t xml:space="preserve"> כי </w:t>
      </w:r>
      <w:r w:rsidRPr="003B1C2D">
        <w:rPr>
          <w:rFonts w:ascii="Tahoma" w:hAnsi="Tahoma" w:cs="Tahoma" w:hint="cs"/>
          <w:sz w:val="17"/>
          <w:szCs w:val="17"/>
          <w:rtl/>
        </w:rPr>
        <w:t>העירייה</w:t>
      </w:r>
      <w:r w:rsidRPr="003B1C2D">
        <w:rPr>
          <w:rFonts w:ascii="Tahoma" w:hAnsi="Tahoma" w:cs="Tahoma"/>
          <w:sz w:val="17"/>
          <w:szCs w:val="17"/>
          <w:rtl/>
        </w:rPr>
        <w:t xml:space="preserve"> תבצע את </w:t>
      </w:r>
      <w:r w:rsidRPr="003B1C2D">
        <w:rPr>
          <w:rFonts w:ascii="Tahoma" w:hAnsi="Tahoma" w:cs="Tahoma" w:hint="cs"/>
          <w:sz w:val="17"/>
          <w:szCs w:val="17"/>
          <w:rtl/>
        </w:rPr>
        <w:t>הפרויקט</w:t>
      </w:r>
      <w:r w:rsidRPr="003B1C2D">
        <w:rPr>
          <w:rFonts w:ascii="Tahoma" w:hAnsi="Tahoma" w:cs="Tahoma"/>
          <w:sz w:val="17"/>
          <w:szCs w:val="17"/>
          <w:rtl/>
        </w:rPr>
        <w:t xml:space="preserve"> בהליך של פדיון. </w:t>
      </w:r>
      <w:r w:rsidRPr="003B1C2D">
        <w:rPr>
          <w:rFonts w:ascii="Tahoma" w:hAnsi="Tahoma" w:cs="Tahoma" w:hint="cs"/>
          <w:sz w:val="17"/>
          <w:szCs w:val="17"/>
          <w:rtl/>
        </w:rPr>
        <w:t xml:space="preserve">ראש העירייה הסביר במכתבו כי העירייה משלימה את התכנון המפורט, כי בתוך זמן קצר יאושרו ההיתרים בוועדת המקומית לתכנון ובניה ומיד לאחר מכן תפרסם העירייה מכרז, וכי העירייה אישרה כבר מנהל לפרויקט. </w:t>
      </w:r>
    </w:p>
    <w:p w:rsidR="00955E90" w:rsidRPr="003B1C2D" w:rsidP="009B4EE3">
      <w:pPr>
        <w:pStyle w:val="RESHET"/>
        <w:ind w:left="907"/>
        <w:rPr>
          <w:rtl/>
        </w:rPr>
      </w:pPr>
      <w:r w:rsidRPr="003B1C2D">
        <w:rPr>
          <w:rFonts w:hint="cs"/>
          <w:rtl/>
        </w:rPr>
        <w:t xml:space="preserve">כמה ימים לאחר שראש העירייה ביקש לבצע את הפרויקט בפדיון, שלח אליו יו"ר קק"ל לשעבר את ההתחייבות בעניין הפרויקט בעקבות החלטת ועדת הפרויקטים העליונה בעניינו. שלא כמקובל, בהתחייבות לא צוין אופן ביצוע הפרויקט - בידי קק"ל או בפדיון. </w:t>
      </w:r>
    </w:p>
    <w:p w:rsidR="00955E90" w:rsidRPr="003B1C2D" w:rsidP="009B4EE3">
      <w:pPr>
        <w:pStyle w:val="RESHET"/>
        <w:ind w:left="907"/>
        <w:rPr>
          <w:rtl/>
        </w:rPr>
      </w:pPr>
      <w:r w:rsidRPr="003B1C2D">
        <w:rPr>
          <w:rFonts w:hint="cs"/>
          <w:rtl/>
        </w:rPr>
        <w:t xml:space="preserve">כמה ימים בלבד לאחר מכן (במאי 2012) הודיע מנהל מרחב מרכז דאז לראש עיריית אור יהודה במכתב, אליו כותב בין היתר יו"ר קק"ל לשעבר, כי </w:t>
      </w:r>
      <w:r w:rsidRPr="003B1C2D">
        <w:rPr>
          <w:rtl/>
        </w:rPr>
        <w:t xml:space="preserve">יו"ר קק"ל </w:t>
      </w:r>
      <w:r w:rsidRPr="003B1C2D">
        <w:rPr>
          <w:rFonts w:hint="cs"/>
          <w:rtl/>
        </w:rPr>
        <w:t xml:space="preserve">לשעבר </w:t>
      </w:r>
      <w:r w:rsidRPr="003B1C2D">
        <w:rPr>
          <w:rtl/>
        </w:rPr>
        <w:t>החליט כי ה</w:t>
      </w:r>
      <w:r w:rsidRPr="003B1C2D">
        <w:rPr>
          <w:rFonts w:hint="cs"/>
          <w:rtl/>
        </w:rPr>
        <w:t xml:space="preserve">פרויקט יתבצע במעין שילוב של פדיון וביצוע עצמי, כדלהלן: </w:t>
      </w:r>
    </w:p>
    <w:p w:rsidR="00955E90" w:rsidRPr="003B1C2D" w:rsidP="009B4EE3">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ה</w:t>
      </w:r>
      <w:r w:rsidRPr="003B1C2D">
        <w:rPr>
          <w:rFonts w:ascii="Tahoma" w:hAnsi="Tahoma" w:cs="Tahoma"/>
          <w:sz w:val="17"/>
          <w:szCs w:val="17"/>
          <w:rtl/>
        </w:rPr>
        <w:t xml:space="preserve">עירייה תפרסם את המכרזים לביצוע </w:t>
      </w:r>
      <w:r w:rsidRPr="003B1C2D">
        <w:rPr>
          <w:rFonts w:ascii="Tahoma" w:hAnsi="Tahoma" w:cs="Tahoma" w:hint="cs"/>
          <w:sz w:val="17"/>
          <w:szCs w:val="17"/>
          <w:rtl/>
        </w:rPr>
        <w:t xml:space="preserve">כל מרכיבי </w:t>
      </w:r>
      <w:r w:rsidRPr="003B1C2D">
        <w:rPr>
          <w:rFonts w:ascii="Tahoma" w:hAnsi="Tahoma" w:cs="Tahoma"/>
          <w:sz w:val="17"/>
          <w:szCs w:val="17"/>
          <w:rtl/>
        </w:rPr>
        <w:t>הפרויקט</w:t>
      </w:r>
      <w:r w:rsidRPr="003B1C2D">
        <w:rPr>
          <w:rFonts w:ascii="Tahoma" w:hAnsi="Tahoma" w:cs="Tahoma" w:hint="cs"/>
          <w:sz w:val="17"/>
          <w:szCs w:val="17"/>
          <w:rtl/>
        </w:rPr>
        <w:t xml:space="preserve"> בכפוף לבקרת התכניות בידי קק"ל</w:t>
      </w:r>
      <w:r>
        <w:rPr>
          <w:rStyle w:val="FootnoteReference1"/>
          <w:rFonts w:ascii="Tahoma" w:hAnsi="Tahoma" w:cs="Tahoma"/>
          <w:sz w:val="17"/>
          <w:szCs w:val="17"/>
          <w:rtl/>
        </w:rPr>
        <w:footnoteReference w:id="70"/>
      </w:r>
      <w:r w:rsidRPr="003B1C2D">
        <w:rPr>
          <w:rFonts w:ascii="Tahoma" w:hAnsi="Tahoma" w:cs="Tahoma" w:hint="cs"/>
          <w:sz w:val="17"/>
          <w:szCs w:val="17"/>
          <w:rtl/>
        </w:rPr>
        <w:t>,</w:t>
      </w:r>
      <w:r w:rsidRPr="003B1C2D">
        <w:rPr>
          <w:rFonts w:ascii="Tahoma" w:hAnsi="Tahoma" w:cs="Tahoma"/>
          <w:sz w:val="17"/>
          <w:szCs w:val="17"/>
          <w:rtl/>
        </w:rPr>
        <w:t xml:space="preserve"> וקק"ל "תנהל את ביצוע מרכיבי הפרויקט הבאים: עבודות עפר, ניקוז, פיתוח סביבתי, שבילים, גינון ומתקני משחק. בגין ניהול זה תזוכה קק"ל... בדמי ניהול של 5% מעלות ביצוע המרכיבים הנ"ל". </w:t>
      </w:r>
    </w:p>
    <w:p w:rsidR="00955E90" w:rsidRPr="003B1C2D" w:rsidP="009B4EE3">
      <w:pPr>
        <w:pStyle w:val="RESHET"/>
        <w:ind w:left="907"/>
        <w:rPr>
          <w:rtl/>
        </w:rPr>
      </w:pPr>
      <w:r w:rsidRPr="003B1C2D">
        <w:rPr>
          <w:rFonts w:hint="cs"/>
          <w:rtl/>
        </w:rPr>
        <w:t xml:space="preserve">מהאמור עולה כי יו"ר קק"ל לשעבר קיבל לבדו החלטה בדבר שינוי אופן ביצוע הפרויקט, בלי שכינס כנדרש את ועדת הפרויקטים העליונה לדון בכך ואף בלא לנמק את החלטתו. גם ההחלטה גופה חורגת מדרכי הביצוע המקובלות של פרויקטים. נוסף על כך, לגבי חלק </w:t>
      </w:r>
      <w:r w:rsidR="00CD09DC">
        <w:rPr>
          <w:rFonts w:hint="cs"/>
          <w:rtl/>
        </w:rPr>
        <w:t>מ</w:t>
      </w:r>
      <w:r w:rsidRPr="003B1C2D">
        <w:rPr>
          <w:rFonts w:hint="cs"/>
          <w:rtl/>
        </w:rPr>
        <w:t>הפרויקט שיועד לביצוע עצמי נתן יו"ר קק"ל לשעבר לעיריית אור יהודה הנחה בסך 50% בדמי הניהול</w:t>
      </w:r>
      <w:r>
        <w:rPr>
          <w:rStyle w:val="FootnoteReference1"/>
          <w:rtl/>
        </w:rPr>
        <w:footnoteReference w:id="71"/>
      </w:r>
      <w:r w:rsidRPr="003B1C2D">
        <w:rPr>
          <w:rFonts w:hint="cs"/>
          <w:rtl/>
        </w:rPr>
        <w:t>, ללא כל נימוק</w:t>
      </w:r>
      <w:r w:rsidR="00CD09DC">
        <w:rPr>
          <w:rFonts w:hint="cs"/>
          <w:rtl/>
        </w:rPr>
        <w:t xml:space="preserve"> מתועד</w:t>
      </w:r>
      <w:r w:rsidRPr="003B1C2D">
        <w:rPr>
          <w:rFonts w:hint="cs"/>
          <w:rtl/>
        </w:rPr>
        <w:t xml:space="preserve">. </w:t>
      </w:r>
    </w:p>
    <w:p w:rsidR="00955E90" w:rsidRPr="003B1C2D" w:rsidP="009B4EE3">
      <w:pPr>
        <w:pStyle w:val="RESHET"/>
        <w:ind w:left="907"/>
        <w:rPr>
          <w:rtl/>
        </w:rPr>
      </w:pPr>
      <w:r w:rsidRPr="003B1C2D">
        <w:rPr>
          <w:rFonts w:hint="cs"/>
          <w:rtl/>
        </w:rPr>
        <w:t>ממסמכי קק"ל עולה כי עיריית אור יהודה פרסמה את המכרז לביצוע הפרויקט בלי לקבל מקק"ל אישור</w:t>
      </w:r>
      <w:r w:rsidRPr="003B1C2D">
        <w:rPr>
          <w:rtl/>
        </w:rPr>
        <w:t xml:space="preserve"> </w:t>
      </w:r>
      <w:r w:rsidRPr="003B1C2D">
        <w:rPr>
          <w:rFonts w:hint="cs"/>
          <w:rtl/>
        </w:rPr>
        <w:t>בקרת</w:t>
      </w:r>
      <w:r w:rsidRPr="003B1C2D">
        <w:rPr>
          <w:rtl/>
        </w:rPr>
        <w:t xml:space="preserve"> </w:t>
      </w:r>
      <w:r w:rsidRPr="003B1C2D">
        <w:rPr>
          <w:rFonts w:hint="cs"/>
          <w:rtl/>
        </w:rPr>
        <w:t>תכניות כנדרש בהחלטת יו"ר קק"ל לשעבר שצוינה במכתב מנהל המרחב ממאי 2012; וכי ב</w:t>
      </w:r>
      <w:r w:rsidRPr="003B1C2D">
        <w:rPr>
          <w:rtl/>
        </w:rPr>
        <w:t xml:space="preserve">ספטמבר 2012 התחילו העבודות </w:t>
      </w:r>
      <w:r w:rsidRPr="003B1C2D">
        <w:rPr>
          <w:rFonts w:hint="cs"/>
          <w:rtl/>
        </w:rPr>
        <w:t>לביצוע</w:t>
      </w:r>
      <w:r w:rsidRPr="003B1C2D">
        <w:rPr>
          <w:rtl/>
        </w:rPr>
        <w:t xml:space="preserve"> הפרויקט </w:t>
      </w:r>
      <w:r w:rsidRPr="003B1C2D">
        <w:rPr>
          <w:rFonts w:hint="cs"/>
          <w:rtl/>
        </w:rPr>
        <w:t xml:space="preserve">בהליך של </w:t>
      </w:r>
      <w:r w:rsidRPr="003B1C2D">
        <w:rPr>
          <w:rtl/>
        </w:rPr>
        <w:t>פדיון</w:t>
      </w:r>
      <w:r w:rsidRPr="003B1C2D">
        <w:rPr>
          <w:rFonts w:hint="cs"/>
          <w:rtl/>
        </w:rPr>
        <w:t xml:space="preserve"> בלבד, וגם זאת שלא בהתאם להחלטת היו"ר האמורה ולפיה חלק מהפרויקט יבוצע בביצוע עצמי</w:t>
      </w:r>
      <w:r w:rsidRPr="003B1C2D">
        <w:rPr>
          <w:rtl/>
        </w:rPr>
        <w:t>.</w:t>
      </w:r>
      <w:r w:rsidRPr="003B1C2D">
        <w:rPr>
          <w:rFonts w:hint="cs"/>
          <w:rtl/>
        </w:rPr>
        <w:t xml:space="preserve"> </w:t>
      </w:r>
      <w:r w:rsidRPr="003B1C2D">
        <w:rPr>
          <w:rtl/>
        </w:rPr>
        <w:t>באוקטובר 2012</w:t>
      </w:r>
      <w:r w:rsidRPr="003B1C2D">
        <w:rPr>
          <w:rFonts w:hint="cs"/>
          <w:rtl/>
        </w:rPr>
        <w:t xml:space="preserve"> </w:t>
      </w:r>
      <w:r w:rsidRPr="003B1C2D">
        <w:rPr>
          <w:rtl/>
        </w:rPr>
        <w:t>דנה ועדת הפרויקטים העליונה בפעם השנייה בפרויקט ו</w:t>
      </w:r>
      <w:r w:rsidRPr="003B1C2D">
        <w:rPr>
          <w:rFonts w:hint="cs"/>
          <w:rtl/>
        </w:rPr>
        <w:t>אשרה בדיעבד את ביצועו בפדיון. כאמור, בהיעדר תיעוד לישיבות הוועדה לא ניתן לדעת מה הנימוקים לשינוי זה. התחייבות המודיעה על אישור ביצוע הפרויקט בפדיון נשלחה לראש עיריית אור יהודה בדצמבר 2012.</w:t>
      </w:r>
    </w:p>
    <w:p w:rsidR="00955E90" w:rsidRPr="003B1C2D" w:rsidP="00795ED4">
      <w:pPr>
        <w:pStyle w:val="ListParagraph"/>
        <w:numPr>
          <w:ilvl w:val="2"/>
          <w:numId w:val="23"/>
        </w:numPr>
        <w:autoSpaceDE/>
        <w:autoSpaceDN/>
        <w:adjustRightInd/>
        <w:spacing w:before="180" w:line="240" w:lineRule="exact"/>
        <w:ind w:left="680" w:right="2268" w:firstLine="0"/>
        <w:rPr>
          <w:sz w:val="17"/>
          <w:szCs w:val="17"/>
        </w:rPr>
      </w:pPr>
      <w:r w:rsidRPr="003B1C2D">
        <w:rPr>
          <w:rStyle w:val="73"/>
          <w:rFonts w:ascii="Tahoma" w:hAnsi="Tahoma" w:cs="Tahoma" w:hint="cs"/>
          <w:sz w:val="17"/>
          <w:szCs w:val="17"/>
          <w:rtl/>
        </w:rPr>
        <w:t xml:space="preserve">אישור תוספת תקציב לפרויקט: </w:t>
      </w:r>
      <w:r w:rsidRPr="003B1C2D">
        <w:rPr>
          <w:rFonts w:hint="cs"/>
          <w:sz w:val="17"/>
          <w:szCs w:val="17"/>
          <w:rtl/>
        </w:rPr>
        <w:t xml:space="preserve">במכתב מיולי 2013 ששלח ראש עיריית אור יהודה ליו"ר קק"ל לשעבר וליו"ר העמית לשעבר, הוא עדכן אותם בדבר השלמתו הקרובה של הפרויקט; ראש העירייה הודיע ליו"רים כי הפרויקט שבוצע חרג במידה ניכרת מהתכנית המקורית אך העירייה </w:t>
      </w:r>
      <w:r w:rsidRPr="003B1C2D">
        <w:rPr>
          <w:rFonts w:hint="cs"/>
          <w:sz w:val="17"/>
          <w:szCs w:val="17"/>
          <w:rtl/>
        </w:rPr>
        <w:t xml:space="preserve">הצליחה לסיימו כמתוכנן, ופנה אליהם בבקשה לסייע במימון אירוע חניכת הפרויקט שיתקיים במעמדם. במכתב לא צוין סכום החריגה מהתכנית המקורית של הפרויקט והסיבה לחריגה. </w:t>
      </w:r>
    </w:p>
    <w:p w:rsidR="00955E90" w:rsidRPr="003B1C2D" w:rsidP="009B4EE3">
      <w:pPr>
        <w:pStyle w:val="ListParagraph"/>
        <w:numPr>
          <w:ilvl w:val="0"/>
          <w:numId w:val="0"/>
        </w:numPr>
        <w:spacing w:line="240" w:lineRule="exact"/>
        <w:ind w:left="680" w:right="2268"/>
        <w:rPr>
          <w:sz w:val="17"/>
          <w:szCs w:val="17"/>
          <w:rtl/>
        </w:rPr>
      </w:pPr>
      <w:r w:rsidRPr="003B1C2D">
        <w:rPr>
          <w:rFonts w:hint="cs"/>
          <w:sz w:val="17"/>
          <w:szCs w:val="17"/>
          <w:rtl/>
        </w:rPr>
        <w:t xml:space="preserve">בספטמבר 2013 הודיע מנכ"ל קק"ל לראש עיריית אור יהודה כי בהמשך להתחייבות קק"ל מדצמבר 2012 בעניין הפרויקט ובעקבות פנייתו האמורה של ראש העיר מיולי 2013 "נבחנה האפשרות לסייע בתוספת תקציב לטובת הפחתת הגרעון שנבע מהפרויקט, ובנסיבות העניין </w:t>
      </w:r>
      <w:r w:rsidRPr="003B1C2D">
        <w:rPr>
          <w:rFonts w:hint="cs"/>
          <w:b/>
          <w:bCs/>
          <w:sz w:val="17"/>
          <w:szCs w:val="17"/>
          <w:rtl/>
        </w:rPr>
        <w:t xml:space="preserve">הוחלט </w:t>
      </w:r>
      <w:r w:rsidRPr="003B1C2D">
        <w:rPr>
          <w:rFonts w:hint="cs"/>
          <w:sz w:val="17"/>
          <w:szCs w:val="17"/>
          <w:rtl/>
        </w:rPr>
        <w:t>להיעתר חלקית לבקשה, ולהגדיל את חלקה של קק"ל בתקצוב הפרויקט בסך של 100 א' ש"ח" (ההדגשה לא במקור). העתק של המכתב נשלח לבעלי תפקידים בקק"ל המכותבים ברשימה הקבועה המקובלת בהתחייבויות, ובהם חברי ההנהלה הפעילה הקודמת. בהמשך אותו החודש התקיים אירוע חניכת הפרויקט בהשתתפות יו"ר קק"ל לשעבר והיו"ר העמית לשעבר.</w:t>
      </w:r>
    </w:p>
    <w:p w:rsidR="00955E90" w:rsidRPr="003B1C2D" w:rsidP="009B4EE3">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בספטמבר ובאוקטובר 2015 מסר מנכ"ל קק"ל למשרד מבקר המדינה כי יו"ר קק"ל לשעבר והיו"ר העמית לשעבר הם שקיבלו את ההחלטה בדבר מתן תוספת התקציב האמורה לפרויקט בסך 100,000 ש"ח מכספי קק"ל, וכי הוא הוציא את ההתחייבות על כך לראש העירייה לפי הנחיית היו"רים. המנכ"ל טען כי הבקשה לתוספת תקציב לפרויקט נעשתה מעיריית אור-יהודה ליו"ר קק"ל לשעבר וליו"ר העמית לשעבר גם בעל פה. המנכ"ל לא ידע להסביר למשרד מבקר המדינה מה היו נימוקי היו"רים לאישור התוספת בכלל וכיצד נקבע סכום התוספת שאושרה בפרט. </w:t>
      </w:r>
    </w:p>
    <w:p w:rsidR="00955E90" w:rsidRPr="003B1C2D" w:rsidP="009B4EE3">
      <w:pPr>
        <w:spacing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מינואר 2016 מסר יו"ר קק"ל לשעבר כי טענות מנכ"ל קק"ל המתוארות לעיל אינן נכונות. לדברי היו"ר לשעבר, הוא אכן קיבל מראש עיריית אור-יהודה את הבקשה בכתב ביולי 2013 אולם הוא לא שוחח עמו על כך. היו"ר לשעבר הוסיף כי "ע"פ הנהוג בקק"ל, בסיום כל פרויקט שקק"ל מממנת או מבצעת, היא מקיימת אירוע חנוכת הפרויקט... לאור כך, ברור שהמנכ"ל היה אמור לטפל בבקשת העירייה לקיים את אירוע חנוכת הפארק בהתאם לנהלים, שכן אין קשר בין תקצוב הפרויקט ובין מימון טקס חנוכת הפרויקט. לא בקשתי ממנו לתקצב את האירוע כדי לכסות את הגרעון, ובוודאי שלא לתקצבו בסכום של 100,000 ש"ח. למיטב הבנתי, הודיע המנכ"ל על דעת עצמו במכתבו לראש העיר [בספטמבר 2013] כי המימון המיועד לאירוע החניכה על פי הנהלים, יהיה בעצם לטובת הפחתת הגרעון". יו"ר קק"ל לשעבר מסר עוד כי אינו זוכר אם קרא את מכתב המנכ"ל מספטמבר 2013, אליו היה מכותב לידיעה בלבד, וגם לו קרא אותו בזמנו "אין במכתב זה כדי להדליק נורה אדומה כזו או אחרת שאדרש לבחון את תוכנה". </w:t>
      </w:r>
    </w:p>
    <w:p w:rsidR="00955E90" w:rsidRPr="003B1C2D" w:rsidP="009B4EE3">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בתגובתו למשרד מבקר המדינה מינואר 2016 מסר היו"ר העמית לשעבר כי למיטב זכרונו "קק"ל שהתבקשה לסייע במימון אירוע [חניכת הפארק], הסכימה להירתם לכך כפי שהיא עשתה לעתים", וכי הוא (היו"ר העמית לשעבר) רק היה מכותב למכתב מנכ"ל קק"ל מספטמבר 2013.</w:t>
      </w:r>
    </w:p>
    <w:p w:rsidR="00955E90" w:rsidRPr="003B1C2D" w:rsidP="009B4EE3">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ממאי 2016 מסר מנכ"ל קק"ל כי טענות יו"ר קק"ל לשעבר לפיהם המנכ"ל הוא שקיבל את ההחלטה על מתן תוספת תקציב לפרויקט לשם הפחתת הגרעון - הן טענות שווא המשוללות כל יסוד. המנכ"ל הוסיף: "אז כמו עד היום </w:t>
      </w:r>
      <w:r w:rsidRPr="003B1C2D">
        <w:rPr>
          <w:rFonts w:ascii="Tahoma" w:hAnsi="Tahoma" w:cs="Tahoma" w:hint="cs"/>
          <w:b/>
          <w:bCs/>
          <w:sz w:val="17"/>
          <w:szCs w:val="17"/>
          <w:rtl/>
        </w:rPr>
        <w:t xml:space="preserve">לא טיפלתי ולא הייתי מעורב </w:t>
      </w:r>
      <w:r w:rsidRPr="003B1C2D">
        <w:rPr>
          <w:rFonts w:ascii="Tahoma" w:hAnsi="Tahoma" w:cs="Tahoma" w:hint="cs"/>
          <w:sz w:val="17"/>
          <w:szCs w:val="17"/>
          <w:rtl/>
        </w:rPr>
        <w:t xml:space="preserve">בטקס חנוכת פרויקט כלשהו... בראשית 9/13 הייתי </w:t>
      </w:r>
      <w:r w:rsidRPr="003B1C2D">
        <w:rPr>
          <w:rFonts w:ascii="Tahoma" w:hAnsi="Tahoma" w:cs="Tahoma" w:hint="cs"/>
          <w:b/>
          <w:bCs/>
          <w:sz w:val="17"/>
          <w:szCs w:val="17"/>
          <w:rtl/>
        </w:rPr>
        <w:t xml:space="preserve">עדיין בתחילת </w:t>
      </w:r>
      <w:r w:rsidRPr="003B1C2D">
        <w:rPr>
          <w:rFonts w:ascii="Tahoma" w:hAnsi="Tahoma" w:cs="Tahoma" w:hint="cs"/>
          <w:sz w:val="17"/>
          <w:szCs w:val="17"/>
          <w:rtl/>
        </w:rPr>
        <w:t>דרכי בקק"ל, כאשר התרבות הנוהגת במקום הייתה '</w:t>
      </w:r>
      <w:r w:rsidRPr="003B1C2D">
        <w:rPr>
          <w:rFonts w:ascii="Tahoma" w:hAnsi="Tahoma" w:cs="Tahoma" w:hint="cs"/>
          <w:b/>
          <w:bCs/>
          <w:sz w:val="17"/>
          <w:szCs w:val="17"/>
          <w:rtl/>
        </w:rPr>
        <w:t>שאין בא ואין יוצא ללא אישור היו"ר', לשון המעטה</w:t>
      </w:r>
      <w:r w:rsidRPr="003B1C2D">
        <w:rPr>
          <w:rFonts w:ascii="Tahoma" w:hAnsi="Tahoma" w:cs="Tahoma" w:hint="cs"/>
          <w:sz w:val="17"/>
          <w:szCs w:val="17"/>
          <w:rtl/>
        </w:rPr>
        <w:t xml:space="preserve">... באותה העת הייתי זר לחלוטין לנושא הפרויקטים, זולת התלונות [בעניין עיכוב במימוש התחייבויות על ידי קק"ל] שהחלו להגיע לפתחי </w:t>
      </w:r>
      <w:r w:rsidRPr="003B1C2D">
        <w:rPr>
          <w:rFonts w:ascii="Tahoma" w:hAnsi="Tahoma" w:cs="Tahoma" w:hint="cs"/>
          <w:b/>
          <w:bCs/>
          <w:sz w:val="17"/>
          <w:szCs w:val="17"/>
          <w:rtl/>
        </w:rPr>
        <w:t>והנחיות/הוראות היו"רים</w:t>
      </w:r>
      <w:r w:rsidRPr="003B1C2D">
        <w:rPr>
          <w:rFonts w:ascii="Tahoma" w:hAnsi="Tahoma" w:cs="Tahoma" w:hint="cs"/>
          <w:sz w:val="17"/>
          <w:szCs w:val="17"/>
          <w:rtl/>
        </w:rPr>
        <w:t xml:space="preserve"> להוציא במספר מקרים התחייבויות בנוגע לפרויקטים, שאושרו טרם כניסתי לתפקיד מנכ"ל" (ההדגשות במקור). </w:t>
      </w:r>
    </w:p>
    <w:p w:rsidR="00955E90" w:rsidP="00C82464">
      <w:pPr>
        <w:pStyle w:val="RESHET"/>
        <w:ind w:left="907"/>
        <w:rPr>
          <w:rtl/>
        </w:rPr>
      </w:pPr>
      <w:r w:rsidRPr="0012789B">
        <w:rPr>
          <w:noProof/>
          <w:rtl/>
          <w:lang w:eastAsia="en-US"/>
        </w:rPr>
        <mc:AlternateContent>
          <mc:Choice Requires="wps">
            <w:drawing>
              <wp:anchor distT="0" distB="0" distL="114300" distR="114300" simplePos="0" relativeHeight="251729920" behindDoc="1" locked="0" layoutInCell="1" allowOverlap="1">
                <wp:simplePos x="0" y="0"/>
                <wp:positionH relativeFrom="margin">
                  <wp:posOffset>-431800</wp:posOffset>
                </wp:positionH>
                <wp:positionV relativeFrom="margin">
                  <wp:align>top</wp:align>
                </wp:positionV>
                <wp:extent cx="1620000" cy="4140000"/>
                <wp:effectExtent l="0" t="0" r="0" b="0"/>
                <wp:wrapNone/>
                <wp:docPr id="1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58846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2549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82464">
                            <w:pPr>
                              <w:spacing w:after="0" w:line="240" w:lineRule="auto"/>
                              <w:rPr>
                                <w:color w:val="0B5294"/>
                                <w:spacing w:val="-4"/>
                                <w:sz w:val="24"/>
                                <w:szCs w:val="24"/>
                                <w:rtl/>
                                <w:cs/>
                              </w:rPr>
                            </w:pPr>
                            <w:r w:rsidRPr="00354B4A">
                              <w:rPr>
                                <w:rFonts w:cs="Tahoma" w:hint="eastAsia"/>
                                <w:color w:val="0B5294"/>
                                <w:spacing w:val="-4"/>
                                <w:sz w:val="24"/>
                                <w:szCs w:val="24"/>
                                <w:rtl/>
                              </w:rPr>
                              <w:t>תהליכים</w:t>
                            </w:r>
                            <w:r w:rsidRPr="00354B4A">
                              <w:rPr>
                                <w:rFonts w:cs="Tahoma"/>
                                <w:color w:val="0B5294"/>
                                <w:spacing w:val="-4"/>
                                <w:sz w:val="24"/>
                                <w:szCs w:val="24"/>
                                <w:rtl/>
                              </w:rPr>
                              <w:t xml:space="preserve"> </w:t>
                            </w:r>
                            <w:r w:rsidRPr="00354B4A">
                              <w:rPr>
                                <w:rFonts w:cs="Tahoma" w:hint="eastAsia"/>
                                <w:color w:val="0B5294"/>
                                <w:spacing w:val="-4"/>
                                <w:sz w:val="24"/>
                                <w:szCs w:val="24"/>
                                <w:rtl/>
                              </w:rPr>
                              <w:t>אלה</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אופן</w:t>
                            </w:r>
                            <w:r w:rsidRPr="00354B4A">
                              <w:rPr>
                                <w:rFonts w:cs="Tahoma"/>
                                <w:color w:val="0B5294"/>
                                <w:spacing w:val="-4"/>
                                <w:sz w:val="24"/>
                                <w:szCs w:val="24"/>
                                <w:rtl/>
                              </w:rPr>
                              <w:t xml:space="preserve"> </w:t>
                            </w:r>
                            <w:r w:rsidRPr="00354B4A">
                              <w:rPr>
                                <w:rFonts w:cs="Tahoma" w:hint="eastAsia"/>
                                <w:color w:val="0B5294"/>
                                <w:spacing w:val="-4"/>
                                <w:sz w:val="24"/>
                                <w:szCs w:val="24"/>
                                <w:rtl/>
                              </w:rPr>
                              <w:t>הקצאת</w:t>
                            </w:r>
                            <w:r w:rsidRPr="00354B4A">
                              <w:rPr>
                                <w:rFonts w:cs="Tahoma"/>
                                <w:color w:val="0B5294"/>
                                <w:spacing w:val="-4"/>
                                <w:sz w:val="24"/>
                                <w:szCs w:val="24"/>
                                <w:rtl/>
                              </w:rPr>
                              <w:t xml:space="preserve"> </w:t>
                            </w:r>
                            <w:r w:rsidRPr="00354B4A">
                              <w:rPr>
                                <w:rFonts w:cs="Tahoma" w:hint="eastAsia"/>
                                <w:color w:val="0B5294"/>
                                <w:spacing w:val="-4"/>
                                <w:sz w:val="24"/>
                                <w:szCs w:val="24"/>
                                <w:rtl/>
                              </w:rPr>
                              <w:t>כספי</w:t>
                            </w:r>
                            <w:r w:rsidRPr="00354B4A">
                              <w:rPr>
                                <w:rFonts w:cs="Tahoma"/>
                                <w:color w:val="0B5294"/>
                                <w:spacing w:val="-4"/>
                                <w:sz w:val="24"/>
                                <w:szCs w:val="24"/>
                                <w:rtl/>
                              </w:rPr>
                              <w:t xml:space="preserve"> </w:t>
                            </w:r>
                            <w:r w:rsidRPr="00354B4A">
                              <w:rPr>
                                <w:rFonts w:cs="Tahoma" w:hint="eastAsia"/>
                                <w:color w:val="0B5294"/>
                                <w:spacing w:val="-4"/>
                                <w:sz w:val="24"/>
                                <w:szCs w:val="24"/>
                                <w:rtl/>
                              </w:rPr>
                              <w:t>ציבור</w:t>
                            </w:r>
                            <w:r w:rsidRPr="00354B4A">
                              <w:rPr>
                                <w:rFonts w:cs="Tahoma"/>
                                <w:color w:val="0B5294"/>
                                <w:spacing w:val="-4"/>
                                <w:sz w:val="24"/>
                                <w:szCs w:val="24"/>
                                <w:rtl/>
                              </w:rPr>
                              <w:t xml:space="preserve"> </w:t>
                            </w:r>
                            <w:r w:rsidRPr="00354B4A">
                              <w:rPr>
                                <w:rFonts w:cs="Tahoma" w:hint="eastAsia"/>
                                <w:color w:val="0B5294"/>
                                <w:spacing w:val="-4"/>
                                <w:sz w:val="24"/>
                                <w:szCs w:val="24"/>
                                <w:rtl/>
                              </w:rPr>
                              <w:t>משקפים</w:t>
                            </w:r>
                            <w:r w:rsidRPr="00354B4A">
                              <w:rPr>
                                <w:rFonts w:cs="Tahoma"/>
                                <w:color w:val="0B5294"/>
                                <w:spacing w:val="-4"/>
                                <w:sz w:val="24"/>
                                <w:szCs w:val="24"/>
                                <w:rtl/>
                              </w:rPr>
                              <w:t xml:space="preserve"> </w:t>
                            </w:r>
                            <w:r w:rsidRPr="00354B4A">
                              <w:rPr>
                                <w:rFonts w:cs="Tahoma" w:hint="eastAsia"/>
                                <w:color w:val="0B5294"/>
                                <w:spacing w:val="-4"/>
                                <w:sz w:val="24"/>
                                <w:szCs w:val="24"/>
                                <w:rtl/>
                              </w:rPr>
                              <w:t>חריגה</w:t>
                            </w:r>
                            <w:r w:rsidRPr="00354B4A">
                              <w:rPr>
                                <w:rFonts w:cs="Tahoma"/>
                                <w:color w:val="0B5294"/>
                                <w:spacing w:val="-4"/>
                                <w:sz w:val="24"/>
                                <w:szCs w:val="24"/>
                                <w:rtl/>
                              </w:rPr>
                              <w:t xml:space="preserve"> </w:t>
                            </w:r>
                            <w:r w:rsidRPr="00354B4A">
                              <w:rPr>
                                <w:rFonts w:cs="Tahoma" w:hint="eastAsia"/>
                                <w:color w:val="0B5294"/>
                                <w:spacing w:val="-4"/>
                                <w:sz w:val="24"/>
                                <w:szCs w:val="24"/>
                                <w:rtl/>
                              </w:rPr>
                              <w:t>מכללי</w:t>
                            </w:r>
                            <w:r w:rsidRPr="00354B4A">
                              <w:rPr>
                                <w:rFonts w:cs="Tahoma"/>
                                <w:color w:val="0B5294"/>
                                <w:spacing w:val="-4"/>
                                <w:sz w:val="24"/>
                                <w:szCs w:val="24"/>
                                <w:rtl/>
                              </w:rPr>
                              <w:t xml:space="preserve"> </w:t>
                            </w:r>
                            <w:r w:rsidRPr="00354B4A">
                              <w:rPr>
                                <w:rFonts w:cs="Tahoma" w:hint="eastAsia"/>
                                <w:color w:val="0B5294"/>
                                <w:spacing w:val="-4"/>
                                <w:sz w:val="24"/>
                                <w:szCs w:val="24"/>
                                <w:rtl/>
                              </w:rPr>
                              <w:t>מינהל</w:t>
                            </w:r>
                            <w:r w:rsidRPr="00354B4A">
                              <w:rPr>
                                <w:rFonts w:cs="Tahoma"/>
                                <w:color w:val="0B5294"/>
                                <w:spacing w:val="-4"/>
                                <w:sz w:val="24"/>
                                <w:szCs w:val="24"/>
                                <w:rtl/>
                              </w:rPr>
                              <w:t xml:space="preserve"> </w:t>
                            </w:r>
                            <w:r w:rsidRPr="00354B4A">
                              <w:rPr>
                                <w:rFonts w:cs="Tahoma" w:hint="eastAsia"/>
                                <w:color w:val="0B5294"/>
                                <w:spacing w:val="-4"/>
                                <w:sz w:val="24"/>
                                <w:szCs w:val="24"/>
                                <w:rtl/>
                              </w:rPr>
                              <w:t>תקין</w:t>
                            </w:r>
                            <w:r w:rsidRPr="00354B4A">
                              <w:rPr>
                                <w:rFonts w:cs="Tahoma"/>
                                <w:color w:val="0B5294"/>
                                <w:spacing w:val="-4"/>
                                <w:sz w:val="24"/>
                                <w:szCs w:val="24"/>
                                <w:rtl/>
                              </w:rPr>
                              <w:t xml:space="preserve">, </w:t>
                            </w:r>
                            <w:r w:rsidRPr="00354B4A">
                              <w:rPr>
                                <w:rFonts w:cs="Tahoma" w:hint="eastAsia"/>
                                <w:color w:val="0B5294"/>
                                <w:spacing w:val="-4"/>
                                <w:sz w:val="24"/>
                                <w:szCs w:val="24"/>
                                <w:rtl/>
                              </w:rPr>
                              <w:t>ואין</w:t>
                            </w:r>
                            <w:r w:rsidRPr="00354B4A">
                              <w:rPr>
                                <w:rFonts w:cs="Tahoma"/>
                                <w:color w:val="0B5294"/>
                                <w:spacing w:val="-4"/>
                                <w:sz w:val="24"/>
                                <w:szCs w:val="24"/>
                                <w:rtl/>
                              </w:rPr>
                              <w:t xml:space="preserve"> </w:t>
                            </w:r>
                            <w:r w:rsidRPr="00354B4A">
                              <w:rPr>
                                <w:rFonts w:cs="Tahoma" w:hint="eastAsia"/>
                                <w:color w:val="0B5294"/>
                                <w:spacing w:val="-4"/>
                                <w:sz w:val="24"/>
                                <w:szCs w:val="24"/>
                                <w:rtl/>
                              </w:rPr>
                              <w:t>לקבלם</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16729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4308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5536"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7699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82464">
                      <w:pPr>
                        <w:spacing w:after="0" w:line="240" w:lineRule="auto"/>
                        <w:rPr>
                          <w:color w:val="0B5294"/>
                          <w:spacing w:val="-4"/>
                          <w:sz w:val="24"/>
                          <w:szCs w:val="24"/>
                          <w:rtl/>
                          <w:cs/>
                        </w:rPr>
                      </w:pPr>
                      <w:r w:rsidRPr="00354B4A">
                        <w:rPr>
                          <w:rFonts w:cs="Tahoma" w:hint="eastAsia"/>
                          <w:color w:val="0B5294"/>
                          <w:spacing w:val="-4"/>
                          <w:sz w:val="24"/>
                          <w:szCs w:val="24"/>
                          <w:rtl/>
                        </w:rPr>
                        <w:t>תהליכים</w:t>
                      </w:r>
                      <w:r w:rsidRPr="00354B4A">
                        <w:rPr>
                          <w:rFonts w:cs="Tahoma"/>
                          <w:color w:val="0B5294"/>
                          <w:spacing w:val="-4"/>
                          <w:sz w:val="24"/>
                          <w:szCs w:val="24"/>
                          <w:rtl/>
                        </w:rPr>
                        <w:t xml:space="preserve"> </w:t>
                      </w:r>
                      <w:r w:rsidRPr="00354B4A">
                        <w:rPr>
                          <w:rFonts w:cs="Tahoma" w:hint="eastAsia"/>
                          <w:color w:val="0B5294"/>
                          <w:spacing w:val="-4"/>
                          <w:sz w:val="24"/>
                          <w:szCs w:val="24"/>
                          <w:rtl/>
                        </w:rPr>
                        <w:t>אלה</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אופן</w:t>
                      </w:r>
                      <w:r w:rsidRPr="00354B4A">
                        <w:rPr>
                          <w:rFonts w:cs="Tahoma"/>
                          <w:color w:val="0B5294"/>
                          <w:spacing w:val="-4"/>
                          <w:sz w:val="24"/>
                          <w:szCs w:val="24"/>
                          <w:rtl/>
                        </w:rPr>
                        <w:t xml:space="preserve"> </w:t>
                      </w:r>
                      <w:r w:rsidRPr="00354B4A">
                        <w:rPr>
                          <w:rFonts w:cs="Tahoma" w:hint="eastAsia"/>
                          <w:color w:val="0B5294"/>
                          <w:spacing w:val="-4"/>
                          <w:sz w:val="24"/>
                          <w:szCs w:val="24"/>
                          <w:rtl/>
                        </w:rPr>
                        <w:t>הקצאת</w:t>
                      </w:r>
                      <w:r w:rsidRPr="00354B4A">
                        <w:rPr>
                          <w:rFonts w:cs="Tahoma"/>
                          <w:color w:val="0B5294"/>
                          <w:spacing w:val="-4"/>
                          <w:sz w:val="24"/>
                          <w:szCs w:val="24"/>
                          <w:rtl/>
                        </w:rPr>
                        <w:t xml:space="preserve"> </w:t>
                      </w:r>
                      <w:r w:rsidRPr="00354B4A">
                        <w:rPr>
                          <w:rFonts w:cs="Tahoma" w:hint="eastAsia"/>
                          <w:color w:val="0B5294"/>
                          <w:spacing w:val="-4"/>
                          <w:sz w:val="24"/>
                          <w:szCs w:val="24"/>
                          <w:rtl/>
                        </w:rPr>
                        <w:t>כספי</w:t>
                      </w:r>
                      <w:r w:rsidRPr="00354B4A">
                        <w:rPr>
                          <w:rFonts w:cs="Tahoma"/>
                          <w:color w:val="0B5294"/>
                          <w:spacing w:val="-4"/>
                          <w:sz w:val="24"/>
                          <w:szCs w:val="24"/>
                          <w:rtl/>
                        </w:rPr>
                        <w:t xml:space="preserve"> </w:t>
                      </w:r>
                      <w:r w:rsidRPr="00354B4A">
                        <w:rPr>
                          <w:rFonts w:cs="Tahoma" w:hint="eastAsia"/>
                          <w:color w:val="0B5294"/>
                          <w:spacing w:val="-4"/>
                          <w:sz w:val="24"/>
                          <w:szCs w:val="24"/>
                          <w:rtl/>
                        </w:rPr>
                        <w:t>ציבור</w:t>
                      </w:r>
                      <w:r w:rsidRPr="00354B4A">
                        <w:rPr>
                          <w:rFonts w:cs="Tahoma"/>
                          <w:color w:val="0B5294"/>
                          <w:spacing w:val="-4"/>
                          <w:sz w:val="24"/>
                          <w:szCs w:val="24"/>
                          <w:rtl/>
                        </w:rPr>
                        <w:t xml:space="preserve"> </w:t>
                      </w:r>
                      <w:r w:rsidRPr="00354B4A">
                        <w:rPr>
                          <w:rFonts w:cs="Tahoma" w:hint="eastAsia"/>
                          <w:color w:val="0B5294"/>
                          <w:spacing w:val="-4"/>
                          <w:sz w:val="24"/>
                          <w:szCs w:val="24"/>
                          <w:rtl/>
                        </w:rPr>
                        <w:t>משקפים</w:t>
                      </w:r>
                      <w:r w:rsidRPr="00354B4A">
                        <w:rPr>
                          <w:rFonts w:cs="Tahoma"/>
                          <w:color w:val="0B5294"/>
                          <w:spacing w:val="-4"/>
                          <w:sz w:val="24"/>
                          <w:szCs w:val="24"/>
                          <w:rtl/>
                        </w:rPr>
                        <w:t xml:space="preserve"> </w:t>
                      </w:r>
                      <w:r w:rsidRPr="00354B4A">
                        <w:rPr>
                          <w:rFonts w:cs="Tahoma" w:hint="eastAsia"/>
                          <w:color w:val="0B5294"/>
                          <w:spacing w:val="-4"/>
                          <w:sz w:val="24"/>
                          <w:szCs w:val="24"/>
                          <w:rtl/>
                        </w:rPr>
                        <w:t>חריגה</w:t>
                      </w:r>
                      <w:r w:rsidRPr="00354B4A">
                        <w:rPr>
                          <w:rFonts w:cs="Tahoma"/>
                          <w:color w:val="0B5294"/>
                          <w:spacing w:val="-4"/>
                          <w:sz w:val="24"/>
                          <w:szCs w:val="24"/>
                          <w:rtl/>
                        </w:rPr>
                        <w:t xml:space="preserve"> </w:t>
                      </w:r>
                      <w:r w:rsidRPr="00354B4A">
                        <w:rPr>
                          <w:rFonts w:cs="Tahoma" w:hint="eastAsia"/>
                          <w:color w:val="0B5294"/>
                          <w:spacing w:val="-4"/>
                          <w:sz w:val="24"/>
                          <w:szCs w:val="24"/>
                          <w:rtl/>
                        </w:rPr>
                        <w:t>מכללי</w:t>
                      </w:r>
                      <w:r w:rsidRPr="00354B4A">
                        <w:rPr>
                          <w:rFonts w:cs="Tahoma"/>
                          <w:color w:val="0B5294"/>
                          <w:spacing w:val="-4"/>
                          <w:sz w:val="24"/>
                          <w:szCs w:val="24"/>
                          <w:rtl/>
                        </w:rPr>
                        <w:t xml:space="preserve"> </w:t>
                      </w:r>
                      <w:r w:rsidRPr="00354B4A">
                        <w:rPr>
                          <w:rFonts w:cs="Tahoma" w:hint="eastAsia"/>
                          <w:color w:val="0B5294"/>
                          <w:spacing w:val="-4"/>
                          <w:sz w:val="24"/>
                          <w:szCs w:val="24"/>
                          <w:rtl/>
                        </w:rPr>
                        <w:t>מינהל</w:t>
                      </w:r>
                      <w:r w:rsidRPr="00354B4A">
                        <w:rPr>
                          <w:rFonts w:cs="Tahoma"/>
                          <w:color w:val="0B5294"/>
                          <w:spacing w:val="-4"/>
                          <w:sz w:val="24"/>
                          <w:szCs w:val="24"/>
                          <w:rtl/>
                        </w:rPr>
                        <w:t xml:space="preserve"> </w:t>
                      </w:r>
                      <w:r w:rsidRPr="00354B4A">
                        <w:rPr>
                          <w:rFonts w:cs="Tahoma" w:hint="eastAsia"/>
                          <w:color w:val="0B5294"/>
                          <w:spacing w:val="-4"/>
                          <w:sz w:val="24"/>
                          <w:szCs w:val="24"/>
                          <w:rtl/>
                        </w:rPr>
                        <w:t>תקין</w:t>
                      </w:r>
                      <w:r w:rsidRPr="00354B4A">
                        <w:rPr>
                          <w:rFonts w:cs="Tahoma"/>
                          <w:color w:val="0B5294"/>
                          <w:spacing w:val="-4"/>
                          <w:sz w:val="24"/>
                          <w:szCs w:val="24"/>
                          <w:rtl/>
                        </w:rPr>
                        <w:t xml:space="preserve">, </w:t>
                      </w:r>
                      <w:r w:rsidRPr="00354B4A">
                        <w:rPr>
                          <w:rFonts w:cs="Tahoma" w:hint="eastAsia"/>
                          <w:color w:val="0B5294"/>
                          <w:spacing w:val="-4"/>
                          <w:sz w:val="24"/>
                          <w:szCs w:val="24"/>
                          <w:rtl/>
                        </w:rPr>
                        <w:t>ואין</w:t>
                      </w:r>
                      <w:r w:rsidRPr="00354B4A">
                        <w:rPr>
                          <w:rFonts w:cs="Tahoma"/>
                          <w:color w:val="0B5294"/>
                          <w:spacing w:val="-4"/>
                          <w:sz w:val="24"/>
                          <w:szCs w:val="24"/>
                          <w:rtl/>
                        </w:rPr>
                        <w:t xml:space="preserve"> </w:t>
                      </w:r>
                      <w:r w:rsidRPr="00354B4A">
                        <w:rPr>
                          <w:rFonts w:cs="Tahoma" w:hint="eastAsia"/>
                          <w:color w:val="0B5294"/>
                          <w:spacing w:val="-4"/>
                          <w:sz w:val="24"/>
                          <w:szCs w:val="24"/>
                          <w:rtl/>
                        </w:rPr>
                        <w:t>לקבלם</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5558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מהאמור עולה כי גם לגבי פרויקט זה, כמו גם בשני פרויקטים אחרים המוזכרים בדוח זה מנכ</w:t>
      </w:r>
      <w:r w:rsidRPr="003B1C2D" w:rsidR="00955E90">
        <w:rPr>
          <w:rtl/>
        </w:rPr>
        <w:t xml:space="preserve">"ל </w:t>
      </w:r>
      <w:r w:rsidRPr="003B1C2D" w:rsidR="00955E90">
        <w:rPr>
          <w:rFonts w:hint="cs"/>
          <w:rtl/>
        </w:rPr>
        <w:t>קק</w:t>
      </w:r>
      <w:r w:rsidRPr="003B1C2D" w:rsidR="00955E90">
        <w:rPr>
          <w:rtl/>
        </w:rPr>
        <w:t xml:space="preserve">"ל </w:t>
      </w:r>
      <w:r w:rsidRPr="003B1C2D" w:rsidR="00955E90">
        <w:rPr>
          <w:rFonts w:hint="cs"/>
          <w:rtl/>
        </w:rPr>
        <w:t>הודיע לגורם החוץ שיזם</w:t>
      </w:r>
      <w:r w:rsidRPr="003B1C2D" w:rsidR="00955E90">
        <w:rPr>
          <w:rtl/>
        </w:rPr>
        <w:t xml:space="preserve"> </w:t>
      </w:r>
      <w:r w:rsidRPr="003B1C2D" w:rsidR="00955E90">
        <w:rPr>
          <w:rFonts w:hint="cs"/>
          <w:rtl/>
        </w:rPr>
        <w:t>את הפרויקט על</w:t>
      </w:r>
      <w:r w:rsidRPr="003B1C2D" w:rsidR="00955E90">
        <w:rPr>
          <w:rtl/>
        </w:rPr>
        <w:t xml:space="preserve"> </w:t>
      </w:r>
      <w:r w:rsidRPr="003B1C2D" w:rsidR="00955E90">
        <w:rPr>
          <w:rFonts w:hint="cs"/>
          <w:rtl/>
        </w:rPr>
        <w:t>שינוי</w:t>
      </w:r>
      <w:r w:rsidRPr="003B1C2D" w:rsidR="00955E90">
        <w:rPr>
          <w:rtl/>
        </w:rPr>
        <w:t xml:space="preserve"> </w:t>
      </w:r>
      <w:r w:rsidRPr="003B1C2D" w:rsidR="00955E90">
        <w:rPr>
          <w:rFonts w:hint="cs"/>
          <w:rtl/>
        </w:rPr>
        <w:t xml:space="preserve">החלטה של ועדת הפרויקטים העליונה, אף שהוועדה לא התכנסה לדון בשינוי זה; </w:t>
      </w:r>
      <w:r w:rsidR="005837DD">
        <w:rPr>
          <w:rFonts w:hint="cs"/>
          <w:rtl/>
        </w:rPr>
        <w:t>ללא</w:t>
      </w:r>
      <w:r w:rsidRPr="003B1C2D" w:rsidR="00955E90">
        <w:rPr>
          <w:rFonts w:hint="cs"/>
          <w:rtl/>
        </w:rPr>
        <w:t xml:space="preserve"> תיעוד בדבר הליך שינוי ההחלטה</w:t>
      </w:r>
      <w:r w:rsidR="005837DD">
        <w:rPr>
          <w:rFonts w:hint="cs"/>
          <w:rtl/>
        </w:rPr>
        <w:t>.</w:t>
      </w:r>
      <w:r w:rsidRPr="003B1C2D" w:rsidR="00955E90">
        <w:rPr>
          <w:rFonts w:hint="cs"/>
          <w:rtl/>
        </w:rPr>
        <w:t xml:space="preserve"> למשרד מבקר המדינה ניתנו גרסאות שונות וסותרות - הפעם בידי מנכ"ל קק"ל, יו"ר קק"ל לשעבר והיו"ר העמית לשעבר, בדבר זהות בעל התפקיד שהורה לשנות את ההחלטה והנימוקים לשינוי. משרד מבקר המדינה מעיר ליו"ר קק"ל לשעבר, ליו"ר העמית לשעבר ולמנכ"ל קק"ל - כי תהליכים אלה של אופן הקצאת כספי ציבור משקפים חריגה מכללי מינהל תקין, ואין לקבלם. </w:t>
      </w:r>
    </w:p>
    <w:p w:rsidR="009B4EE3" w:rsidRPr="009B4EE3" w:rsidP="009B4EE3">
      <w:pPr>
        <w:pStyle w:val="running-text"/>
        <w:bidi/>
        <w:spacing w:after="0" w:line="200" w:lineRule="exact"/>
        <w:rPr>
          <w:rtl/>
        </w:rPr>
      </w:pPr>
    </w:p>
    <w:p w:rsidR="00955E90" w:rsidRPr="003B1C2D" w:rsidP="009B4EE3">
      <w:pPr>
        <w:pStyle w:val="RESHET"/>
        <w:numPr>
          <w:ilvl w:val="0"/>
          <w:numId w:val="10"/>
        </w:numPr>
        <w:tabs>
          <w:tab w:val="clear" w:pos="624"/>
          <w:tab w:val="left" w:pos="1304"/>
        </w:tabs>
        <w:ind w:left="907" w:firstLine="0"/>
        <w:rPr>
          <w:rtl/>
        </w:rPr>
      </w:pPr>
      <w:r w:rsidRPr="003B1C2D">
        <w:rPr>
          <w:rFonts w:hint="cs"/>
          <w:rtl/>
        </w:rPr>
        <w:t xml:space="preserve">הביקורת העלתה כי עסקינן בפרויקט שדירקטור בקק"ל הוא בעל זיקה אליו: מר בנצי אזאצ'י, שמונה לדירקטור בקק"ל בינואר 2012 ובין היתר שימש כיו"ר משותף של ועדת מפ"ק, כיהן במקביל כמנכ"ל עיריית אור-יהודה ועסק בעירייה בפרויקט המדובר מתוקף תפקידו זה. על רקע זאת, ממצאי הביקורת בעניין הליכי קבלת ההחלטה לגבי פרויקט זה, שהועלו כאמור לגבי פרויקטים אחרים, מקבלים משנה תוקף. שכן עולה חשש להעדפת הפרויקט המדובר על פני פרויקטים אחרים בשל זיקה של דירקטור אליו. </w:t>
      </w:r>
    </w:p>
    <w:p w:rsidR="00955E90" w:rsidRPr="003B1C2D" w:rsidP="005837DD">
      <w:pPr>
        <w:pStyle w:val="RESHET"/>
        <w:ind w:left="907"/>
        <w:rPr>
          <w:rtl/>
        </w:rPr>
      </w:pPr>
      <w:r w:rsidRPr="003B1C2D">
        <w:rPr>
          <w:rFonts w:hint="cs"/>
          <w:rtl/>
        </w:rPr>
        <w:t>יצוין כי בבדיקת משרד מבקר המדינה נמצא כי מר אזאצ'י השתתף בפברואר 2012 בישיבת ועדת השיפ</w:t>
      </w:r>
      <w:r w:rsidR="005837DD">
        <w:rPr>
          <w:rFonts w:hint="cs"/>
          <w:rtl/>
        </w:rPr>
        <w:t>וט המרחבית של מפ"ק שדנה בפרויקט</w:t>
      </w:r>
      <w:r w:rsidRPr="003B1C2D">
        <w:rPr>
          <w:rFonts w:hint="cs"/>
          <w:rtl/>
        </w:rPr>
        <w:t xml:space="preserve"> </w:t>
      </w:r>
      <w:r w:rsidR="005837DD">
        <w:rPr>
          <w:rFonts w:hint="cs"/>
          <w:rtl/>
        </w:rPr>
        <w:t>בתור</w:t>
      </w:r>
      <w:r w:rsidRPr="003B1C2D">
        <w:rPr>
          <w:rFonts w:hint="cs"/>
          <w:rtl/>
        </w:rPr>
        <w:t xml:space="preserve"> כנציג העירייה, וכי באופן החורג מהמקובל, בהתחייבות ששלח יו"ר קק"ל לשעבר </w:t>
      </w:r>
      <w:r w:rsidR="005837DD">
        <w:rPr>
          <w:rFonts w:hint="cs"/>
          <w:rtl/>
        </w:rPr>
        <w:t>לראש עיריית אור יהודה במאי 2012</w:t>
      </w:r>
      <w:r w:rsidRPr="003B1C2D">
        <w:rPr>
          <w:rFonts w:hint="cs"/>
          <w:rtl/>
        </w:rPr>
        <w:t xml:space="preserve"> </w:t>
      </w:r>
      <w:r w:rsidR="005837DD">
        <w:rPr>
          <w:rFonts w:hint="cs"/>
          <w:rtl/>
        </w:rPr>
        <w:t>ש</w:t>
      </w:r>
      <w:r w:rsidRPr="003B1C2D">
        <w:rPr>
          <w:rFonts w:hint="cs"/>
          <w:rtl/>
        </w:rPr>
        <w:t xml:space="preserve">בה הודיע על אישור הפרויקט, הוסיף היו"ר לשעבר את "מר בנצי אזאצ'י, מנכ"ל עיריית אור יהודה" לרשימה הקבועה של המכותבים. </w:t>
      </w:r>
    </w:p>
    <w:p w:rsidR="00955E90" w:rsidRPr="003B1C2D" w:rsidP="009B4EE3">
      <w:pPr>
        <w:pStyle w:val="ListParagraph"/>
        <w:numPr>
          <w:ilvl w:val="0"/>
          <w:numId w:val="0"/>
        </w:numPr>
        <w:spacing w:before="180" w:after="240" w:line="240" w:lineRule="exact"/>
        <w:ind w:left="680" w:right="2268"/>
        <w:rPr>
          <w:sz w:val="17"/>
          <w:szCs w:val="17"/>
        </w:rPr>
      </w:pPr>
      <w:r w:rsidRPr="003B1C2D">
        <w:rPr>
          <w:rFonts w:hint="cs"/>
          <w:sz w:val="17"/>
          <w:szCs w:val="17"/>
          <w:rtl/>
        </w:rPr>
        <w:t xml:space="preserve">בספטמבר ובאוקטובר 2015 מסר מר אזאצ'י למשרד מבקר המדינה כי הוא לא סבור שקבלת ההחלטות בקק"ל בעניין הפרויקט הושפעה מכך ששימש </w:t>
      </w:r>
      <w:r w:rsidRPr="003B1C2D">
        <w:rPr>
          <w:rFonts w:hint="cs"/>
          <w:sz w:val="17"/>
          <w:szCs w:val="17"/>
          <w:rtl/>
        </w:rPr>
        <w:t>דירקטור בקק"ל. לדבריו, הוא עסק בפרויקט בעירייה מתוקף תפקידו כמנכ"ל, אך מי שהוביל בפועל את הפרויקט הוא ראש העירייה דאז. עוד הסביר מר אזאצ'י כי אמנם ועדת השיפוט המרחבית התכנסה לדון בפרויקט לאחר מינויו לדירקטור, אולם הפנייה לקק"ל בבקשה כי תשתתף במימון הפרויקט נעשתה עוד בשנת 2010. מר אזאצ'י הדגיש כי הוא לא ביקש ממאן דהוא בהנהלת קק"ל לפעול למען אישור הפרויקט ותקצובו, ולא היה מעורב בהליכי האישור והתקצוב של הפרויקט בקק"ל, מלבד השתתפותו כנציג העירייה בישיבת ועדת השיפוט המרחבית. כמו כן מסר מר אזאצ'י כי הוא כלל אינו יודע כיצד מתקבלות ההחלטות של ועדת הפרויקטים העליונה ומי</w:t>
      </w:r>
      <w:r w:rsidRPr="003B1C2D">
        <w:rPr>
          <w:sz w:val="17"/>
          <w:szCs w:val="17"/>
          <w:rtl/>
        </w:rPr>
        <w:t xml:space="preserve"> </w:t>
      </w:r>
      <w:r w:rsidRPr="003B1C2D">
        <w:rPr>
          <w:rFonts w:hint="cs"/>
          <w:sz w:val="17"/>
          <w:szCs w:val="17"/>
          <w:rtl/>
        </w:rPr>
        <w:t>מקבל</w:t>
      </w:r>
      <w:r w:rsidRPr="003B1C2D">
        <w:rPr>
          <w:sz w:val="17"/>
          <w:szCs w:val="17"/>
          <w:rtl/>
        </w:rPr>
        <w:t xml:space="preserve"> </w:t>
      </w:r>
      <w:r w:rsidRPr="003B1C2D">
        <w:rPr>
          <w:rFonts w:hint="cs"/>
          <w:sz w:val="17"/>
          <w:szCs w:val="17"/>
          <w:rtl/>
        </w:rPr>
        <w:t>אותן ולא ידע שלא מקובל לכתב להתחייבויות שמוציאה קק"ל, מנכ"לים של עיריות.</w:t>
      </w:r>
    </w:p>
    <w:p w:rsidR="00955E90" w:rsidRPr="003B1C2D" w:rsidP="009B4EE3">
      <w:pPr>
        <w:pStyle w:val="RESHET"/>
        <w:ind w:left="907"/>
        <w:rPr>
          <w:rtl/>
        </w:rPr>
      </w:pPr>
      <w:r w:rsidRPr="003B1C2D">
        <w:rPr>
          <w:rFonts w:hint="cs"/>
          <w:rtl/>
        </w:rPr>
        <w:t>משרד מבקר המדינה מבהיר כי על מנת למנוע חשש להעדפת הפרויקט משיקולים לא עניינ</w:t>
      </w:r>
      <w:r w:rsidR="005837DD">
        <w:rPr>
          <w:rFonts w:hint="cs"/>
          <w:rtl/>
        </w:rPr>
        <w:t>י</w:t>
      </w:r>
      <w:r w:rsidRPr="003B1C2D">
        <w:rPr>
          <w:rFonts w:hint="cs"/>
          <w:rtl/>
        </w:rPr>
        <w:t>ים, היה על מר אזאצ'י לפנות מבעוד מועד לקבלת חוות משפטית שתבהיר לו כיצד עליו לנהוג בעניין הפרויקט לאור זיקתו אליו. משרד מבקר המדינה מעיר לקק"ל כי נסיבות מקרה זה מחדדות את חובתה הבסיסית לנהל את הקצאת משאביה לפרויקטים על פי כללי מינהל תקין, על סמך אמות מידה ברורות ואגב תיעוד הליכי קבלת ההחלטות לרבות נימוקיהן. זאת, בין היתר, על מנת למנוע חשש, ולו למראית עין, ששיקולים זרים מעורבים בקבלת ההחלטות בקק"ל בעניינים אלה.</w:t>
      </w:r>
    </w:p>
    <w:p w:rsidR="00955E90" w:rsidRPr="003B1C2D" w:rsidP="005837DD">
      <w:pPr>
        <w:pStyle w:val="ListParagraph"/>
        <w:numPr>
          <w:ilvl w:val="0"/>
          <w:numId w:val="15"/>
        </w:numPr>
        <w:autoSpaceDE/>
        <w:autoSpaceDN/>
        <w:adjustRightInd/>
        <w:spacing w:before="180" w:line="240" w:lineRule="exact"/>
        <w:ind w:left="680" w:right="2268" w:hanging="340"/>
        <w:rPr>
          <w:sz w:val="17"/>
          <w:szCs w:val="17"/>
        </w:rPr>
      </w:pPr>
      <w:bookmarkStart w:id="213" w:name="_Toc432883838"/>
      <w:bookmarkStart w:id="214" w:name="_Toc453837855"/>
      <w:bookmarkStart w:id="215" w:name="_Toc453838981"/>
      <w:r w:rsidRPr="003B1C2D">
        <w:rPr>
          <w:rStyle w:val="73"/>
          <w:rFonts w:ascii="Tahoma" w:hAnsi="Tahoma" w:cs="Tahoma" w:hint="cs"/>
          <w:sz w:val="17"/>
          <w:szCs w:val="17"/>
          <w:rtl/>
        </w:rPr>
        <w:t>שמשית סוללים - שביל טיול וספורט</w:t>
      </w:r>
      <w:bookmarkEnd w:id="213"/>
      <w:bookmarkEnd w:id="214"/>
      <w:bookmarkEnd w:id="215"/>
      <w:r w:rsidRPr="003B1C2D">
        <w:rPr>
          <w:rStyle w:val="73"/>
          <w:rFonts w:ascii="Tahoma" w:hAnsi="Tahoma" w:cs="Tahoma" w:hint="cs"/>
          <w:sz w:val="17"/>
          <w:szCs w:val="17"/>
          <w:rtl/>
        </w:rPr>
        <w:t xml:space="preserve">: </w:t>
      </w:r>
      <w:r w:rsidRPr="003B1C2D">
        <w:rPr>
          <w:rFonts w:hint="cs"/>
          <w:sz w:val="17"/>
          <w:szCs w:val="17"/>
          <w:rtl/>
        </w:rPr>
        <w:t xml:space="preserve">סלילת שביל בין היישובים שמשית וסוללים ביער ציפורי שבמועצה האזורית עמק יזרעאל (להלן - המועצה האזורית), למטרות טיול וספורט. </w:t>
      </w:r>
    </w:p>
    <w:p w:rsidR="00955E90" w:rsidRPr="003B1C2D" w:rsidP="005837DD">
      <w:pPr>
        <w:pStyle w:val="ListParagraph"/>
        <w:numPr>
          <w:ilvl w:val="0"/>
          <w:numId w:val="0"/>
        </w:numPr>
        <w:spacing w:after="240" w:line="240" w:lineRule="exact"/>
        <w:ind w:left="680" w:right="2268"/>
        <w:rPr>
          <w:sz w:val="17"/>
          <w:szCs w:val="17"/>
        </w:rPr>
      </w:pPr>
      <w:r w:rsidRPr="003B1C2D">
        <w:rPr>
          <w:rFonts w:hint="cs"/>
          <w:sz w:val="17"/>
          <w:szCs w:val="17"/>
          <w:rtl/>
        </w:rPr>
        <w:t>באוגוסט 2013 דנה ועדת השיפוט המרחבית של מרחב הצפון בבקשת המועצה האזורית למימון הפרויקט</w:t>
      </w:r>
      <w:r w:rsidR="005837DD">
        <w:rPr>
          <w:rFonts w:hint="cs"/>
          <w:sz w:val="17"/>
          <w:szCs w:val="17"/>
          <w:rtl/>
        </w:rPr>
        <w:t>.</w:t>
      </w:r>
      <w:r w:rsidRPr="003B1C2D">
        <w:rPr>
          <w:rFonts w:hint="cs"/>
          <w:sz w:val="17"/>
          <w:szCs w:val="17"/>
          <w:rtl/>
        </w:rPr>
        <w:t xml:space="preserve"> הוועדה המליצה כי הפרויקט יבוצע בביצוע עצמי, וכי קק"ל תשתתף במימון 1.25 מיליון ש"ח, שהם מחצית מעלות הפרויקט שהוערכה ב-2.5 מיליון ש"ח. בפברואר 2014 אישרה ועדת הפרויקטים העליונה את ביצועו ומימונו של הפרויקט בתנאים שעליהם המליצה ועדת השיפוט המרחבית וכן החליטה כי חלקה של</w:t>
      </w:r>
      <w:r w:rsidR="005837DD">
        <w:rPr>
          <w:rFonts w:hint="cs"/>
          <w:sz w:val="17"/>
          <w:szCs w:val="17"/>
          <w:rtl/>
        </w:rPr>
        <w:t xml:space="preserve"> קק"ל בעלות פרויקט ימומן מכספיה</w:t>
      </w:r>
      <w:r w:rsidRPr="003B1C2D">
        <w:rPr>
          <w:rFonts w:hint="cs"/>
          <w:sz w:val="17"/>
          <w:szCs w:val="17"/>
          <w:rtl/>
        </w:rPr>
        <w:t xml:space="preserve"> ואת היתרה תממן המועצה האזורית.</w:t>
      </w:r>
    </w:p>
    <w:p w:rsidR="00955E90" w:rsidRPr="003B1C2D" w:rsidP="009B4EE3">
      <w:pPr>
        <w:pStyle w:val="RESHET"/>
        <w:ind w:left="907"/>
        <w:rPr>
          <w:rtl/>
        </w:rPr>
      </w:pPr>
      <w:r w:rsidRPr="003B1C2D">
        <w:rPr>
          <w:rFonts w:hint="cs"/>
          <w:rtl/>
        </w:rPr>
        <w:t>הביקורת העלתה כי שלא כנהוג בקק"ל ושלא כמתבקש, לאחר ישיבת ועדת הפרויקטים העליונה לא שלחה קק"ל למועצה האזורית התחייבות בדבר אישור הפרויקט ותנאיו.</w:t>
      </w:r>
    </w:p>
    <w:p w:rsidR="00955E90" w:rsidRPr="003B1C2D" w:rsidP="009B4EE3">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בתשובתה מדצמבר 2015 למשרד מבקר המדינה מסרה קק"ל כי לאחר שהמועצה האזורית לא הצליחה לגייס את חלקה במימון פרויקט, פנתה המועצה לרשות ניקוז ונחלים קישון (להלן - רשות הניקוז) בבקשה להשתתף במימון. קק"ל לא פירטה בתשובתה מי בקק"ל הודיע למועצה </w:t>
      </w:r>
      <w:r w:rsidRPr="003B1C2D">
        <w:rPr>
          <w:rFonts w:ascii="Tahoma" w:hAnsi="Tahoma" w:cs="Tahoma" w:hint="cs"/>
          <w:sz w:val="17"/>
          <w:szCs w:val="17"/>
          <w:rtl/>
        </w:rPr>
        <w:t xml:space="preserve">על אישור הפרויקט בידי קק"ל עוד בטרם נשלחה התחייבות בעניינו, מדוע נהג כך והאם היה מוסמך לעשות כן. </w:t>
      </w:r>
    </w:p>
    <w:p w:rsidR="00955E90" w:rsidRPr="003B1C2D" w:rsidP="001B0519">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ביום 16.8.14, פנה מנהל מרחב הצפון של קק"ל למנהל מפ"ק ולעובדים במרחב צפון, והודיע כי היו"ר העמית לשעבר ביקש להעלות שלושה נושאים דחופים בישיבה אד</w:t>
      </w:r>
      <w:r w:rsidR="001B0519">
        <w:rPr>
          <w:rFonts w:ascii="Tahoma" w:hAnsi="Tahoma" w:cs="Tahoma" w:hint="cs"/>
          <w:sz w:val="17"/>
          <w:szCs w:val="17"/>
          <w:rtl/>
        </w:rPr>
        <w:t>-</w:t>
      </w:r>
      <w:r w:rsidRPr="003B1C2D">
        <w:rPr>
          <w:rFonts w:ascii="Tahoma" w:hAnsi="Tahoma" w:cs="Tahoma" w:hint="cs"/>
          <w:sz w:val="17"/>
          <w:szCs w:val="17"/>
          <w:rtl/>
        </w:rPr>
        <w:t>הוק של ועדת הפרויקטים העליונה שיכנס היו"ר העמית ב-21.8.14</w:t>
      </w:r>
      <w:r w:rsidR="001B0519">
        <w:rPr>
          <w:rFonts w:ascii="Tahoma" w:hAnsi="Tahoma" w:cs="Tahoma" w:hint="cs"/>
          <w:sz w:val="17"/>
          <w:szCs w:val="17"/>
          <w:rtl/>
        </w:rPr>
        <w:t>.</w:t>
      </w:r>
      <w:r w:rsidRPr="003B1C2D">
        <w:rPr>
          <w:rFonts w:ascii="Tahoma" w:hAnsi="Tahoma" w:cs="Tahoma" w:hint="cs"/>
          <w:sz w:val="17"/>
          <w:szCs w:val="17"/>
          <w:rtl/>
        </w:rPr>
        <w:t xml:space="preserve"> אחד מאותם נושאים </w:t>
      </w:r>
      <w:r w:rsidR="001B0519">
        <w:rPr>
          <w:rFonts w:ascii="Tahoma" w:hAnsi="Tahoma" w:cs="Tahoma" w:hint="cs"/>
          <w:sz w:val="17"/>
          <w:szCs w:val="17"/>
          <w:rtl/>
        </w:rPr>
        <w:t>כלל</w:t>
      </w:r>
      <w:r w:rsidRPr="003B1C2D">
        <w:rPr>
          <w:rFonts w:ascii="Tahoma" w:hAnsi="Tahoma" w:cs="Tahoma" w:hint="cs"/>
          <w:sz w:val="17"/>
          <w:szCs w:val="17"/>
          <w:rtl/>
        </w:rPr>
        <w:t xml:space="preserve"> בקשה של רשות הניקוז לשנות את החלטת קק"ל מביצוע עצמי של הפרויקט האמור לפדיון. מנהל המרחב הסביר באותה הודעה כי רשות הניקוז מממנת מחצית מעלות הפרויקט ואינה מוכנה שהפרויקט, שעובר ליד תוואי נחל, יבוצע בידי מי שאינו מוסמך לכך. מנהל המרחב הציע להיענות לבקשה לנוכח הקשר הטוב בין רשות הניקוז לקק"ל והפרויקטים הרבים שהם משתתפים בביצועם.</w:t>
      </w:r>
    </w:p>
    <w:p w:rsidR="00955E90" w:rsidRPr="003B1C2D" w:rsidP="00952130">
      <w:pPr>
        <w:pStyle w:val="RESHET"/>
        <w:ind w:left="907"/>
        <w:rPr>
          <w:rtl/>
        </w:rPr>
      </w:pPr>
      <w:r w:rsidRPr="003B1C2D">
        <w:rPr>
          <w:rFonts w:hint="cs"/>
          <w:rtl/>
        </w:rPr>
        <w:t>בבדיקת משרד מבקר המדינה הועלה כי ב-10.8.14, כשבוע לפני פנייתו האמורה של מנהל מרחב הצפון, התקיימה ישיבה בהשתתפות היו"ר העמית לשעבר, נציגי מפ"ק ואגף הכספים של קק"ל, ובה נדון בין היתר תקצוב הפרויקט בשמשית והוחלט שלא לתקצבו מאחר שהתכנון שלו לא הושלם. מכאן עולה כי שלא כאמור בהודעת מנהל המרחב האמורה, לא היה דחוף לקבל החלטה בדבר אופן ביצועו. עוד הועלה בבדיקת משרד מבקר המדינה כי שלא לפ</w:t>
      </w:r>
      <w:r w:rsidR="003B55DD">
        <w:rPr>
          <w:rFonts w:hint="cs"/>
          <w:rtl/>
        </w:rPr>
        <w:t xml:space="preserve">י הודעת מנהל המרחב, הפרויקט לא נועד </w:t>
      </w:r>
      <w:r w:rsidRPr="003B1C2D">
        <w:rPr>
          <w:rFonts w:hint="cs"/>
          <w:rtl/>
        </w:rPr>
        <w:t>להתבצע כלל בתוואי נחל ומבחינתה של רשות הניקוז לא הייתה מניעה מקצועית שקק"ל תבצע אותו</w:t>
      </w:r>
      <w:r w:rsidR="00B02D85">
        <w:rPr>
          <w:rFonts w:hint="cs"/>
          <w:rtl/>
        </w:rPr>
        <w:t>. יתר על כן</w:t>
      </w:r>
      <w:r w:rsidR="009D16D2">
        <w:rPr>
          <w:rFonts w:hint="cs"/>
          <w:rtl/>
        </w:rPr>
        <w:t>,</w:t>
      </w:r>
      <w:r w:rsidRPr="003B1C2D">
        <w:rPr>
          <w:rFonts w:hint="cs"/>
          <w:rtl/>
        </w:rPr>
        <w:t xml:space="preserve"> רשות ניקוז ביצעה עד אותו מועד רק פרויקט אחד בשיתוף קק"ל. כאמור, במימונם של מרבית הפרויקטים שקק"ל מממנת משתתפים גם גורמי חוץ, ועובדה זו כשלעצמה לא מקנה לגורם החוץ את הזכות לבצע את הפרויקט בעצמו. עוד יצוין כי רשות הניקוז מבצעת פרויקטים באמצעות קבלני משנה בדומה לקק"ל. מכל האמור לעיל לא נראה כי היו סיבות מוצדקות להעברת ביצוע הפרויקט מקק"ל לרשות הניקוז, ועל כן גם לא ברור מדוע המליץ מנהל מרחב הצפון לאפשר לרשות הניקוז לבצע פרויקט זה.</w:t>
      </w:r>
    </w:p>
    <w:p w:rsidR="00955E90" w:rsidRPr="003B1C2D" w:rsidP="001163A7">
      <w:pPr>
        <w:pStyle w:val="RESHET"/>
        <w:ind w:left="907"/>
        <w:rPr>
          <w:rtl/>
        </w:rPr>
      </w:pPr>
      <w:r w:rsidRPr="003B1C2D">
        <w:rPr>
          <w:rFonts w:hint="cs"/>
          <w:rtl/>
        </w:rPr>
        <w:t xml:space="preserve">מנהל מרחב הצפון לא הציג למשרד מבקר המדינה הסברים לגבי מידת הדחיפות וסדרי העדיפויות בכל הנוגע לביצועו ולמימונו של הפרויקט בשמשית. </w:t>
      </w:r>
      <w:r w:rsidR="00216C26">
        <w:rPr>
          <w:rFonts w:hint="cs"/>
          <w:rtl/>
        </w:rPr>
        <w:t xml:space="preserve">יצוין כי </w:t>
      </w:r>
      <w:r w:rsidRPr="003B1C2D">
        <w:rPr>
          <w:rFonts w:hint="cs"/>
          <w:rtl/>
        </w:rPr>
        <w:t xml:space="preserve">באותה עת היו בקק"ל למעלה מ-170 פרויקטים שוועדת הפרויקטים העליונה אישרה את מימונם מתקציב קק"ל והם לא בוצעו בשל חוסר תקציב, וכ-80 פרויקטים נוספים שהמתינו לאישור של ועדת הפרויקטים העליונה. </w:t>
      </w:r>
    </w:p>
    <w:p w:rsidR="00955E90" w:rsidRPr="003B1C2D" w:rsidP="002D52C0">
      <w:pPr>
        <w:pStyle w:val="RESHET"/>
        <w:ind w:left="907"/>
        <w:rPr>
          <w:rtl/>
        </w:rPr>
      </w:pPr>
      <w:r w:rsidRPr="003B1C2D">
        <w:rPr>
          <w:rFonts w:hint="cs"/>
          <w:rtl/>
        </w:rPr>
        <w:t>בביקורת הועלה כי ב-19.8.14, שלושה ימים לאחר הודעתו האמורה של מנהל מרחב הצפון, ולפני שהוצגה לוועדת הפרויקטים העליונה הבקשה לביצוע הפרויקט בפדיון בידי רשות הניקוז, החלה רשות הניקוז לבצע את הפרויקט באמצעות קבלן, בתיאום עם מנהל האזור הרלוונטי במרחב צפון של קק"ל ובאישורו. במשך 12 ימים עבד הקבלן ששכרה רשות הניקוז בביצוע חישוף ראשוני של תוואי השביל, בשטח של יער המנוהל בידי קק"ל (להלן - הח</w:t>
      </w:r>
      <w:r w:rsidR="002D52C0">
        <w:rPr>
          <w:rFonts w:hint="cs"/>
          <w:rtl/>
        </w:rPr>
        <w:t>י</w:t>
      </w:r>
      <w:r w:rsidRPr="003B1C2D">
        <w:rPr>
          <w:rFonts w:hint="cs"/>
          <w:rtl/>
        </w:rPr>
        <w:t>ש</w:t>
      </w:r>
      <w:r w:rsidR="002D52C0">
        <w:rPr>
          <w:rFonts w:hint="cs"/>
          <w:rtl/>
        </w:rPr>
        <w:t>וף</w:t>
      </w:r>
      <w:r w:rsidRPr="003B1C2D">
        <w:rPr>
          <w:rFonts w:hint="cs"/>
          <w:rtl/>
        </w:rPr>
        <w:t>). הקבלן הפסיק את עבודתו רק לאחר שהגיע לשטח עוזר מנהל מפ"ק שקיבל מידע על תחילת העבודה מאנשים שעברו במקום, ודרש את הפסקת העבודות.</w:t>
      </w:r>
    </w:p>
    <w:p w:rsidR="00955E90" w:rsidRPr="003B1C2D" w:rsidP="005138F2">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בתשובתו למשרד מבקר המדינה מנובמבר 2015 טען מנהל מרחב הצפון שרשות הניקוז ביצעה את החי</w:t>
      </w:r>
      <w:r w:rsidR="002D52C0">
        <w:rPr>
          <w:rFonts w:ascii="Tahoma" w:hAnsi="Tahoma" w:cs="Tahoma" w:hint="cs"/>
          <w:sz w:val="17"/>
          <w:szCs w:val="17"/>
          <w:rtl/>
        </w:rPr>
        <w:t>שוף</w:t>
      </w:r>
      <w:r w:rsidRPr="003B1C2D">
        <w:rPr>
          <w:rFonts w:ascii="Tahoma" w:hAnsi="Tahoma" w:cs="Tahoma" w:hint="cs"/>
          <w:sz w:val="17"/>
          <w:szCs w:val="17"/>
          <w:rtl/>
        </w:rPr>
        <w:t xml:space="preserve"> "ללא אישורנו וללא ידיעתנו". בבדיקת משרד מבקר המדינה הועלה כי בעת כתיבת תשובתו האמורה למשרד מבקר המדינה, מנהל מרחב הצפון כבר ידע שהח</w:t>
      </w:r>
      <w:r w:rsidR="002D52C0">
        <w:rPr>
          <w:rFonts w:ascii="Tahoma" w:hAnsi="Tahoma" w:cs="Tahoma" w:hint="cs"/>
          <w:sz w:val="17"/>
          <w:szCs w:val="17"/>
          <w:rtl/>
        </w:rPr>
        <w:t>י</w:t>
      </w:r>
      <w:r w:rsidRPr="003B1C2D">
        <w:rPr>
          <w:rFonts w:ascii="Tahoma" w:hAnsi="Tahoma" w:cs="Tahoma" w:hint="cs"/>
          <w:sz w:val="17"/>
          <w:szCs w:val="17"/>
          <w:rtl/>
        </w:rPr>
        <w:t>ש</w:t>
      </w:r>
      <w:r w:rsidR="002D52C0">
        <w:rPr>
          <w:rFonts w:ascii="Tahoma" w:hAnsi="Tahoma" w:cs="Tahoma" w:hint="cs"/>
          <w:sz w:val="17"/>
          <w:szCs w:val="17"/>
          <w:rtl/>
        </w:rPr>
        <w:t>וף</w:t>
      </w:r>
      <w:r w:rsidRPr="003B1C2D">
        <w:rPr>
          <w:rFonts w:ascii="Tahoma" w:hAnsi="Tahoma" w:cs="Tahoma" w:hint="cs"/>
          <w:sz w:val="17"/>
          <w:szCs w:val="17"/>
          <w:rtl/>
        </w:rPr>
        <w:t xml:space="preserve"> נעשה בתיאום ובאישור מנהל האזור, אך לא ציין זאת בתשובה</w:t>
      </w:r>
      <w:r w:rsidR="005138F2">
        <w:rPr>
          <w:rFonts w:ascii="Tahoma" w:hAnsi="Tahoma" w:cs="Tahoma" w:hint="cs"/>
          <w:sz w:val="17"/>
          <w:szCs w:val="17"/>
          <w:rtl/>
        </w:rPr>
        <w:t>.</w:t>
      </w:r>
      <w:r w:rsidRPr="003B1C2D">
        <w:rPr>
          <w:rFonts w:ascii="Tahoma" w:hAnsi="Tahoma" w:cs="Tahoma" w:hint="cs"/>
          <w:sz w:val="17"/>
          <w:szCs w:val="17"/>
          <w:rtl/>
        </w:rPr>
        <w:t xml:space="preserve"> רק לאחר שמשרד מבקר המדינה הציג בפני מנהל המרחב את הודעת מנהל האזור ולפיה הח</w:t>
      </w:r>
      <w:r w:rsidR="002D52C0">
        <w:rPr>
          <w:rFonts w:ascii="Tahoma" w:hAnsi="Tahoma" w:cs="Tahoma" w:hint="cs"/>
          <w:sz w:val="17"/>
          <w:szCs w:val="17"/>
          <w:rtl/>
        </w:rPr>
        <w:t>י</w:t>
      </w:r>
      <w:r w:rsidRPr="003B1C2D">
        <w:rPr>
          <w:rFonts w:ascii="Tahoma" w:hAnsi="Tahoma" w:cs="Tahoma" w:hint="cs"/>
          <w:sz w:val="17"/>
          <w:szCs w:val="17"/>
          <w:rtl/>
        </w:rPr>
        <w:t>ש</w:t>
      </w:r>
      <w:r w:rsidR="002D52C0">
        <w:rPr>
          <w:rFonts w:ascii="Tahoma" w:hAnsi="Tahoma" w:cs="Tahoma" w:hint="cs"/>
          <w:sz w:val="17"/>
          <w:szCs w:val="17"/>
          <w:rtl/>
        </w:rPr>
        <w:t>וף</w:t>
      </w:r>
      <w:r w:rsidRPr="003B1C2D">
        <w:rPr>
          <w:rFonts w:ascii="Tahoma" w:hAnsi="Tahoma" w:cs="Tahoma" w:hint="cs"/>
          <w:sz w:val="17"/>
          <w:szCs w:val="17"/>
          <w:rtl/>
        </w:rPr>
        <w:t xml:space="preserve"> נעשה באישורו של מנהל האזור, חזר בו מנהל המרחב מגרסתו ומסר כי בעת שנתן את תשובתו האמורה למשרד מבקר המדינה, הוא ידע שרשות הניקוז ביצעה את הח</w:t>
      </w:r>
      <w:r w:rsidR="002D52C0">
        <w:rPr>
          <w:rFonts w:ascii="Tahoma" w:hAnsi="Tahoma" w:cs="Tahoma" w:hint="cs"/>
          <w:sz w:val="17"/>
          <w:szCs w:val="17"/>
          <w:rtl/>
        </w:rPr>
        <w:t>ישוף</w:t>
      </w:r>
      <w:r w:rsidRPr="003B1C2D">
        <w:rPr>
          <w:rFonts w:ascii="Tahoma" w:hAnsi="Tahoma" w:cs="Tahoma" w:hint="cs"/>
          <w:sz w:val="17"/>
          <w:szCs w:val="17"/>
          <w:rtl/>
        </w:rPr>
        <w:t xml:space="preserve"> בתיאום עם מנהל האזור ובאישורו. מנהל המרחב הוסיף כי דבר הח</w:t>
      </w:r>
      <w:r w:rsidR="002D52C0">
        <w:rPr>
          <w:rFonts w:ascii="Tahoma" w:hAnsi="Tahoma" w:cs="Tahoma" w:hint="cs"/>
          <w:sz w:val="17"/>
          <w:szCs w:val="17"/>
          <w:rtl/>
        </w:rPr>
        <w:t>ישוף</w:t>
      </w:r>
      <w:r w:rsidRPr="003B1C2D">
        <w:rPr>
          <w:rFonts w:ascii="Tahoma" w:hAnsi="Tahoma" w:cs="Tahoma" w:hint="cs"/>
          <w:sz w:val="17"/>
          <w:szCs w:val="17"/>
          <w:rtl/>
        </w:rPr>
        <w:t xml:space="preserve"> ודבר האישור האמור נודעו לו במסגרת בירור שעשה בסמוך לאחר שהח</w:t>
      </w:r>
      <w:r w:rsidR="002F5C32">
        <w:rPr>
          <w:rFonts w:ascii="Tahoma" w:hAnsi="Tahoma" w:cs="Tahoma" w:hint="cs"/>
          <w:sz w:val="17"/>
          <w:szCs w:val="17"/>
          <w:rtl/>
        </w:rPr>
        <w:t>ישוף</w:t>
      </w:r>
      <w:r w:rsidRPr="003B1C2D">
        <w:rPr>
          <w:rFonts w:ascii="Tahoma" w:hAnsi="Tahoma" w:cs="Tahoma" w:hint="cs"/>
          <w:sz w:val="17"/>
          <w:szCs w:val="17"/>
          <w:rtl/>
        </w:rPr>
        <w:t xml:space="preserve"> בוצע.</w:t>
      </w:r>
    </w:p>
    <w:p w:rsidR="00955E90" w:rsidRPr="009B4EE3" w:rsidP="009B4EE3">
      <w:pPr>
        <w:pStyle w:val="RESHET"/>
        <w:ind w:left="907"/>
        <w:rPr>
          <w:rtl/>
        </w:rPr>
      </w:pPr>
      <w:r w:rsidRPr="009B4EE3">
        <w:rPr>
          <w:rFonts w:hint="cs"/>
          <w:rtl/>
        </w:rPr>
        <w:t>משרד מבקר המדינה רואה בחומרה את התנהלותו של מנהל מרחב הצפון ואת העובדה שהתשובה הראשונה שמסר למבקר המדינה, עלולה הייתה לפגוע בעבודת הביקורת. על קק"ל לנקוט כלפי מנהל מרחב הצפון צעדים נוכח פעולתו האמורה.</w:t>
      </w:r>
    </w:p>
    <w:p w:rsidR="00955E90" w:rsidRPr="003B1C2D" w:rsidP="000B795A">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ב-21.8.14, יומיים לאחר התחלת ביצוע הפרויקט בפדיון, התקיימה כמתוכנן ישיבה אד</w:t>
      </w:r>
      <w:r w:rsidR="00FE5A74">
        <w:rPr>
          <w:rFonts w:ascii="Tahoma" w:hAnsi="Tahoma" w:cs="Tahoma" w:hint="cs"/>
          <w:sz w:val="17"/>
          <w:szCs w:val="17"/>
          <w:rtl/>
        </w:rPr>
        <w:t>-</w:t>
      </w:r>
      <w:r w:rsidRPr="003B1C2D">
        <w:rPr>
          <w:rFonts w:ascii="Tahoma" w:hAnsi="Tahoma" w:cs="Tahoma" w:hint="cs"/>
          <w:sz w:val="17"/>
          <w:szCs w:val="17"/>
          <w:rtl/>
        </w:rPr>
        <w:t>הוק של ועדת הפרויקטים העליונה, ובה נדונה בין היתר הבקשה לביצוע הפרויקט בפדיון. בישיבה זו דיווח מנהל מרחב הצפון על הפרויקט ומרכיבי הפיתוח</w:t>
      </w:r>
      <w:r w:rsidR="00427A81">
        <w:rPr>
          <w:rFonts w:ascii="Tahoma" w:hAnsi="Tahoma" w:cs="Tahoma" w:hint="cs"/>
          <w:sz w:val="17"/>
          <w:szCs w:val="17"/>
          <w:rtl/>
        </w:rPr>
        <w:t>,</w:t>
      </w:r>
      <w:r w:rsidRPr="003B1C2D">
        <w:rPr>
          <w:rFonts w:ascii="Tahoma" w:hAnsi="Tahoma" w:cs="Tahoma" w:hint="cs"/>
          <w:sz w:val="17"/>
          <w:szCs w:val="17"/>
          <w:rtl/>
        </w:rPr>
        <w:t xml:space="preserve"> והסביר כי המלצתו לביצוע הפרויקט בידי רשות הניקוז מתבססת על פגישה שקיים עם מנכ"ל רשות הניקוז ובה הוסבר הצורך "במקצועיות</w:t>
      </w:r>
      <w:r w:rsidRPr="003B1C2D">
        <w:rPr>
          <w:rFonts w:ascii="Tahoma" w:hAnsi="Tahoma" w:cs="Tahoma"/>
          <w:sz w:val="17"/>
          <w:szCs w:val="17"/>
          <w:rtl/>
        </w:rPr>
        <w:t xml:space="preserve"> </w:t>
      </w:r>
      <w:r w:rsidRPr="003B1C2D">
        <w:rPr>
          <w:rFonts w:ascii="Tahoma" w:hAnsi="Tahoma" w:cs="Tahoma" w:hint="cs"/>
          <w:sz w:val="17"/>
          <w:szCs w:val="17"/>
          <w:rtl/>
        </w:rPr>
        <w:t>וייחודיות</w:t>
      </w:r>
      <w:r w:rsidRPr="003B1C2D">
        <w:rPr>
          <w:rFonts w:ascii="Tahoma" w:hAnsi="Tahoma" w:cs="Tahoma"/>
          <w:sz w:val="17"/>
          <w:szCs w:val="17"/>
          <w:rtl/>
        </w:rPr>
        <w:t xml:space="preserve"> </w:t>
      </w:r>
      <w:r w:rsidRPr="003B1C2D">
        <w:rPr>
          <w:rFonts w:ascii="Tahoma" w:hAnsi="Tahoma" w:cs="Tahoma" w:hint="cs"/>
          <w:sz w:val="17"/>
          <w:szCs w:val="17"/>
          <w:rtl/>
        </w:rPr>
        <w:t>הביצוע". באותה ישיבה החליט היו"ר העמית לשעבר</w:t>
      </w:r>
      <w:r w:rsidR="000B795A">
        <w:rPr>
          <w:rFonts w:ascii="Tahoma" w:hAnsi="Tahoma" w:cs="Tahoma" w:hint="cs"/>
          <w:sz w:val="17"/>
          <w:szCs w:val="17"/>
          <w:rtl/>
        </w:rPr>
        <w:t xml:space="preserve">, </w:t>
      </w:r>
      <w:r w:rsidRPr="003B1C2D" w:rsidR="000B795A">
        <w:rPr>
          <w:rFonts w:ascii="Tahoma" w:hAnsi="Tahoma" w:cs="Tahoma" w:hint="cs"/>
          <w:sz w:val="17"/>
          <w:szCs w:val="17"/>
          <w:rtl/>
        </w:rPr>
        <w:t>לבקשת מנהל מפ"ק,</w:t>
      </w:r>
      <w:r w:rsidRPr="003B1C2D">
        <w:rPr>
          <w:rFonts w:ascii="Tahoma" w:hAnsi="Tahoma" w:cs="Tahoma" w:hint="cs"/>
          <w:sz w:val="17"/>
          <w:szCs w:val="17"/>
          <w:rtl/>
        </w:rPr>
        <w:t xml:space="preserve"> לדחות את ההחלטה בעניין הפרויקט כדי שמנהל מפ"ק יבחן את המלצת המרחב לאשר את הפרויקט בפדיון. בעקבות סיור שערכו מנהל מפ"ק ומנהל מרחב הצפון בשטח כתב מנהל מפ"ק ליו"ר העמית לשעבר ב-30.9.14 כי ניתן לבצע את הפרויקט בביצוע עצמי ועל כן המליץ לבצעו באופן זה. </w:t>
      </w:r>
    </w:p>
    <w:p w:rsidR="00955E90" w:rsidRPr="009B4EE3" w:rsidP="00994BF7">
      <w:pPr>
        <w:pStyle w:val="RESHET"/>
        <w:ind w:left="907"/>
        <w:rPr>
          <w:rtl/>
        </w:rPr>
      </w:pPr>
      <w:r w:rsidRPr="009B4EE3">
        <w:rPr>
          <w:rFonts w:hint="cs"/>
          <w:rtl/>
        </w:rPr>
        <w:t>בנובמבר 2014 ביטלה ועדת הפרויקטים העליונה את החלטתה הקודמת בעניין אופן ביצוע הפרויקט ואישרה את ביצועו בפדיון</w:t>
      </w:r>
      <w:r w:rsidR="00994BF7">
        <w:rPr>
          <w:rFonts w:hint="cs"/>
          <w:rtl/>
        </w:rPr>
        <w:t>, ללא נימוקים מתועדים, על אף המלצת מנהל מפ"ק מספטמבר 2014</w:t>
      </w:r>
      <w:r w:rsidRPr="009B4EE3">
        <w:rPr>
          <w:rFonts w:hint="cs"/>
          <w:rtl/>
        </w:rPr>
        <w:t xml:space="preserve">. </w:t>
      </w:r>
    </w:p>
    <w:p w:rsidR="00955E90" w:rsidRPr="003B1C2D" w:rsidP="00EC1647">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כאמור, קק"ל מסרה למשרד מבקר המדינה כי ועדת הפרויקטים העליונה התכנסה לישיבות אד</w:t>
      </w:r>
      <w:r w:rsidR="00EC1647">
        <w:rPr>
          <w:rFonts w:ascii="Tahoma" w:hAnsi="Tahoma" w:cs="Tahoma" w:hint="cs"/>
          <w:sz w:val="17"/>
          <w:szCs w:val="17"/>
          <w:rtl/>
        </w:rPr>
        <w:t>-</w:t>
      </w:r>
      <w:r w:rsidRPr="003B1C2D">
        <w:rPr>
          <w:rFonts w:ascii="Tahoma" w:hAnsi="Tahoma" w:cs="Tahoma" w:hint="cs"/>
          <w:sz w:val="17"/>
          <w:szCs w:val="17"/>
          <w:rtl/>
        </w:rPr>
        <w:t xml:space="preserve">הוק בשלהי שנת 2014, כדי לקבל החלטות דחופות לגבי פרויקטים, ובהודעתו של מנהל מרחב צפון למנהל מפ"ק נטען כי יש לבצע ולממן בדחיפות את הפרויקט בשמשית. </w:t>
      </w:r>
    </w:p>
    <w:p w:rsidR="00955E90" w:rsidRPr="009B4EE3" w:rsidP="009C79FB">
      <w:pPr>
        <w:pStyle w:val="RESHET"/>
        <w:ind w:left="907"/>
        <w:rPr>
          <w:rtl/>
        </w:rPr>
      </w:pPr>
      <w:r w:rsidRPr="009B4EE3">
        <w:rPr>
          <w:rFonts w:hint="cs"/>
          <w:rtl/>
        </w:rPr>
        <w:t xml:space="preserve">הביקורת העלתה כי קק"ל </w:t>
      </w:r>
      <w:r w:rsidR="006460F7">
        <w:rPr>
          <w:rFonts w:hint="cs"/>
          <w:rtl/>
        </w:rPr>
        <w:t>שלחה</w:t>
      </w:r>
      <w:r w:rsidRPr="009B4EE3">
        <w:rPr>
          <w:rFonts w:hint="cs"/>
          <w:rtl/>
        </w:rPr>
        <w:t xml:space="preserve"> התחייבות לגבי הפרויקט </w:t>
      </w:r>
      <w:r w:rsidR="006460F7">
        <w:rPr>
          <w:rFonts w:hint="cs"/>
          <w:rtl/>
        </w:rPr>
        <w:t xml:space="preserve">האמור </w:t>
      </w:r>
      <w:r w:rsidRPr="009B4EE3">
        <w:rPr>
          <w:rFonts w:hint="cs"/>
          <w:rtl/>
        </w:rPr>
        <w:t>למועצה האזורית עמק יזרעאל רק במאי 2015, כשבעה חודשים לאחר שוועדת הפרויקטים העליונה אישרה לבצעו בפדיון, וכי במועד סיום בדיקת הנושא בדצמבר 2015, הפרויקט טרם בוצע, פרט לחישוף הראשוני שנעשה ללא אישור ועדת הפרויקטים העליונה וכאמור הופסק. גם עובדות אלה אינן מתיישבות עם הטענה בדבר דחיפות אישור הפרויקט בפדיון בשנת 2014.</w:t>
      </w:r>
    </w:p>
    <w:p w:rsidR="00955E90" w:rsidRPr="003B1C2D" w:rsidP="00657C2E">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בפגישה ביוני 2015 הסביר מנהל מרחב הצפון למשרד מבקר המדינה כי המליץ לבצע את פרויקט שמשית בפדיון בשל קרבתו לתוואי נחל ולכן רשות הניקוז ביקשה לבצעו בעצמה, וכי באותה עת כל הצוותים של מרחב הצפון היו עסוקים בביצוע פרויקטים אחרים ולא היה צוות פנוי לביצוע הפרויקט. משרד מבקר המדינה מציין כי כאמור הפרויקט אינו בתוואי נחל ומבחינתה של רשות הניקוז לא הייתה מניעה מקצועית לכך שקק"ל תבצע אותו, וכי ההסבר בדבר היעדר כוח אדם לביצוע הפרויקט לא בא כלל לידי ביטוי בנימוקים שמסר מנהל המרחב לוועדת הפרויקטים העליונה בעת מתן המלצתו לביצוע הפרויקט בפדיון. נוסף על כך, לפי החלטת היו"ר העמית לשעבר בישיבת ועדת פרויקטים אד</w:t>
      </w:r>
      <w:r w:rsidR="00657C2E">
        <w:rPr>
          <w:rFonts w:ascii="Tahoma" w:hAnsi="Tahoma" w:cs="Tahoma" w:hint="cs"/>
          <w:sz w:val="17"/>
          <w:szCs w:val="17"/>
          <w:rtl/>
        </w:rPr>
        <w:t>-</w:t>
      </w:r>
      <w:r w:rsidRPr="003B1C2D">
        <w:rPr>
          <w:rFonts w:ascii="Tahoma" w:hAnsi="Tahoma" w:cs="Tahoma" w:hint="cs"/>
          <w:sz w:val="17"/>
          <w:szCs w:val="17"/>
          <w:rtl/>
        </w:rPr>
        <w:t xml:space="preserve">הוק באוגוסט 2014 בחן מנהל מפ"ק את המלצת מנהל המרחב, ומצא שאין בה ממש. </w:t>
      </w:r>
    </w:p>
    <w:p w:rsidR="00955E90" w:rsidRPr="003B1C2D" w:rsidP="00617CA1">
      <w:pPr>
        <w:spacing w:line="240" w:lineRule="exact"/>
        <w:ind w:left="680" w:right="2268"/>
        <w:jc w:val="both"/>
        <w:rPr>
          <w:rFonts w:ascii="Tahoma" w:hAnsi="Tahoma" w:cs="Tahoma"/>
          <w:sz w:val="17"/>
          <w:szCs w:val="17"/>
          <w:rtl/>
        </w:rPr>
      </w:pPr>
      <w:r w:rsidRPr="003B1C2D">
        <w:rPr>
          <w:rFonts w:ascii="Tahoma" w:hAnsi="Tahoma" w:cs="Tahoma" w:hint="cs"/>
          <w:sz w:val="17"/>
          <w:szCs w:val="17"/>
          <w:rtl/>
        </w:rPr>
        <w:t>בתשובתה למשרד מבקר המדינה ממאי 2016 ציינה רשות הניקוז כי העבודה שבצעה בפרויקט באוגוסט 2014 הייתה למטרת חישוף השטח בלבד לצורכי מדידה ותכנון, וכי היא לא קיבלה מקק"ל תשלום על כך.</w:t>
      </w:r>
    </w:p>
    <w:p w:rsidR="00955E90" w:rsidRPr="003B1C2D" w:rsidP="001838FA">
      <w:pPr>
        <w:pStyle w:val="ListParagraph"/>
        <w:numPr>
          <w:ilvl w:val="0"/>
          <w:numId w:val="11"/>
        </w:numPr>
        <w:autoSpaceDE/>
        <w:autoSpaceDN/>
        <w:adjustRightInd/>
        <w:spacing w:line="240" w:lineRule="exact"/>
        <w:ind w:left="340" w:right="2268" w:hanging="340"/>
        <w:rPr>
          <w:sz w:val="17"/>
          <w:szCs w:val="17"/>
          <w:rtl/>
        </w:rPr>
      </w:pPr>
      <w:bookmarkStart w:id="216" w:name="_Toc453837856"/>
      <w:bookmarkStart w:id="217" w:name="_Toc453838982"/>
      <w:r w:rsidRPr="003B1C2D">
        <w:rPr>
          <w:rStyle w:val="73"/>
          <w:rFonts w:ascii="Tahoma" w:hAnsi="Tahoma" w:cs="Tahoma" w:hint="cs"/>
          <w:sz w:val="17"/>
          <w:szCs w:val="17"/>
          <w:rtl/>
        </w:rPr>
        <w:t xml:space="preserve">עפולה - </w:t>
      </w:r>
      <w:r w:rsidR="00DF7483">
        <w:rPr>
          <w:rStyle w:val="73"/>
          <w:rFonts w:ascii="Tahoma" w:hAnsi="Tahoma" w:cs="Tahoma" w:hint="cs"/>
          <w:sz w:val="17"/>
          <w:szCs w:val="17"/>
          <w:rtl/>
        </w:rPr>
        <w:t xml:space="preserve">פארק </w:t>
      </w:r>
      <w:r w:rsidRPr="003B1C2D">
        <w:rPr>
          <w:rStyle w:val="73"/>
          <w:rFonts w:ascii="Tahoma" w:hAnsi="Tahoma" w:cs="Tahoma" w:hint="cs"/>
          <w:sz w:val="17"/>
          <w:szCs w:val="17"/>
          <w:rtl/>
        </w:rPr>
        <w:t>נחל המורה:</w:t>
      </w:r>
      <w:bookmarkEnd w:id="216"/>
      <w:bookmarkEnd w:id="217"/>
      <w:r w:rsidRPr="003B1C2D">
        <w:rPr>
          <w:rFonts w:hint="cs"/>
          <w:sz w:val="17"/>
          <w:szCs w:val="17"/>
          <w:rtl/>
        </w:rPr>
        <w:t xml:space="preserve"> הקמת פארק ששטחו 25 דונם, ובו טיילת ומתקני משחקים, בנחל המורה העובר במרכז עפולה עילית</w:t>
      </w:r>
      <w:r>
        <w:rPr>
          <w:rStyle w:val="FootnoteReference1"/>
          <w:sz w:val="17"/>
          <w:szCs w:val="17"/>
          <w:rtl/>
        </w:rPr>
        <w:footnoteReference w:id="72"/>
      </w:r>
      <w:r w:rsidRPr="003B1C2D">
        <w:rPr>
          <w:rFonts w:hint="cs"/>
          <w:sz w:val="17"/>
          <w:szCs w:val="17"/>
          <w:rtl/>
        </w:rPr>
        <w:t>.</w:t>
      </w:r>
    </w:p>
    <w:p w:rsidR="00955E90" w:rsidRPr="003B1C2D" w:rsidP="00D112EF">
      <w:pPr>
        <w:pStyle w:val="ListParagraph"/>
        <w:numPr>
          <w:ilvl w:val="1"/>
          <w:numId w:val="22"/>
        </w:numPr>
        <w:autoSpaceDE/>
        <w:autoSpaceDN/>
        <w:adjustRightInd/>
        <w:spacing w:line="240" w:lineRule="exact"/>
        <w:ind w:right="2268"/>
        <w:rPr>
          <w:sz w:val="17"/>
          <w:szCs w:val="17"/>
          <w:rtl/>
        </w:rPr>
      </w:pPr>
      <w:bookmarkStart w:id="218" w:name="_Toc453837857"/>
      <w:bookmarkStart w:id="219" w:name="_Toc453838983"/>
      <w:r w:rsidRPr="003B1C2D">
        <w:rPr>
          <w:rStyle w:val="73"/>
          <w:rFonts w:ascii="Tahoma" w:hAnsi="Tahoma" w:cs="Tahoma" w:hint="cs"/>
          <w:sz w:val="17"/>
          <w:szCs w:val="17"/>
          <w:rtl/>
        </w:rPr>
        <w:t>אופן אישור הפרויקט:</w:t>
      </w:r>
      <w:bookmarkEnd w:id="218"/>
      <w:bookmarkEnd w:id="219"/>
      <w:r w:rsidRPr="003B1C2D">
        <w:rPr>
          <w:rFonts w:hint="cs"/>
          <w:sz w:val="17"/>
          <w:szCs w:val="17"/>
          <w:rtl/>
        </w:rPr>
        <w:t xml:space="preserve"> כאמור, ביום 16.8.14, </w:t>
      </w:r>
      <w:r w:rsidR="00C0103F">
        <w:rPr>
          <w:rFonts w:hint="cs"/>
          <w:sz w:val="17"/>
          <w:szCs w:val="17"/>
          <w:rtl/>
        </w:rPr>
        <w:t>הודיע</w:t>
      </w:r>
      <w:r w:rsidRPr="003B1C2D">
        <w:rPr>
          <w:rFonts w:hint="cs"/>
          <w:sz w:val="17"/>
          <w:szCs w:val="17"/>
          <w:rtl/>
        </w:rPr>
        <w:t xml:space="preserve"> מנהל מרחב צפון למנהל מפ"ק ולעובדים במרחב צפון, כי היו"ר העמית לשעבר, ביקש להעלות שלושה נושאים דחופים לדיון בוועדת הפרויקטים העליונה, ואחד מהם הוא פ</w:t>
      </w:r>
      <w:r w:rsidR="00D112EF">
        <w:rPr>
          <w:rFonts w:hint="cs"/>
          <w:sz w:val="17"/>
          <w:szCs w:val="17"/>
          <w:rtl/>
        </w:rPr>
        <w:t>ארק</w:t>
      </w:r>
      <w:r w:rsidRPr="003B1C2D">
        <w:rPr>
          <w:rFonts w:hint="cs"/>
          <w:sz w:val="17"/>
          <w:szCs w:val="17"/>
          <w:rtl/>
        </w:rPr>
        <w:t xml:space="preserve"> נחל המורה. מנהל המרחב ציין בהודעתו </w:t>
      </w:r>
      <w:r w:rsidR="000F017B">
        <w:rPr>
          <w:rFonts w:hint="cs"/>
          <w:sz w:val="17"/>
          <w:szCs w:val="17"/>
          <w:rtl/>
        </w:rPr>
        <w:t xml:space="preserve">- </w:t>
      </w:r>
      <w:r w:rsidRPr="003B1C2D">
        <w:rPr>
          <w:rFonts w:hint="cs"/>
          <w:sz w:val="17"/>
          <w:szCs w:val="17"/>
          <w:rtl/>
        </w:rPr>
        <w:t>כי היו"ר העמית לשעבר, נשיא קק"ל</w:t>
      </w:r>
      <w:r w:rsidR="000F017B">
        <w:rPr>
          <w:rFonts w:hint="cs"/>
          <w:sz w:val="17"/>
          <w:szCs w:val="17"/>
          <w:rtl/>
        </w:rPr>
        <w:t>-</w:t>
      </w:r>
      <w:r w:rsidRPr="003B1C2D">
        <w:rPr>
          <w:rFonts w:hint="cs"/>
          <w:sz w:val="17"/>
          <w:szCs w:val="17"/>
          <w:rtl/>
        </w:rPr>
        <w:t xml:space="preserve">צרפת וראש עיריית עפולה ביקרו בשטח שבו עתיד </w:t>
      </w:r>
      <w:r w:rsidRPr="003B1C2D">
        <w:rPr>
          <w:rFonts w:hint="cs"/>
          <w:sz w:val="17"/>
          <w:szCs w:val="17"/>
          <w:rtl/>
        </w:rPr>
        <w:t>הפרויקט להתבצע, כי קק"ל</w:t>
      </w:r>
      <w:r w:rsidR="000F017B">
        <w:rPr>
          <w:rFonts w:hint="cs"/>
          <w:sz w:val="17"/>
          <w:szCs w:val="17"/>
          <w:rtl/>
        </w:rPr>
        <w:t>-</w:t>
      </w:r>
      <w:r w:rsidRPr="003B1C2D">
        <w:rPr>
          <w:rFonts w:hint="cs"/>
          <w:sz w:val="17"/>
          <w:szCs w:val="17"/>
          <w:rtl/>
        </w:rPr>
        <w:t>צרפת החליטה לתרום לפרויקט 3 מיליון ש"ח, ו</w:t>
      </w:r>
      <w:r w:rsidR="000F017B">
        <w:rPr>
          <w:rFonts w:hint="cs"/>
          <w:sz w:val="17"/>
          <w:szCs w:val="17"/>
          <w:rtl/>
        </w:rPr>
        <w:t xml:space="preserve">כי </w:t>
      </w:r>
      <w:r w:rsidRPr="003B1C2D">
        <w:rPr>
          <w:rFonts w:hint="cs"/>
          <w:sz w:val="17"/>
          <w:szCs w:val="17"/>
          <w:rtl/>
        </w:rPr>
        <w:t xml:space="preserve">העירייה ורשות הניקוז הסכימו להקציב לפרויקט יחד סכום דומה. מנהל המרחב הסביר כי רשות הניקוז תבצע את הפרויקט, וכי יש לחץ לבצעו בהקדם בשל ביקור צפוי של התורמים בנובמבר אותה שנה. </w:t>
      </w:r>
    </w:p>
    <w:p w:rsidR="00955E90" w:rsidRPr="003B1C2D" w:rsidP="009B4EE3">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בישיבה הדחופה של ועדת הפרויקטים העליונה שהתקיימה בראשות היו"ר העמית לשעבר ב-21.8.14 הוא קבע כי ההחלטה בעניין הפרויקט תתקבל רק לאחר שוועדת השיפוט המרחבית תדון בפרויקט ותגיש את המלצתה לגביו, כנהוג בקק"ל. </w:t>
      </w:r>
    </w:p>
    <w:p w:rsidR="00955E90" w:rsidRPr="003B1C2D" w:rsidP="00936BA9">
      <w:pPr>
        <w:pStyle w:val="RESHET"/>
        <w:ind w:left="907"/>
        <w:rPr>
          <w:rtl/>
        </w:rPr>
      </w:pPr>
      <w:r w:rsidRPr="003B1C2D">
        <w:rPr>
          <w:rFonts w:hint="cs"/>
          <w:rtl/>
        </w:rPr>
        <w:t>הביקורת העלתה כי מנהל מרחב הצפון לא כינס, כ</w:t>
      </w:r>
      <w:r w:rsidR="00936BA9">
        <w:rPr>
          <w:rFonts w:hint="cs"/>
          <w:rtl/>
        </w:rPr>
        <w:t>נהוג בקק"ל</w:t>
      </w:r>
      <w:r w:rsidRPr="003B1C2D">
        <w:rPr>
          <w:rFonts w:hint="cs"/>
          <w:rtl/>
        </w:rPr>
        <w:t>, את ועדת השיפוט המרחבית לדיון בפרויקט. יצוין כי ביום 18.8.14, שלושה ימים לפני התכנסות ועדת הפרויקטים העליונה, כתב מנהל מרחב הצפון למנהל חג"ם כי "הפרויקט אושר טלפונית בפורום מרחב".</w:t>
      </w:r>
    </w:p>
    <w:p w:rsidR="00955E90" w:rsidRPr="003B1C2D" w:rsidP="006461E2">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בנובמבר 2014 התקיים טקס הסרת הלוט להקמת הפרויקט ובו השתתף היו"ר העמית לשעבר. למחרת היום הועלה שוב הפרויקט לדיון בישיבת ועדת הפרויקטים העליונה בראשות היו"ר העמית לשעבר והוועדה אישרה את ביצוע הפרויקט בפדיון. לפי החלטת הוועדה, תקציב הפרויקט קטן ל-5 מיליון ש"ח: 60% מעלות הפרויקט בסך 3 מיליון ש"ח ימומנו מכספי תרומה שקק"ל תקבל ו-40% מעלותו (2 מיליון ש"ח) ימומנו בידי העירייה ורשות הניקוז. </w:t>
      </w:r>
    </w:p>
    <w:p w:rsidR="00955E90" w:rsidRPr="003B1C2D" w:rsidP="007450D7">
      <w:pPr>
        <w:pStyle w:val="RESHET"/>
        <w:numPr>
          <w:ilvl w:val="0"/>
          <w:numId w:val="37"/>
        </w:numPr>
        <w:ind w:left="907" w:hanging="340"/>
        <w:rPr>
          <w:rtl/>
        </w:rPr>
      </w:pPr>
      <w:bookmarkStart w:id="220" w:name="_Toc453837858"/>
      <w:bookmarkStart w:id="221" w:name="_Toc453838984"/>
      <w:bookmarkStart w:id="222" w:name="_Toc456012952"/>
      <w:r w:rsidRPr="00CA0EE6">
        <w:rPr>
          <w:rStyle w:val="73"/>
          <w:rFonts w:ascii="Tahoma" w:hAnsi="Tahoma" w:cs="Tahoma" w:hint="cs"/>
          <w:sz w:val="17"/>
          <w:szCs w:val="17"/>
          <w:rtl/>
          <w:lang w:eastAsia="en-US"/>
        </w:rPr>
        <w:t>אי-משלוח התחייבויות בידי היו"רים:</w:t>
      </w:r>
      <w:bookmarkEnd w:id="220"/>
      <w:bookmarkEnd w:id="221"/>
      <w:bookmarkEnd w:id="222"/>
      <w:r w:rsidRPr="003B1C2D">
        <w:rPr>
          <w:rStyle w:val="53"/>
          <w:rFonts w:ascii="Tahoma" w:hAnsi="Tahoma" w:cs="Tahoma" w:hint="cs"/>
          <w:sz w:val="17"/>
          <w:szCs w:val="17"/>
          <w:rtl/>
        </w:rPr>
        <w:t xml:space="preserve"> </w:t>
      </w:r>
      <w:r w:rsidRPr="003B1C2D">
        <w:rPr>
          <w:rFonts w:hint="cs"/>
          <w:rtl/>
        </w:rPr>
        <w:t>נמצא כי אף שוועדת הפרויקטים העליונה התכנסה כאמור באוגוסט ובנובמבר 2014 כדי לדון בפרויקטים שהוצגו כדחופים, בהם הפרויקט בנחל המורה, עד יולי 2015 עדיין לא נשלחה לעיריית עפולה התחייבות למימונו ולביצועו של הפרויקט בחתימת יו"ר קק"ל לשעבר והיו"ר עמית לשעבר, כ</w:t>
      </w:r>
      <w:r w:rsidR="00370DCC">
        <w:rPr>
          <w:rFonts w:hint="cs"/>
          <w:rtl/>
        </w:rPr>
        <w:t xml:space="preserve">פי שהיה </w:t>
      </w:r>
      <w:r w:rsidRPr="003B1C2D">
        <w:rPr>
          <w:rFonts w:hint="cs"/>
          <w:rtl/>
        </w:rPr>
        <w:t xml:space="preserve">נהוג בקק"ל בפרויקטים אחרים. </w:t>
      </w:r>
    </w:p>
    <w:p w:rsidR="00955E90" w:rsidRPr="003B1C2D" w:rsidP="00370DCC">
      <w:pPr>
        <w:pStyle w:val="ListParagraph"/>
        <w:numPr>
          <w:ilvl w:val="1"/>
          <w:numId w:val="38"/>
        </w:numPr>
        <w:autoSpaceDE/>
        <w:autoSpaceDN/>
        <w:adjustRightInd/>
        <w:spacing w:before="180" w:line="240" w:lineRule="exact"/>
        <w:ind w:right="2268"/>
        <w:rPr>
          <w:sz w:val="17"/>
          <w:szCs w:val="17"/>
          <w:rtl/>
        </w:rPr>
      </w:pPr>
      <w:bookmarkStart w:id="223" w:name="_Toc453837859"/>
      <w:bookmarkStart w:id="224" w:name="_Toc453838985"/>
      <w:r w:rsidRPr="003B1C2D">
        <w:rPr>
          <w:rStyle w:val="73"/>
          <w:rFonts w:ascii="Tahoma" w:hAnsi="Tahoma" w:cs="Tahoma" w:hint="cs"/>
          <w:sz w:val="17"/>
          <w:szCs w:val="17"/>
          <w:rtl/>
        </w:rPr>
        <w:t>משלוח התחייבויות בידי מנהל מרחב הצפון ללא סמכות:</w:t>
      </w:r>
      <w:bookmarkEnd w:id="223"/>
      <w:bookmarkEnd w:id="224"/>
      <w:r w:rsidRPr="003B1C2D">
        <w:rPr>
          <w:rFonts w:hint="cs"/>
          <w:sz w:val="17"/>
          <w:szCs w:val="17"/>
          <w:rtl/>
        </w:rPr>
        <w:t xml:space="preserve"> על פי "חוברת מורשי חתימה" בקק"ל, מנהל מרחב רשאי לחתום בשם קק"ל - בצירוף חתימת</w:t>
      </w:r>
      <w:r w:rsidR="00370DCC">
        <w:rPr>
          <w:rFonts w:hint="cs"/>
          <w:sz w:val="17"/>
          <w:szCs w:val="17"/>
          <w:rtl/>
        </w:rPr>
        <w:t>ם</w:t>
      </w:r>
      <w:r w:rsidRPr="003B1C2D">
        <w:rPr>
          <w:rFonts w:hint="cs"/>
          <w:sz w:val="17"/>
          <w:szCs w:val="17"/>
          <w:rtl/>
        </w:rPr>
        <w:t xml:space="preserve"> של אחד </w:t>
      </w:r>
      <w:r w:rsidR="00370DCC">
        <w:rPr>
          <w:rFonts w:hint="cs"/>
          <w:sz w:val="17"/>
          <w:szCs w:val="17"/>
          <w:rtl/>
        </w:rPr>
        <w:t>מאלה: אחד ה</w:t>
      </w:r>
      <w:r w:rsidRPr="003B1C2D">
        <w:rPr>
          <w:rFonts w:hint="cs"/>
          <w:sz w:val="17"/>
          <w:szCs w:val="17"/>
          <w:rtl/>
        </w:rPr>
        <w:t>דירקטורים הפעילים</w:t>
      </w:r>
      <w:r w:rsidR="00370DCC">
        <w:rPr>
          <w:rFonts w:hint="cs"/>
          <w:sz w:val="17"/>
          <w:szCs w:val="17"/>
          <w:rtl/>
        </w:rPr>
        <w:t>,</w:t>
      </w:r>
      <w:r w:rsidRPr="003B1C2D">
        <w:rPr>
          <w:rFonts w:hint="cs"/>
          <w:sz w:val="17"/>
          <w:szCs w:val="17"/>
          <w:rtl/>
        </w:rPr>
        <w:t xml:space="preserve"> המנכ"ל או אחד מראשי החטיבות - על התחייבויות במסגרת התקשרויות הנוגעות למפ"ק עד לסכום של 500,000 ש"ח.</w:t>
      </w:r>
    </w:p>
    <w:p w:rsidR="00955E90" w:rsidRPr="003B1C2D" w:rsidP="00CA0EE6">
      <w:pPr>
        <w:spacing w:after="24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באוקטובר 2014 כתב מנהל מרחב הצפון מכתב לרשות הניקוז ולפיו קק"ל מתחייבת להעביר לרשות הניקוז ולעיריית עפולה 3 מיליון ש"ח לביצוע הפרויקט. בפברואר 2015 כתב מנהל המרחב מכתב בנוסח זהה למהנדס העיר עפולה. למכתביו לא צירף כנדרש מנהל המרחב חתימה של אחד מבעלי התפקידים שצוינו לעיל. </w:t>
      </w:r>
    </w:p>
    <w:p w:rsidR="00955E90" w:rsidRPr="003B1C2D" w:rsidP="007919AC">
      <w:pPr>
        <w:pStyle w:val="RESHET"/>
        <w:ind w:left="907"/>
        <w:rPr>
          <w:rtl/>
        </w:rPr>
      </w:pPr>
      <w:r w:rsidRPr="0012789B">
        <w:rPr>
          <w:noProof/>
          <w:rtl/>
          <w:lang w:eastAsia="en-US"/>
        </w:rPr>
        <mc:AlternateContent>
          <mc:Choice Requires="wps">
            <w:drawing>
              <wp:anchor distT="0" distB="0" distL="114300" distR="114300" simplePos="0" relativeHeight="251731968" behindDoc="1" locked="0" layoutInCell="1" allowOverlap="1">
                <wp:simplePos x="0" y="0"/>
                <wp:positionH relativeFrom="margin">
                  <wp:posOffset>-431800</wp:posOffset>
                </wp:positionH>
                <wp:positionV relativeFrom="margin">
                  <wp:align>top</wp:align>
                </wp:positionV>
                <wp:extent cx="1620000" cy="4140000"/>
                <wp:effectExtent l="0" t="0" r="0" b="0"/>
                <wp:wrapNone/>
                <wp:docPr id="1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964232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1382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מנהל</w:t>
                            </w:r>
                            <w:r w:rsidRPr="00354B4A">
                              <w:rPr>
                                <w:rFonts w:cs="Tahoma"/>
                                <w:color w:val="0B5294"/>
                                <w:spacing w:val="-4"/>
                                <w:sz w:val="24"/>
                                <w:szCs w:val="24"/>
                                <w:rtl/>
                              </w:rPr>
                              <w:t xml:space="preserve"> </w:t>
                            </w:r>
                            <w:r>
                              <w:rPr>
                                <w:rFonts w:cs="Tahoma" w:hint="cs"/>
                                <w:color w:val="0B5294"/>
                                <w:spacing w:val="-4"/>
                                <w:sz w:val="24"/>
                                <w:szCs w:val="24"/>
                                <w:rtl/>
                              </w:rPr>
                              <w:t>[</w:t>
                            </w:r>
                            <w:r w:rsidRPr="00354B4A">
                              <w:rPr>
                                <w:rFonts w:cs="Tahoma" w:hint="eastAsia"/>
                                <w:color w:val="0B5294"/>
                                <w:spacing w:val="-4"/>
                                <w:sz w:val="24"/>
                                <w:szCs w:val="24"/>
                                <w:rtl/>
                              </w:rPr>
                              <w:t>מרחב</w:t>
                            </w:r>
                            <w:r>
                              <w:rPr>
                                <w:rFonts w:cs="Tahoma" w:hint="cs"/>
                                <w:color w:val="0B5294"/>
                                <w:spacing w:val="-4"/>
                                <w:sz w:val="24"/>
                                <w:szCs w:val="24"/>
                                <w:rtl/>
                              </w:rPr>
                              <w:t xml:space="preserve"> צפון]</w:t>
                            </w:r>
                            <w:r w:rsidRPr="00354B4A">
                              <w:rPr>
                                <w:rFonts w:cs="Tahoma"/>
                                <w:color w:val="0B5294"/>
                                <w:spacing w:val="-4"/>
                                <w:sz w:val="24"/>
                                <w:szCs w:val="24"/>
                                <w:rtl/>
                              </w:rPr>
                              <w:t xml:space="preserve"> </w:t>
                            </w:r>
                            <w:r w:rsidRPr="00354B4A">
                              <w:rPr>
                                <w:rFonts w:cs="Tahoma" w:hint="eastAsia"/>
                                <w:color w:val="0B5294"/>
                                <w:spacing w:val="-4"/>
                                <w:sz w:val="24"/>
                                <w:szCs w:val="24"/>
                                <w:rtl/>
                              </w:rPr>
                              <w:t>שלח</w:t>
                            </w:r>
                            <w:r w:rsidRPr="00354B4A">
                              <w:rPr>
                                <w:rFonts w:cs="Tahoma"/>
                                <w:color w:val="0B5294"/>
                                <w:spacing w:val="-4"/>
                                <w:sz w:val="24"/>
                                <w:szCs w:val="24"/>
                                <w:rtl/>
                              </w:rPr>
                              <w:t xml:space="preserve"> </w:t>
                            </w:r>
                            <w:r w:rsidRPr="00354B4A">
                              <w:rPr>
                                <w:rFonts w:cs="Tahoma" w:hint="eastAsia"/>
                                <w:color w:val="0B5294"/>
                                <w:spacing w:val="-4"/>
                                <w:sz w:val="24"/>
                                <w:szCs w:val="24"/>
                                <w:rtl/>
                              </w:rPr>
                              <w:t>לרשות</w:t>
                            </w:r>
                            <w:r w:rsidRPr="00354B4A">
                              <w:rPr>
                                <w:rFonts w:cs="Tahoma"/>
                                <w:color w:val="0B5294"/>
                                <w:spacing w:val="-4"/>
                                <w:sz w:val="24"/>
                                <w:szCs w:val="24"/>
                                <w:rtl/>
                              </w:rPr>
                              <w:t xml:space="preserve"> </w:t>
                            </w:r>
                            <w:r w:rsidRPr="00354B4A">
                              <w:rPr>
                                <w:rFonts w:cs="Tahoma" w:hint="eastAsia"/>
                                <w:color w:val="0B5294"/>
                                <w:spacing w:val="-4"/>
                                <w:sz w:val="24"/>
                                <w:szCs w:val="24"/>
                                <w:rtl/>
                              </w:rPr>
                              <w:t>הניקוז</w:t>
                            </w:r>
                            <w:r w:rsidRPr="00354B4A">
                              <w:rPr>
                                <w:rFonts w:cs="Tahoma"/>
                                <w:color w:val="0B5294"/>
                                <w:spacing w:val="-4"/>
                                <w:sz w:val="24"/>
                                <w:szCs w:val="24"/>
                                <w:rtl/>
                              </w:rPr>
                              <w:t xml:space="preserve"> </w:t>
                            </w:r>
                            <w:r w:rsidRPr="00354B4A">
                              <w:rPr>
                                <w:rFonts w:cs="Tahoma" w:hint="eastAsia"/>
                                <w:color w:val="0B5294"/>
                                <w:spacing w:val="-4"/>
                                <w:sz w:val="24"/>
                                <w:szCs w:val="24"/>
                                <w:rtl/>
                              </w:rPr>
                              <w:t>ולעיריית</w:t>
                            </w:r>
                            <w:r w:rsidRPr="00354B4A">
                              <w:rPr>
                                <w:rFonts w:cs="Tahoma"/>
                                <w:color w:val="0B5294"/>
                                <w:spacing w:val="-4"/>
                                <w:sz w:val="24"/>
                                <w:szCs w:val="24"/>
                                <w:rtl/>
                              </w:rPr>
                              <w:t xml:space="preserve"> </w:t>
                            </w:r>
                            <w:r w:rsidRPr="00354B4A">
                              <w:rPr>
                                <w:rFonts w:cs="Tahoma" w:hint="eastAsia"/>
                                <w:color w:val="0B5294"/>
                                <w:spacing w:val="-4"/>
                                <w:sz w:val="24"/>
                                <w:szCs w:val="24"/>
                                <w:rtl/>
                              </w:rPr>
                              <w:t>עפולה</w:t>
                            </w:r>
                            <w:r w:rsidRPr="00354B4A">
                              <w:rPr>
                                <w:rFonts w:cs="Tahoma"/>
                                <w:color w:val="0B5294"/>
                                <w:spacing w:val="-4"/>
                                <w:sz w:val="24"/>
                                <w:szCs w:val="24"/>
                                <w:rtl/>
                              </w:rPr>
                              <w:t xml:space="preserve"> </w:t>
                            </w:r>
                            <w:r w:rsidRPr="00354B4A">
                              <w:rPr>
                                <w:rFonts w:cs="Tahoma" w:hint="eastAsia"/>
                                <w:color w:val="0B5294"/>
                                <w:spacing w:val="-4"/>
                                <w:sz w:val="24"/>
                                <w:szCs w:val="24"/>
                                <w:rtl/>
                              </w:rPr>
                              <w:t>התחייבויות</w:t>
                            </w:r>
                            <w:r>
                              <w:rPr>
                                <w:rFonts w:cs="Tahoma" w:hint="cs"/>
                                <w:color w:val="0B5294"/>
                                <w:spacing w:val="-4"/>
                                <w:sz w:val="24"/>
                                <w:szCs w:val="24"/>
                                <w:rtl/>
                              </w:rPr>
                              <w:t>...</w:t>
                            </w:r>
                            <w:r w:rsidRPr="00354B4A">
                              <w:rPr>
                                <w:rFonts w:cs="Tahoma"/>
                                <w:color w:val="0B5294"/>
                                <w:spacing w:val="-4"/>
                                <w:sz w:val="24"/>
                                <w:szCs w:val="24"/>
                                <w:rtl/>
                              </w:rPr>
                              <w:t xml:space="preserve"> </w:t>
                            </w:r>
                            <w:r w:rsidRPr="00354B4A">
                              <w:rPr>
                                <w:rFonts w:cs="Tahoma" w:hint="eastAsia"/>
                                <w:color w:val="0B5294"/>
                                <w:spacing w:val="-4"/>
                                <w:sz w:val="24"/>
                                <w:szCs w:val="24"/>
                                <w:rtl/>
                              </w:rPr>
                              <w:t>בסכום</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3 </w:t>
                            </w:r>
                            <w:r w:rsidRPr="00354B4A">
                              <w:rPr>
                                <w:rFonts w:cs="Tahoma" w:hint="eastAsia"/>
                                <w:color w:val="0B5294"/>
                                <w:spacing w:val="-4"/>
                                <w:sz w:val="24"/>
                                <w:szCs w:val="24"/>
                                <w:rtl/>
                              </w:rPr>
                              <w:t>מיליון</w:t>
                            </w:r>
                            <w:r w:rsidRPr="00354B4A">
                              <w:rPr>
                                <w:rFonts w:cs="Tahoma"/>
                                <w:color w:val="0B5294"/>
                                <w:spacing w:val="-4"/>
                                <w:sz w:val="24"/>
                                <w:szCs w:val="24"/>
                                <w:rtl/>
                              </w:rPr>
                              <w:t xml:space="preserve"> </w:t>
                            </w:r>
                            <w:r w:rsidRPr="00354B4A">
                              <w:rPr>
                                <w:rFonts w:cs="Tahoma" w:hint="eastAsia"/>
                                <w:color w:val="0B5294"/>
                                <w:spacing w:val="-4"/>
                                <w:sz w:val="24"/>
                                <w:szCs w:val="24"/>
                                <w:rtl/>
                              </w:rPr>
                              <w:t>ש</w:t>
                            </w:r>
                            <w:r w:rsidRPr="00354B4A">
                              <w:rPr>
                                <w:rFonts w:cs="Tahoma"/>
                                <w:color w:val="0B5294"/>
                                <w:spacing w:val="-4"/>
                                <w:sz w:val="24"/>
                                <w:szCs w:val="24"/>
                                <w:rtl/>
                              </w:rPr>
                              <w:t>"</w:t>
                            </w:r>
                            <w:r w:rsidRPr="00354B4A">
                              <w:rPr>
                                <w:rFonts w:cs="Tahoma" w:hint="eastAsia"/>
                                <w:color w:val="0B5294"/>
                                <w:spacing w:val="-4"/>
                                <w:sz w:val="24"/>
                                <w:szCs w:val="24"/>
                                <w:rtl/>
                              </w:rPr>
                              <w:t>ח</w:t>
                            </w:r>
                            <w:r w:rsidRPr="00354B4A">
                              <w:rPr>
                                <w:rFonts w:cs="Tahoma"/>
                                <w:color w:val="0B5294"/>
                                <w:spacing w:val="-4"/>
                                <w:sz w:val="24"/>
                                <w:szCs w:val="24"/>
                                <w:rtl/>
                              </w:rPr>
                              <w:t xml:space="preserve"> </w:t>
                            </w:r>
                            <w:r w:rsidRPr="00354B4A">
                              <w:rPr>
                                <w:rFonts w:cs="Tahoma" w:hint="eastAsia"/>
                                <w:color w:val="0B5294"/>
                                <w:spacing w:val="-4"/>
                                <w:sz w:val="24"/>
                                <w:szCs w:val="24"/>
                                <w:rtl/>
                              </w:rPr>
                              <w:t>כשהוא</w:t>
                            </w:r>
                            <w:r w:rsidRPr="00354B4A">
                              <w:rPr>
                                <w:rFonts w:cs="Tahoma"/>
                                <w:color w:val="0B5294"/>
                                <w:spacing w:val="-4"/>
                                <w:sz w:val="24"/>
                                <w:szCs w:val="24"/>
                                <w:rtl/>
                              </w:rPr>
                              <w:t xml:space="preserve"> </w:t>
                            </w:r>
                            <w:r w:rsidRPr="00354B4A">
                              <w:rPr>
                                <w:rFonts w:cs="Tahoma" w:hint="eastAsia"/>
                                <w:color w:val="0B5294"/>
                                <w:spacing w:val="-4"/>
                                <w:sz w:val="24"/>
                                <w:szCs w:val="24"/>
                                <w:rtl/>
                              </w:rPr>
                              <w:t>לבדו</w:t>
                            </w:r>
                            <w:r w:rsidRPr="00354B4A">
                              <w:rPr>
                                <w:rFonts w:cs="Tahoma"/>
                                <w:color w:val="0B5294"/>
                                <w:spacing w:val="-4"/>
                                <w:sz w:val="24"/>
                                <w:szCs w:val="24"/>
                                <w:rtl/>
                              </w:rPr>
                              <w:t xml:space="preserve"> </w:t>
                            </w:r>
                            <w:r w:rsidRPr="00354B4A">
                              <w:rPr>
                                <w:rFonts w:cs="Tahoma" w:hint="eastAsia"/>
                                <w:color w:val="0B5294"/>
                                <w:spacing w:val="-4"/>
                                <w:sz w:val="24"/>
                                <w:szCs w:val="24"/>
                                <w:rtl/>
                              </w:rPr>
                              <w:t>חתום</w:t>
                            </w:r>
                            <w:r w:rsidRPr="00354B4A">
                              <w:rPr>
                                <w:rFonts w:cs="Tahoma"/>
                                <w:color w:val="0B5294"/>
                                <w:spacing w:val="-4"/>
                                <w:sz w:val="24"/>
                                <w:szCs w:val="24"/>
                                <w:rtl/>
                              </w:rPr>
                              <w:t xml:space="preserve"> </w:t>
                            </w:r>
                            <w:r w:rsidRPr="00354B4A">
                              <w:rPr>
                                <w:rFonts w:cs="Tahoma" w:hint="eastAsia"/>
                                <w:color w:val="0B5294"/>
                                <w:spacing w:val="-4"/>
                                <w:sz w:val="24"/>
                                <w:szCs w:val="24"/>
                                <w:rtl/>
                              </w:rPr>
                              <w:t>עליהן</w:t>
                            </w:r>
                            <w:r w:rsidRPr="00354B4A">
                              <w:rPr>
                                <w:rFonts w:cs="Tahoma"/>
                                <w:color w:val="0B5294"/>
                                <w:spacing w:val="-4"/>
                                <w:sz w:val="24"/>
                                <w:szCs w:val="24"/>
                                <w:rtl/>
                              </w:rPr>
                              <w:t xml:space="preserve">, </w:t>
                            </w:r>
                            <w:r w:rsidRPr="00354B4A">
                              <w:rPr>
                                <w:rFonts w:cs="Tahoma" w:hint="eastAsia"/>
                                <w:color w:val="0B5294"/>
                                <w:spacing w:val="-4"/>
                                <w:sz w:val="24"/>
                                <w:szCs w:val="24"/>
                                <w:rtl/>
                              </w:rPr>
                              <w:t>וזאת</w:t>
                            </w:r>
                            <w:r w:rsidRPr="00354B4A">
                              <w:rPr>
                                <w:rFonts w:cs="Tahoma"/>
                                <w:color w:val="0B5294"/>
                                <w:spacing w:val="-4"/>
                                <w:sz w:val="24"/>
                                <w:szCs w:val="24"/>
                                <w:rtl/>
                              </w:rPr>
                              <w:t xml:space="preserve"> </w:t>
                            </w:r>
                            <w:r w:rsidRPr="00354B4A">
                              <w:rPr>
                                <w:rFonts w:cs="Tahoma" w:hint="eastAsia"/>
                                <w:color w:val="0B5294"/>
                                <w:spacing w:val="-4"/>
                                <w:sz w:val="24"/>
                                <w:szCs w:val="24"/>
                                <w:rtl/>
                              </w:rPr>
                              <w:t>שלא</w:t>
                            </w:r>
                            <w:r w:rsidRPr="00354B4A">
                              <w:rPr>
                                <w:rFonts w:cs="Tahoma"/>
                                <w:color w:val="0B5294"/>
                                <w:spacing w:val="-4"/>
                                <w:sz w:val="24"/>
                                <w:szCs w:val="24"/>
                                <w:rtl/>
                              </w:rPr>
                              <w:t xml:space="preserve"> </w:t>
                            </w:r>
                            <w:r w:rsidRPr="00354B4A">
                              <w:rPr>
                                <w:rFonts w:cs="Tahoma" w:hint="eastAsia"/>
                                <w:color w:val="0B5294"/>
                                <w:spacing w:val="-4"/>
                                <w:sz w:val="24"/>
                                <w:szCs w:val="24"/>
                                <w:rtl/>
                              </w:rPr>
                              <w:t>לפי</w:t>
                            </w:r>
                            <w:r w:rsidRPr="00354B4A">
                              <w:rPr>
                                <w:rFonts w:cs="Tahoma"/>
                                <w:color w:val="0B5294"/>
                                <w:spacing w:val="-4"/>
                                <w:sz w:val="24"/>
                                <w:szCs w:val="24"/>
                                <w:rtl/>
                              </w:rPr>
                              <w:t xml:space="preserve"> </w:t>
                            </w:r>
                            <w:r w:rsidRPr="00354B4A">
                              <w:rPr>
                                <w:rFonts w:cs="Tahoma" w:hint="eastAsia"/>
                                <w:color w:val="0B5294"/>
                                <w:spacing w:val="-4"/>
                                <w:sz w:val="24"/>
                                <w:szCs w:val="24"/>
                                <w:rtl/>
                              </w:rPr>
                              <w:t>סמכותו</w:t>
                            </w:r>
                            <w:r w:rsidRPr="00354B4A">
                              <w:rPr>
                                <w:rFonts w:cs="Tahoma"/>
                                <w:color w:val="0B5294"/>
                                <w:spacing w:val="-4"/>
                                <w:sz w:val="24"/>
                                <w:szCs w:val="24"/>
                                <w:rtl/>
                              </w:rPr>
                              <w:t xml:space="preserve"> </w:t>
                            </w:r>
                            <w:r w:rsidRPr="00354B4A">
                              <w:rPr>
                                <w:rFonts w:cs="Tahoma" w:hint="eastAsia"/>
                                <w:color w:val="0B5294"/>
                                <w:spacing w:val="-4"/>
                                <w:sz w:val="24"/>
                                <w:szCs w:val="24"/>
                                <w:rtl/>
                              </w:rPr>
                              <w:t>ושלא</w:t>
                            </w:r>
                            <w:r w:rsidRPr="00354B4A">
                              <w:rPr>
                                <w:rFonts w:cs="Tahoma"/>
                                <w:color w:val="0B5294"/>
                                <w:spacing w:val="-4"/>
                                <w:sz w:val="24"/>
                                <w:szCs w:val="24"/>
                                <w:rtl/>
                              </w:rPr>
                              <w:t xml:space="preserve"> </w:t>
                            </w:r>
                            <w:r w:rsidRPr="00354B4A">
                              <w:rPr>
                                <w:rFonts w:cs="Tahoma" w:hint="eastAsia"/>
                                <w:color w:val="0B5294"/>
                                <w:spacing w:val="-4"/>
                                <w:sz w:val="24"/>
                                <w:szCs w:val="24"/>
                                <w:rtl/>
                              </w:rPr>
                              <w:t>על</w:t>
                            </w:r>
                            <w:r w:rsidRPr="00354B4A">
                              <w:rPr>
                                <w:rFonts w:cs="Tahoma"/>
                                <w:color w:val="0B5294"/>
                                <w:spacing w:val="-4"/>
                                <w:sz w:val="24"/>
                                <w:szCs w:val="24"/>
                                <w:rtl/>
                              </w:rPr>
                              <w:t xml:space="preserve"> </w:t>
                            </w:r>
                            <w:r w:rsidRPr="00354B4A">
                              <w:rPr>
                                <w:rFonts w:cs="Tahoma" w:hint="eastAsia"/>
                                <w:color w:val="0B5294"/>
                                <w:spacing w:val="-4"/>
                                <w:sz w:val="24"/>
                                <w:szCs w:val="24"/>
                                <w:rtl/>
                              </w:rPr>
                              <w:t>פי</w:t>
                            </w:r>
                            <w:r w:rsidRPr="00354B4A">
                              <w:rPr>
                                <w:rFonts w:cs="Tahoma"/>
                                <w:color w:val="0B5294"/>
                                <w:spacing w:val="-4"/>
                                <w:sz w:val="24"/>
                                <w:szCs w:val="24"/>
                                <w:rtl/>
                              </w:rPr>
                              <w:t xml:space="preserve"> </w:t>
                            </w:r>
                            <w:r w:rsidRPr="00354B4A">
                              <w:rPr>
                                <w:rFonts w:cs="Tahoma" w:hint="eastAsia"/>
                                <w:color w:val="0B5294"/>
                                <w:spacing w:val="-4"/>
                                <w:sz w:val="24"/>
                                <w:szCs w:val="24"/>
                                <w:rtl/>
                              </w:rPr>
                              <w:t>נוהלי</w:t>
                            </w:r>
                            <w:r w:rsidRPr="00354B4A">
                              <w:rPr>
                                <w:rFonts w:cs="Tahoma"/>
                                <w:color w:val="0B5294"/>
                                <w:spacing w:val="-4"/>
                                <w:sz w:val="24"/>
                                <w:szCs w:val="24"/>
                                <w:rtl/>
                              </w:rPr>
                              <w:t xml:space="preserve"> </w:t>
                            </w: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56722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7053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3488"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8756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מנהל</w:t>
                      </w:r>
                      <w:r w:rsidRPr="00354B4A">
                        <w:rPr>
                          <w:rFonts w:cs="Tahoma"/>
                          <w:color w:val="0B5294"/>
                          <w:spacing w:val="-4"/>
                          <w:sz w:val="24"/>
                          <w:szCs w:val="24"/>
                          <w:rtl/>
                        </w:rPr>
                        <w:t xml:space="preserve"> </w:t>
                      </w:r>
                      <w:r>
                        <w:rPr>
                          <w:rFonts w:cs="Tahoma" w:hint="cs"/>
                          <w:color w:val="0B5294"/>
                          <w:spacing w:val="-4"/>
                          <w:sz w:val="24"/>
                          <w:szCs w:val="24"/>
                          <w:rtl/>
                        </w:rPr>
                        <w:t>[</w:t>
                      </w:r>
                      <w:r w:rsidRPr="00354B4A">
                        <w:rPr>
                          <w:rFonts w:cs="Tahoma" w:hint="eastAsia"/>
                          <w:color w:val="0B5294"/>
                          <w:spacing w:val="-4"/>
                          <w:sz w:val="24"/>
                          <w:szCs w:val="24"/>
                          <w:rtl/>
                        </w:rPr>
                        <w:t>מרחב</w:t>
                      </w:r>
                      <w:r>
                        <w:rPr>
                          <w:rFonts w:cs="Tahoma" w:hint="cs"/>
                          <w:color w:val="0B5294"/>
                          <w:spacing w:val="-4"/>
                          <w:sz w:val="24"/>
                          <w:szCs w:val="24"/>
                          <w:rtl/>
                        </w:rPr>
                        <w:t xml:space="preserve"> צפון]</w:t>
                      </w:r>
                      <w:r w:rsidRPr="00354B4A">
                        <w:rPr>
                          <w:rFonts w:cs="Tahoma"/>
                          <w:color w:val="0B5294"/>
                          <w:spacing w:val="-4"/>
                          <w:sz w:val="24"/>
                          <w:szCs w:val="24"/>
                          <w:rtl/>
                        </w:rPr>
                        <w:t xml:space="preserve"> </w:t>
                      </w:r>
                      <w:r w:rsidRPr="00354B4A">
                        <w:rPr>
                          <w:rFonts w:cs="Tahoma" w:hint="eastAsia"/>
                          <w:color w:val="0B5294"/>
                          <w:spacing w:val="-4"/>
                          <w:sz w:val="24"/>
                          <w:szCs w:val="24"/>
                          <w:rtl/>
                        </w:rPr>
                        <w:t>שלח</w:t>
                      </w:r>
                      <w:r w:rsidRPr="00354B4A">
                        <w:rPr>
                          <w:rFonts w:cs="Tahoma"/>
                          <w:color w:val="0B5294"/>
                          <w:spacing w:val="-4"/>
                          <w:sz w:val="24"/>
                          <w:szCs w:val="24"/>
                          <w:rtl/>
                        </w:rPr>
                        <w:t xml:space="preserve"> </w:t>
                      </w:r>
                      <w:r w:rsidRPr="00354B4A">
                        <w:rPr>
                          <w:rFonts w:cs="Tahoma" w:hint="eastAsia"/>
                          <w:color w:val="0B5294"/>
                          <w:spacing w:val="-4"/>
                          <w:sz w:val="24"/>
                          <w:szCs w:val="24"/>
                          <w:rtl/>
                        </w:rPr>
                        <w:t>לרשות</w:t>
                      </w:r>
                      <w:r w:rsidRPr="00354B4A">
                        <w:rPr>
                          <w:rFonts w:cs="Tahoma"/>
                          <w:color w:val="0B5294"/>
                          <w:spacing w:val="-4"/>
                          <w:sz w:val="24"/>
                          <w:szCs w:val="24"/>
                          <w:rtl/>
                        </w:rPr>
                        <w:t xml:space="preserve"> </w:t>
                      </w:r>
                      <w:r w:rsidRPr="00354B4A">
                        <w:rPr>
                          <w:rFonts w:cs="Tahoma" w:hint="eastAsia"/>
                          <w:color w:val="0B5294"/>
                          <w:spacing w:val="-4"/>
                          <w:sz w:val="24"/>
                          <w:szCs w:val="24"/>
                          <w:rtl/>
                        </w:rPr>
                        <w:t>הניקוז</w:t>
                      </w:r>
                      <w:r w:rsidRPr="00354B4A">
                        <w:rPr>
                          <w:rFonts w:cs="Tahoma"/>
                          <w:color w:val="0B5294"/>
                          <w:spacing w:val="-4"/>
                          <w:sz w:val="24"/>
                          <w:szCs w:val="24"/>
                          <w:rtl/>
                        </w:rPr>
                        <w:t xml:space="preserve"> </w:t>
                      </w:r>
                      <w:r w:rsidRPr="00354B4A">
                        <w:rPr>
                          <w:rFonts w:cs="Tahoma" w:hint="eastAsia"/>
                          <w:color w:val="0B5294"/>
                          <w:spacing w:val="-4"/>
                          <w:sz w:val="24"/>
                          <w:szCs w:val="24"/>
                          <w:rtl/>
                        </w:rPr>
                        <w:t>ולעיריית</w:t>
                      </w:r>
                      <w:r w:rsidRPr="00354B4A">
                        <w:rPr>
                          <w:rFonts w:cs="Tahoma"/>
                          <w:color w:val="0B5294"/>
                          <w:spacing w:val="-4"/>
                          <w:sz w:val="24"/>
                          <w:szCs w:val="24"/>
                          <w:rtl/>
                        </w:rPr>
                        <w:t xml:space="preserve"> </w:t>
                      </w:r>
                      <w:r w:rsidRPr="00354B4A">
                        <w:rPr>
                          <w:rFonts w:cs="Tahoma" w:hint="eastAsia"/>
                          <w:color w:val="0B5294"/>
                          <w:spacing w:val="-4"/>
                          <w:sz w:val="24"/>
                          <w:szCs w:val="24"/>
                          <w:rtl/>
                        </w:rPr>
                        <w:t>עפולה</w:t>
                      </w:r>
                      <w:r w:rsidRPr="00354B4A">
                        <w:rPr>
                          <w:rFonts w:cs="Tahoma"/>
                          <w:color w:val="0B5294"/>
                          <w:spacing w:val="-4"/>
                          <w:sz w:val="24"/>
                          <w:szCs w:val="24"/>
                          <w:rtl/>
                        </w:rPr>
                        <w:t xml:space="preserve"> </w:t>
                      </w:r>
                      <w:r w:rsidRPr="00354B4A">
                        <w:rPr>
                          <w:rFonts w:cs="Tahoma" w:hint="eastAsia"/>
                          <w:color w:val="0B5294"/>
                          <w:spacing w:val="-4"/>
                          <w:sz w:val="24"/>
                          <w:szCs w:val="24"/>
                          <w:rtl/>
                        </w:rPr>
                        <w:t>התחייבויות</w:t>
                      </w:r>
                      <w:r>
                        <w:rPr>
                          <w:rFonts w:cs="Tahoma" w:hint="cs"/>
                          <w:color w:val="0B5294"/>
                          <w:spacing w:val="-4"/>
                          <w:sz w:val="24"/>
                          <w:szCs w:val="24"/>
                          <w:rtl/>
                        </w:rPr>
                        <w:t>...</w:t>
                      </w:r>
                      <w:r w:rsidRPr="00354B4A">
                        <w:rPr>
                          <w:rFonts w:cs="Tahoma"/>
                          <w:color w:val="0B5294"/>
                          <w:spacing w:val="-4"/>
                          <w:sz w:val="24"/>
                          <w:szCs w:val="24"/>
                          <w:rtl/>
                        </w:rPr>
                        <w:t xml:space="preserve"> </w:t>
                      </w:r>
                      <w:r w:rsidRPr="00354B4A">
                        <w:rPr>
                          <w:rFonts w:cs="Tahoma" w:hint="eastAsia"/>
                          <w:color w:val="0B5294"/>
                          <w:spacing w:val="-4"/>
                          <w:sz w:val="24"/>
                          <w:szCs w:val="24"/>
                          <w:rtl/>
                        </w:rPr>
                        <w:t>בסכום</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3 </w:t>
                      </w:r>
                      <w:r w:rsidRPr="00354B4A">
                        <w:rPr>
                          <w:rFonts w:cs="Tahoma" w:hint="eastAsia"/>
                          <w:color w:val="0B5294"/>
                          <w:spacing w:val="-4"/>
                          <w:sz w:val="24"/>
                          <w:szCs w:val="24"/>
                          <w:rtl/>
                        </w:rPr>
                        <w:t>מיליון</w:t>
                      </w:r>
                      <w:r w:rsidRPr="00354B4A">
                        <w:rPr>
                          <w:rFonts w:cs="Tahoma"/>
                          <w:color w:val="0B5294"/>
                          <w:spacing w:val="-4"/>
                          <w:sz w:val="24"/>
                          <w:szCs w:val="24"/>
                          <w:rtl/>
                        </w:rPr>
                        <w:t xml:space="preserve"> </w:t>
                      </w:r>
                      <w:r w:rsidRPr="00354B4A">
                        <w:rPr>
                          <w:rFonts w:cs="Tahoma" w:hint="eastAsia"/>
                          <w:color w:val="0B5294"/>
                          <w:spacing w:val="-4"/>
                          <w:sz w:val="24"/>
                          <w:szCs w:val="24"/>
                          <w:rtl/>
                        </w:rPr>
                        <w:t>ש</w:t>
                      </w:r>
                      <w:r w:rsidRPr="00354B4A">
                        <w:rPr>
                          <w:rFonts w:cs="Tahoma"/>
                          <w:color w:val="0B5294"/>
                          <w:spacing w:val="-4"/>
                          <w:sz w:val="24"/>
                          <w:szCs w:val="24"/>
                          <w:rtl/>
                        </w:rPr>
                        <w:t>"</w:t>
                      </w:r>
                      <w:r w:rsidRPr="00354B4A">
                        <w:rPr>
                          <w:rFonts w:cs="Tahoma" w:hint="eastAsia"/>
                          <w:color w:val="0B5294"/>
                          <w:spacing w:val="-4"/>
                          <w:sz w:val="24"/>
                          <w:szCs w:val="24"/>
                          <w:rtl/>
                        </w:rPr>
                        <w:t>ח</w:t>
                      </w:r>
                      <w:r w:rsidRPr="00354B4A">
                        <w:rPr>
                          <w:rFonts w:cs="Tahoma"/>
                          <w:color w:val="0B5294"/>
                          <w:spacing w:val="-4"/>
                          <w:sz w:val="24"/>
                          <w:szCs w:val="24"/>
                          <w:rtl/>
                        </w:rPr>
                        <w:t xml:space="preserve"> </w:t>
                      </w:r>
                      <w:r w:rsidRPr="00354B4A">
                        <w:rPr>
                          <w:rFonts w:cs="Tahoma" w:hint="eastAsia"/>
                          <w:color w:val="0B5294"/>
                          <w:spacing w:val="-4"/>
                          <w:sz w:val="24"/>
                          <w:szCs w:val="24"/>
                          <w:rtl/>
                        </w:rPr>
                        <w:t>כשהוא</w:t>
                      </w:r>
                      <w:r w:rsidRPr="00354B4A">
                        <w:rPr>
                          <w:rFonts w:cs="Tahoma"/>
                          <w:color w:val="0B5294"/>
                          <w:spacing w:val="-4"/>
                          <w:sz w:val="24"/>
                          <w:szCs w:val="24"/>
                          <w:rtl/>
                        </w:rPr>
                        <w:t xml:space="preserve"> </w:t>
                      </w:r>
                      <w:r w:rsidRPr="00354B4A">
                        <w:rPr>
                          <w:rFonts w:cs="Tahoma" w:hint="eastAsia"/>
                          <w:color w:val="0B5294"/>
                          <w:spacing w:val="-4"/>
                          <w:sz w:val="24"/>
                          <w:szCs w:val="24"/>
                          <w:rtl/>
                        </w:rPr>
                        <w:t>לבדו</w:t>
                      </w:r>
                      <w:r w:rsidRPr="00354B4A">
                        <w:rPr>
                          <w:rFonts w:cs="Tahoma"/>
                          <w:color w:val="0B5294"/>
                          <w:spacing w:val="-4"/>
                          <w:sz w:val="24"/>
                          <w:szCs w:val="24"/>
                          <w:rtl/>
                        </w:rPr>
                        <w:t xml:space="preserve"> </w:t>
                      </w:r>
                      <w:r w:rsidRPr="00354B4A">
                        <w:rPr>
                          <w:rFonts w:cs="Tahoma" w:hint="eastAsia"/>
                          <w:color w:val="0B5294"/>
                          <w:spacing w:val="-4"/>
                          <w:sz w:val="24"/>
                          <w:szCs w:val="24"/>
                          <w:rtl/>
                        </w:rPr>
                        <w:t>חתום</w:t>
                      </w:r>
                      <w:r w:rsidRPr="00354B4A">
                        <w:rPr>
                          <w:rFonts w:cs="Tahoma"/>
                          <w:color w:val="0B5294"/>
                          <w:spacing w:val="-4"/>
                          <w:sz w:val="24"/>
                          <w:szCs w:val="24"/>
                          <w:rtl/>
                        </w:rPr>
                        <w:t xml:space="preserve"> </w:t>
                      </w:r>
                      <w:r w:rsidRPr="00354B4A">
                        <w:rPr>
                          <w:rFonts w:cs="Tahoma" w:hint="eastAsia"/>
                          <w:color w:val="0B5294"/>
                          <w:spacing w:val="-4"/>
                          <w:sz w:val="24"/>
                          <w:szCs w:val="24"/>
                          <w:rtl/>
                        </w:rPr>
                        <w:t>עליהן</w:t>
                      </w:r>
                      <w:r w:rsidRPr="00354B4A">
                        <w:rPr>
                          <w:rFonts w:cs="Tahoma"/>
                          <w:color w:val="0B5294"/>
                          <w:spacing w:val="-4"/>
                          <w:sz w:val="24"/>
                          <w:szCs w:val="24"/>
                          <w:rtl/>
                        </w:rPr>
                        <w:t xml:space="preserve">, </w:t>
                      </w:r>
                      <w:r w:rsidRPr="00354B4A">
                        <w:rPr>
                          <w:rFonts w:cs="Tahoma" w:hint="eastAsia"/>
                          <w:color w:val="0B5294"/>
                          <w:spacing w:val="-4"/>
                          <w:sz w:val="24"/>
                          <w:szCs w:val="24"/>
                          <w:rtl/>
                        </w:rPr>
                        <w:t>וזאת</w:t>
                      </w:r>
                      <w:r w:rsidRPr="00354B4A">
                        <w:rPr>
                          <w:rFonts w:cs="Tahoma"/>
                          <w:color w:val="0B5294"/>
                          <w:spacing w:val="-4"/>
                          <w:sz w:val="24"/>
                          <w:szCs w:val="24"/>
                          <w:rtl/>
                        </w:rPr>
                        <w:t xml:space="preserve"> </w:t>
                      </w:r>
                      <w:r w:rsidRPr="00354B4A">
                        <w:rPr>
                          <w:rFonts w:cs="Tahoma" w:hint="eastAsia"/>
                          <w:color w:val="0B5294"/>
                          <w:spacing w:val="-4"/>
                          <w:sz w:val="24"/>
                          <w:szCs w:val="24"/>
                          <w:rtl/>
                        </w:rPr>
                        <w:t>שלא</w:t>
                      </w:r>
                      <w:r w:rsidRPr="00354B4A">
                        <w:rPr>
                          <w:rFonts w:cs="Tahoma"/>
                          <w:color w:val="0B5294"/>
                          <w:spacing w:val="-4"/>
                          <w:sz w:val="24"/>
                          <w:szCs w:val="24"/>
                          <w:rtl/>
                        </w:rPr>
                        <w:t xml:space="preserve"> </w:t>
                      </w:r>
                      <w:r w:rsidRPr="00354B4A">
                        <w:rPr>
                          <w:rFonts w:cs="Tahoma" w:hint="eastAsia"/>
                          <w:color w:val="0B5294"/>
                          <w:spacing w:val="-4"/>
                          <w:sz w:val="24"/>
                          <w:szCs w:val="24"/>
                          <w:rtl/>
                        </w:rPr>
                        <w:t>לפי</w:t>
                      </w:r>
                      <w:r w:rsidRPr="00354B4A">
                        <w:rPr>
                          <w:rFonts w:cs="Tahoma"/>
                          <w:color w:val="0B5294"/>
                          <w:spacing w:val="-4"/>
                          <w:sz w:val="24"/>
                          <w:szCs w:val="24"/>
                          <w:rtl/>
                        </w:rPr>
                        <w:t xml:space="preserve"> </w:t>
                      </w:r>
                      <w:r w:rsidRPr="00354B4A">
                        <w:rPr>
                          <w:rFonts w:cs="Tahoma" w:hint="eastAsia"/>
                          <w:color w:val="0B5294"/>
                          <w:spacing w:val="-4"/>
                          <w:sz w:val="24"/>
                          <w:szCs w:val="24"/>
                          <w:rtl/>
                        </w:rPr>
                        <w:t>סמכותו</w:t>
                      </w:r>
                      <w:r w:rsidRPr="00354B4A">
                        <w:rPr>
                          <w:rFonts w:cs="Tahoma"/>
                          <w:color w:val="0B5294"/>
                          <w:spacing w:val="-4"/>
                          <w:sz w:val="24"/>
                          <w:szCs w:val="24"/>
                          <w:rtl/>
                        </w:rPr>
                        <w:t xml:space="preserve"> </w:t>
                      </w:r>
                      <w:r w:rsidRPr="00354B4A">
                        <w:rPr>
                          <w:rFonts w:cs="Tahoma" w:hint="eastAsia"/>
                          <w:color w:val="0B5294"/>
                          <w:spacing w:val="-4"/>
                          <w:sz w:val="24"/>
                          <w:szCs w:val="24"/>
                          <w:rtl/>
                        </w:rPr>
                        <w:t>ושלא</w:t>
                      </w:r>
                      <w:r w:rsidRPr="00354B4A">
                        <w:rPr>
                          <w:rFonts w:cs="Tahoma"/>
                          <w:color w:val="0B5294"/>
                          <w:spacing w:val="-4"/>
                          <w:sz w:val="24"/>
                          <w:szCs w:val="24"/>
                          <w:rtl/>
                        </w:rPr>
                        <w:t xml:space="preserve"> </w:t>
                      </w:r>
                      <w:r w:rsidRPr="00354B4A">
                        <w:rPr>
                          <w:rFonts w:cs="Tahoma" w:hint="eastAsia"/>
                          <w:color w:val="0B5294"/>
                          <w:spacing w:val="-4"/>
                          <w:sz w:val="24"/>
                          <w:szCs w:val="24"/>
                          <w:rtl/>
                        </w:rPr>
                        <w:t>על</w:t>
                      </w:r>
                      <w:r w:rsidRPr="00354B4A">
                        <w:rPr>
                          <w:rFonts w:cs="Tahoma"/>
                          <w:color w:val="0B5294"/>
                          <w:spacing w:val="-4"/>
                          <w:sz w:val="24"/>
                          <w:szCs w:val="24"/>
                          <w:rtl/>
                        </w:rPr>
                        <w:t xml:space="preserve"> </w:t>
                      </w:r>
                      <w:r w:rsidRPr="00354B4A">
                        <w:rPr>
                          <w:rFonts w:cs="Tahoma" w:hint="eastAsia"/>
                          <w:color w:val="0B5294"/>
                          <w:spacing w:val="-4"/>
                          <w:sz w:val="24"/>
                          <w:szCs w:val="24"/>
                          <w:rtl/>
                        </w:rPr>
                        <w:t>פי</w:t>
                      </w:r>
                      <w:r w:rsidRPr="00354B4A">
                        <w:rPr>
                          <w:rFonts w:cs="Tahoma"/>
                          <w:color w:val="0B5294"/>
                          <w:spacing w:val="-4"/>
                          <w:sz w:val="24"/>
                          <w:szCs w:val="24"/>
                          <w:rtl/>
                        </w:rPr>
                        <w:t xml:space="preserve"> </w:t>
                      </w:r>
                      <w:r w:rsidRPr="00354B4A">
                        <w:rPr>
                          <w:rFonts w:cs="Tahoma" w:hint="eastAsia"/>
                          <w:color w:val="0B5294"/>
                          <w:spacing w:val="-4"/>
                          <w:sz w:val="24"/>
                          <w:szCs w:val="24"/>
                          <w:rtl/>
                        </w:rPr>
                        <w:t>נוהלי</w:t>
                      </w:r>
                      <w:r w:rsidRPr="00354B4A">
                        <w:rPr>
                          <w:rFonts w:cs="Tahoma"/>
                          <w:color w:val="0B5294"/>
                          <w:spacing w:val="-4"/>
                          <w:sz w:val="24"/>
                          <w:szCs w:val="24"/>
                          <w:rtl/>
                        </w:rPr>
                        <w:t xml:space="preserve"> </w:t>
                      </w: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4744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מהאמור לעיל עולה כי התחייבויות אלה של מנהל מרחב צפון נכתבו שלא בהתאם לנהוג בקק"ל ולפיו</w:t>
      </w:r>
      <w:r w:rsidRPr="003B1C2D" w:rsidR="00955E90">
        <w:rPr>
          <w:rtl/>
        </w:rPr>
        <w:t xml:space="preserve"> התחייבויות ל</w:t>
      </w:r>
      <w:r w:rsidRPr="003B1C2D" w:rsidR="00955E90">
        <w:rPr>
          <w:rFonts w:hint="cs"/>
          <w:rtl/>
        </w:rPr>
        <w:t>מימון וביצוע</w:t>
      </w:r>
      <w:r w:rsidRPr="003B1C2D" w:rsidR="00955E90">
        <w:rPr>
          <w:rtl/>
        </w:rPr>
        <w:t xml:space="preserve"> פרויקטים</w:t>
      </w:r>
      <w:r w:rsidRPr="003B1C2D" w:rsidR="00955E90">
        <w:rPr>
          <w:rFonts w:hint="cs"/>
          <w:rtl/>
        </w:rPr>
        <w:t xml:space="preserve"> נשלחות רק</w:t>
      </w:r>
      <w:r w:rsidRPr="003B1C2D" w:rsidR="00955E90">
        <w:rPr>
          <w:rtl/>
        </w:rPr>
        <w:t xml:space="preserve"> </w:t>
      </w:r>
      <w:r w:rsidRPr="003B1C2D" w:rsidR="00955E90">
        <w:rPr>
          <w:rFonts w:hint="cs"/>
          <w:rtl/>
        </w:rPr>
        <w:t>בחתימת</w:t>
      </w:r>
      <w:r w:rsidRPr="003B1C2D" w:rsidR="00955E90">
        <w:rPr>
          <w:rtl/>
        </w:rPr>
        <w:t xml:space="preserve"> </w:t>
      </w:r>
      <w:r w:rsidRPr="003B1C2D" w:rsidR="00955E90">
        <w:rPr>
          <w:rFonts w:hint="cs"/>
          <w:rtl/>
        </w:rPr>
        <w:t>יו</w:t>
      </w:r>
      <w:r w:rsidRPr="003B1C2D" w:rsidR="00955E90">
        <w:rPr>
          <w:rtl/>
        </w:rPr>
        <w:t xml:space="preserve">"ר </w:t>
      </w:r>
      <w:r w:rsidRPr="003B1C2D" w:rsidR="00955E90">
        <w:rPr>
          <w:rFonts w:hint="cs"/>
          <w:rtl/>
        </w:rPr>
        <w:t>קק"ל והיו</w:t>
      </w:r>
      <w:r w:rsidRPr="003B1C2D" w:rsidR="00955E90">
        <w:rPr>
          <w:rtl/>
        </w:rPr>
        <w:t xml:space="preserve">"ר </w:t>
      </w:r>
      <w:r w:rsidRPr="003B1C2D" w:rsidR="00955E90">
        <w:rPr>
          <w:rFonts w:hint="cs"/>
          <w:rtl/>
        </w:rPr>
        <w:t>העמית</w:t>
      </w:r>
      <w:r w:rsidRPr="003B1C2D" w:rsidR="00955E90">
        <w:rPr>
          <w:rtl/>
        </w:rPr>
        <w:t>.</w:t>
      </w:r>
      <w:r w:rsidRPr="003B1C2D" w:rsidR="00955E90">
        <w:rPr>
          <w:rFonts w:hint="cs"/>
          <w:rtl/>
        </w:rPr>
        <w:t xml:space="preserve"> יתרה מזו, מנהל המרחב שלח לרשות הניקוז ולעיריית עפולה התחייבויות אלה של קק"ל למימון הפרויקט בסכום של 3 מיליון ש"ח כשהוא לבדו חתום עליהן, וזאת שלא לפי סמכותו ושלא </w:t>
      </w:r>
      <w:r w:rsidR="007919AC">
        <w:rPr>
          <w:rFonts w:hint="cs"/>
          <w:rtl/>
        </w:rPr>
        <w:t>על פי נוהלי קק"ל</w:t>
      </w:r>
      <w:r w:rsidRPr="003B1C2D" w:rsidR="00955E90">
        <w:rPr>
          <w:rFonts w:hint="cs"/>
          <w:rtl/>
        </w:rPr>
        <w:t xml:space="preserve">. </w:t>
      </w:r>
    </w:p>
    <w:p w:rsidR="00955E90" w:rsidRPr="003B1C2D" w:rsidP="00CA0EE6">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כאמור, בנוסח הקבוע של התחייבויות שהיו"רים שולחים לרשויות מקומיות נכללים התנאים שעל פיהם אושר הפרויקט, למשל - שיעור ההשתתפות של הרשות המקומית במימון הפרויקט; אופן ביצוע הפרויקט - ביצוע עצמי או בנוהל פדיון; הדרישה להוקרה הולמת לקק"ל; הדרישה להסכם תחזוקה המבטיח שהרשות תתחזק את הפרויקט לאחר סיום ההקמה.</w:t>
      </w:r>
    </w:p>
    <w:p w:rsidR="00955E90" w:rsidRPr="00CA0EE6" w:rsidP="00CA0EE6">
      <w:pPr>
        <w:pStyle w:val="RESHET"/>
        <w:ind w:left="907"/>
        <w:rPr>
          <w:rtl/>
        </w:rPr>
      </w:pPr>
      <w:r w:rsidRPr="00CA0EE6">
        <w:rPr>
          <w:rFonts w:hint="cs"/>
          <w:rtl/>
        </w:rPr>
        <w:t>בדיקת ההתחייבויות שהוציא מנהל המרחב לרשות הניקוז ולעיריית עפולה מעלה כי הן אינן כוללות את התנאים שעל פיהם אושר הפרויקט, לרבות התנאי שקבעה ועדת הפרויקטים העליונה ולפיו קק"ל תשתתף ב-60% מעלות הפרויקט ו</w:t>
      </w:r>
      <w:r w:rsidR="00076087">
        <w:rPr>
          <w:rFonts w:hint="cs"/>
          <w:rtl/>
        </w:rPr>
        <w:t xml:space="preserve">אילו </w:t>
      </w:r>
      <w:r w:rsidRPr="00CA0EE6">
        <w:rPr>
          <w:rFonts w:hint="cs"/>
          <w:rtl/>
        </w:rPr>
        <w:t>רשות הניקוז והעיריה יממנו את היתר.</w:t>
      </w:r>
    </w:p>
    <w:p w:rsidR="00955E90" w:rsidRPr="003B1C2D" w:rsidP="00CA0EE6">
      <w:pPr>
        <w:spacing w:before="180" w:after="240" w:line="240" w:lineRule="exact"/>
        <w:ind w:left="680" w:right="2268"/>
        <w:jc w:val="both"/>
        <w:rPr>
          <w:rFonts w:ascii="Tahoma" w:hAnsi="Tahoma" w:cs="Tahoma"/>
          <w:sz w:val="17"/>
          <w:szCs w:val="17"/>
          <w:rtl/>
        </w:rPr>
      </w:pPr>
      <w:r w:rsidRPr="003B1C2D">
        <w:rPr>
          <w:rFonts w:ascii="Tahoma" w:hAnsi="Tahoma" w:cs="Tahoma" w:hint="cs"/>
          <w:sz w:val="17"/>
          <w:szCs w:val="17"/>
          <w:rtl/>
        </w:rPr>
        <w:t>במאי 2015 פרסמה רשות הניקוז מכרז ל"שיקום ופיתוח נחל המורה וסביבתו והקמת פארק טבע עירוני בעפולה עילית". ביולי 2015 החליטה ועדת המכרזים של רשות הניקוז כי הזוכה במכרז הוא קבלן שהציע לבצע את הפרויקט תמורת 2.4 מיליון ש"ח. מרשות</w:t>
      </w:r>
      <w:r w:rsidRPr="003B1C2D">
        <w:rPr>
          <w:rFonts w:ascii="Tahoma" w:hAnsi="Tahoma" w:cs="Tahoma"/>
          <w:sz w:val="17"/>
          <w:szCs w:val="17"/>
          <w:rtl/>
        </w:rPr>
        <w:t xml:space="preserve"> הניקוז נמסר למשרד מבקר המדינה כי מכיוון ש</w:t>
      </w:r>
      <w:r w:rsidRPr="003B1C2D">
        <w:rPr>
          <w:rFonts w:ascii="Tahoma" w:hAnsi="Tahoma" w:cs="Tahoma" w:hint="cs"/>
          <w:sz w:val="17"/>
          <w:szCs w:val="17"/>
          <w:rtl/>
        </w:rPr>
        <w:t>הם לא</w:t>
      </w:r>
      <w:r w:rsidRPr="003B1C2D">
        <w:rPr>
          <w:rFonts w:ascii="Tahoma" w:hAnsi="Tahoma" w:cs="Tahoma"/>
          <w:sz w:val="17"/>
          <w:szCs w:val="17"/>
          <w:rtl/>
        </w:rPr>
        <w:t xml:space="preserve"> </w:t>
      </w:r>
      <w:r w:rsidRPr="003B1C2D">
        <w:rPr>
          <w:rFonts w:ascii="Tahoma" w:hAnsi="Tahoma" w:cs="Tahoma" w:hint="cs"/>
          <w:sz w:val="17"/>
          <w:szCs w:val="17"/>
          <w:rtl/>
        </w:rPr>
        <w:t>מצאו</w:t>
      </w:r>
      <w:r w:rsidRPr="003B1C2D">
        <w:rPr>
          <w:rFonts w:ascii="Tahoma" w:hAnsi="Tahoma" w:cs="Tahoma"/>
          <w:sz w:val="17"/>
          <w:szCs w:val="17"/>
          <w:rtl/>
        </w:rPr>
        <w:t xml:space="preserve"> מקור </w:t>
      </w:r>
      <w:r w:rsidRPr="003B1C2D">
        <w:rPr>
          <w:rFonts w:ascii="Tahoma" w:hAnsi="Tahoma" w:cs="Tahoma" w:hint="cs"/>
          <w:sz w:val="17"/>
          <w:szCs w:val="17"/>
          <w:rtl/>
        </w:rPr>
        <w:t>למימון</w:t>
      </w:r>
      <w:r w:rsidRPr="003B1C2D">
        <w:rPr>
          <w:rFonts w:ascii="Tahoma" w:hAnsi="Tahoma" w:cs="Tahoma"/>
          <w:sz w:val="17"/>
          <w:szCs w:val="17"/>
          <w:rtl/>
        </w:rPr>
        <w:t xml:space="preserve"> </w:t>
      </w:r>
      <w:r w:rsidRPr="003B1C2D">
        <w:rPr>
          <w:rFonts w:ascii="Tahoma" w:hAnsi="Tahoma" w:cs="Tahoma" w:hint="cs"/>
          <w:sz w:val="17"/>
          <w:szCs w:val="17"/>
          <w:rtl/>
        </w:rPr>
        <w:t xml:space="preserve">ההפרש בין הסכום שהקציבה קק"ל לבין העלות הכוללת של הפרויקט - </w:t>
      </w:r>
      <w:r w:rsidRPr="003B1C2D">
        <w:rPr>
          <w:rFonts w:ascii="Tahoma" w:hAnsi="Tahoma" w:cs="Tahoma"/>
          <w:sz w:val="17"/>
          <w:szCs w:val="17"/>
          <w:rtl/>
        </w:rPr>
        <w:t>5 מיליון ש"ח</w:t>
      </w:r>
      <w:r w:rsidR="006B68DF">
        <w:rPr>
          <w:rFonts w:ascii="Tahoma" w:hAnsi="Tahoma" w:cs="Tahoma" w:hint="cs"/>
          <w:sz w:val="17"/>
          <w:szCs w:val="17"/>
          <w:rtl/>
        </w:rPr>
        <w:t>,</w:t>
      </w:r>
      <w:r w:rsidRPr="003B1C2D">
        <w:rPr>
          <w:rFonts w:ascii="Tahoma" w:hAnsi="Tahoma" w:cs="Tahoma"/>
          <w:sz w:val="17"/>
          <w:szCs w:val="17"/>
          <w:rtl/>
        </w:rPr>
        <w:t xml:space="preserve"> </w:t>
      </w:r>
      <w:r w:rsidRPr="003B1C2D">
        <w:rPr>
          <w:rFonts w:ascii="Tahoma" w:hAnsi="Tahoma" w:cs="Tahoma" w:hint="cs"/>
          <w:sz w:val="17"/>
          <w:szCs w:val="17"/>
          <w:rtl/>
        </w:rPr>
        <w:t>הוחלט לבצע את הפרויקט בשלבים, והשלב הראשון ימומן למעשה במלואו מכספי קק"ל.</w:t>
      </w:r>
    </w:p>
    <w:p w:rsidR="00955E90" w:rsidRPr="00CA0EE6" w:rsidP="00CA0EE6">
      <w:pPr>
        <w:pStyle w:val="RESHET"/>
        <w:ind w:left="907"/>
        <w:rPr>
          <w:rtl/>
        </w:rPr>
      </w:pPr>
      <w:r w:rsidRPr="00CA0EE6">
        <w:rPr>
          <w:rFonts w:hint="cs"/>
          <w:rtl/>
        </w:rPr>
        <w:t>יוצא אפוא שעקב נוסח ההתחייבויות שהוציא מנהל מרחב הצפון, שאינו כולל את התנאי בדבר שיעור ההשתתפות של העירייה ורשות הניקוז בעלות ביצוע הפרויקט, החלה רשות הניקוז לנקוט צעדים לביצוע הפרויקט בפדיון בלא שנמצא מקור מימון לחלקן של העירייה ורשות הניקוז בו.</w:t>
      </w:r>
    </w:p>
    <w:p w:rsidR="00955E90" w:rsidRPr="003B1C2D" w:rsidP="00CA0EE6">
      <w:pPr>
        <w:spacing w:before="180" w:line="240" w:lineRule="exact"/>
        <w:ind w:left="680" w:right="2268"/>
        <w:jc w:val="both"/>
        <w:rPr>
          <w:rFonts w:ascii="Tahoma" w:hAnsi="Tahoma" w:cs="Tahoma"/>
          <w:sz w:val="17"/>
          <w:szCs w:val="17"/>
          <w:rtl/>
        </w:rPr>
      </w:pPr>
      <w:r w:rsidRPr="003B1C2D">
        <w:rPr>
          <w:rFonts w:ascii="Tahoma" w:hAnsi="Tahoma" w:cs="Tahoma" w:hint="cs"/>
          <w:sz w:val="17"/>
          <w:szCs w:val="17"/>
          <w:rtl/>
        </w:rPr>
        <w:t xml:space="preserve">בתשובתה למשרד מבקר המדינה מדצמבר 2015 מסרה קק"ל כי רשות הניקוז הודיעה לה לאחרונה כי אינה מתכוונת להשתתף בפרויקט ועל אף שנבחר על ידה קבלן במכרז, אין בכוונתה לבצע את העבודה. עוד מסרה קק"ל כי במקביל החליטה עיריית עפולה "לבצע את חלקה בפרויקט בסך 2 מיליון ש"ח שהתקבלו [מגוף אחר]". בבדיקת מעקב שעשה משרד מבקר המדינה עלה כי במאי 2016 דנה ועדת הפרויקטים העליונה בראשות ההנהלה הפעילה החדשה בבקשה של עיריית עפולה שקק"ל תבצע את </w:t>
      </w:r>
      <w:r w:rsidRPr="003B1C2D">
        <w:rPr>
          <w:rFonts w:ascii="Tahoma" w:hAnsi="Tahoma" w:cs="Tahoma" w:hint="cs"/>
          <w:sz w:val="17"/>
          <w:szCs w:val="17"/>
          <w:rtl/>
        </w:rPr>
        <w:t xml:space="preserve">הפרויקט במלואו; ההנהלה החדשה אימצה את המלצת מרחב הצפון, ואישרה כי הפרויקט יבוצע בביצוע עצמי למעט מתקני המשחק שיבוצעו בנוהל פדיון. </w:t>
      </w:r>
    </w:p>
    <w:p w:rsidR="00955E90" w:rsidP="00616152">
      <w:pPr>
        <w:spacing w:line="240" w:lineRule="exact"/>
        <w:ind w:left="340" w:right="2268"/>
        <w:jc w:val="both"/>
        <w:rPr>
          <w:rFonts w:ascii="Tahoma" w:hAnsi="Tahoma" w:cs="Tahoma"/>
          <w:sz w:val="17"/>
          <w:szCs w:val="17"/>
          <w:rtl/>
        </w:rPr>
      </w:pPr>
    </w:p>
    <w:p w:rsidR="00CA0EE6" w:rsidRPr="003B1C2D" w:rsidP="00616152">
      <w:pPr>
        <w:spacing w:line="240" w:lineRule="exact"/>
        <w:ind w:left="340" w:right="2268"/>
        <w:jc w:val="both"/>
        <w:rPr>
          <w:rFonts w:ascii="Tahoma" w:hAnsi="Tahoma" w:cs="Tahoma"/>
          <w:sz w:val="17"/>
          <w:szCs w:val="17"/>
          <w:rtl/>
        </w:rPr>
      </w:pPr>
    </w:p>
    <w:p w:rsidR="00955E90" w:rsidP="00CA0EE6">
      <w:pPr>
        <w:pStyle w:val="KOT4"/>
        <w:rPr>
          <w:rtl/>
        </w:rPr>
      </w:pPr>
      <w:bookmarkStart w:id="225" w:name="_Toc468814125"/>
      <w:r w:rsidRPr="00C3745E">
        <w:rPr>
          <w:rFonts w:hint="cs"/>
          <w:rtl/>
        </w:rPr>
        <w:t xml:space="preserve">פגישות </w:t>
      </w:r>
      <w:r>
        <w:rPr>
          <w:rFonts w:hint="cs"/>
          <w:rtl/>
        </w:rPr>
        <w:t xml:space="preserve">וסיורים </w:t>
      </w:r>
      <w:r w:rsidRPr="00C3745E">
        <w:rPr>
          <w:rFonts w:hint="cs"/>
          <w:rtl/>
        </w:rPr>
        <w:t xml:space="preserve">עם </w:t>
      </w:r>
      <w:r>
        <w:rPr>
          <w:rFonts w:hint="cs"/>
          <w:rtl/>
        </w:rPr>
        <w:t>גורמי חוץ לגבי פרויקטים</w:t>
      </w:r>
      <w:bookmarkEnd w:id="225"/>
    </w:p>
    <w:p w:rsidR="00955E90" w:rsidRPr="003B1C2D" w:rsidP="006B68DF">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אחד מתפקידיו של מנכ"ל קק"ל הוא יישום המדיניות של יו"ר קק"ל, של ההנהלה הפעילה ושל הדירקטוריון וועדותיו, באמצעות הפעלת החטיבות והאגפים השונים בקק"ל, וכן קיום ממשקים עם גופים ציבוריים בהתאם לנוהלי הארגון. מנכ"ל קק"ל אינו מוסמך להחליט לבדו, אם פרויקטים יאושרו ואם קק"ל תסייע בביצועם או תשתתף במימונם</w:t>
      </w:r>
      <w:r>
        <w:rPr>
          <w:rStyle w:val="FootnoteReference1"/>
          <w:rFonts w:ascii="Tahoma" w:hAnsi="Tahoma" w:cs="Tahoma"/>
          <w:sz w:val="17"/>
          <w:szCs w:val="17"/>
          <w:rtl/>
        </w:rPr>
        <w:footnoteReference w:id="73"/>
      </w:r>
      <w:r w:rsidRPr="003B1C2D">
        <w:rPr>
          <w:rFonts w:ascii="Tahoma" w:hAnsi="Tahoma" w:cs="Tahoma" w:hint="cs"/>
          <w:sz w:val="17"/>
          <w:szCs w:val="17"/>
          <w:rtl/>
        </w:rPr>
        <w:t>. אולם כחלק מתהליך קבלת ההחלטות המתקיים בקק"ל לגבי</w:t>
      </w:r>
      <w:r w:rsidRPr="003B1C2D">
        <w:rPr>
          <w:rFonts w:ascii="Tahoma" w:hAnsi="Tahoma" w:cs="Tahoma"/>
          <w:sz w:val="17"/>
          <w:szCs w:val="17"/>
          <w:rtl/>
        </w:rPr>
        <w:t xml:space="preserve"> </w:t>
      </w:r>
      <w:r w:rsidRPr="003B1C2D">
        <w:rPr>
          <w:rFonts w:ascii="Tahoma" w:hAnsi="Tahoma" w:cs="Tahoma" w:hint="cs"/>
          <w:sz w:val="17"/>
          <w:szCs w:val="17"/>
          <w:rtl/>
        </w:rPr>
        <w:t xml:space="preserve">פרויקטים, ולשם הכרת צורכיהם של גורמי חוץ, </w:t>
      </w:r>
      <w:r w:rsidR="006B68DF">
        <w:rPr>
          <w:rFonts w:ascii="Tahoma" w:hAnsi="Tahoma" w:cs="Tahoma" w:hint="cs"/>
          <w:sz w:val="17"/>
          <w:szCs w:val="17"/>
          <w:rtl/>
        </w:rPr>
        <w:t>לרבות</w:t>
      </w:r>
      <w:r w:rsidRPr="003B1C2D">
        <w:rPr>
          <w:rFonts w:ascii="Tahoma" w:hAnsi="Tahoma" w:cs="Tahoma" w:hint="cs"/>
          <w:sz w:val="17"/>
          <w:szCs w:val="17"/>
          <w:rtl/>
        </w:rPr>
        <w:t xml:space="preserve"> רשויות מקומיות, המעוניינים כי קק"ל תשתתף במימון פרויקטים בתחומם, נוהג מנכ"ל קק"ל לקיים פגישות עם נציגיהם של גורמי החוץ, במשרדי קק"ל או אצל גורמי החוץ, לעתים ביוזמתו ולעתים ביוזמת גורמי החוץ. </w:t>
      </w:r>
    </w:p>
    <w:p w:rsidR="00955E90" w:rsidRPr="003B1C2D" w:rsidP="00CA0EE6">
      <w:pPr>
        <w:pStyle w:val="RESHET"/>
        <w:rPr>
          <w:rtl/>
        </w:rPr>
      </w:pPr>
      <w:r w:rsidRPr="0012789B">
        <w:rPr>
          <w:noProof/>
          <w:rtl/>
          <w:lang w:eastAsia="en-US"/>
        </w:rPr>
        <mc:AlternateContent>
          <mc:Choice Requires="wps">
            <w:drawing>
              <wp:anchor distT="0" distB="0" distL="114300" distR="114300" simplePos="0" relativeHeight="251734016" behindDoc="1" locked="0" layoutInCell="1" allowOverlap="1">
                <wp:simplePos x="0" y="0"/>
                <wp:positionH relativeFrom="margin">
                  <wp:posOffset>-431800</wp:posOffset>
                </wp:positionH>
                <wp:positionV relativeFrom="margin">
                  <wp:align>top</wp:align>
                </wp:positionV>
                <wp:extent cx="1620000" cy="4140000"/>
                <wp:effectExtent l="0" t="0" r="0" b="0"/>
                <wp:wrapNone/>
                <wp:docPr id="1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354B4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49141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7820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r w:rsidRPr="00354B4A">
                              <w:rPr>
                                <w:rFonts w:cs="Tahoma"/>
                                <w:color w:val="0B5294"/>
                                <w:spacing w:val="-4"/>
                                <w:sz w:val="24"/>
                                <w:szCs w:val="24"/>
                                <w:rtl/>
                              </w:rPr>
                              <w:t xml:space="preserve"> </w:t>
                            </w:r>
                            <w:r w:rsidRPr="00354B4A">
                              <w:rPr>
                                <w:rFonts w:cs="Tahoma" w:hint="eastAsia"/>
                                <w:color w:val="0B5294"/>
                                <w:spacing w:val="-4"/>
                                <w:sz w:val="24"/>
                                <w:szCs w:val="24"/>
                                <w:rtl/>
                              </w:rPr>
                              <w:t>לא</w:t>
                            </w:r>
                            <w:r w:rsidRPr="00354B4A">
                              <w:rPr>
                                <w:rFonts w:cs="Tahoma"/>
                                <w:color w:val="0B5294"/>
                                <w:spacing w:val="-4"/>
                                <w:sz w:val="24"/>
                                <w:szCs w:val="24"/>
                                <w:rtl/>
                              </w:rPr>
                              <w:t xml:space="preserve"> </w:t>
                            </w:r>
                            <w:r w:rsidRPr="00354B4A">
                              <w:rPr>
                                <w:rFonts w:cs="Tahoma" w:hint="eastAsia"/>
                                <w:color w:val="0B5294"/>
                                <w:spacing w:val="-4"/>
                                <w:sz w:val="24"/>
                                <w:szCs w:val="24"/>
                                <w:rtl/>
                              </w:rPr>
                              <w:t>קבעה</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העוסקים</w:t>
                            </w:r>
                            <w:r w:rsidRPr="00354B4A">
                              <w:rPr>
                                <w:rFonts w:cs="Tahoma"/>
                                <w:color w:val="0B5294"/>
                                <w:spacing w:val="-4"/>
                                <w:sz w:val="24"/>
                                <w:szCs w:val="24"/>
                                <w:rtl/>
                              </w:rPr>
                              <w:t xml:space="preserve"> </w:t>
                            </w:r>
                            <w:r w:rsidRPr="00354B4A">
                              <w:rPr>
                                <w:rFonts w:cs="Tahoma" w:hint="eastAsia"/>
                                <w:color w:val="0B5294"/>
                                <w:spacing w:val="-4"/>
                                <w:sz w:val="24"/>
                                <w:szCs w:val="24"/>
                                <w:rtl/>
                              </w:rPr>
                              <w:t>באופן</w:t>
                            </w:r>
                            <w:r w:rsidRPr="00354B4A">
                              <w:rPr>
                                <w:rFonts w:cs="Tahoma"/>
                                <w:color w:val="0B5294"/>
                                <w:spacing w:val="-4"/>
                                <w:sz w:val="24"/>
                                <w:szCs w:val="24"/>
                                <w:rtl/>
                              </w:rPr>
                              <w:t xml:space="preserve"> </w:t>
                            </w:r>
                            <w:r w:rsidRPr="00354B4A">
                              <w:rPr>
                                <w:rFonts w:cs="Tahoma" w:hint="eastAsia"/>
                                <w:color w:val="0B5294"/>
                                <w:spacing w:val="-4"/>
                                <w:sz w:val="24"/>
                                <w:szCs w:val="24"/>
                                <w:rtl/>
                              </w:rPr>
                              <w:t>קיום</w:t>
                            </w:r>
                            <w:r w:rsidRPr="00354B4A">
                              <w:rPr>
                                <w:rFonts w:cs="Tahoma"/>
                                <w:color w:val="0B5294"/>
                                <w:spacing w:val="-4"/>
                                <w:sz w:val="24"/>
                                <w:szCs w:val="24"/>
                                <w:rtl/>
                              </w:rPr>
                              <w:t xml:space="preserve"> </w:t>
                            </w:r>
                            <w:r w:rsidRPr="00354B4A">
                              <w:rPr>
                                <w:rFonts w:cs="Tahoma" w:hint="eastAsia"/>
                                <w:color w:val="0B5294"/>
                                <w:spacing w:val="-4"/>
                                <w:sz w:val="24"/>
                                <w:szCs w:val="24"/>
                                <w:rtl/>
                              </w:rPr>
                              <w:t>הפגישות</w:t>
                            </w:r>
                            <w:r w:rsidRPr="00354B4A">
                              <w:rPr>
                                <w:rFonts w:cs="Tahoma"/>
                                <w:color w:val="0B5294"/>
                                <w:spacing w:val="-4"/>
                                <w:sz w:val="24"/>
                                <w:szCs w:val="24"/>
                                <w:rtl/>
                              </w:rPr>
                              <w:t xml:space="preserve"> </w:t>
                            </w:r>
                            <w:r w:rsidRPr="00354B4A">
                              <w:rPr>
                                <w:rFonts w:cs="Tahoma" w:hint="eastAsia"/>
                                <w:color w:val="0B5294"/>
                                <w:spacing w:val="-4"/>
                                <w:sz w:val="24"/>
                                <w:szCs w:val="24"/>
                                <w:rtl/>
                              </w:rPr>
                              <w:t>בין</w:t>
                            </w:r>
                            <w:r w:rsidRPr="00354B4A">
                              <w:rPr>
                                <w:rFonts w:cs="Tahoma"/>
                                <w:color w:val="0B5294"/>
                                <w:spacing w:val="-4"/>
                                <w:sz w:val="24"/>
                                <w:szCs w:val="24"/>
                                <w:rtl/>
                              </w:rPr>
                              <w:t xml:space="preserve"> </w:t>
                            </w:r>
                            <w:r w:rsidRPr="00354B4A">
                              <w:rPr>
                                <w:rFonts w:cs="Tahoma" w:hint="eastAsia"/>
                                <w:color w:val="0B5294"/>
                                <w:spacing w:val="-4"/>
                                <w:sz w:val="24"/>
                                <w:szCs w:val="24"/>
                                <w:rtl/>
                              </w:rPr>
                              <w:t>בעלי</w:t>
                            </w:r>
                            <w:r w:rsidRPr="00354B4A">
                              <w:rPr>
                                <w:rFonts w:cs="Tahoma"/>
                                <w:color w:val="0B5294"/>
                                <w:spacing w:val="-4"/>
                                <w:sz w:val="24"/>
                                <w:szCs w:val="24"/>
                                <w:rtl/>
                              </w:rPr>
                              <w:t xml:space="preserve"> </w:t>
                            </w:r>
                            <w:r w:rsidRPr="00354B4A">
                              <w:rPr>
                                <w:rFonts w:cs="Tahoma" w:hint="eastAsia"/>
                                <w:color w:val="0B5294"/>
                                <w:spacing w:val="-4"/>
                                <w:sz w:val="24"/>
                                <w:szCs w:val="24"/>
                                <w:rtl/>
                              </w:rPr>
                              <w:t>תפקידים</w:t>
                            </w:r>
                            <w:r w:rsidRPr="00354B4A">
                              <w:rPr>
                                <w:rFonts w:cs="Tahoma"/>
                                <w:color w:val="0B5294"/>
                                <w:spacing w:val="-4"/>
                                <w:sz w:val="24"/>
                                <w:szCs w:val="24"/>
                                <w:rtl/>
                              </w:rPr>
                              <w:t xml:space="preserve"> </w:t>
                            </w:r>
                            <w:r w:rsidRPr="00354B4A">
                              <w:rPr>
                                <w:rFonts w:cs="Tahoma" w:hint="eastAsia"/>
                                <w:color w:val="0B5294"/>
                                <w:spacing w:val="-4"/>
                                <w:sz w:val="24"/>
                                <w:szCs w:val="24"/>
                                <w:rtl/>
                              </w:rPr>
                              <w:t>בה</w:t>
                            </w:r>
                            <w:r w:rsidRPr="00354B4A">
                              <w:rPr>
                                <w:rFonts w:cs="Tahoma"/>
                                <w:color w:val="0B5294"/>
                                <w:spacing w:val="-4"/>
                                <w:sz w:val="24"/>
                                <w:szCs w:val="24"/>
                                <w:rtl/>
                              </w:rPr>
                              <w:t xml:space="preserve"> </w:t>
                            </w:r>
                            <w:r w:rsidRPr="00354B4A">
                              <w:rPr>
                                <w:rFonts w:cs="Tahoma" w:hint="eastAsia"/>
                                <w:color w:val="0B5294"/>
                                <w:spacing w:val="-4"/>
                                <w:sz w:val="24"/>
                                <w:szCs w:val="24"/>
                                <w:rtl/>
                              </w:rPr>
                              <w:t>לבין</w:t>
                            </w:r>
                            <w:r w:rsidRPr="00354B4A">
                              <w:rPr>
                                <w:rFonts w:cs="Tahoma"/>
                                <w:color w:val="0B5294"/>
                                <w:spacing w:val="-4"/>
                                <w:sz w:val="24"/>
                                <w:szCs w:val="24"/>
                                <w:rtl/>
                              </w:rPr>
                              <w:t xml:space="preserve"> </w:t>
                            </w:r>
                            <w:r w:rsidRPr="00354B4A">
                              <w:rPr>
                                <w:rFonts w:cs="Tahoma" w:hint="eastAsia"/>
                                <w:color w:val="0B5294"/>
                                <w:spacing w:val="-4"/>
                                <w:sz w:val="24"/>
                                <w:szCs w:val="24"/>
                                <w:rtl/>
                              </w:rPr>
                              <w:t>נציגיהם</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גורמי</w:t>
                            </w:r>
                            <w:r w:rsidRPr="00354B4A">
                              <w:rPr>
                                <w:rFonts w:cs="Tahoma"/>
                                <w:color w:val="0B5294"/>
                                <w:spacing w:val="-4"/>
                                <w:sz w:val="24"/>
                                <w:szCs w:val="24"/>
                                <w:rtl/>
                              </w:rPr>
                              <w:t xml:space="preserve"> </w:t>
                            </w:r>
                            <w:r w:rsidRPr="00354B4A">
                              <w:rPr>
                                <w:rFonts w:cs="Tahoma" w:hint="eastAsia"/>
                                <w:color w:val="0B5294"/>
                                <w:spacing w:val="-4"/>
                                <w:sz w:val="24"/>
                                <w:szCs w:val="24"/>
                                <w:rtl/>
                              </w:rPr>
                              <w:t>חוץ</w:t>
                            </w:r>
                            <w:r w:rsidRPr="00354B4A">
                              <w:rPr>
                                <w:rFonts w:cs="Tahoma"/>
                                <w:color w:val="0B5294"/>
                                <w:spacing w:val="-4"/>
                                <w:sz w:val="24"/>
                                <w:szCs w:val="24"/>
                                <w:rtl/>
                              </w:rPr>
                              <w:t xml:space="preserve">, </w:t>
                            </w:r>
                            <w:r w:rsidRPr="00354B4A">
                              <w:rPr>
                                <w:rFonts w:cs="Tahoma" w:hint="eastAsia"/>
                                <w:color w:val="0B5294"/>
                                <w:spacing w:val="-4"/>
                                <w:sz w:val="24"/>
                                <w:szCs w:val="24"/>
                                <w:rtl/>
                              </w:rPr>
                              <w:t>לרבות</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העוסקים</w:t>
                            </w:r>
                            <w:r w:rsidRPr="00354B4A">
                              <w:rPr>
                                <w:rFonts w:cs="Tahoma"/>
                                <w:color w:val="0B5294"/>
                                <w:spacing w:val="-4"/>
                                <w:sz w:val="24"/>
                                <w:szCs w:val="24"/>
                                <w:rtl/>
                              </w:rPr>
                              <w:t xml:space="preserve"> </w:t>
                            </w:r>
                            <w:r w:rsidRPr="00354B4A">
                              <w:rPr>
                                <w:rFonts w:cs="Tahoma" w:hint="eastAsia"/>
                                <w:color w:val="0B5294"/>
                                <w:spacing w:val="-4"/>
                                <w:sz w:val="24"/>
                                <w:szCs w:val="24"/>
                                <w:rtl/>
                              </w:rPr>
                              <w:t>בתיעוד</w:t>
                            </w:r>
                            <w:r w:rsidRPr="00354B4A">
                              <w:rPr>
                                <w:rFonts w:cs="Tahoma"/>
                                <w:color w:val="0B5294"/>
                                <w:spacing w:val="-4"/>
                                <w:sz w:val="24"/>
                                <w:szCs w:val="24"/>
                                <w:rtl/>
                              </w:rPr>
                              <w:t xml:space="preserve"> </w:t>
                            </w:r>
                            <w:r w:rsidRPr="00354B4A">
                              <w:rPr>
                                <w:rFonts w:cs="Tahoma" w:hint="eastAsia"/>
                                <w:color w:val="0B5294"/>
                                <w:spacing w:val="-4"/>
                                <w:sz w:val="24"/>
                                <w:szCs w:val="24"/>
                                <w:rtl/>
                              </w:rPr>
                              <w:t>הפגישות</w:t>
                            </w:r>
                            <w:r w:rsidRPr="00354B4A">
                              <w:rPr>
                                <w:rFonts w:cs="Tahoma"/>
                                <w:color w:val="0B5294"/>
                                <w:spacing w:val="-4"/>
                                <w:sz w:val="24"/>
                                <w:szCs w:val="24"/>
                                <w:rtl/>
                              </w:rPr>
                              <w:t xml:space="preserve"> </w:t>
                            </w:r>
                            <w:r w:rsidRPr="00354B4A">
                              <w:rPr>
                                <w:rFonts w:cs="Tahoma" w:hint="eastAsia"/>
                                <w:color w:val="0B5294"/>
                                <w:spacing w:val="-4"/>
                                <w:sz w:val="24"/>
                                <w:szCs w:val="24"/>
                                <w:rtl/>
                              </w:rPr>
                              <w:t>ובדיווח</w:t>
                            </w:r>
                            <w:r w:rsidRPr="00354B4A">
                              <w:rPr>
                                <w:rFonts w:cs="Tahoma"/>
                                <w:color w:val="0B5294"/>
                                <w:spacing w:val="-4"/>
                                <w:sz w:val="24"/>
                                <w:szCs w:val="24"/>
                                <w:rtl/>
                              </w:rPr>
                              <w:t xml:space="preserve"> </w:t>
                            </w:r>
                            <w:r w:rsidRPr="00354B4A">
                              <w:rPr>
                                <w:rFonts w:cs="Tahoma" w:hint="eastAsia"/>
                                <w:color w:val="0B5294"/>
                                <w:spacing w:val="-4"/>
                                <w:sz w:val="24"/>
                                <w:szCs w:val="24"/>
                                <w:rtl/>
                              </w:rPr>
                              <w:t>עליהן</w:t>
                            </w:r>
                            <w:r w:rsidRPr="00354B4A">
                              <w:rPr>
                                <w:rFonts w:cs="Tahoma"/>
                                <w:color w:val="0B5294"/>
                                <w:spacing w:val="-4"/>
                                <w:sz w:val="24"/>
                                <w:szCs w:val="24"/>
                                <w:rtl/>
                              </w:rPr>
                              <w:t xml:space="preserve">, </w:t>
                            </w:r>
                            <w:r w:rsidRPr="00354B4A">
                              <w:rPr>
                                <w:rFonts w:cs="Tahoma" w:hint="eastAsia"/>
                                <w:color w:val="0B5294"/>
                                <w:spacing w:val="-4"/>
                                <w:sz w:val="24"/>
                                <w:szCs w:val="24"/>
                                <w:rtl/>
                              </w:rPr>
                              <w:t>אף</w:t>
                            </w:r>
                            <w:r w:rsidRPr="00354B4A">
                              <w:rPr>
                                <w:rFonts w:cs="Tahoma"/>
                                <w:color w:val="0B5294"/>
                                <w:spacing w:val="-4"/>
                                <w:sz w:val="24"/>
                                <w:szCs w:val="24"/>
                                <w:rtl/>
                              </w:rPr>
                              <w:t xml:space="preserve"> </w:t>
                            </w:r>
                            <w:r w:rsidRPr="00354B4A">
                              <w:rPr>
                                <w:rFonts w:cs="Tahoma" w:hint="eastAsia"/>
                                <w:color w:val="0B5294"/>
                                <w:spacing w:val="-4"/>
                                <w:sz w:val="24"/>
                                <w:szCs w:val="24"/>
                                <w:rtl/>
                              </w:rPr>
                              <w:t>שהיה</w:t>
                            </w:r>
                            <w:r w:rsidRPr="00354B4A">
                              <w:rPr>
                                <w:rFonts w:cs="Tahoma"/>
                                <w:color w:val="0B5294"/>
                                <w:spacing w:val="-4"/>
                                <w:sz w:val="24"/>
                                <w:szCs w:val="24"/>
                                <w:rtl/>
                              </w:rPr>
                              <w:t xml:space="preserve"> </w:t>
                            </w:r>
                            <w:r w:rsidRPr="00354B4A">
                              <w:rPr>
                                <w:rFonts w:cs="Tahoma" w:hint="eastAsia"/>
                                <w:color w:val="0B5294"/>
                                <w:spacing w:val="-4"/>
                                <w:sz w:val="24"/>
                                <w:szCs w:val="24"/>
                                <w:rtl/>
                              </w:rPr>
                              <w:t>ראוי</w:t>
                            </w:r>
                            <w:r w:rsidRPr="00354B4A">
                              <w:rPr>
                                <w:rFonts w:cs="Tahoma"/>
                                <w:color w:val="0B5294"/>
                                <w:spacing w:val="-4"/>
                                <w:sz w:val="24"/>
                                <w:szCs w:val="24"/>
                                <w:rtl/>
                              </w:rPr>
                              <w:t xml:space="preserve"> </w:t>
                            </w:r>
                            <w:r w:rsidRPr="00354B4A">
                              <w:rPr>
                                <w:rFonts w:cs="Tahoma" w:hint="eastAsia"/>
                                <w:color w:val="0B5294"/>
                                <w:spacing w:val="-4"/>
                                <w:sz w:val="24"/>
                                <w:szCs w:val="24"/>
                                <w:rtl/>
                              </w:rPr>
                              <w:t>כי</w:t>
                            </w:r>
                            <w:r w:rsidRPr="00354B4A">
                              <w:rPr>
                                <w:rFonts w:cs="Tahoma"/>
                                <w:color w:val="0B5294"/>
                                <w:spacing w:val="-4"/>
                                <w:sz w:val="24"/>
                                <w:szCs w:val="24"/>
                                <w:rtl/>
                              </w:rPr>
                              <w:t xml:space="preserve"> </w:t>
                            </w:r>
                            <w:r w:rsidRPr="00354B4A">
                              <w:rPr>
                                <w:rFonts w:cs="Tahoma" w:hint="eastAsia"/>
                                <w:color w:val="0B5294"/>
                                <w:spacing w:val="-4"/>
                                <w:sz w:val="24"/>
                                <w:szCs w:val="24"/>
                                <w:rtl/>
                              </w:rPr>
                              <w:t>תקבע</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אלה</w:t>
                            </w:r>
                          </w:p>
                          <w:p w:rsidR="00821CF2" w:rsidRPr="00373C5D" w:rsidP="00354B4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61332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3813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81440" filled="f" stroked="f">
                <v:textbox>
                  <w:txbxContent>
                    <w:p w:rsidR="00821CF2" w:rsidRPr="00373C5D" w:rsidP="00354B4A">
                      <w:pPr>
                        <w:spacing w:line="240" w:lineRule="atLeast"/>
                        <w:rPr>
                          <w:rFonts w:cs="Tahoma"/>
                          <w:b/>
                          <w:bCs/>
                          <w:color w:val="0B5294"/>
                          <w:sz w:val="48"/>
                          <w:szCs w:val="48"/>
                          <w:rtl/>
                        </w:rPr>
                      </w:pPr>
                      <w:drawing>
                        <wp:inline distT="0" distB="0" distL="0" distR="0">
                          <wp:extent cx="311150" cy="256800"/>
                          <wp:effectExtent l="0" t="0" r="0" b="0"/>
                          <wp:docPr id="6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3725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354B4A">
                      <w:pPr>
                        <w:spacing w:after="0" w:line="240" w:lineRule="auto"/>
                        <w:rPr>
                          <w:color w:val="0B5294"/>
                          <w:spacing w:val="-4"/>
                          <w:sz w:val="24"/>
                          <w:szCs w:val="24"/>
                          <w:rtl/>
                          <w:cs/>
                        </w:rPr>
                      </w:pPr>
                      <w:r w:rsidRPr="00354B4A">
                        <w:rPr>
                          <w:rFonts w:cs="Tahoma" w:hint="eastAsia"/>
                          <w:color w:val="0B5294"/>
                          <w:spacing w:val="-4"/>
                          <w:sz w:val="24"/>
                          <w:szCs w:val="24"/>
                          <w:rtl/>
                        </w:rPr>
                        <w:t>קק</w:t>
                      </w:r>
                      <w:r w:rsidRPr="00354B4A">
                        <w:rPr>
                          <w:rFonts w:cs="Tahoma"/>
                          <w:color w:val="0B5294"/>
                          <w:spacing w:val="-4"/>
                          <w:sz w:val="24"/>
                          <w:szCs w:val="24"/>
                          <w:rtl/>
                        </w:rPr>
                        <w:t>"</w:t>
                      </w:r>
                      <w:r w:rsidRPr="00354B4A">
                        <w:rPr>
                          <w:rFonts w:cs="Tahoma" w:hint="eastAsia"/>
                          <w:color w:val="0B5294"/>
                          <w:spacing w:val="-4"/>
                          <w:sz w:val="24"/>
                          <w:szCs w:val="24"/>
                          <w:rtl/>
                        </w:rPr>
                        <w:t>ל</w:t>
                      </w:r>
                      <w:r w:rsidRPr="00354B4A">
                        <w:rPr>
                          <w:rFonts w:cs="Tahoma"/>
                          <w:color w:val="0B5294"/>
                          <w:spacing w:val="-4"/>
                          <w:sz w:val="24"/>
                          <w:szCs w:val="24"/>
                          <w:rtl/>
                        </w:rPr>
                        <w:t xml:space="preserve"> </w:t>
                      </w:r>
                      <w:r w:rsidRPr="00354B4A">
                        <w:rPr>
                          <w:rFonts w:cs="Tahoma" w:hint="eastAsia"/>
                          <w:color w:val="0B5294"/>
                          <w:spacing w:val="-4"/>
                          <w:sz w:val="24"/>
                          <w:szCs w:val="24"/>
                          <w:rtl/>
                        </w:rPr>
                        <w:t>לא</w:t>
                      </w:r>
                      <w:r w:rsidRPr="00354B4A">
                        <w:rPr>
                          <w:rFonts w:cs="Tahoma"/>
                          <w:color w:val="0B5294"/>
                          <w:spacing w:val="-4"/>
                          <w:sz w:val="24"/>
                          <w:szCs w:val="24"/>
                          <w:rtl/>
                        </w:rPr>
                        <w:t xml:space="preserve"> </w:t>
                      </w:r>
                      <w:r w:rsidRPr="00354B4A">
                        <w:rPr>
                          <w:rFonts w:cs="Tahoma" w:hint="eastAsia"/>
                          <w:color w:val="0B5294"/>
                          <w:spacing w:val="-4"/>
                          <w:sz w:val="24"/>
                          <w:szCs w:val="24"/>
                          <w:rtl/>
                        </w:rPr>
                        <w:t>קבעה</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העוסקים</w:t>
                      </w:r>
                      <w:r w:rsidRPr="00354B4A">
                        <w:rPr>
                          <w:rFonts w:cs="Tahoma"/>
                          <w:color w:val="0B5294"/>
                          <w:spacing w:val="-4"/>
                          <w:sz w:val="24"/>
                          <w:szCs w:val="24"/>
                          <w:rtl/>
                        </w:rPr>
                        <w:t xml:space="preserve"> </w:t>
                      </w:r>
                      <w:r w:rsidRPr="00354B4A">
                        <w:rPr>
                          <w:rFonts w:cs="Tahoma" w:hint="eastAsia"/>
                          <w:color w:val="0B5294"/>
                          <w:spacing w:val="-4"/>
                          <w:sz w:val="24"/>
                          <w:szCs w:val="24"/>
                          <w:rtl/>
                        </w:rPr>
                        <w:t>באופן</w:t>
                      </w:r>
                      <w:r w:rsidRPr="00354B4A">
                        <w:rPr>
                          <w:rFonts w:cs="Tahoma"/>
                          <w:color w:val="0B5294"/>
                          <w:spacing w:val="-4"/>
                          <w:sz w:val="24"/>
                          <w:szCs w:val="24"/>
                          <w:rtl/>
                        </w:rPr>
                        <w:t xml:space="preserve"> </w:t>
                      </w:r>
                      <w:r w:rsidRPr="00354B4A">
                        <w:rPr>
                          <w:rFonts w:cs="Tahoma" w:hint="eastAsia"/>
                          <w:color w:val="0B5294"/>
                          <w:spacing w:val="-4"/>
                          <w:sz w:val="24"/>
                          <w:szCs w:val="24"/>
                          <w:rtl/>
                        </w:rPr>
                        <w:t>קיום</w:t>
                      </w:r>
                      <w:r w:rsidRPr="00354B4A">
                        <w:rPr>
                          <w:rFonts w:cs="Tahoma"/>
                          <w:color w:val="0B5294"/>
                          <w:spacing w:val="-4"/>
                          <w:sz w:val="24"/>
                          <w:szCs w:val="24"/>
                          <w:rtl/>
                        </w:rPr>
                        <w:t xml:space="preserve"> </w:t>
                      </w:r>
                      <w:r w:rsidRPr="00354B4A">
                        <w:rPr>
                          <w:rFonts w:cs="Tahoma" w:hint="eastAsia"/>
                          <w:color w:val="0B5294"/>
                          <w:spacing w:val="-4"/>
                          <w:sz w:val="24"/>
                          <w:szCs w:val="24"/>
                          <w:rtl/>
                        </w:rPr>
                        <w:t>הפגישות</w:t>
                      </w:r>
                      <w:r w:rsidRPr="00354B4A">
                        <w:rPr>
                          <w:rFonts w:cs="Tahoma"/>
                          <w:color w:val="0B5294"/>
                          <w:spacing w:val="-4"/>
                          <w:sz w:val="24"/>
                          <w:szCs w:val="24"/>
                          <w:rtl/>
                        </w:rPr>
                        <w:t xml:space="preserve"> </w:t>
                      </w:r>
                      <w:r w:rsidRPr="00354B4A">
                        <w:rPr>
                          <w:rFonts w:cs="Tahoma" w:hint="eastAsia"/>
                          <w:color w:val="0B5294"/>
                          <w:spacing w:val="-4"/>
                          <w:sz w:val="24"/>
                          <w:szCs w:val="24"/>
                          <w:rtl/>
                        </w:rPr>
                        <w:t>בין</w:t>
                      </w:r>
                      <w:r w:rsidRPr="00354B4A">
                        <w:rPr>
                          <w:rFonts w:cs="Tahoma"/>
                          <w:color w:val="0B5294"/>
                          <w:spacing w:val="-4"/>
                          <w:sz w:val="24"/>
                          <w:szCs w:val="24"/>
                          <w:rtl/>
                        </w:rPr>
                        <w:t xml:space="preserve"> </w:t>
                      </w:r>
                      <w:r w:rsidRPr="00354B4A">
                        <w:rPr>
                          <w:rFonts w:cs="Tahoma" w:hint="eastAsia"/>
                          <w:color w:val="0B5294"/>
                          <w:spacing w:val="-4"/>
                          <w:sz w:val="24"/>
                          <w:szCs w:val="24"/>
                          <w:rtl/>
                        </w:rPr>
                        <w:t>בעלי</w:t>
                      </w:r>
                      <w:r w:rsidRPr="00354B4A">
                        <w:rPr>
                          <w:rFonts w:cs="Tahoma"/>
                          <w:color w:val="0B5294"/>
                          <w:spacing w:val="-4"/>
                          <w:sz w:val="24"/>
                          <w:szCs w:val="24"/>
                          <w:rtl/>
                        </w:rPr>
                        <w:t xml:space="preserve"> </w:t>
                      </w:r>
                      <w:r w:rsidRPr="00354B4A">
                        <w:rPr>
                          <w:rFonts w:cs="Tahoma" w:hint="eastAsia"/>
                          <w:color w:val="0B5294"/>
                          <w:spacing w:val="-4"/>
                          <w:sz w:val="24"/>
                          <w:szCs w:val="24"/>
                          <w:rtl/>
                        </w:rPr>
                        <w:t>תפקידים</w:t>
                      </w:r>
                      <w:r w:rsidRPr="00354B4A">
                        <w:rPr>
                          <w:rFonts w:cs="Tahoma"/>
                          <w:color w:val="0B5294"/>
                          <w:spacing w:val="-4"/>
                          <w:sz w:val="24"/>
                          <w:szCs w:val="24"/>
                          <w:rtl/>
                        </w:rPr>
                        <w:t xml:space="preserve"> </w:t>
                      </w:r>
                      <w:r w:rsidRPr="00354B4A">
                        <w:rPr>
                          <w:rFonts w:cs="Tahoma" w:hint="eastAsia"/>
                          <w:color w:val="0B5294"/>
                          <w:spacing w:val="-4"/>
                          <w:sz w:val="24"/>
                          <w:szCs w:val="24"/>
                          <w:rtl/>
                        </w:rPr>
                        <w:t>בה</w:t>
                      </w:r>
                      <w:r w:rsidRPr="00354B4A">
                        <w:rPr>
                          <w:rFonts w:cs="Tahoma"/>
                          <w:color w:val="0B5294"/>
                          <w:spacing w:val="-4"/>
                          <w:sz w:val="24"/>
                          <w:szCs w:val="24"/>
                          <w:rtl/>
                        </w:rPr>
                        <w:t xml:space="preserve"> </w:t>
                      </w:r>
                      <w:r w:rsidRPr="00354B4A">
                        <w:rPr>
                          <w:rFonts w:cs="Tahoma" w:hint="eastAsia"/>
                          <w:color w:val="0B5294"/>
                          <w:spacing w:val="-4"/>
                          <w:sz w:val="24"/>
                          <w:szCs w:val="24"/>
                          <w:rtl/>
                        </w:rPr>
                        <w:t>לבין</w:t>
                      </w:r>
                      <w:r w:rsidRPr="00354B4A">
                        <w:rPr>
                          <w:rFonts w:cs="Tahoma"/>
                          <w:color w:val="0B5294"/>
                          <w:spacing w:val="-4"/>
                          <w:sz w:val="24"/>
                          <w:szCs w:val="24"/>
                          <w:rtl/>
                        </w:rPr>
                        <w:t xml:space="preserve"> </w:t>
                      </w:r>
                      <w:r w:rsidRPr="00354B4A">
                        <w:rPr>
                          <w:rFonts w:cs="Tahoma" w:hint="eastAsia"/>
                          <w:color w:val="0B5294"/>
                          <w:spacing w:val="-4"/>
                          <w:sz w:val="24"/>
                          <w:szCs w:val="24"/>
                          <w:rtl/>
                        </w:rPr>
                        <w:t>נציגיהם</w:t>
                      </w:r>
                      <w:r w:rsidRPr="00354B4A">
                        <w:rPr>
                          <w:rFonts w:cs="Tahoma"/>
                          <w:color w:val="0B5294"/>
                          <w:spacing w:val="-4"/>
                          <w:sz w:val="24"/>
                          <w:szCs w:val="24"/>
                          <w:rtl/>
                        </w:rPr>
                        <w:t xml:space="preserve"> </w:t>
                      </w:r>
                      <w:r w:rsidRPr="00354B4A">
                        <w:rPr>
                          <w:rFonts w:cs="Tahoma" w:hint="eastAsia"/>
                          <w:color w:val="0B5294"/>
                          <w:spacing w:val="-4"/>
                          <w:sz w:val="24"/>
                          <w:szCs w:val="24"/>
                          <w:rtl/>
                        </w:rPr>
                        <w:t>של</w:t>
                      </w:r>
                      <w:r w:rsidRPr="00354B4A">
                        <w:rPr>
                          <w:rFonts w:cs="Tahoma"/>
                          <w:color w:val="0B5294"/>
                          <w:spacing w:val="-4"/>
                          <w:sz w:val="24"/>
                          <w:szCs w:val="24"/>
                          <w:rtl/>
                        </w:rPr>
                        <w:t xml:space="preserve"> </w:t>
                      </w:r>
                      <w:r w:rsidRPr="00354B4A">
                        <w:rPr>
                          <w:rFonts w:cs="Tahoma" w:hint="eastAsia"/>
                          <w:color w:val="0B5294"/>
                          <w:spacing w:val="-4"/>
                          <w:sz w:val="24"/>
                          <w:szCs w:val="24"/>
                          <w:rtl/>
                        </w:rPr>
                        <w:t>גורמי</w:t>
                      </w:r>
                      <w:r w:rsidRPr="00354B4A">
                        <w:rPr>
                          <w:rFonts w:cs="Tahoma"/>
                          <w:color w:val="0B5294"/>
                          <w:spacing w:val="-4"/>
                          <w:sz w:val="24"/>
                          <w:szCs w:val="24"/>
                          <w:rtl/>
                        </w:rPr>
                        <w:t xml:space="preserve"> </w:t>
                      </w:r>
                      <w:r w:rsidRPr="00354B4A">
                        <w:rPr>
                          <w:rFonts w:cs="Tahoma" w:hint="eastAsia"/>
                          <w:color w:val="0B5294"/>
                          <w:spacing w:val="-4"/>
                          <w:sz w:val="24"/>
                          <w:szCs w:val="24"/>
                          <w:rtl/>
                        </w:rPr>
                        <w:t>חוץ</w:t>
                      </w:r>
                      <w:r w:rsidRPr="00354B4A">
                        <w:rPr>
                          <w:rFonts w:cs="Tahoma"/>
                          <w:color w:val="0B5294"/>
                          <w:spacing w:val="-4"/>
                          <w:sz w:val="24"/>
                          <w:szCs w:val="24"/>
                          <w:rtl/>
                        </w:rPr>
                        <w:t xml:space="preserve">, </w:t>
                      </w:r>
                      <w:r w:rsidRPr="00354B4A">
                        <w:rPr>
                          <w:rFonts w:cs="Tahoma" w:hint="eastAsia"/>
                          <w:color w:val="0B5294"/>
                          <w:spacing w:val="-4"/>
                          <w:sz w:val="24"/>
                          <w:szCs w:val="24"/>
                          <w:rtl/>
                        </w:rPr>
                        <w:t>לרבות</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העוסקים</w:t>
                      </w:r>
                      <w:r w:rsidRPr="00354B4A">
                        <w:rPr>
                          <w:rFonts w:cs="Tahoma"/>
                          <w:color w:val="0B5294"/>
                          <w:spacing w:val="-4"/>
                          <w:sz w:val="24"/>
                          <w:szCs w:val="24"/>
                          <w:rtl/>
                        </w:rPr>
                        <w:t xml:space="preserve"> </w:t>
                      </w:r>
                      <w:r w:rsidRPr="00354B4A">
                        <w:rPr>
                          <w:rFonts w:cs="Tahoma" w:hint="eastAsia"/>
                          <w:color w:val="0B5294"/>
                          <w:spacing w:val="-4"/>
                          <w:sz w:val="24"/>
                          <w:szCs w:val="24"/>
                          <w:rtl/>
                        </w:rPr>
                        <w:t>בתיעוד</w:t>
                      </w:r>
                      <w:r w:rsidRPr="00354B4A">
                        <w:rPr>
                          <w:rFonts w:cs="Tahoma"/>
                          <w:color w:val="0B5294"/>
                          <w:spacing w:val="-4"/>
                          <w:sz w:val="24"/>
                          <w:szCs w:val="24"/>
                          <w:rtl/>
                        </w:rPr>
                        <w:t xml:space="preserve"> </w:t>
                      </w:r>
                      <w:r w:rsidRPr="00354B4A">
                        <w:rPr>
                          <w:rFonts w:cs="Tahoma" w:hint="eastAsia"/>
                          <w:color w:val="0B5294"/>
                          <w:spacing w:val="-4"/>
                          <w:sz w:val="24"/>
                          <w:szCs w:val="24"/>
                          <w:rtl/>
                        </w:rPr>
                        <w:t>הפגישות</w:t>
                      </w:r>
                      <w:r w:rsidRPr="00354B4A">
                        <w:rPr>
                          <w:rFonts w:cs="Tahoma"/>
                          <w:color w:val="0B5294"/>
                          <w:spacing w:val="-4"/>
                          <w:sz w:val="24"/>
                          <w:szCs w:val="24"/>
                          <w:rtl/>
                        </w:rPr>
                        <w:t xml:space="preserve"> </w:t>
                      </w:r>
                      <w:r w:rsidRPr="00354B4A">
                        <w:rPr>
                          <w:rFonts w:cs="Tahoma" w:hint="eastAsia"/>
                          <w:color w:val="0B5294"/>
                          <w:spacing w:val="-4"/>
                          <w:sz w:val="24"/>
                          <w:szCs w:val="24"/>
                          <w:rtl/>
                        </w:rPr>
                        <w:t>ובדיווח</w:t>
                      </w:r>
                      <w:r w:rsidRPr="00354B4A">
                        <w:rPr>
                          <w:rFonts w:cs="Tahoma"/>
                          <w:color w:val="0B5294"/>
                          <w:spacing w:val="-4"/>
                          <w:sz w:val="24"/>
                          <w:szCs w:val="24"/>
                          <w:rtl/>
                        </w:rPr>
                        <w:t xml:space="preserve"> </w:t>
                      </w:r>
                      <w:r w:rsidRPr="00354B4A">
                        <w:rPr>
                          <w:rFonts w:cs="Tahoma" w:hint="eastAsia"/>
                          <w:color w:val="0B5294"/>
                          <w:spacing w:val="-4"/>
                          <w:sz w:val="24"/>
                          <w:szCs w:val="24"/>
                          <w:rtl/>
                        </w:rPr>
                        <w:t>עליהן</w:t>
                      </w:r>
                      <w:r w:rsidRPr="00354B4A">
                        <w:rPr>
                          <w:rFonts w:cs="Tahoma"/>
                          <w:color w:val="0B5294"/>
                          <w:spacing w:val="-4"/>
                          <w:sz w:val="24"/>
                          <w:szCs w:val="24"/>
                          <w:rtl/>
                        </w:rPr>
                        <w:t xml:space="preserve">, </w:t>
                      </w:r>
                      <w:r w:rsidRPr="00354B4A">
                        <w:rPr>
                          <w:rFonts w:cs="Tahoma" w:hint="eastAsia"/>
                          <w:color w:val="0B5294"/>
                          <w:spacing w:val="-4"/>
                          <w:sz w:val="24"/>
                          <w:szCs w:val="24"/>
                          <w:rtl/>
                        </w:rPr>
                        <w:t>אף</w:t>
                      </w:r>
                      <w:r w:rsidRPr="00354B4A">
                        <w:rPr>
                          <w:rFonts w:cs="Tahoma"/>
                          <w:color w:val="0B5294"/>
                          <w:spacing w:val="-4"/>
                          <w:sz w:val="24"/>
                          <w:szCs w:val="24"/>
                          <w:rtl/>
                        </w:rPr>
                        <w:t xml:space="preserve"> </w:t>
                      </w:r>
                      <w:r w:rsidRPr="00354B4A">
                        <w:rPr>
                          <w:rFonts w:cs="Tahoma" w:hint="eastAsia"/>
                          <w:color w:val="0B5294"/>
                          <w:spacing w:val="-4"/>
                          <w:sz w:val="24"/>
                          <w:szCs w:val="24"/>
                          <w:rtl/>
                        </w:rPr>
                        <w:t>שהיה</w:t>
                      </w:r>
                      <w:r w:rsidRPr="00354B4A">
                        <w:rPr>
                          <w:rFonts w:cs="Tahoma"/>
                          <w:color w:val="0B5294"/>
                          <w:spacing w:val="-4"/>
                          <w:sz w:val="24"/>
                          <w:szCs w:val="24"/>
                          <w:rtl/>
                        </w:rPr>
                        <w:t xml:space="preserve"> </w:t>
                      </w:r>
                      <w:r w:rsidRPr="00354B4A">
                        <w:rPr>
                          <w:rFonts w:cs="Tahoma" w:hint="eastAsia"/>
                          <w:color w:val="0B5294"/>
                          <w:spacing w:val="-4"/>
                          <w:sz w:val="24"/>
                          <w:szCs w:val="24"/>
                          <w:rtl/>
                        </w:rPr>
                        <w:t>ראוי</w:t>
                      </w:r>
                      <w:r w:rsidRPr="00354B4A">
                        <w:rPr>
                          <w:rFonts w:cs="Tahoma"/>
                          <w:color w:val="0B5294"/>
                          <w:spacing w:val="-4"/>
                          <w:sz w:val="24"/>
                          <w:szCs w:val="24"/>
                          <w:rtl/>
                        </w:rPr>
                        <w:t xml:space="preserve"> </w:t>
                      </w:r>
                      <w:r w:rsidRPr="00354B4A">
                        <w:rPr>
                          <w:rFonts w:cs="Tahoma" w:hint="eastAsia"/>
                          <w:color w:val="0B5294"/>
                          <w:spacing w:val="-4"/>
                          <w:sz w:val="24"/>
                          <w:szCs w:val="24"/>
                          <w:rtl/>
                        </w:rPr>
                        <w:t>כי</w:t>
                      </w:r>
                      <w:r w:rsidRPr="00354B4A">
                        <w:rPr>
                          <w:rFonts w:cs="Tahoma"/>
                          <w:color w:val="0B5294"/>
                          <w:spacing w:val="-4"/>
                          <w:sz w:val="24"/>
                          <w:szCs w:val="24"/>
                          <w:rtl/>
                        </w:rPr>
                        <w:t xml:space="preserve"> </w:t>
                      </w:r>
                      <w:r w:rsidRPr="00354B4A">
                        <w:rPr>
                          <w:rFonts w:cs="Tahoma" w:hint="eastAsia"/>
                          <w:color w:val="0B5294"/>
                          <w:spacing w:val="-4"/>
                          <w:sz w:val="24"/>
                          <w:szCs w:val="24"/>
                          <w:rtl/>
                        </w:rPr>
                        <w:t>תקבע</w:t>
                      </w:r>
                      <w:r w:rsidRPr="00354B4A">
                        <w:rPr>
                          <w:rFonts w:cs="Tahoma"/>
                          <w:color w:val="0B5294"/>
                          <w:spacing w:val="-4"/>
                          <w:sz w:val="24"/>
                          <w:szCs w:val="24"/>
                          <w:rtl/>
                        </w:rPr>
                        <w:t xml:space="preserve"> </w:t>
                      </w:r>
                      <w:r w:rsidRPr="00354B4A">
                        <w:rPr>
                          <w:rFonts w:cs="Tahoma" w:hint="eastAsia"/>
                          <w:color w:val="0B5294"/>
                          <w:spacing w:val="-4"/>
                          <w:sz w:val="24"/>
                          <w:szCs w:val="24"/>
                          <w:rtl/>
                        </w:rPr>
                        <w:t>נהלים</w:t>
                      </w:r>
                      <w:r w:rsidRPr="00354B4A">
                        <w:rPr>
                          <w:rFonts w:cs="Tahoma"/>
                          <w:color w:val="0B5294"/>
                          <w:spacing w:val="-4"/>
                          <w:sz w:val="24"/>
                          <w:szCs w:val="24"/>
                          <w:rtl/>
                        </w:rPr>
                        <w:t xml:space="preserve"> </w:t>
                      </w:r>
                      <w:r w:rsidRPr="00354B4A">
                        <w:rPr>
                          <w:rFonts w:cs="Tahoma" w:hint="eastAsia"/>
                          <w:color w:val="0B5294"/>
                          <w:spacing w:val="-4"/>
                          <w:sz w:val="24"/>
                          <w:szCs w:val="24"/>
                          <w:rtl/>
                        </w:rPr>
                        <w:t>אלה</w:t>
                      </w:r>
                    </w:p>
                    <w:p w:rsidR="00821CF2" w:rsidRPr="00373C5D" w:rsidP="00354B4A">
                      <w:pPr>
                        <w:spacing w:before="120" w:after="0" w:line="240" w:lineRule="atLeast"/>
                        <w:rPr>
                          <w:rFonts w:cs="Tahoma"/>
                          <w:b/>
                          <w:bCs/>
                          <w:color w:val="0B5294"/>
                          <w:sz w:val="48"/>
                          <w:szCs w:val="48"/>
                          <w:rtl/>
                        </w:rPr>
                      </w:pPr>
                      <w:drawing>
                        <wp:inline distT="0" distB="0" distL="0" distR="0">
                          <wp:extent cx="288000" cy="31337"/>
                          <wp:effectExtent l="0" t="0" r="0" b="6985"/>
                          <wp:docPr id="6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2250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הביקורת העלתה כי קק"ל</w:t>
      </w:r>
      <w:r w:rsidRPr="003B1C2D" w:rsidR="00955E90">
        <w:rPr>
          <w:rtl/>
        </w:rPr>
        <w:t xml:space="preserve"> </w:t>
      </w:r>
      <w:r w:rsidRPr="003B1C2D" w:rsidR="00955E90">
        <w:rPr>
          <w:rFonts w:hint="cs"/>
          <w:rtl/>
        </w:rPr>
        <w:t xml:space="preserve">לא קבעה </w:t>
      </w:r>
      <w:r w:rsidRPr="003B1C2D" w:rsidR="00955E90">
        <w:rPr>
          <w:rtl/>
        </w:rPr>
        <w:t xml:space="preserve">נהלים </w:t>
      </w:r>
      <w:r w:rsidRPr="003B1C2D" w:rsidR="00955E90">
        <w:rPr>
          <w:rFonts w:hint="cs"/>
          <w:rtl/>
        </w:rPr>
        <w:t xml:space="preserve">העוסקים באופן </w:t>
      </w:r>
      <w:r w:rsidRPr="003B1C2D" w:rsidR="00955E90">
        <w:rPr>
          <w:rtl/>
        </w:rPr>
        <w:t xml:space="preserve">קיום </w:t>
      </w:r>
      <w:r w:rsidRPr="003B1C2D" w:rsidR="00955E90">
        <w:rPr>
          <w:rFonts w:hint="cs"/>
          <w:rtl/>
        </w:rPr>
        <w:t>ה</w:t>
      </w:r>
      <w:r w:rsidRPr="003B1C2D" w:rsidR="00955E90">
        <w:rPr>
          <w:rtl/>
        </w:rPr>
        <w:t xml:space="preserve">פגישות בין </w:t>
      </w:r>
      <w:r w:rsidRPr="003B1C2D" w:rsidR="00955E90">
        <w:rPr>
          <w:rFonts w:hint="cs"/>
          <w:rtl/>
        </w:rPr>
        <w:t>בעלי תפקידים בה לבין נציגיהם של גורמי חוץ, לרבות נהלים העוסקים ב</w:t>
      </w:r>
      <w:r w:rsidRPr="003B1C2D" w:rsidR="00955E90">
        <w:rPr>
          <w:rtl/>
        </w:rPr>
        <w:t>תיעוד הפגישות</w:t>
      </w:r>
      <w:r w:rsidRPr="003B1C2D" w:rsidR="00955E90">
        <w:rPr>
          <w:rFonts w:hint="cs"/>
          <w:rtl/>
        </w:rPr>
        <w:t xml:space="preserve"> ובדיווח עליהן, אף שהיה ראוי כי תקבע נהלים אלה.</w:t>
      </w:r>
    </w:p>
    <w:p w:rsidR="00955E90" w:rsidRPr="003B1C2D" w:rsidP="00CA0EE6">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באוגוסט, בספטמבר ובדצמבר 2015, הגיש מנכ"ל קק"ל למשרד מבקר המדינה, לבקשתו, רשימה של סיורי השטח ופגישות ההיכרות שקיים מיוני 2013, מועד כניסתו לתפקידו, אצל רשויות מקומיות וגורמי חוץ אחרים בעניין פרויקטים קיימים ופוטנציאלים (להלן - הסיורים). כמו כן הגיש למשרד מבקר המדינה רשימה של פגישות שקיים עם ראשי רשויות מקומיות במשרדי קק"ל בנוגע לפרויקטים קיימים ופוטנציאליים (להלן - הפגישות). </w:t>
      </w:r>
    </w:p>
    <w:p w:rsidR="00955E90" w:rsidRPr="003B1C2D" w:rsidP="00CA0EE6">
      <w:pPr>
        <w:pStyle w:val="RESHET"/>
        <w:rPr>
          <w:rtl/>
        </w:rPr>
      </w:pPr>
      <w:r w:rsidRPr="003B1C2D">
        <w:rPr>
          <w:rFonts w:hint="cs"/>
          <w:rtl/>
        </w:rPr>
        <w:t>מהמידע</w:t>
      </w:r>
      <w:r w:rsidRPr="003B1C2D">
        <w:rPr>
          <w:rtl/>
        </w:rPr>
        <w:t xml:space="preserve"> </w:t>
      </w:r>
      <w:r w:rsidRPr="003B1C2D">
        <w:rPr>
          <w:rFonts w:hint="cs"/>
          <w:rtl/>
        </w:rPr>
        <w:t>האמור שהגיש מנכ"ל קק"ל למשרד מבקר המדינה עולה כי במהלך הפגישות והסיורים העלו גורמי החוץ, בעיקר רשויות מקומיות, בקשות לסיוע או להשתתפות של קק"ל בפרויקטים שיש להם עניין בהם. להלן יפורטו הליקויים שהעלתה הביקורת בעניין הפגישות והסיורים האמורים:</w:t>
      </w:r>
    </w:p>
    <w:p w:rsidR="00955E90" w:rsidRPr="003B1C2D" w:rsidP="00795ED4">
      <w:pPr>
        <w:pStyle w:val="RESHET"/>
        <w:numPr>
          <w:ilvl w:val="0"/>
          <w:numId w:val="39"/>
        </w:numPr>
        <w:ind w:left="567" w:hanging="340"/>
      </w:pPr>
      <w:r w:rsidRPr="0012789B">
        <w:rPr>
          <w:noProof/>
          <w:rtl/>
          <w:lang w:eastAsia="en-US"/>
        </w:rPr>
        <mc:AlternateContent>
          <mc:Choice Requires="wps">
            <w:drawing>
              <wp:anchor distT="0" distB="0" distL="114300" distR="114300" simplePos="0" relativeHeight="251736064" behindDoc="1" locked="0" layoutInCell="1" allowOverlap="1">
                <wp:simplePos x="0" y="0"/>
                <wp:positionH relativeFrom="margin">
                  <wp:posOffset>-431800</wp:posOffset>
                </wp:positionH>
                <wp:positionV relativeFrom="margin">
                  <wp:align>top</wp:align>
                </wp:positionV>
                <wp:extent cx="1620000" cy="4140000"/>
                <wp:effectExtent l="0" t="0" r="0" b="0"/>
                <wp:wrapNone/>
                <wp:docPr id="1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ED75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765634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610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המנכ</w:t>
                            </w:r>
                            <w:r w:rsidRPr="00ED7508">
                              <w:rPr>
                                <w:rFonts w:cs="Tahoma"/>
                                <w:color w:val="0B5294"/>
                                <w:spacing w:val="-4"/>
                                <w:sz w:val="24"/>
                                <w:szCs w:val="24"/>
                                <w:rtl/>
                              </w:rPr>
                              <w:t>"</w:t>
                            </w:r>
                            <w:r w:rsidRPr="00ED7508">
                              <w:rPr>
                                <w:rFonts w:cs="Tahoma" w:hint="eastAsia"/>
                                <w:color w:val="0B5294"/>
                                <w:spacing w:val="-4"/>
                                <w:sz w:val="24"/>
                                <w:szCs w:val="24"/>
                                <w:rtl/>
                              </w:rPr>
                              <w:t>ל</w:t>
                            </w:r>
                            <w:r w:rsidRPr="00ED7508">
                              <w:rPr>
                                <w:rFonts w:cs="Tahoma"/>
                                <w:color w:val="0B5294"/>
                                <w:spacing w:val="-4"/>
                                <w:sz w:val="24"/>
                                <w:szCs w:val="24"/>
                                <w:rtl/>
                              </w:rPr>
                              <w:t xml:space="preserve"> </w:t>
                            </w:r>
                            <w:r w:rsidRPr="00ED7508">
                              <w:rPr>
                                <w:rFonts w:cs="Tahoma" w:hint="eastAsia"/>
                                <w:color w:val="0B5294"/>
                                <w:spacing w:val="-4"/>
                                <w:sz w:val="24"/>
                                <w:szCs w:val="24"/>
                                <w:rtl/>
                              </w:rPr>
                              <w:t>קיים</w:t>
                            </w:r>
                            <w:r w:rsidRPr="00ED7508">
                              <w:rPr>
                                <w:rFonts w:cs="Tahoma"/>
                                <w:color w:val="0B5294"/>
                                <w:spacing w:val="-4"/>
                                <w:sz w:val="24"/>
                                <w:szCs w:val="24"/>
                                <w:rtl/>
                              </w:rPr>
                              <w:t xml:space="preserve"> 12 </w:t>
                            </w:r>
                            <w:r w:rsidRPr="00ED7508">
                              <w:rPr>
                                <w:rFonts w:cs="Tahoma" w:hint="eastAsia"/>
                                <w:color w:val="0B5294"/>
                                <w:spacing w:val="-4"/>
                                <w:sz w:val="24"/>
                                <w:szCs w:val="24"/>
                                <w:rtl/>
                              </w:rPr>
                              <w:t>מ</w:t>
                            </w:r>
                            <w:r w:rsidRPr="00ED7508">
                              <w:rPr>
                                <w:rFonts w:cs="Tahoma"/>
                                <w:color w:val="0B5294"/>
                                <w:spacing w:val="-4"/>
                                <w:sz w:val="24"/>
                                <w:szCs w:val="24"/>
                                <w:rtl/>
                              </w:rPr>
                              <w:t xml:space="preserve">-22 </w:t>
                            </w:r>
                            <w:r w:rsidRPr="00ED7508">
                              <w:rPr>
                                <w:rFonts w:cs="Tahoma" w:hint="eastAsia"/>
                                <w:color w:val="0B5294"/>
                                <w:spacing w:val="-4"/>
                                <w:sz w:val="24"/>
                                <w:szCs w:val="24"/>
                                <w:rtl/>
                              </w:rPr>
                              <w:t>הסיורים</w:t>
                            </w:r>
                            <w:r w:rsidRPr="00ED7508">
                              <w:rPr>
                                <w:rFonts w:cs="Tahoma"/>
                                <w:color w:val="0B5294"/>
                                <w:spacing w:val="-4"/>
                                <w:sz w:val="24"/>
                                <w:szCs w:val="24"/>
                                <w:rtl/>
                              </w:rPr>
                              <w:t xml:space="preserve"> </w:t>
                            </w:r>
                            <w:r w:rsidRPr="00ED7508">
                              <w:rPr>
                                <w:rFonts w:cs="Tahoma" w:hint="eastAsia"/>
                                <w:color w:val="0B5294"/>
                                <w:spacing w:val="-4"/>
                                <w:sz w:val="24"/>
                                <w:szCs w:val="24"/>
                                <w:rtl/>
                              </w:rPr>
                              <w:t>לבדו</w:t>
                            </w:r>
                            <w:r w:rsidRPr="00ED7508">
                              <w:rPr>
                                <w:rFonts w:cs="Tahoma"/>
                                <w:color w:val="0B5294"/>
                                <w:spacing w:val="-4"/>
                                <w:sz w:val="24"/>
                                <w:szCs w:val="24"/>
                                <w:rtl/>
                              </w:rPr>
                              <w:t xml:space="preserve">, </w:t>
                            </w:r>
                            <w:r w:rsidRPr="00ED7508">
                              <w:rPr>
                                <w:rFonts w:cs="Tahoma" w:hint="eastAsia"/>
                                <w:color w:val="0B5294"/>
                                <w:spacing w:val="-4"/>
                                <w:sz w:val="24"/>
                                <w:szCs w:val="24"/>
                                <w:rtl/>
                              </w:rPr>
                              <w:t>ולא</w:t>
                            </w:r>
                            <w:r w:rsidRPr="00ED7508">
                              <w:rPr>
                                <w:rFonts w:cs="Tahoma"/>
                                <w:color w:val="0B5294"/>
                                <w:spacing w:val="-4"/>
                                <w:sz w:val="24"/>
                                <w:szCs w:val="24"/>
                                <w:rtl/>
                              </w:rPr>
                              <w:t xml:space="preserve"> </w:t>
                            </w:r>
                            <w:r w:rsidRPr="00ED7508">
                              <w:rPr>
                                <w:rFonts w:cs="Tahoma" w:hint="eastAsia"/>
                                <w:color w:val="0B5294"/>
                                <w:spacing w:val="-4"/>
                                <w:sz w:val="24"/>
                                <w:szCs w:val="24"/>
                                <w:rtl/>
                              </w:rPr>
                              <w:t>בהשתתפות</w:t>
                            </w:r>
                            <w:r w:rsidRPr="00ED7508">
                              <w:rPr>
                                <w:rFonts w:cs="Tahoma"/>
                                <w:color w:val="0B5294"/>
                                <w:spacing w:val="-4"/>
                                <w:sz w:val="24"/>
                                <w:szCs w:val="24"/>
                                <w:rtl/>
                              </w:rPr>
                              <w:t xml:space="preserve"> </w:t>
                            </w:r>
                            <w:r w:rsidRPr="00ED7508">
                              <w:rPr>
                                <w:rFonts w:cs="Tahoma" w:hint="eastAsia"/>
                                <w:color w:val="0B5294"/>
                                <w:spacing w:val="-4"/>
                                <w:sz w:val="24"/>
                                <w:szCs w:val="24"/>
                                <w:rtl/>
                              </w:rPr>
                              <w:t>גורמים</w:t>
                            </w:r>
                            <w:r w:rsidRPr="00ED7508">
                              <w:rPr>
                                <w:rFonts w:cs="Tahoma"/>
                                <w:color w:val="0B5294"/>
                                <w:spacing w:val="-4"/>
                                <w:sz w:val="24"/>
                                <w:szCs w:val="24"/>
                                <w:rtl/>
                              </w:rPr>
                              <w:t xml:space="preserve"> </w:t>
                            </w:r>
                            <w:r w:rsidRPr="00ED7508">
                              <w:rPr>
                                <w:rFonts w:cs="Tahoma" w:hint="eastAsia"/>
                                <w:color w:val="0B5294"/>
                                <w:spacing w:val="-4"/>
                                <w:sz w:val="24"/>
                                <w:szCs w:val="24"/>
                                <w:rtl/>
                              </w:rPr>
                              <w:t>מקצועיים</w:t>
                            </w:r>
                            <w:r w:rsidRPr="00ED7508">
                              <w:rPr>
                                <w:rFonts w:cs="Tahoma"/>
                                <w:color w:val="0B5294"/>
                                <w:spacing w:val="-4"/>
                                <w:sz w:val="24"/>
                                <w:szCs w:val="24"/>
                                <w:rtl/>
                              </w:rPr>
                              <w:t xml:space="preserve"> </w:t>
                            </w:r>
                            <w:r w:rsidRPr="00ED7508">
                              <w:rPr>
                                <w:rFonts w:cs="Tahoma" w:hint="eastAsia"/>
                                <w:color w:val="0B5294"/>
                                <w:spacing w:val="-4"/>
                                <w:sz w:val="24"/>
                                <w:szCs w:val="24"/>
                                <w:rtl/>
                              </w:rPr>
                              <w:t>מקק</w:t>
                            </w:r>
                            <w:r w:rsidRPr="00ED7508">
                              <w:rPr>
                                <w:rFonts w:cs="Tahoma"/>
                                <w:color w:val="0B5294"/>
                                <w:spacing w:val="-4"/>
                                <w:sz w:val="24"/>
                                <w:szCs w:val="24"/>
                                <w:rtl/>
                              </w:rPr>
                              <w:t>"</w:t>
                            </w:r>
                            <w:r w:rsidRPr="00ED7508">
                              <w:rPr>
                                <w:rFonts w:cs="Tahoma" w:hint="eastAsia"/>
                                <w:color w:val="0B5294"/>
                                <w:spacing w:val="-4"/>
                                <w:sz w:val="24"/>
                                <w:szCs w:val="24"/>
                                <w:rtl/>
                              </w:rPr>
                              <w:t>ל</w:t>
                            </w:r>
                            <w:r w:rsidRPr="00ED7508">
                              <w:rPr>
                                <w:rFonts w:cs="Tahoma"/>
                                <w:color w:val="0B5294"/>
                                <w:spacing w:val="-4"/>
                                <w:sz w:val="24"/>
                                <w:szCs w:val="24"/>
                                <w:rtl/>
                              </w:rPr>
                              <w:t xml:space="preserve"> </w:t>
                            </w:r>
                            <w:r w:rsidRPr="00ED7508">
                              <w:rPr>
                                <w:rFonts w:cs="Tahoma" w:hint="eastAsia"/>
                                <w:color w:val="0B5294"/>
                                <w:spacing w:val="-4"/>
                                <w:sz w:val="24"/>
                                <w:szCs w:val="24"/>
                                <w:rtl/>
                              </w:rPr>
                              <w:t>לרבות</w:t>
                            </w:r>
                            <w:r w:rsidRPr="00ED7508">
                              <w:rPr>
                                <w:rFonts w:cs="Tahoma"/>
                                <w:color w:val="0B5294"/>
                                <w:spacing w:val="-4"/>
                                <w:sz w:val="24"/>
                                <w:szCs w:val="24"/>
                                <w:rtl/>
                              </w:rPr>
                              <w:t xml:space="preserve"> </w:t>
                            </w:r>
                            <w:r w:rsidRPr="00ED7508">
                              <w:rPr>
                                <w:rFonts w:cs="Tahoma" w:hint="eastAsia"/>
                                <w:color w:val="0B5294"/>
                                <w:spacing w:val="-4"/>
                                <w:sz w:val="24"/>
                                <w:szCs w:val="24"/>
                                <w:rtl/>
                              </w:rPr>
                              <w:t>ממפ</w:t>
                            </w:r>
                            <w:r w:rsidRPr="00ED7508">
                              <w:rPr>
                                <w:rFonts w:cs="Tahoma"/>
                                <w:color w:val="0B5294"/>
                                <w:spacing w:val="-4"/>
                                <w:sz w:val="24"/>
                                <w:szCs w:val="24"/>
                                <w:rtl/>
                              </w:rPr>
                              <w:t>"</w:t>
                            </w:r>
                            <w:r w:rsidRPr="00ED7508">
                              <w:rPr>
                                <w:rFonts w:cs="Tahoma" w:hint="eastAsia"/>
                                <w:color w:val="0B5294"/>
                                <w:spacing w:val="-4"/>
                                <w:sz w:val="24"/>
                                <w:szCs w:val="24"/>
                                <w:rtl/>
                              </w:rPr>
                              <w:t>ק</w:t>
                            </w:r>
                            <w:r w:rsidRPr="00ED7508">
                              <w:rPr>
                                <w:rFonts w:cs="Tahoma"/>
                                <w:color w:val="0B5294"/>
                                <w:spacing w:val="-4"/>
                                <w:sz w:val="24"/>
                                <w:szCs w:val="24"/>
                                <w:rtl/>
                              </w:rPr>
                              <w:t xml:space="preserve">, </w:t>
                            </w:r>
                            <w:r w:rsidRPr="00ED7508">
                              <w:rPr>
                                <w:rFonts w:cs="Tahoma" w:hint="eastAsia"/>
                                <w:color w:val="0B5294"/>
                                <w:spacing w:val="-4"/>
                                <w:sz w:val="24"/>
                                <w:szCs w:val="24"/>
                                <w:rtl/>
                              </w:rPr>
                              <w:t>אף</w:t>
                            </w:r>
                            <w:r w:rsidRPr="00ED7508">
                              <w:rPr>
                                <w:rFonts w:cs="Tahoma"/>
                                <w:color w:val="0B5294"/>
                                <w:spacing w:val="-4"/>
                                <w:sz w:val="24"/>
                                <w:szCs w:val="24"/>
                                <w:rtl/>
                              </w:rPr>
                              <w:t xml:space="preserve"> </w:t>
                            </w:r>
                            <w:r w:rsidRPr="00ED7508">
                              <w:rPr>
                                <w:rFonts w:cs="Tahoma" w:hint="eastAsia"/>
                                <w:color w:val="0B5294"/>
                                <w:spacing w:val="-4"/>
                                <w:sz w:val="24"/>
                                <w:szCs w:val="24"/>
                                <w:rtl/>
                              </w:rPr>
                              <w:t>שפרויקטים</w:t>
                            </w:r>
                            <w:r w:rsidRPr="00ED7508">
                              <w:rPr>
                                <w:rFonts w:cs="Tahoma"/>
                                <w:color w:val="0B5294"/>
                                <w:spacing w:val="-4"/>
                                <w:sz w:val="24"/>
                                <w:szCs w:val="24"/>
                                <w:rtl/>
                              </w:rPr>
                              <w:t xml:space="preserve"> </w:t>
                            </w:r>
                            <w:r w:rsidRPr="00ED7508">
                              <w:rPr>
                                <w:rFonts w:cs="Tahoma" w:hint="eastAsia"/>
                                <w:color w:val="0B5294"/>
                                <w:spacing w:val="-4"/>
                                <w:sz w:val="24"/>
                                <w:szCs w:val="24"/>
                                <w:rtl/>
                              </w:rPr>
                              <w:t>הם</w:t>
                            </w:r>
                            <w:r w:rsidRPr="00ED7508">
                              <w:rPr>
                                <w:rFonts w:cs="Tahoma"/>
                                <w:color w:val="0B5294"/>
                                <w:spacing w:val="-4"/>
                                <w:sz w:val="24"/>
                                <w:szCs w:val="24"/>
                                <w:rtl/>
                              </w:rPr>
                              <w:t xml:space="preserve"> </w:t>
                            </w:r>
                            <w:r w:rsidRPr="00ED7508">
                              <w:rPr>
                                <w:rFonts w:cs="Tahoma" w:hint="eastAsia"/>
                                <w:color w:val="0B5294"/>
                                <w:spacing w:val="-4"/>
                                <w:sz w:val="24"/>
                                <w:szCs w:val="24"/>
                                <w:rtl/>
                              </w:rPr>
                              <w:t>כאמור</w:t>
                            </w:r>
                            <w:r w:rsidRPr="00ED7508">
                              <w:rPr>
                                <w:rFonts w:cs="Tahoma"/>
                                <w:color w:val="0B5294"/>
                                <w:spacing w:val="-4"/>
                                <w:sz w:val="24"/>
                                <w:szCs w:val="24"/>
                                <w:rtl/>
                              </w:rPr>
                              <w:t xml:space="preserve"> </w:t>
                            </w:r>
                            <w:r w:rsidRPr="00ED7508">
                              <w:rPr>
                                <w:rFonts w:cs="Tahoma" w:hint="eastAsia"/>
                                <w:color w:val="0B5294"/>
                                <w:spacing w:val="-4"/>
                                <w:sz w:val="24"/>
                                <w:szCs w:val="24"/>
                                <w:rtl/>
                              </w:rPr>
                              <w:t>בתחום</w:t>
                            </w:r>
                            <w:r w:rsidRPr="00ED7508">
                              <w:rPr>
                                <w:rFonts w:cs="Tahoma"/>
                                <w:color w:val="0B5294"/>
                                <w:spacing w:val="-4"/>
                                <w:sz w:val="24"/>
                                <w:szCs w:val="24"/>
                                <w:rtl/>
                              </w:rPr>
                              <w:t xml:space="preserve"> </w:t>
                            </w:r>
                            <w:r w:rsidRPr="00ED7508">
                              <w:rPr>
                                <w:rFonts w:cs="Tahoma" w:hint="eastAsia"/>
                                <w:color w:val="0B5294"/>
                                <w:spacing w:val="-4"/>
                                <w:sz w:val="24"/>
                                <w:szCs w:val="24"/>
                                <w:rtl/>
                              </w:rPr>
                              <w:t>אחריותו</w:t>
                            </w:r>
                            <w:r w:rsidRPr="00ED7508">
                              <w:rPr>
                                <w:rFonts w:cs="Tahoma"/>
                                <w:color w:val="0B5294"/>
                                <w:spacing w:val="-4"/>
                                <w:sz w:val="24"/>
                                <w:szCs w:val="24"/>
                                <w:rtl/>
                              </w:rPr>
                              <w:t xml:space="preserve"> </w:t>
                            </w:r>
                            <w:r w:rsidRPr="00ED7508">
                              <w:rPr>
                                <w:rFonts w:cs="Tahoma" w:hint="eastAsia"/>
                                <w:color w:val="0B5294"/>
                                <w:spacing w:val="-4"/>
                                <w:sz w:val="24"/>
                                <w:szCs w:val="24"/>
                                <w:rtl/>
                              </w:rPr>
                              <w:t>של</w:t>
                            </w:r>
                            <w:r w:rsidRPr="00ED7508">
                              <w:rPr>
                                <w:rFonts w:cs="Tahoma"/>
                                <w:color w:val="0B5294"/>
                                <w:spacing w:val="-4"/>
                                <w:sz w:val="24"/>
                                <w:szCs w:val="24"/>
                                <w:rtl/>
                              </w:rPr>
                              <w:t xml:space="preserve"> </w:t>
                            </w:r>
                            <w:r w:rsidRPr="00ED7508">
                              <w:rPr>
                                <w:rFonts w:cs="Tahoma" w:hint="eastAsia"/>
                                <w:color w:val="0B5294"/>
                                <w:spacing w:val="-4"/>
                                <w:sz w:val="24"/>
                                <w:szCs w:val="24"/>
                                <w:rtl/>
                              </w:rPr>
                              <w:t>מפ</w:t>
                            </w:r>
                            <w:r w:rsidRPr="00ED7508">
                              <w:rPr>
                                <w:rFonts w:cs="Tahoma"/>
                                <w:color w:val="0B5294"/>
                                <w:spacing w:val="-4"/>
                                <w:sz w:val="24"/>
                                <w:szCs w:val="24"/>
                                <w:rtl/>
                              </w:rPr>
                              <w:t>"</w:t>
                            </w:r>
                            <w:r w:rsidRPr="00ED7508">
                              <w:rPr>
                                <w:rFonts w:cs="Tahoma" w:hint="eastAsia"/>
                                <w:color w:val="0B5294"/>
                                <w:spacing w:val="-4"/>
                                <w:sz w:val="24"/>
                                <w:szCs w:val="24"/>
                                <w:rtl/>
                              </w:rPr>
                              <w:t>ק</w:t>
                            </w:r>
                          </w:p>
                          <w:p w:rsidR="00821CF2" w:rsidRPr="00373C5D" w:rsidP="00ED75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25559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8631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9392" filled="f" stroked="f">
                <v:textbox>
                  <w:txbxContent>
                    <w:p w:rsidR="00821CF2" w:rsidRPr="00373C5D" w:rsidP="00ED7508">
                      <w:pPr>
                        <w:spacing w:line="240" w:lineRule="atLeast"/>
                        <w:rPr>
                          <w:rFonts w:cs="Tahoma"/>
                          <w:b/>
                          <w:bCs/>
                          <w:color w:val="0B5294"/>
                          <w:sz w:val="48"/>
                          <w:szCs w:val="48"/>
                          <w:rtl/>
                        </w:rPr>
                      </w:pPr>
                      <w:drawing>
                        <wp:inline distT="0" distB="0" distL="0" distR="0">
                          <wp:extent cx="311150" cy="256800"/>
                          <wp:effectExtent l="0" t="0" r="0" b="0"/>
                          <wp:docPr id="6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6673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המנכ</w:t>
                      </w:r>
                      <w:r w:rsidRPr="00ED7508">
                        <w:rPr>
                          <w:rFonts w:cs="Tahoma"/>
                          <w:color w:val="0B5294"/>
                          <w:spacing w:val="-4"/>
                          <w:sz w:val="24"/>
                          <w:szCs w:val="24"/>
                          <w:rtl/>
                        </w:rPr>
                        <w:t>"</w:t>
                      </w:r>
                      <w:r w:rsidRPr="00ED7508">
                        <w:rPr>
                          <w:rFonts w:cs="Tahoma" w:hint="eastAsia"/>
                          <w:color w:val="0B5294"/>
                          <w:spacing w:val="-4"/>
                          <w:sz w:val="24"/>
                          <w:szCs w:val="24"/>
                          <w:rtl/>
                        </w:rPr>
                        <w:t>ל</w:t>
                      </w:r>
                      <w:r w:rsidRPr="00ED7508">
                        <w:rPr>
                          <w:rFonts w:cs="Tahoma"/>
                          <w:color w:val="0B5294"/>
                          <w:spacing w:val="-4"/>
                          <w:sz w:val="24"/>
                          <w:szCs w:val="24"/>
                          <w:rtl/>
                        </w:rPr>
                        <w:t xml:space="preserve"> </w:t>
                      </w:r>
                      <w:r w:rsidRPr="00ED7508">
                        <w:rPr>
                          <w:rFonts w:cs="Tahoma" w:hint="eastAsia"/>
                          <w:color w:val="0B5294"/>
                          <w:spacing w:val="-4"/>
                          <w:sz w:val="24"/>
                          <w:szCs w:val="24"/>
                          <w:rtl/>
                        </w:rPr>
                        <w:t>קיים</w:t>
                      </w:r>
                      <w:r w:rsidRPr="00ED7508">
                        <w:rPr>
                          <w:rFonts w:cs="Tahoma"/>
                          <w:color w:val="0B5294"/>
                          <w:spacing w:val="-4"/>
                          <w:sz w:val="24"/>
                          <w:szCs w:val="24"/>
                          <w:rtl/>
                        </w:rPr>
                        <w:t xml:space="preserve"> 12 </w:t>
                      </w:r>
                      <w:r w:rsidRPr="00ED7508">
                        <w:rPr>
                          <w:rFonts w:cs="Tahoma" w:hint="eastAsia"/>
                          <w:color w:val="0B5294"/>
                          <w:spacing w:val="-4"/>
                          <w:sz w:val="24"/>
                          <w:szCs w:val="24"/>
                          <w:rtl/>
                        </w:rPr>
                        <w:t>מ</w:t>
                      </w:r>
                      <w:r w:rsidRPr="00ED7508">
                        <w:rPr>
                          <w:rFonts w:cs="Tahoma"/>
                          <w:color w:val="0B5294"/>
                          <w:spacing w:val="-4"/>
                          <w:sz w:val="24"/>
                          <w:szCs w:val="24"/>
                          <w:rtl/>
                        </w:rPr>
                        <w:t xml:space="preserve">-22 </w:t>
                      </w:r>
                      <w:r w:rsidRPr="00ED7508">
                        <w:rPr>
                          <w:rFonts w:cs="Tahoma" w:hint="eastAsia"/>
                          <w:color w:val="0B5294"/>
                          <w:spacing w:val="-4"/>
                          <w:sz w:val="24"/>
                          <w:szCs w:val="24"/>
                          <w:rtl/>
                        </w:rPr>
                        <w:t>הסיורים</w:t>
                      </w:r>
                      <w:r w:rsidRPr="00ED7508">
                        <w:rPr>
                          <w:rFonts w:cs="Tahoma"/>
                          <w:color w:val="0B5294"/>
                          <w:spacing w:val="-4"/>
                          <w:sz w:val="24"/>
                          <w:szCs w:val="24"/>
                          <w:rtl/>
                        </w:rPr>
                        <w:t xml:space="preserve"> </w:t>
                      </w:r>
                      <w:r w:rsidRPr="00ED7508">
                        <w:rPr>
                          <w:rFonts w:cs="Tahoma" w:hint="eastAsia"/>
                          <w:color w:val="0B5294"/>
                          <w:spacing w:val="-4"/>
                          <w:sz w:val="24"/>
                          <w:szCs w:val="24"/>
                          <w:rtl/>
                        </w:rPr>
                        <w:t>לבדו</w:t>
                      </w:r>
                      <w:r w:rsidRPr="00ED7508">
                        <w:rPr>
                          <w:rFonts w:cs="Tahoma"/>
                          <w:color w:val="0B5294"/>
                          <w:spacing w:val="-4"/>
                          <w:sz w:val="24"/>
                          <w:szCs w:val="24"/>
                          <w:rtl/>
                        </w:rPr>
                        <w:t xml:space="preserve">, </w:t>
                      </w:r>
                      <w:r w:rsidRPr="00ED7508">
                        <w:rPr>
                          <w:rFonts w:cs="Tahoma" w:hint="eastAsia"/>
                          <w:color w:val="0B5294"/>
                          <w:spacing w:val="-4"/>
                          <w:sz w:val="24"/>
                          <w:szCs w:val="24"/>
                          <w:rtl/>
                        </w:rPr>
                        <w:t>ולא</w:t>
                      </w:r>
                      <w:r w:rsidRPr="00ED7508">
                        <w:rPr>
                          <w:rFonts w:cs="Tahoma"/>
                          <w:color w:val="0B5294"/>
                          <w:spacing w:val="-4"/>
                          <w:sz w:val="24"/>
                          <w:szCs w:val="24"/>
                          <w:rtl/>
                        </w:rPr>
                        <w:t xml:space="preserve"> </w:t>
                      </w:r>
                      <w:r w:rsidRPr="00ED7508">
                        <w:rPr>
                          <w:rFonts w:cs="Tahoma" w:hint="eastAsia"/>
                          <w:color w:val="0B5294"/>
                          <w:spacing w:val="-4"/>
                          <w:sz w:val="24"/>
                          <w:szCs w:val="24"/>
                          <w:rtl/>
                        </w:rPr>
                        <w:t>בהשתתפות</w:t>
                      </w:r>
                      <w:r w:rsidRPr="00ED7508">
                        <w:rPr>
                          <w:rFonts w:cs="Tahoma"/>
                          <w:color w:val="0B5294"/>
                          <w:spacing w:val="-4"/>
                          <w:sz w:val="24"/>
                          <w:szCs w:val="24"/>
                          <w:rtl/>
                        </w:rPr>
                        <w:t xml:space="preserve"> </w:t>
                      </w:r>
                      <w:r w:rsidRPr="00ED7508">
                        <w:rPr>
                          <w:rFonts w:cs="Tahoma" w:hint="eastAsia"/>
                          <w:color w:val="0B5294"/>
                          <w:spacing w:val="-4"/>
                          <w:sz w:val="24"/>
                          <w:szCs w:val="24"/>
                          <w:rtl/>
                        </w:rPr>
                        <w:t>גורמים</w:t>
                      </w:r>
                      <w:r w:rsidRPr="00ED7508">
                        <w:rPr>
                          <w:rFonts w:cs="Tahoma"/>
                          <w:color w:val="0B5294"/>
                          <w:spacing w:val="-4"/>
                          <w:sz w:val="24"/>
                          <w:szCs w:val="24"/>
                          <w:rtl/>
                        </w:rPr>
                        <w:t xml:space="preserve"> </w:t>
                      </w:r>
                      <w:r w:rsidRPr="00ED7508">
                        <w:rPr>
                          <w:rFonts w:cs="Tahoma" w:hint="eastAsia"/>
                          <w:color w:val="0B5294"/>
                          <w:spacing w:val="-4"/>
                          <w:sz w:val="24"/>
                          <w:szCs w:val="24"/>
                          <w:rtl/>
                        </w:rPr>
                        <w:t>מקצועיים</w:t>
                      </w:r>
                      <w:r w:rsidRPr="00ED7508">
                        <w:rPr>
                          <w:rFonts w:cs="Tahoma"/>
                          <w:color w:val="0B5294"/>
                          <w:spacing w:val="-4"/>
                          <w:sz w:val="24"/>
                          <w:szCs w:val="24"/>
                          <w:rtl/>
                        </w:rPr>
                        <w:t xml:space="preserve"> </w:t>
                      </w:r>
                      <w:r w:rsidRPr="00ED7508">
                        <w:rPr>
                          <w:rFonts w:cs="Tahoma" w:hint="eastAsia"/>
                          <w:color w:val="0B5294"/>
                          <w:spacing w:val="-4"/>
                          <w:sz w:val="24"/>
                          <w:szCs w:val="24"/>
                          <w:rtl/>
                        </w:rPr>
                        <w:t>מקק</w:t>
                      </w:r>
                      <w:r w:rsidRPr="00ED7508">
                        <w:rPr>
                          <w:rFonts w:cs="Tahoma"/>
                          <w:color w:val="0B5294"/>
                          <w:spacing w:val="-4"/>
                          <w:sz w:val="24"/>
                          <w:szCs w:val="24"/>
                          <w:rtl/>
                        </w:rPr>
                        <w:t>"</w:t>
                      </w:r>
                      <w:r w:rsidRPr="00ED7508">
                        <w:rPr>
                          <w:rFonts w:cs="Tahoma" w:hint="eastAsia"/>
                          <w:color w:val="0B5294"/>
                          <w:spacing w:val="-4"/>
                          <w:sz w:val="24"/>
                          <w:szCs w:val="24"/>
                          <w:rtl/>
                        </w:rPr>
                        <w:t>ל</w:t>
                      </w:r>
                      <w:r w:rsidRPr="00ED7508">
                        <w:rPr>
                          <w:rFonts w:cs="Tahoma"/>
                          <w:color w:val="0B5294"/>
                          <w:spacing w:val="-4"/>
                          <w:sz w:val="24"/>
                          <w:szCs w:val="24"/>
                          <w:rtl/>
                        </w:rPr>
                        <w:t xml:space="preserve"> </w:t>
                      </w:r>
                      <w:r w:rsidRPr="00ED7508">
                        <w:rPr>
                          <w:rFonts w:cs="Tahoma" w:hint="eastAsia"/>
                          <w:color w:val="0B5294"/>
                          <w:spacing w:val="-4"/>
                          <w:sz w:val="24"/>
                          <w:szCs w:val="24"/>
                          <w:rtl/>
                        </w:rPr>
                        <w:t>לרבות</w:t>
                      </w:r>
                      <w:r w:rsidRPr="00ED7508">
                        <w:rPr>
                          <w:rFonts w:cs="Tahoma"/>
                          <w:color w:val="0B5294"/>
                          <w:spacing w:val="-4"/>
                          <w:sz w:val="24"/>
                          <w:szCs w:val="24"/>
                          <w:rtl/>
                        </w:rPr>
                        <w:t xml:space="preserve"> </w:t>
                      </w:r>
                      <w:r w:rsidRPr="00ED7508">
                        <w:rPr>
                          <w:rFonts w:cs="Tahoma" w:hint="eastAsia"/>
                          <w:color w:val="0B5294"/>
                          <w:spacing w:val="-4"/>
                          <w:sz w:val="24"/>
                          <w:szCs w:val="24"/>
                          <w:rtl/>
                        </w:rPr>
                        <w:t>ממפ</w:t>
                      </w:r>
                      <w:r w:rsidRPr="00ED7508">
                        <w:rPr>
                          <w:rFonts w:cs="Tahoma"/>
                          <w:color w:val="0B5294"/>
                          <w:spacing w:val="-4"/>
                          <w:sz w:val="24"/>
                          <w:szCs w:val="24"/>
                          <w:rtl/>
                        </w:rPr>
                        <w:t>"</w:t>
                      </w:r>
                      <w:r w:rsidRPr="00ED7508">
                        <w:rPr>
                          <w:rFonts w:cs="Tahoma" w:hint="eastAsia"/>
                          <w:color w:val="0B5294"/>
                          <w:spacing w:val="-4"/>
                          <w:sz w:val="24"/>
                          <w:szCs w:val="24"/>
                          <w:rtl/>
                        </w:rPr>
                        <w:t>ק</w:t>
                      </w:r>
                      <w:r w:rsidRPr="00ED7508">
                        <w:rPr>
                          <w:rFonts w:cs="Tahoma"/>
                          <w:color w:val="0B5294"/>
                          <w:spacing w:val="-4"/>
                          <w:sz w:val="24"/>
                          <w:szCs w:val="24"/>
                          <w:rtl/>
                        </w:rPr>
                        <w:t xml:space="preserve">, </w:t>
                      </w:r>
                      <w:r w:rsidRPr="00ED7508">
                        <w:rPr>
                          <w:rFonts w:cs="Tahoma" w:hint="eastAsia"/>
                          <w:color w:val="0B5294"/>
                          <w:spacing w:val="-4"/>
                          <w:sz w:val="24"/>
                          <w:szCs w:val="24"/>
                          <w:rtl/>
                        </w:rPr>
                        <w:t>אף</w:t>
                      </w:r>
                      <w:r w:rsidRPr="00ED7508">
                        <w:rPr>
                          <w:rFonts w:cs="Tahoma"/>
                          <w:color w:val="0B5294"/>
                          <w:spacing w:val="-4"/>
                          <w:sz w:val="24"/>
                          <w:szCs w:val="24"/>
                          <w:rtl/>
                        </w:rPr>
                        <w:t xml:space="preserve"> </w:t>
                      </w:r>
                      <w:r w:rsidRPr="00ED7508">
                        <w:rPr>
                          <w:rFonts w:cs="Tahoma" w:hint="eastAsia"/>
                          <w:color w:val="0B5294"/>
                          <w:spacing w:val="-4"/>
                          <w:sz w:val="24"/>
                          <w:szCs w:val="24"/>
                          <w:rtl/>
                        </w:rPr>
                        <w:t>שפרויקטים</w:t>
                      </w:r>
                      <w:r w:rsidRPr="00ED7508">
                        <w:rPr>
                          <w:rFonts w:cs="Tahoma"/>
                          <w:color w:val="0B5294"/>
                          <w:spacing w:val="-4"/>
                          <w:sz w:val="24"/>
                          <w:szCs w:val="24"/>
                          <w:rtl/>
                        </w:rPr>
                        <w:t xml:space="preserve"> </w:t>
                      </w:r>
                      <w:r w:rsidRPr="00ED7508">
                        <w:rPr>
                          <w:rFonts w:cs="Tahoma" w:hint="eastAsia"/>
                          <w:color w:val="0B5294"/>
                          <w:spacing w:val="-4"/>
                          <w:sz w:val="24"/>
                          <w:szCs w:val="24"/>
                          <w:rtl/>
                        </w:rPr>
                        <w:t>הם</w:t>
                      </w:r>
                      <w:r w:rsidRPr="00ED7508">
                        <w:rPr>
                          <w:rFonts w:cs="Tahoma"/>
                          <w:color w:val="0B5294"/>
                          <w:spacing w:val="-4"/>
                          <w:sz w:val="24"/>
                          <w:szCs w:val="24"/>
                          <w:rtl/>
                        </w:rPr>
                        <w:t xml:space="preserve"> </w:t>
                      </w:r>
                      <w:r w:rsidRPr="00ED7508">
                        <w:rPr>
                          <w:rFonts w:cs="Tahoma" w:hint="eastAsia"/>
                          <w:color w:val="0B5294"/>
                          <w:spacing w:val="-4"/>
                          <w:sz w:val="24"/>
                          <w:szCs w:val="24"/>
                          <w:rtl/>
                        </w:rPr>
                        <w:t>כאמור</w:t>
                      </w:r>
                      <w:r w:rsidRPr="00ED7508">
                        <w:rPr>
                          <w:rFonts w:cs="Tahoma"/>
                          <w:color w:val="0B5294"/>
                          <w:spacing w:val="-4"/>
                          <w:sz w:val="24"/>
                          <w:szCs w:val="24"/>
                          <w:rtl/>
                        </w:rPr>
                        <w:t xml:space="preserve"> </w:t>
                      </w:r>
                      <w:r w:rsidRPr="00ED7508">
                        <w:rPr>
                          <w:rFonts w:cs="Tahoma" w:hint="eastAsia"/>
                          <w:color w:val="0B5294"/>
                          <w:spacing w:val="-4"/>
                          <w:sz w:val="24"/>
                          <w:szCs w:val="24"/>
                          <w:rtl/>
                        </w:rPr>
                        <w:t>בתחום</w:t>
                      </w:r>
                      <w:r w:rsidRPr="00ED7508">
                        <w:rPr>
                          <w:rFonts w:cs="Tahoma"/>
                          <w:color w:val="0B5294"/>
                          <w:spacing w:val="-4"/>
                          <w:sz w:val="24"/>
                          <w:szCs w:val="24"/>
                          <w:rtl/>
                        </w:rPr>
                        <w:t xml:space="preserve"> </w:t>
                      </w:r>
                      <w:r w:rsidRPr="00ED7508">
                        <w:rPr>
                          <w:rFonts w:cs="Tahoma" w:hint="eastAsia"/>
                          <w:color w:val="0B5294"/>
                          <w:spacing w:val="-4"/>
                          <w:sz w:val="24"/>
                          <w:szCs w:val="24"/>
                          <w:rtl/>
                        </w:rPr>
                        <w:t>אחריותו</w:t>
                      </w:r>
                      <w:r w:rsidRPr="00ED7508">
                        <w:rPr>
                          <w:rFonts w:cs="Tahoma"/>
                          <w:color w:val="0B5294"/>
                          <w:spacing w:val="-4"/>
                          <w:sz w:val="24"/>
                          <w:szCs w:val="24"/>
                          <w:rtl/>
                        </w:rPr>
                        <w:t xml:space="preserve"> </w:t>
                      </w:r>
                      <w:r w:rsidRPr="00ED7508">
                        <w:rPr>
                          <w:rFonts w:cs="Tahoma" w:hint="eastAsia"/>
                          <w:color w:val="0B5294"/>
                          <w:spacing w:val="-4"/>
                          <w:sz w:val="24"/>
                          <w:szCs w:val="24"/>
                          <w:rtl/>
                        </w:rPr>
                        <w:t>של</w:t>
                      </w:r>
                      <w:r w:rsidRPr="00ED7508">
                        <w:rPr>
                          <w:rFonts w:cs="Tahoma"/>
                          <w:color w:val="0B5294"/>
                          <w:spacing w:val="-4"/>
                          <w:sz w:val="24"/>
                          <w:szCs w:val="24"/>
                          <w:rtl/>
                        </w:rPr>
                        <w:t xml:space="preserve"> </w:t>
                      </w:r>
                      <w:r w:rsidRPr="00ED7508">
                        <w:rPr>
                          <w:rFonts w:cs="Tahoma" w:hint="eastAsia"/>
                          <w:color w:val="0B5294"/>
                          <w:spacing w:val="-4"/>
                          <w:sz w:val="24"/>
                          <w:szCs w:val="24"/>
                          <w:rtl/>
                        </w:rPr>
                        <w:t>מפ</w:t>
                      </w:r>
                      <w:r w:rsidRPr="00ED7508">
                        <w:rPr>
                          <w:rFonts w:cs="Tahoma"/>
                          <w:color w:val="0B5294"/>
                          <w:spacing w:val="-4"/>
                          <w:sz w:val="24"/>
                          <w:szCs w:val="24"/>
                          <w:rtl/>
                        </w:rPr>
                        <w:t>"</w:t>
                      </w:r>
                      <w:r w:rsidRPr="00ED7508">
                        <w:rPr>
                          <w:rFonts w:cs="Tahoma" w:hint="eastAsia"/>
                          <w:color w:val="0B5294"/>
                          <w:spacing w:val="-4"/>
                          <w:sz w:val="24"/>
                          <w:szCs w:val="24"/>
                          <w:rtl/>
                        </w:rPr>
                        <w:t>ק</w:t>
                      </w:r>
                    </w:p>
                    <w:p w:rsidR="00821CF2" w:rsidRPr="00373C5D" w:rsidP="00ED7508">
                      <w:pPr>
                        <w:spacing w:before="120" w:after="0" w:line="240" w:lineRule="atLeast"/>
                        <w:rPr>
                          <w:rFonts w:cs="Tahoma"/>
                          <w:b/>
                          <w:bCs/>
                          <w:color w:val="0B5294"/>
                          <w:sz w:val="48"/>
                          <w:szCs w:val="48"/>
                          <w:rtl/>
                        </w:rPr>
                      </w:pPr>
                      <w:drawing>
                        <wp:inline distT="0" distB="0" distL="0" distR="0">
                          <wp:extent cx="288000" cy="31337"/>
                          <wp:effectExtent l="0" t="0" r="0" b="6985"/>
                          <wp:docPr id="6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5590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Style w:val="73"/>
          <w:rFonts w:ascii="Tahoma" w:hAnsi="Tahoma" w:cs="Tahoma" w:hint="eastAsia"/>
          <w:sz w:val="17"/>
          <w:szCs w:val="17"/>
          <w:rtl/>
        </w:rPr>
        <w:t>הסיורים</w:t>
      </w:r>
      <w:r w:rsidRPr="003B1C2D" w:rsidR="00955E90">
        <w:rPr>
          <w:rStyle w:val="73"/>
          <w:rFonts w:ascii="Tahoma" w:hAnsi="Tahoma" w:cs="Tahoma"/>
          <w:sz w:val="17"/>
          <w:szCs w:val="17"/>
          <w:rtl/>
        </w:rPr>
        <w:t>:</w:t>
      </w:r>
      <w:r w:rsidRPr="003B1C2D" w:rsidR="00955E90">
        <w:rPr>
          <w:rFonts w:hint="cs"/>
          <w:rtl/>
        </w:rPr>
        <w:t xml:space="preserve"> מהמידע שהגיש מנכ"ל קק"ל למשרד מבקר המדינה עולה כלהלן: </w:t>
      </w:r>
      <w:r w:rsidR="00CA0EE6">
        <w:rPr>
          <w:rFonts w:hint="cs"/>
          <w:rtl/>
        </w:rPr>
        <w:t xml:space="preserve"> </w:t>
      </w:r>
      <w:r w:rsidRPr="003B1C2D" w:rsidR="00955E90">
        <w:rPr>
          <w:rFonts w:hint="cs"/>
          <w:rtl/>
        </w:rPr>
        <w:t xml:space="preserve">(א) המנכ"ל קיים 12 מ-22 הסיורים לבדו, ולא בהשתתפות גורמים מקצועיים מקק"ל לרבות ממפ"ק, אף שפרויקטים הם כאמור בתחום אחריותו של מפ"ק; </w:t>
      </w:r>
      <w:r w:rsidR="00CA0EE6">
        <w:rPr>
          <w:rFonts w:hint="cs"/>
          <w:rtl/>
        </w:rPr>
        <w:t xml:space="preserve"> </w:t>
      </w:r>
      <w:r w:rsidRPr="003B1C2D" w:rsidR="00955E90">
        <w:rPr>
          <w:rFonts w:hint="cs"/>
          <w:rtl/>
        </w:rPr>
        <w:t>(ב) בשלושה מ-22 הסיורים השתתפו דירקטורים מקק"ל שלא היו חברים בהנהלה הפעילה. בסיורים אלה לא השתתפו גורמים מקצועיים מקק"ל לרבות ממפ"ק. (ג) לא הוכנו סיכומים בכתב</w:t>
      </w:r>
      <w:r w:rsidRPr="003B1C2D" w:rsidR="00955E90">
        <w:rPr>
          <w:rFonts w:hint="cs"/>
          <w:rtl/>
        </w:rPr>
        <w:t xml:space="preserve"> </w:t>
      </w:r>
      <w:r w:rsidRPr="003B1C2D" w:rsidR="00955E90">
        <w:rPr>
          <w:rFonts w:hint="cs"/>
          <w:rtl/>
        </w:rPr>
        <w:t>המתעדים את מרבית הסיורים האמורים (20 מ-22), ולכן לא ניתן לדעת אילו פרויקטים נדונו בהם ומה נאמר וסוכם לגביהם במהלך הסיור</w:t>
      </w:r>
      <w:r w:rsidR="00683C93">
        <w:rPr>
          <w:rFonts w:hint="cs"/>
          <w:rtl/>
        </w:rPr>
        <w:t>ים</w:t>
      </w:r>
      <w:r w:rsidRPr="003B1C2D" w:rsidR="00955E90">
        <w:rPr>
          <w:rFonts w:hint="cs"/>
          <w:rtl/>
        </w:rPr>
        <w:t>.</w:t>
      </w:r>
    </w:p>
    <w:p w:rsidR="00955E90" w:rsidRPr="003B1C2D" w:rsidP="00CA0EE6">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באוגוסט 2015 כתב המנכ"ל למשרד מבקר המדינה כי "עיקר הסיורים נועדו להכיר את השטח, להיחשף לחלק מהפרויקטים הקשורים לקק"ל ולשמוע את אשר בליבם של הגורמים איתם נפגשתי. למותר לציין </w:t>
      </w:r>
      <w:r w:rsidRPr="003B1C2D">
        <w:rPr>
          <w:rFonts w:ascii="Tahoma" w:hAnsi="Tahoma" w:cs="Tahoma" w:hint="cs"/>
          <w:b/>
          <w:bCs/>
          <w:sz w:val="17"/>
          <w:szCs w:val="17"/>
          <w:rtl/>
        </w:rPr>
        <w:t xml:space="preserve">שלמיטב זכרוני </w:t>
      </w:r>
      <w:r w:rsidRPr="003B1C2D">
        <w:rPr>
          <w:rFonts w:ascii="Tahoma" w:hAnsi="Tahoma" w:cs="Tahoma" w:hint="cs"/>
          <w:sz w:val="17"/>
          <w:szCs w:val="17"/>
          <w:rtl/>
        </w:rPr>
        <w:t>לא ניתנו הבטחות כלשהן למי מהמשתתפים זולת הבעת נכונות לבדוק ו/או לבחון סוגיות שהועלו על הפרק במהלך המפגשים" (ההדגשה במקור).</w:t>
      </w:r>
    </w:p>
    <w:p w:rsidR="00955E90" w:rsidRPr="003B1C2D" w:rsidP="009E764E">
      <w:pPr>
        <w:pStyle w:val="RESHET"/>
        <w:numPr>
          <w:ilvl w:val="0"/>
          <w:numId w:val="39"/>
        </w:numPr>
        <w:ind w:left="567" w:hanging="340"/>
      </w:pPr>
      <w:r w:rsidRPr="003B1C2D">
        <w:rPr>
          <w:rStyle w:val="73"/>
          <w:rFonts w:ascii="Tahoma" w:hAnsi="Tahoma" w:cs="Tahoma" w:hint="eastAsia"/>
          <w:sz w:val="17"/>
          <w:szCs w:val="17"/>
          <w:rtl/>
        </w:rPr>
        <w:t>הפגישות</w:t>
      </w:r>
      <w:r w:rsidRPr="003B1C2D">
        <w:rPr>
          <w:rStyle w:val="73"/>
          <w:rFonts w:ascii="Tahoma" w:hAnsi="Tahoma" w:cs="Tahoma"/>
          <w:sz w:val="17"/>
          <w:szCs w:val="17"/>
          <w:rtl/>
        </w:rPr>
        <w:t xml:space="preserve">: </w:t>
      </w:r>
      <w:r w:rsidRPr="003B1C2D">
        <w:rPr>
          <w:rFonts w:hint="cs"/>
          <w:rtl/>
        </w:rPr>
        <w:t xml:space="preserve">מהמידע שהגיש מנכ"ל קק"ל למשרד מבקר המדינה עולה כי מרבית הפגישות שהוא קיים עם ראשי רשויות מקומיות במשרדי קק"ל (25 מ-26) לא תועדו. </w:t>
      </w:r>
      <w:r w:rsidRPr="003B1C2D">
        <w:rPr>
          <w:rtl/>
        </w:rPr>
        <w:t>כמו כן, מהמידע האמור לא ניתן ללמוד אם בפגישותיו של המנכ"ל עם ראש</w:t>
      </w:r>
      <w:r w:rsidR="00192E1F">
        <w:rPr>
          <w:rFonts w:hint="cs"/>
          <w:rtl/>
        </w:rPr>
        <w:t>י</w:t>
      </w:r>
      <w:r w:rsidRPr="003B1C2D">
        <w:rPr>
          <w:rtl/>
        </w:rPr>
        <w:t xml:space="preserve"> הרשו</w:t>
      </w:r>
      <w:r w:rsidR="009E764E">
        <w:rPr>
          <w:rFonts w:hint="cs"/>
          <w:rtl/>
        </w:rPr>
        <w:t>יו</w:t>
      </w:r>
      <w:r w:rsidRPr="003B1C2D">
        <w:rPr>
          <w:rtl/>
        </w:rPr>
        <w:t>ת השתתפו גורמים נוספים, ואם כן - מי היו המשתתפים הנוספים</w:t>
      </w:r>
      <w:r w:rsidR="009E764E">
        <w:rPr>
          <w:rFonts w:hint="cs"/>
          <w:rtl/>
        </w:rPr>
        <w:t xml:space="preserve">. </w:t>
      </w:r>
      <w:r w:rsidRPr="003B1C2D">
        <w:rPr>
          <w:rtl/>
        </w:rPr>
        <w:t>אף לא ניתן ללמוד אילו פרויקטים נדונו בפגישות ומה סוכם במהלכן.</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 מנכ"ל קק"ל למשרד מבקר המדינה מספטמבר 2015 נמסר כי כל "הפגישות תואמו לאחר בקשות, </w:t>
      </w:r>
      <w:r w:rsidRPr="003B1C2D">
        <w:rPr>
          <w:rFonts w:ascii="Tahoma" w:hAnsi="Tahoma" w:cs="Tahoma" w:hint="cs"/>
          <w:b/>
          <w:bCs/>
          <w:sz w:val="17"/>
          <w:szCs w:val="17"/>
          <w:rtl/>
        </w:rPr>
        <w:t>לפעמים חוזרות ונשנות</w:t>
      </w:r>
      <w:r w:rsidRPr="003B1C2D">
        <w:rPr>
          <w:rFonts w:ascii="Tahoma" w:hAnsi="Tahoma" w:cs="Tahoma" w:hint="cs"/>
          <w:sz w:val="17"/>
          <w:szCs w:val="17"/>
          <w:rtl/>
        </w:rPr>
        <w:t xml:space="preserve">, של ראשי רשויות שהביעו את רצונם להכיר אותי ו/או לחשוף בפניי נושאים הקשורים לקק"ל מהעבר ועד לעתיד. למיטב זיכרוני בכל המפגשים הנ"ל לא הבטחתי דבר </w:t>
      </w:r>
      <w:r w:rsidRPr="003B1C2D">
        <w:rPr>
          <w:rFonts w:ascii="Tahoma" w:hAnsi="Tahoma" w:cs="Tahoma" w:hint="cs"/>
          <w:b/>
          <w:bCs/>
          <w:sz w:val="17"/>
          <w:szCs w:val="17"/>
          <w:rtl/>
        </w:rPr>
        <w:t>זולת הנכונות לבדוק</w:t>
      </w:r>
      <w:r w:rsidRPr="003B1C2D">
        <w:rPr>
          <w:rFonts w:ascii="Tahoma" w:hAnsi="Tahoma" w:cs="Tahoma" w:hint="cs"/>
          <w:sz w:val="17"/>
          <w:szCs w:val="17"/>
          <w:rtl/>
        </w:rPr>
        <w:t xml:space="preserve"> תלונות/השגות/התחייבויות מהעבר ותכניות לעתיד. בפגישות שהתקיימו לאחר כשנה בתפקיד, העליתי מספר פעמים רעיונות שונים לגבי הדרכים הפוטנציאליות במסגרתן ניתן לתת מענה לסוגיות שהועלו על הפרק. בכל מקרה הובהר לכל המשתתפים שכל החלטה/פעולה תצא אל הפועל אך ורק על פי הכללים והנהלים של הקק"ל. בנסיבות הנ"ל מעבר למפגש עצמו והשיח הבין אישי לא יצאו סיכומים בכתב [זולת פגישה אחת שנועדה מלכתחילה למצוא פתרון לבעיה מסוימת] שהרי לא הייתה כל התחייבות/הבטחה אופרטיבית לביצוע" (ההדגשות במקור). עוד נמסר בתגובת מנכ"ל קק"ל כי בתקופת העסקתו הוא השתתף בלא מעט ישיבות נוספות, שלא הגיש למשרד מבקר המדינה פירוט בעניינן, ושאליהן הוא זומן "ע"י [יו"ר קק"ל לשעבר/היו"ר העמית לשעבר/סגני היו"ר לשעבר] ובהן נכחו/השתתפו ראשי רשויות מקומיות. ברוב המקרים (יתכן בכולם) השתתפו בישיבות הנ"ל גם גורמים מקצועיים מקק"ל".</w:t>
      </w:r>
    </w:p>
    <w:p w:rsidR="00955E90" w:rsidRPr="003B1C2D" w:rsidP="00CA0EE6">
      <w:pPr>
        <w:pStyle w:val="RESHET"/>
        <w:ind w:left="567"/>
        <w:rPr>
          <w:rtl/>
        </w:rPr>
      </w:pPr>
      <w:r w:rsidRPr="003B1C2D">
        <w:rPr>
          <w:rFonts w:hint="cs"/>
          <w:rtl/>
        </w:rPr>
        <w:t xml:space="preserve">מתשובתו זו של מנכ"ל קק"ל עולה כי החלטתו לקיים את הפגישות שלא בהשתתפות גורמים מקצועיים מקק"ל (ובכלל זה גורמים מקצועיים ממפ"ק, אשר כאמור נושאים באחריות לפרויקטים) לא עלתה בקנה אחד עם הנוהג של קק"ל בעניין זה. </w:t>
      </w:r>
    </w:p>
    <w:p w:rsidR="00955E90" w:rsidRPr="003B1C2D" w:rsidP="00795ED4">
      <w:pPr>
        <w:pStyle w:val="RESHET"/>
        <w:numPr>
          <w:ilvl w:val="0"/>
          <w:numId w:val="39"/>
        </w:numPr>
        <w:ind w:left="567" w:hanging="340"/>
      </w:pPr>
      <w:r w:rsidRPr="003B1C2D">
        <w:rPr>
          <w:rStyle w:val="73"/>
          <w:rFonts w:ascii="Tahoma" w:hAnsi="Tahoma" w:cs="Tahoma" w:hint="eastAsia"/>
          <w:sz w:val="17"/>
          <w:szCs w:val="17"/>
          <w:rtl/>
        </w:rPr>
        <w:t>דיווחים</w:t>
      </w:r>
      <w:r w:rsidRPr="003B1C2D">
        <w:rPr>
          <w:rStyle w:val="73"/>
          <w:rFonts w:ascii="Tahoma" w:hAnsi="Tahoma" w:cs="Tahoma"/>
          <w:sz w:val="17"/>
          <w:szCs w:val="17"/>
          <w:rtl/>
        </w:rPr>
        <w:t xml:space="preserve"> </w:t>
      </w:r>
      <w:r w:rsidRPr="003B1C2D">
        <w:rPr>
          <w:rStyle w:val="73"/>
          <w:rFonts w:ascii="Tahoma" w:hAnsi="Tahoma" w:cs="Tahoma" w:hint="eastAsia"/>
          <w:sz w:val="17"/>
          <w:szCs w:val="17"/>
          <w:rtl/>
        </w:rPr>
        <w:t>על</w:t>
      </w:r>
      <w:r w:rsidRPr="003B1C2D">
        <w:rPr>
          <w:rStyle w:val="73"/>
          <w:rFonts w:ascii="Tahoma" w:hAnsi="Tahoma" w:cs="Tahoma"/>
          <w:sz w:val="17"/>
          <w:szCs w:val="17"/>
          <w:rtl/>
        </w:rPr>
        <w:t xml:space="preserve"> </w:t>
      </w:r>
      <w:r w:rsidRPr="003B1C2D">
        <w:rPr>
          <w:rStyle w:val="73"/>
          <w:rFonts w:ascii="Tahoma" w:hAnsi="Tahoma" w:cs="Tahoma" w:hint="eastAsia"/>
          <w:sz w:val="17"/>
          <w:szCs w:val="17"/>
          <w:rtl/>
        </w:rPr>
        <w:t>הסיורים</w:t>
      </w:r>
      <w:r w:rsidRPr="003B1C2D">
        <w:rPr>
          <w:rStyle w:val="73"/>
          <w:rFonts w:ascii="Tahoma" w:hAnsi="Tahoma" w:cs="Tahoma"/>
          <w:sz w:val="17"/>
          <w:szCs w:val="17"/>
          <w:rtl/>
        </w:rPr>
        <w:t xml:space="preserve"> </w:t>
      </w:r>
      <w:r w:rsidRPr="003B1C2D">
        <w:rPr>
          <w:rStyle w:val="73"/>
          <w:rFonts w:ascii="Tahoma" w:hAnsi="Tahoma" w:cs="Tahoma" w:hint="eastAsia"/>
          <w:sz w:val="17"/>
          <w:szCs w:val="17"/>
          <w:rtl/>
        </w:rPr>
        <w:t>והפגישות</w:t>
      </w:r>
      <w:r w:rsidRPr="003B1C2D">
        <w:rPr>
          <w:rStyle w:val="73"/>
          <w:rFonts w:ascii="Tahoma" w:hAnsi="Tahoma" w:cs="Tahoma"/>
          <w:sz w:val="17"/>
          <w:szCs w:val="17"/>
          <w:rtl/>
        </w:rPr>
        <w:t>:</w:t>
      </w:r>
      <w:r w:rsidRPr="003B1C2D">
        <w:rPr>
          <w:rFonts w:hint="cs"/>
          <w:b/>
          <w:bCs/>
          <w:rtl/>
        </w:rPr>
        <w:t xml:space="preserve"> </w:t>
      </w:r>
      <w:r w:rsidRPr="00ED7508">
        <w:rPr>
          <w:rFonts w:hint="cs"/>
          <w:rtl/>
        </w:rPr>
        <w:t>לא נמצא שמנכ"ל קק"ל דיווח להנהלה הפעילה על הסיורים והפגישות ועל תוכנם, אף שמתוקף תפקידו היה עליו למסור דיווחים כאמור להנהלה. כמו כן לא נמצא שהוא דיווח למנהל מפ"ק - האחראי לגוף המקצועי בקק"ל שלפעילותו נגעו הסיורים והפגישות.</w:t>
      </w:r>
      <w:r w:rsidRPr="003B1C2D">
        <w:rPr>
          <w:rFonts w:hint="cs"/>
          <w:b/>
          <w:bCs/>
          <w:rtl/>
        </w:rPr>
        <w:t xml:space="preserve"> </w:t>
      </w:r>
    </w:p>
    <w:p w:rsidR="00955E90" w:rsidRPr="003B1C2D" w:rsidP="00CA0EE6">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בדצמבר 2015 כתב מנכ"ל קק"ל למשרד מבקר המדינה: "ראשי רשויות איתם נפגשתי במשרדי ו/או בשטח הציגו בפניי פוטנציאל לפרויקטים שונים, חלקם לדברי ראשי הרשויות בעלי היסטוריה של מפגשים עם [יו"ר קק"ל לשעבר והיו"ר העמית לשעבר] והבטחותיהם. בכל אותם מקרים... הבהרתי שבכדי לקדם את אישור ותקצוב הפרויקטים עליהם לפעול על פי הכללים והנהלים הקבועים בקק"ל [- פניה למרחב הרלוונטי במפ"ק על מנת שיבדוק את הבקשות, ויעבירן לדיון בוועדת פרויקטים מרחבית ובוועדת הפרויקטים העליונה]". </w:t>
      </w:r>
    </w:p>
    <w:p w:rsidR="00955E90" w:rsidRPr="003B1C2D" w:rsidP="00CA0EE6">
      <w:pPr>
        <w:pStyle w:val="RESHET"/>
        <w:ind w:left="567"/>
        <w:rPr>
          <w:rtl/>
        </w:rPr>
      </w:pPr>
      <w:r w:rsidRPr="003B1C2D">
        <w:rPr>
          <w:rFonts w:hint="cs"/>
          <w:rtl/>
        </w:rPr>
        <w:t>משרד מבקר המדינה שב ומדגיש כי קבלת החלטה ומתן התחייבות בעניין פרויקטים, במסגרת מגעים עם גורמי חוץ, שלא לפי ההליך הפנימי הנהוג בקק"ל לעניין אישור פרויקטים, אינן תקינות. במקרים</w:t>
      </w:r>
      <w:r w:rsidRPr="003B1C2D">
        <w:rPr>
          <w:rtl/>
        </w:rPr>
        <w:t xml:space="preserve"> </w:t>
      </w:r>
      <w:r w:rsidRPr="003B1C2D">
        <w:rPr>
          <w:rFonts w:hint="cs"/>
          <w:rtl/>
        </w:rPr>
        <w:t>שבהם</w:t>
      </w:r>
      <w:r w:rsidRPr="003B1C2D">
        <w:rPr>
          <w:rtl/>
        </w:rPr>
        <w:t xml:space="preserve"> </w:t>
      </w:r>
      <w:r w:rsidRPr="003B1C2D">
        <w:rPr>
          <w:rFonts w:hint="cs"/>
          <w:rtl/>
        </w:rPr>
        <w:t>נמצאו</w:t>
      </w:r>
      <w:r w:rsidRPr="003B1C2D">
        <w:rPr>
          <w:rtl/>
        </w:rPr>
        <w:t xml:space="preserve"> </w:t>
      </w:r>
      <w:r w:rsidRPr="003B1C2D">
        <w:rPr>
          <w:rFonts w:hint="cs"/>
          <w:rtl/>
        </w:rPr>
        <w:t>בביקורת</w:t>
      </w:r>
      <w:r w:rsidRPr="003B1C2D">
        <w:rPr>
          <w:rtl/>
        </w:rPr>
        <w:t xml:space="preserve"> </w:t>
      </w:r>
      <w:r w:rsidRPr="003B1C2D">
        <w:rPr>
          <w:rFonts w:hint="cs"/>
          <w:rtl/>
        </w:rPr>
        <w:t>אסמכתאות</w:t>
      </w:r>
      <w:r w:rsidRPr="003B1C2D">
        <w:rPr>
          <w:rtl/>
        </w:rPr>
        <w:t xml:space="preserve"> </w:t>
      </w:r>
      <w:r w:rsidRPr="003B1C2D">
        <w:rPr>
          <w:rFonts w:hint="cs"/>
          <w:rtl/>
        </w:rPr>
        <w:t>לקיומן</w:t>
      </w:r>
      <w:r w:rsidRPr="003B1C2D">
        <w:rPr>
          <w:rtl/>
        </w:rPr>
        <w:t xml:space="preserve"> </w:t>
      </w:r>
      <w:r w:rsidRPr="003B1C2D">
        <w:rPr>
          <w:rFonts w:hint="cs"/>
          <w:rtl/>
        </w:rPr>
        <w:t>של</w:t>
      </w:r>
      <w:r w:rsidRPr="003B1C2D">
        <w:rPr>
          <w:rtl/>
        </w:rPr>
        <w:t xml:space="preserve"> </w:t>
      </w:r>
      <w:r w:rsidRPr="003B1C2D">
        <w:rPr>
          <w:rFonts w:hint="cs"/>
          <w:rtl/>
        </w:rPr>
        <w:t>החלטות</w:t>
      </w:r>
      <w:r w:rsidRPr="003B1C2D">
        <w:rPr>
          <w:rtl/>
        </w:rPr>
        <w:t xml:space="preserve"> </w:t>
      </w:r>
      <w:r w:rsidRPr="003B1C2D">
        <w:rPr>
          <w:rFonts w:hint="cs"/>
          <w:rtl/>
        </w:rPr>
        <w:t>והתחייבויות</w:t>
      </w:r>
      <w:r w:rsidRPr="003B1C2D">
        <w:rPr>
          <w:rtl/>
        </w:rPr>
        <w:t xml:space="preserve"> </w:t>
      </w:r>
      <w:r w:rsidRPr="003B1C2D">
        <w:rPr>
          <w:rFonts w:hint="cs"/>
          <w:rtl/>
        </w:rPr>
        <w:t>כאלה</w:t>
      </w:r>
      <w:r w:rsidRPr="003B1C2D">
        <w:rPr>
          <w:rtl/>
        </w:rPr>
        <w:t xml:space="preserve">, </w:t>
      </w:r>
      <w:r w:rsidRPr="003B1C2D">
        <w:rPr>
          <w:rFonts w:hint="cs"/>
          <w:rtl/>
        </w:rPr>
        <w:t>הוער</w:t>
      </w:r>
      <w:r w:rsidRPr="003B1C2D">
        <w:rPr>
          <w:rtl/>
        </w:rPr>
        <w:t xml:space="preserve"> </w:t>
      </w:r>
      <w:r w:rsidRPr="003B1C2D">
        <w:rPr>
          <w:rFonts w:hint="cs"/>
          <w:rtl/>
        </w:rPr>
        <w:t>על</w:t>
      </w:r>
      <w:r w:rsidRPr="003B1C2D">
        <w:rPr>
          <w:rtl/>
        </w:rPr>
        <w:t xml:space="preserve"> </w:t>
      </w:r>
      <w:r w:rsidRPr="003B1C2D">
        <w:rPr>
          <w:rFonts w:hint="cs"/>
          <w:rtl/>
        </w:rPr>
        <w:t>כך</w:t>
      </w:r>
      <w:r w:rsidR="001C2419">
        <w:rPr>
          <w:rFonts w:hint="cs"/>
          <w:rtl/>
        </w:rPr>
        <w:t xml:space="preserve"> לעיל</w:t>
      </w:r>
      <w:r w:rsidRPr="003B1C2D">
        <w:rPr>
          <w:rtl/>
        </w:rPr>
        <w:t>.</w:t>
      </w:r>
      <w:r w:rsidRPr="003B1C2D">
        <w:rPr>
          <w:rFonts w:hint="cs"/>
          <w:rtl/>
        </w:rPr>
        <w:t xml:space="preserve"> </w:t>
      </w:r>
    </w:p>
    <w:p w:rsidR="00955E90" w:rsidRPr="003B1C2D" w:rsidP="00040583">
      <w:pPr>
        <w:pStyle w:val="RESHET"/>
        <w:ind w:left="567"/>
        <w:rPr>
          <w:rtl/>
        </w:rPr>
      </w:pPr>
      <w:r w:rsidRPr="003B1C2D">
        <w:rPr>
          <w:rFonts w:hint="cs"/>
          <w:rtl/>
        </w:rPr>
        <w:t>לנוכח</w:t>
      </w:r>
      <w:r w:rsidRPr="003B1C2D">
        <w:rPr>
          <w:rtl/>
        </w:rPr>
        <w:t xml:space="preserve"> חשיבותם של </w:t>
      </w:r>
      <w:r w:rsidRPr="003B1C2D">
        <w:rPr>
          <w:rFonts w:hint="cs"/>
          <w:rtl/>
        </w:rPr>
        <w:t>ה</w:t>
      </w:r>
      <w:r w:rsidRPr="003B1C2D">
        <w:rPr>
          <w:rtl/>
        </w:rPr>
        <w:t xml:space="preserve">סיורים </w:t>
      </w:r>
      <w:r w:rsidRPr="003B1C2D">
        <w:rPr>
          <w:rFonts w:hint="cs"/>
          <w:rtl/>
        </w:rPr>
        <w:t xml:space="preserve">והפגישות של מנכ"ל קק"ל עם גורמי חוץ, </w:t>
      </w:r>
      <w:r w:rsidRPr="003B1C2D">
        <w:rPr>
          <w:rtl/>
        </w:rPr>
        <w:t xml:space="preserve">ובהיותם </w:t>
      </w:r>
      <w:r w:rsidRPr="003B1C2D">
        <w:rPr>
          <w:rFonts w:hint="cs"/>
          <w:rtl/>
        </w:rPr>
        <w:t>אחד מ</w:t>
      </w:r>
      <w:r w:rsidRPr="003B1C2D">
        <w:rPr>
          <w:rtl/>
        </w:rPr>
        <w:t>שלב</w:t>
      </w:r>
      <w:r w:rsidRPr="003B1C2D">
        <w:rPr>
          <w:rFonts w:hint="cs"/>
          <w:rtl/>
        </w:rPr>
        <w:t>י</w:t>
      </w:r>
      <w:r w:rsidRPr="003B1C2D">
        <w:rPr>
          <w:rtl/>
        </w:rPr>
        <w:t xml:space="preserve"> תהליך קבלת ההחלטות לגבי פרויקטים, </w:t>
      </w:r>
      <w:r w:rsidRPr="003B1C2D">
        <w:rPr>
          <w:rFonts w:hint="cs"/>
          <w:rtl/>
        </w:rPr>
        <w:t>על המנכ"ל להקפיד</w:t>
      </w:r>
      <w:r w:rsidRPr="003B1C2D">
        <w:rPr>
          <w:rtl/>
        </w:rPr>
        <w:t xml:space="preserve"> כי </w:t>
      </w:r>
      <w:r w:rsidRPr="003B1C2D">
        <w:rPr>
          <w:rFonts w:hint="cs"/>
          <w:rtl/>
        </w:rPr>
        <w:t>הם יתקיימו</w:t>
      </w:r>
      <w:r w:rsidRPr="003B1C2D">
        <w:rPr>
          <w:rtl/>
        </w:rPr>
        <w:t xml:space="preserve"> בשיתוף </w:t>
      </w:r>
      <w:r w:rsidRPr="003B1C2D">
        <w:rPr>
          <w:rFonts w:hint="cs"/>
          <w:rtl/>
        </w:rPr>
        <w:t xml:space="preserve">עם </w:t>
      </w:r>
      <w:r w:rsidRPr="003B1C2D">
        <w:rPr>
          <w:rtl/>
        </w:rPr>
        <w:t>הדרג המקצועי של מפ"ק</w:t>
      </w:r>
      <w:r w:rsidRPr="003B1C2D">
        <w:rPr>
          <w:rFonts w:hint="cs"/>
          <w:rtl/>
        </w:rPr>
        <w:t xml:space="preserve"> - מנהל מפ"ק ועובדי מפ"ק שהרשות המקומית נמצאת בתחום סמכותם - שהרי הם בעלי הידע והניסיון המקצועי בנושא. כמו כן על </w:t>
      </w:r>
      <w:r w:rsidR="00C07A6E">
        <w:rPr>
          <w:rFonts w:hint="cs"/>
          <w:rtl/>
        </w:rPr>
        <w:t>קק"ל</w:t>
      </w:r>
      <w:r w:rsidRPr="003B1C2D">
        <w:rPr>
          <w:rFonts w:hint="cs"/>
          <w:rtl/>
        </w:rPr>
        <w:t xml:space="preserve"> ל</w:t>
      </w:r>
      <w:r w:rsidR="00040583">
        <w:rPr>
          <w:rFonts w:hint="cs"/>
          <w:rtl/>
        </w:rPr>
        <w:t>הקפיד</w:t>
      </w:r>
      <w:r w:rsidRPr="003B1C2D">
        <w:rPr>
          <w:rFonts w:hint="cs"/>
          <w:rtl/>
        </w:rPr>
        <w:t xml:space="preserve"> כי ייערך סיכום בכתב של</w:t>
      </w:r>
      <w:r w:rsidRPr="003B1C2D">
        <w:rPr>
          <w:rtl/>
        </w:rPr>
        <w:t xml:space="preserve"> הסיורים</w:t>
      </w:r>
      <w:r w:rsidRPr="003B1C2D">
        <w:rPr>
          <w:rFonts w:hint="cs"/>
          <w:rtl/>
        </w:rPr>
        <w:t xml:space="preserve"> והפגישות. תיעוד זה חשוב במיוחד, שכן אם יועלו טענות בדבר הבטחות והתחייבויות להשתתף במימון פרויקטים, יהיה אפשר לבחון אם הן מוצדקות. זאת ועוד, היעדר תיעוד עלול לפתוח פתח למתן התחייבויות ללא בחינה מעמיקה בהתאם לקריטריונים, ואף לפתוח פתח להשפעתם של שיקולים לא ענייניים על תהליך קבלת ההחלטות. על מנכ"ל קק"ל לוודא כי בתרשומת יפורטו שמותיהם ותפקידיהם של המשתתפים בפגישות ובסיורים ושל הדברים שייאמרו בהם, וכי התרשומת תישלח הן למשתתפים והן לגורמים שונים בהנהלת קק"ל, לפי החלטת קק"ל.</w:t>
      </w:r>
    </w:p>
    <w:p w:rsidR="00955E90" w:rsidRPr="003B1C2D" w:rsidP="00CA0EE6">
      <w:pPr>
        <w:pStyle w:val="RESHET"/>
        <w:ind w:left="567"/>
        <w:rPr>
          <w:rtl/>
        </w:rPr>
      </w:pPr>
      <w:r w:rsidRPr="003B1C2D">
        <w:rPr>
          <w:rFonts w:hint="cs"/>
          <w:rtl/>
        </w:rPr>
        <w:t>משרד מבקר המדינה מבהיר כי ראוי שגם בעלי תפקידים אחרים בקק"ל - לרבות חברי ההנהלה הפעילה ויתר חברי ההנהלה המורחבת, שיקיימו פגישות וסיורים עם גורמי חוץ בעניין פרויקטים קיימים ופוטנציאליים - יקפידו לשתף בפגישות וסיורים אלה את</w:t>
      </w:r>
      <w:r w:rsidRPr="003B1C2D">
        <w:rPr>
          <w:rtl/>
        </w:rPr>
        <w:t xml:space="preserve"> הדרג המקצועי של מפ"ק</w:t>
      </w:r>
      <w:r w:rsidRPr="003B1C2D">
        <w:rPr>
          <w:rFonts w:hint="cs"/>
          <w:rtl/>
        </w:rPr>
        <w:t>, לתעד אותם בתרשומת שתופץ בקרב המשתתפים, וכן לדווח עליהם לגורמים רלוונטיים אחרים בקק"ל. על קק"ל לעגן בנהליה בהקדם דרך פעולה הכרחית זו.</w:t>
      </w:r>
    </w:p>
    <w:p w:rsidR="00955E90" w:rsidP="00616152">
      <w:pPr>
        <w:spacing w:line="240" w:lineRule="exact"/>
        <w:ind w:right="2268"/>
        <w:jc w:val="both"/>
        <w:rPr>
          <w:rFonts w:ascii="Tahoma" w:hAnsi="Tahoma" w:cs="Tahoma"/>
          <w:b/>
          <w:bCs/>
          <w:sz w:val="17"/>
          <w:szCs w:val="17"/>
          <w:rtl/>
        </w:rPr>
      </w:pPr>
    </w:p>
    <w:p w:rsidR="008A1725" w:rsidRPr="003B1C2D" w:rsidP="00616152">
      <w:pPr>
        <w:spacing w:line="240" w:lineRule="exact"/>
        <w:ind w:right="2268"/>
        <w:jc w:val="both"/>
        <w:rPr>
          <w:rFonts w:ascii="Tahoma" w:hAnsi="Tahoma" w:cs="Tahoma"/>
          <w:b/>
          <w:bCs/>
          <w:sz w:val="17"/>
          <w:szCs w:val="17"/>
          <w:rtl/>
        </w:rPr>
      </w:pPr>
    </w:p>
    <w:p w:rsidR="00955E90" w:rsidRPr="00DB34DD" w:rsidP="00616152">
      <w:pPr>
        <w:pStyle w:val="KOT4"/>
        <w:rPr>
          <w:rtl/>
        </w:rPr>
      </w:pPr>
      <w:bookmarkStart w:id="226" w:name="_Toc456012953"/>
      <w:bookmarkStart w:id="227" w:name="_Toc468814126"/>
      <w:r>
        <w:rPr>
          <w:rFonts w:hint="cs"/>
          <w:rtl/>
        </w:rPr>
        <w:t xml:space="preserve">טיפול לא מספק ולא ראוי </w:t>
      </w:r>
      <w:r w:rsidR="005864AE">
        <w:rPr>
          <w:rtl/>
        </w:rPr>
        <w:br/>
      </w:r>
      <w:r>
        <w:rPr>
          <w:rFonts w:hint="cs"/>
          <w:rtl/>
        </w:rPr>
        <w:t>בחששות לניגודי עניינים</w:t>
      </w:r>
      <w:bookmarkEnd w:id="226"/>
      <w:bookmarkEnd w:id="227"/>
      <w:r w:rsidRPr="00DB34DD">
        <w:rPr>
          <w:rFonts w:hint="cs"/>
          <w:rtl/>
        </w:rPr>
        <w:t xml:space="preserve"> </w:t>
      </w:r>
    </w:p>
    <w:p w:rsidR="00955E90"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כאמור, פעילותה של קק"ל לקידום ולביצוע פרויקטים במקרקעי ישראל היא פעילות ציבורית מובהקת, הממומנת מכספי</w:t>
      </w:r>
      <w:r w:rsidRPr="003B1C2D">
        <w:rPr>
          <w:rFonts w:ascii="Tahoma" w:hAnsi="Tahoma" w:cs="Tahoma"/>
          <w:sz w:val="17"/>
          <w:szCs w:val="17"/>
          <w:rtl/>
        </w:rPr>
        <w:t xml:space="preserve"> </w:t>
      </w:r>
      <w:r w:rsidRPr="003B1C2D">
        <w:rPr>
          <w:rFonts w:ascii="Tahoma" w:hAnsi="Tahoma" w:cs="Tahoma" w:hint="cs"/>
          <w:sz w:val="17"/>
          <w:szCs w:val="17"/>
          <w:rtl/>
        </w:rPr>
        <w:t xml:space="preserve">ציבור (תרומות העם היהודי בארץ ובחו"ל), מרווחים שמקורם בהשקעת תרומות העם היהודי בקרקעות ומתקציבי גופים ציבורים בעלי בעניין בביצוע הפרויקטים, מרביתם רשויות מקומיות. בהיותה פעילות ציבורית, יש להקפיד כי היא תנוהל על פי עקרונות מינהל תקין ובהם הגינות, שקיפות, סבירות, תום לב והיעדר משוא פנים. </w:t>
      </w:r>
    </w:p>
    <w:p w:rsidR="008A1725" w:rsidRPr="003B1C2D" w:rsidP="00616152">
      <w:pPr>
        <w:spacing w:line="240" w:lineRule="exact"/>
        <w:ind w:right="2268"/>
        <w:jc w:val="both"/>
        <w:rPr>
          <w:rFonts w:ascii="Tahoma" w:hAnsi="Tahoma" w:cs="Tahoma"/>
          <w:sz w:val="17"/>
          <w:szCs w:val="17"/>
          <w:rtl/>
        </w:rPr>
      </w:pPr>
    </w:p>
    <w:p w:rsidR="00955E90" w:rsidP="00616152">
      <w:pPr>
        <w:pStyle w:val="KOT5"/>
        <w:rPr>
          <w:rtl/>
        </w:rPr>
      </w:pPr>
      <w:bookmarkStart w:id="228" w:name="_Toc456012954"/>
      <w:bookmarkStart w:id="229" w:name="_Toc468814127"/>
      <w:r>
        <w:rPr>
          <w:rFonts w:hint="cs"/>
          <w:rtl/>
        </w:rPr>
        <w:t>היעדר בדיקה נאותה של ניגודי עניינים</w:t>
      </w:r>
      <w:bookmarkEnd w:id="228"/>
      <w:bookmarkEnd w:id="229"/>
    </w:p>
    <w:p w:rsidR="00955E90" w:rsidRPr="003B1C2D" w:rsidP="00616152">
      <w:pPr>
        <w:spacing w:line="240" w:lineRule="exact"/>
        <w:ind w:right="2268"/>
        <w:jc w:val="both"/>
        <w:rPr>
          <w:rFonts w:ascii="Tahoma" w:hAnsi="Tahoma" w:cs="Tahoma"/>
          <w:sz w:val="17"/>
          <w:szCs w:val="17"/>
        </w:rPr>
      </w:pPr>
      <w:r w:rsidRPr="003B1C2D">
        <w:rPr>
          <w:rFonts w:ascii="Tahoma" w:hAnsi="Tahoma" w:cs="Tahoma" w:hint="cs"/>
          <w:sz w:val="17"/>
          <w:szCs w:val="17"/>
          <w:rtl/>
        </w:rPr>
        <w:t>אחד הכלים שבאמצעותם יכול גוף להבטיח שהחלטות יתקבלו באופן מקצועי וענייני, ללא שיקולים זרים, הוא קבלת דיווח מבעלי תפקידים בגוף לגבי עיסוקים אחרים שלהם ועניינים נוספים שעלולים ליצור ניגוד עניינים במסגרת פעילותם בגוף, ואם הדבר נדרש - קביעת הסדרים למניעת מעורבותו של בעל תפקיד בפעולות ובהחלטות שעלול</w:t>
      </w:r>
      <w:r w:rsidRPr="003B1C2D">
        <w:rPr>
          <w:rFonts w:ascii="Tahoma" w:hAnsi="Tahoma" w:cs="Tahoma"/>
          <w:sz w:val="17"/>
          <w:szCs w:val="17"/>
          <w:rtl/>
        </w:rPr>
        <w:t xml:space="preserve"> </w:t>
      </w:r>
      <w:r w:rsidRPr="003B1C2D">
        <w:rPr>
          <w:rFonts w:ascii="Tahoma" w:hAnsi="Tahoma" w:cs="Tahoma" w:hint="cs"/>
          <w:sz w:val="17"/>
          <w:szCs w:val="17"/>
          <w:rtl/>
        </w:rPr>
        <w:t>להיות</w:t>
      </w:r>
      <w:r w:rsidRPr="003B1C2D">
        <w:rPr>
          <w:rFonts w:ascii="Tahoma" w:hAnsi="Tahoma" w:cs="Tahoma"/>
          <w:sz w:val="17"/>
          <w:szCs w:val="17"/>
          <w:rtl/>
        </w:rPr>
        <w:t xml:space="preserve"> </w:t>
      </w:r>
      <w:r w:rsidRPr="003B1C2D">
        <w:rPr>
          <w:rFonts w:ascii="Tahoma" w:hAnsi="Tahoma" w:cs="Tahoma" w:hint="cs"/>
          <w:sz w:val="17"/>
          <w:szCs w:val="17"/>
          <w:rtl/>
        </w:rPr>
        <w:t>לו</w:t>
      </w:r>
      <w:r w:rsidRPr="003B1C2D">
        <w:rPr>
          <w:rFonts w:ascii="Tahoma" w:hAnsi="Tahoma" w:cs="Tahoma"/>
          <w:sz w:val="17"/>
          <w:szCs w:val="17"/>
          <w:rtl/>
        </w:rPr>
        <w:t xml:space="preserve"> </w:t>
      </w:r>
      <w:r w:rsidRPr="003B1C2D">
        <w:rPr>
          <w:rFonts w:ascii="Tahoma" w:hAnsi="Tahoma" w:cs="Tahoma" w:hint="cs"/>
          <w:sz w:val="17"/>
          <w:szCs w:val="17"/>
          <w:rtl/>
        </w:rPr>
        <w:t>אינטרס</w:t>
      </w:r>
      <w:r w:rsidRPr="003B1C2D">
        <w:rPr>
          <w:rFonts w:ascii="Tahoma" w:hAnsi="Tahoma" w:cs="Tahoma"/>
          <w:sz w:val="17"/>
          <w:szCs w:val="17"/>
          <w:rtl/>
        </w:rPr>
        <w:t>, שאינו רלוונטי לפעולתו של הגוף, להעדפתן ולקידומן על פני החלטות אחרות</w:t>
      </w:r>
      <w:r w:rsidRPr="003B1C2D">
        <w:rPr>
          <w:rFonts w:ascii="Tahoma" w:hAnsi="Tahoma" w:cs="Tahoma" w:hint="cs"/>
          <w:sz w:val="17"/>
          <w:szCs w:val="17"/>
          <w:rtl/>
        </w:rPr>
        <w:t>.</w:t>
      </w:r>
    </w:p>
    <w:p w:rsidR="00955E90" w:rsidRPr="003B1C2D" w:rsidP="003A1690">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כללי הצדק הטבעי וכללי האמון הם מקורו של הכלל האוסר על הימצאות במצב של ניגוד עניינים. מטרת כללי האמון היא בין השאר, לפקח על בעל כוח ולרסנו. יודגש כי האיסור הוא על עצם ההימצאות במצב שבו עלול להיווצר ניגוד עניינים בין האינטרס הקשור בביצוע תפקיד בגוף ובין כל אינטרס אחר. מטרת הכלל היא למנוע </w:t>
      </w:r>
      <w:r w:rsidR="003A1690">
        <w:rPr>
          <w:rFonts w:ascii="Tahoma" w:hAnsi="Tahoma" w:cs="Tahoma" w:hint="cs"/>
          <w:sz w:val="17"/>
          <w:szCs w:val="17"/>
          <w:rtl/>
        </w:rPr>
        <w:t>"</w:t>
      </w:r>
      <w:r w:rsidRPr="003B1C2D">
        <w:rPr>
          <w:rFonts w:ascii="Tahoma" w:hAnsi="Tahoma" w:cs="Tahoma" w:hint="cs"/>
          <w:sz w:val="17"/>
          <w:szCs w:val="17"/>
          <w:rtl/>
        </w:rPr>
        <w:t>את הרע בטרם יארע</w:t>
      </w:r>
      <w:r w:rsidR="003A1690">
        <w:rPr>
          <w:rFonts w:ascii="Tahoma" w:hAnsi="Tahoma" w:cs="Tahoma" w:hint="cs"/>
          <w:sz w:val="17"/>
          <w:szCs w:val="17"/>
          <w:rtl/>
        </w:rPr>
        <w:t>"</w:t>
      </w:r>
      <w:r w:rsidRPr="003B1C2D">
        <w:rPr>
          <w:rFonts w:ascii="Tahoma" w:hAnsi="Tahoma" w:cs="Tahoma" w:hint="cs"/>
          <w:sz w:val="17"/>
          <w:szCs w:val="17"/>
          <w:rtl/>
        </w:rPr>
        <w:t>, ואין זה מעלה או מוריד אם בפועל שיקול הדעת ראוי</w:t>
      </w:r>
      <w:r>
        <w:rPr>
          <w:rStyle w:val="FootnoteReference1"/>
          <w:rFonts w:ascii="Tahoma" w:hAnsi="Tahoma" w:cs="Tahoma"/>
          <w:sz w:val="17"/>
          <w:szCs w:val="17"/>
          <w:rtl/>
        </w:rPr>
        <w:footnoteReference w:id="74"/>
      </w:r>
      <w:r w:rsidRPr="003B1C2D">
        <w:rPr>
          <w:rFonts w:ascii="Tahoma" w:hAnsi="Tahoma" w:cs="Tahoma" w:hint="cs"/>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כאמור, בשנים</w:t>
      </w:r>
      <w:r w:rsidRPr="003B1C2D">
        <w:rPr>
          <w:rFonts w:ascii="Tahoma" w:hAnsi="Tahoma" w:cs="Tahoma"/>
          <w:sz w:val="17"/>
          <w:szCs w:val="17"/>
          <w:rtl/>
        </w:rPr>
        <w:t xml:space="preserve"> </w:t>
      </w:r>
      <w:r w:rsidRPr="003B1C2D">
        <w:rPr>
          <w:rFonts w:ascii="Tahoma" w:hAnsi="Tahoma" w:cs="Tahoma" w:hint="cs"/>
          <w:sz w:val="17"/>
          <w:szCs w:val="17"/>
          <w:rtl/>
        </w:rPr>
        <w:t>2014-2012 התבצע הליך הבחינה והאישור של פרויקטים של מפ"ק בעיקר בידי ועדת הפרויקטים העליונה בראשות חברי ההנהלה</w:t>
      </w:r>
      <w:r w:rsidRPr="003B1C2D">
        <w:rPr>
          <w:rFonts w:ascii="Tahoma" w:hAnsi="Tahoma" w:cs="Tahoma"/>
          <w:sz w:val="17"/>
          <w:szCs w:val="17"/>
          <w:rtl/>
        </w:rPr>
        <w:t xml:space="preserve"> </w:t>
      </w:r>
      <w:r w:rsidRPr="003B1C2D">
        <w:rPr>
          <w:rFonts w:ascii="Tahoma" w:hAnsi="Tahoma" w:cs="Tahoma" w:hint="cs"/>
          <w:sz w:val="17"/>
          <w:szCs w:val="17"/>
          <w:rtl/>
        </w:rPr>
        <w:t xml:space="preserve">הפעילה הקודמת, ומיעוטם בידי מנהל מפ"ק. לעתים התקבלו החלטות בדבר תקצוב של פרויקטים ספציפיים בוועדת המאצ'ינג בראשות מנכ"ל קק"ל או בוועדת הכספים של הדירקטוריון. </w:t>
      </w:r>
    </w:p>
    <w:p w:rsidR="00955E90" w:rsidRPr="003B1C2D" w:rsidP="008A1725">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בתקופה שנבדקה בביקורת זו רק ארבעה מהדירקטורים - ארבעת חברי ההנהלה הפעילה הקודמת - קיבלו שכר מקק"ל. יתר 33 הדירקטורים כיהנו בקק"ל בהתנדבות, וכמה מהם מילאו תפקידים גם ברשויות מקומיות או בגופים אחרים</w:t>
      </w:r>
      <w:r w:rsidRPr="003B1C2D">
        <w:rPr>
          <w:rFonts w:ascii="Tahoma" w:hAnsi="Tahoma" w:cs="Tahoma"/>
          <w:sz w:val="17"/>
          <w:szCs w:val="17"/>
          <w:rtl/>
        </w:rPr>
        <w:t>.</w:t>
      </w:r>
      <w:r w:rsidRPr="003B1C2D">
        <w:rPr>
          <w:rFonts w:ascii="Tahoma" w:hAnsi="Tahoma" w:cs="Tahoma" w:hint="cs"/>
          <w:sz w:val="17"/>
          <w:szCs w:val="17"/>
          <w:rtl/>
        </w:rPr>
        <w:t xml:space="preserve"> כל</w:t>
      </w:r>
      <w:r w:rsidRPr="003B1C2D">
        <w:rPr>
          <w:rFonts w:ascii="Tahoma" w:hAnsi="Tahoma" w:cs="Tahoma"/>
          <w:sz w:val="17"/>
          <w:szCs w:val="17"/>
          <w:rtl/>
        </w:rPr>
        <w:t xml:space="preserve"> </w:t>
      </w:r>
      <w:r w:rsidRPr="003B1C2D">
        <w:rPr>
          <w:rFonts w:ascii="Tahoma" w:hAnsi="Tahoma" w:cs="Tahoma" w:hint="cs"/>
          <w:sz w:val="17"/>
          <w:szCs w:val="17"/>
          <w:rtl/>
        </w:rPr>
        <w:t>בעלי</w:t>
      </w:r>
      <w:r w:rsidRPr="003B1C2D">
        <w:rPr>
          <w:rFonts w:ascii="Tahoma" w:hAnsi="Tahoma" w:cs="Tahoma"/>
          <w:sz w:val="17"/>
          <w:szCs w:val="17"/>
          <w:rtl/>
        </w:rPr>
        <w:t xml:space="preserve"> </w:t>
      </w:r>
      <w:r w:rsidRPr="003B1C2D">
        <w:rPr>
          <w:rFonts w:ascii="Tahoma" w:hAnsi="Tahoma" w:cs="Tahoma" w:hint="cs"/>
          <w:sz w:val="17"/>
          <w:szCs w:val="17"/>
          <w:rtl/>
        </w:rPr>
        <w:t>התפקידים</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 xml:space="preserve">"ל </w:t>
      </w:r>
      <w:r w:rsidRPr="003B1C2D">
        <w:rPr>
          <w:rFonts w:ascii="Tahoma" w:hAnsi="Tahoma" w:cs="Tahoma" w:hint="cs"/>
          <w:sz w:val="17"/>
          <w:szCs w:val="17"/>
          <w:rtl/>
        </w:rPr>
        <w:t>התגוררו</w:t>
      </w:r>
      <w:r w:rsidRPr="003B1C2D">
        <w:rPr>
          <w:rFonts w:ascii="Tahoma" w:hAnsi="Tahoma" w:cs="Tahoma"/>
          <w:sz w:val="17"/>
          <w:szCs w:val="17"/>
          <w:rtl/>
        </w:rPr>
        <w:t xml:space="preserve"> </w:t>
      </w:r>
      <w:r w:rsidRPr="003B1C2D">
        <w:rPr>
          <w:rFonts w:ascii="Tahoma" w:hAnsi="Tahoma" w:cs="Tahoma" w:hint="cs"/>
          <w:sz w:val="17"/>
          <w:szCs w:val="17"/>
          <w:rtl/>
        </w:rPr>
        <w:t>בישראל</w:t>
      </w:r>
      <w:r w:rsidRPr="003B1C2D">
        <w:rPr>
          <w:rFonts w:ascii="Tahoma" w:hAnsi="Tahoma" w:cs="Tahoma"/>
          <w:sz w:val="17"/>
          <w:szCs w:val="17"/>
          <w:rtl/>
        </w:rPr>
        <w:t>.</w:t>
      </w:r>
      <w:r w:rsidRPr="003B1C2D">
        <w:rPr>
          <w:rFonts w:ascii="Tahoma" w:hAnsi="Tahoma" w:cs="Tahoma" w:hint="cs"/>
          <w:sz w:val="17"/>
          <w:szCs w:val="17"/>
          <w:rtl/>
        </w:rPr>
        <w:t xml:space="preserve"> לנוכח זאת ברור הצורך בקביעת הסדר למניעת ניגוד עניינים לגבי כל אחד מהדירקטורים ונושאי המשרה בקק"ל בהתאם לפעילותו בה ועיסוקיו וקשריו האחרים.</w:t>
      </w:r>
    </w:p>
    <w:p w:rsidR="00955E90" w:rsidRPr="003B1C2D" w:rsidP="00A14EA9">
      <w:pPr>
        <w:pStyle w:val="RESHET"/>
        <w:numPr>
          <w:ilvl w:val="0"/>
          <w:numId w:val="40"/>
        </w:numPr>
        <w:tabs>
          <w:tab w:val="clear" w:pos="624"/>
        </w:tabs>
        <w:ind w:left="680" w:hanging="340"/>
        <w:rPr>
          <w:rtl/>
        </w:rPr>
      </w:pPr>
      <w:bookmarkStart w:id="230" w:name="_Toc432883842"/>
      <w:bookmarkStart w:id="231" w:name="_Toc453837863"/>
      <w:bookmarkStart w:id="232" w:name="_Toc453838989"/>
      <w:r w:rsidRPr="0012789B">
        <w:rPr>
          <w:noProof/>
          <w:rtl/>
          <w:lang w:eastAsia="en-US"/>
        </w:rPr>
        <mc:AlternateContent>
          <mc:Choice Requires="wps">
            <w:drawing>
              <wp:anchor distT="0" distB="0" distL="114300" distR="114300" simplePos="0" relativeHeight="251781120" behindDoc="1" locked="0" layoutInCell="1" allowOverlap="1">
                <wp:simplePos x="0" y="0"/>
                <wp:positionH relativeFrom="margin">
                  <wp:posOffset>-431800</wp:posOffset>
                </wp:positionH>
                <wp:positionV relativeFrom="margin">
                  <wp:align>top</wp:align>
                </wp:positionV>
                <wp:extent cx="1620000" cy="4140000"/>
                <wp:effectExtent l="0" t="0" r="0" b="0"/>
                <wp:wrapNone/>
                <wp:docPr id="2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C8246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28271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9582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C82464">
                            <w:pPr>
                              <w:spacing w:after="0" w:line="240" w:lineRule="auto"/>
                              <w:rPr>
                                <w:color w:val="0B5294"/>
                                <w:spacing w:val="-4"/>
                                <w:sz w:val="24"/>
                                <w:szCs w:val="24"/>
                                <w:rtl/>
                                <w:cs/>
                              </w:rPr>
                            </w:pPr>
                            <w:r w:rsidRPr="00C82464">
                              <w:rPr>
                                <w:rFonts w:cs="Tahoma" w:hint="eastAsia"/>
                                <w:color w:val="0B5294"/>
                                <w:spacing w:val="-4"/>
                                <w:sz w:val="24"/>
                                <w:szCs w:val="24"/>
                                <w:rtl/>
                              </w:rPr>
                              <w:t>דירקטורים</w:t>
                            </w:r>
                            <w:r w:rsidRPr="00C82464">
                              <w:rPr>
                                <w:rFonts w:cs="Tahoma"/>
                                <w:color w:val="0B5294"/>
                                <w:spacing w:val="-4"/>
                                <w:sz w:val="24"/>
                                <w:szCs w:val="24"/>
                                <w:rtl/>
                              </w:rPr>
                              <w:t xml:space="preserve"> </w:t>
                            </w:r>
                            <w:r w:rsidRPr="00C82464">
                              <w:rPr>
                                <w:rFonts w:cs="Tahoma" w:hint="eastAsia"/>
                                <w:color w:val="0B5294"/>
                                <w:spacing w:val="-4"/>
                                <w:sz w:val="24"/>
                                <w:szCs w:val="24"/>
                                <w:rtl/>
                              </w:rPr>
                              <w:t>בקק</w:t>
                            </w:r>
                            <w:r w:rsidRPr="00C82464">
                              <w:rPr>
                                <w:rFonts w:cs="Tahoma"/>
                                <w:color w:val="0B5294"/>
                                <w:spacing w:val="-4"/>
                                <w:sz w:val="24"/>
                                <w:szCs w:val="24"/>
                                <w:rtl/>
                              </w:rPr>
                              <w:t>"</w:t>
                            </w:r>
                            <w:r w:rsidRPr="00C82464">
                              <w:rPr>
                                <w:rFonts w:cs="Tahoma" w:hint="eastAsia"/>
                                <w:color w:val="0B5294"/>
                                <w:spacing w:val="-4"/>
                                <w:sz w:val="24"/>
                                <w:szCs w:val="24"/>
                                <w:rtl/>
                              </w:rPr>
                              <w:t>ל</w:t>
                            </w:r>
                            <w:r w:rsidRPr="00C82464">
                              <w:rPr>
                                <w:rFonts w:cs="Tahoma"/>
                                <w:color w:val="0B5294"/>
                                <w:spacing w:val="-4"/>
                                <w:sz w:val="24"/>
                                <w:szCs w:val="24"/>
                                <w:rtl/>
                              </w:rPr>
                              <w:t xml:space="preserve"> </w:t>
                            </w:r>
                            <w:r w:rsidRPr="00C82464">
                              <w:rPr>
                                <w:rFonts w:cs="Tahoma" w:hint="eastAsia"/>
                                <w:color w:val="0B5294"/>
                                <w:spacing w:val="-4"/>
                                <w:sz w:val="24"/>
                                <w:szCs w:val="24"/>
                                <w:rtl/>
                              </w:rPr>
                              <w:t>לא</w:t>
                            </w:r>
                            <w:r w:rsidRPr="00C82464">
                              <w:rPr>
                                <w:rFonts w:cs="Tahoma"/>
                                <w:color w:val="0B5294"/>
                                <w:spacing w:val="-4"/>
                                <w:sz w:val="24"/>
                                <w:szCs w:val="24"/>
                                <w:rtl/>
                              </w:rPr>
                              <w:t xml:space="preserve"> </w:t>
                            </w:r>
                            <w:r w:rsidRPr="00C82464">
                              <w:rPr>
                                <w:rFonts w:cs="Tahoma" w:hint="eastAsia"/>
                                <w:color w:val="0B5294"/>
                                <w:spacing w:val="-4"/>
                                <w:sz w:val="24"/>
                                <w:szCs w:val="24"/>
                                <w:rtl/>
                              </w:rPr>
                              <w:t>התבקשו</w:t>
                            </w:r>
                            <w:r w:rsidRPr="00C82464">
                              <w:rPr>
                                <w:rFonts w:cs="Tahoma"/>
                                <w:color w:val="0B5294"/>
                                <w:spacing w:val="-4"/>
                                <w:sz w:val="24"/>
                                <w:szCs w:val="24"/>
                                <w:rtl/>
                              </w:rPr>
                              <w:t xml:space="preserve"> </w:t>
                            </w:r>
                            <w:r w:rsidRPr="00C82464">
                              <w:rPr>
                                <w:rFonts w:cs="Tahoma" w:hint="eastAsia"/>
                                <w:color w:val="0B5294"/>
                                <w:spacing w:val="-4"/>
                                <w:sz w:val="24"/>
                                <w:szCs w:val="24"/>
                                <w:rtl/>
                              </w:rPr>
                              <w:t>למסור</w:t>
                            </w:r>
                            <w:r w:rsidRPr="00C82464">
                              <w:rPr>
                                <w:rFonts w:cs="Tahoma"/>
                                <w:color w:val="0B5294"/>
                                <w:spacing w:val="-4"/>
                                <w:sz w:val="24"/>
                                <w:szCs w:val="24"/>
                                <w:rtl/>
                              </w:rPr>
                              <w:t xml:space="preserve"> </w:t>
                            </w:r>
                            <w:r w:rsidRPr="00C82464">
                              <w:rPr>
                                <w:rFonts w:cs="Tahoma" w:hint="eastAsia"/>
                                <w:color w:val="0B5294"/>
                                <w:spacing w:val="-4"/>
                                <w:sz w:val="24"/>
                                <w:szCs w:val="24"/>
                                <w:rtl/>
                              </w:rPr>
                              <w:t>עם</w:t>
                            </w:r>
                            <w:r w:rsidRPr="00C82464">
                              <w:rPr>
                                <w:rFonts w:cs="Tahoma"/>
                                <w:color w:val="0B5294"/>
                                <w:spacing w:val="-4"/>
                                <w:sz w:val="24"/>
                                <w:szCs w:val="24"/>
                                <w:rtl/>
                              </w:rPr>
                              <w:t xml:space="preserve"> </w:t>
                            </w:r>
                            <w:r w:rsidRPr="00C82464">
                              <w:rPr>
                                <w:rFonts w:cs="Tahoma" w:hint="eastAsia"/>
                                <w:color w:val="0B5294"/>
                                <w:spacing w:val="-4"/>
                                <w:sz w:val="24"/>
                                <w:szCs w:val="24"/>
                                <w:rtl/>
                              </w:rPr>
                              <w:t>מינוים</w:t>
                            </w:r>
                            <w:r w:rsidRPr="00C82464">
                              <w:rPr>
                                <w:rFonts w:cs="Tahoma"/>
                                <w:color w:val="0B5294"/>
                                <w:spacing w:val="-4"/>
                                <w:sz w:val="24"/>
                                <w:szCs w:val="24"/>
                                <w:rtl/>
                              </w:rPr>
                              <w:t xml:space="preserve"> </w:t>
                            </w:r>
                            <w:r w:rsidRPr="00C82464">
                              <w:rPr>
                                <w:rFonts w:cs="Tahoma" w:hint="eastAsia"/>
                                <w:color w:val="0B5294"/>
                                <w:spacing w:val="-4"/>
                                <w:sz w:val="24"/>
                                <w:szCs w:val="24"/>
                                <w:rtl/>
                              </w:rPr>
                              <w:t>לתפקיד</w:t>
                            </w:r>
                            <w:r w:rsidRPr="00C82464">
                              <w:rPr>
                                <w:rFonts w:cs="Tahoma"/>
                                <w:color w:val="0B5294"/>
                                <w:spacing w:val="-4"/>
                                <w:sz w:val="24"/>
                                <w:szCs w:val="24"/>
                                <w:rtl/>
                              </w:rPr>
                              <w:t xml:space="preserve"> </w:t>
                            </w:r>
                            <w:r w:rsidRPr="00C82464">
                              <w:rPr>
                                <w:rFonts w:cs="Tahoma" w:hint="eastAsia"/>
                                <w:color w:val="0B5294"/>
                                <w:spacing w:val="-4"/>
                                <w:sz w:val="24"/>
                                <w:szCs w:val="24"/>
                                <w:rtl/>
                              </w:rPr>
                              <w:t>או</w:t>
                            </w:r>
                            <w:r w:rsidRPr="00C82464">
                              <w:rPr>
                                <w:rFonts w:cs="Tahoma"/>
                                <w:color w:val="0B5294"/>
                                <w:spacing w:val="-4"/>
                                <w:sz w:val="24"/>
                                <w:szCs w:val="24"/>
                                <w:rtl/>
                              </w:rPr>
                              <w:t xml:space="preserve"> </w:t>
                            </w:r>
                            <w:r w:rsidRPr="00C82464">
                              <w:rPr>
                                <w:rFonts w:cs="Tahoma" w:hint="eastAsia"/>
                                <w:color w:val="0B5294"/>
                                <w:spacing w:val="-4"/>
                                <w:sz w:val="24"/>
                                <w:szCs w:val="24"/>
                                <w:rtl/>
                              </w:rPr>
                              <w:t>לאחר</w:t>
                            </w:r>
                            <w:r w:rsidRPr="00C82464">
                              <w:rPr>
                                <w:rFonts w:cs="Tahoma"/>
                                <w:color w:val="0B5294"/>
                                <w:spacing w:val="-4"/>
                                <w:sz w:val="24"/>
                                <w:szCs w:val="24"/>
                                <w:rtl/>
                              </w:rPr>
                              <w:t xml:space="preserve"> </w:t>
                            </w:r>
                            <w:r w:rsidRPr="00C82464">
                              <w:rPr>
                                <w:rFonts w:cs="Tahoma" w:hint="eastAsia"/>
                                <w:color w:val="0B5294"/>
                                <w:spacing w:val="-4"/>
                                <w:sz w:val="24"/>
                                <w:szCs w:val="24"/>
                                <w:rtl/>
                              </w:rPr>
                              <w:t>מכן</w:t>
                            </w:r>
                            <w:r w:rsidRPr="00C82464">
                              <w:rPr>
                                <w:rFonts w:cs="Tahoma"/>
                                <w:color w:val="0B5294"/>
                                <w:spacing w:val="-4"/>
                                <w:sz w:val="24"/>
                                <w:szCs w:val="24"/>
                                <w:rtl/>
                              </w:rPr>
                              <w:t xml:space="preserve">, </w:t>
                            </w:r>
                            <w:r w:rsidRPr="00C82464">
                              <w:rPr>
                                <w:rFonts w:cs="Tahoma" w:hint="eastAsia"/>
                                <w:color w:val="0B5294"/>
                                <w:spacing w:val="-4"/>
                                <w:sz w:val="24"/>
                                <w:szCs w:val="24"/>
                                <w:rtl/>
                              </w:rPr>
                              <w:t>דיווח</w:t>
                            </w:r>
                            <w:r w:rsidRPr="00C82464">
                              <w:rPr>
                                <w:rFonts w:cs="Tahoma"/>
                                <w:color w:val="0B5294"/>
                                <w:spacing w:val="-4"/>
                                <w:sz w:val="24"/>
                                <w:szCs w:val="24"/>
                                <w:rtl/>
                              </w:rPr>
                              <w:t xml:space="preserve"> </w:t>
                            </w:r>
                            <w:r w:rsidRPr="00C82464">
                              <w:rPr>
                                <w:rFonts w:cs="Tahoma" w:hint="eastAsia"/>
                                <w:color w:val="0B5294"/>
                                <w:spacing w:val="-4"/>
                                <w:sz w:val="24"/>
                                <w:szCs w:val="24"/>
                                <w:rtl/>
                              </w:rPr>
                              <w:t>על</w:t>
                            </w:r>
                            <w:r w:rsidRPr="00C82464">
                              <w:rPr>
                                <w:rFonts w:cs="Tahoma"/>
                                <w:color w:val="0B5294"/>
                                <w:spacing w:val="-4"/>
                                <w:sz w:val="24"/>
                                <w:szCs w:val="24"/>
                                <w:rtl/>
                              </w:rPr>
                              <w:t xml:space="preserve"> </w:t>
                            </w:r>
                            <w:r w:rsidRPr="00C82464">
                              <w:rPr>
                                <w:rFonts w:cs="Tahoma" w:hint="eastAsia"/>
                                <w:color w:val="0B5294"/>
                                <w:spacing w:val="-4"/>
                                <w:sz w:val="24"/>
                                <w:szCs w:val="24"/>
                                <w:rtl/>
                              </w:rPr>
                              <w:t>עיסוקים</w:t>
                            </w:r>
                            <w:r w:rsidRPr="00C82464">
                              <w:rPr>
                                <w:rFonts w:cs="Tahoma"/>
                                <w:color w:val="0B5294"/>
                                <w:spacing w:val="-4"/>
                                <w:sz w:val="24"/>
                                <w:szCs w:val="24"/>
                                <w:rtl/>
                              </w:rPr>
                              <w:t xml:space="preserve"> </w:t>
                            </w:r>
                            <w:r w:rsidRPr="00C82464">
                              <w:rPr>
                                <w:rFonts w:cs="Tahoma" w:hint="eastAsia"/>
                                <w:color w:val="0B5294"/>
                                <w:spacing w:val="-4"/>
                                <w:sz w:val="24"/>
                                <w:szCs w:val="24"/>
                                <w:rtl/>
                              </w:rPr>
                              <w:t>או</w:t>
                            </w:r>
                            <w:r w:rsidRPr="00C82464">
                              <w:rPr>
                                <w:rFonts w:cs="Tahoma"/>
                                <w:color w:val="0B5294"/>
                                <w:spacing w:val="-4"/>
                                <w:sz w:val="24"/>
                                <w:szCs w:val="24"/>
                                <w:rtl/>
                              </w:rPr>
                              <w:t xml:space="preserve"> </w:t>
                            </w:r>
                            <w:r w:rsidRPr="00C82464">
                              <w:rPr>
                                <w:rFonts w:cs="Tahoma" w:hint="eastAsia"/>
                                <w:color w:val="0B5294"/>
                                <w:spacing w:val="-4"/>
                                <w:sz w:val="24"/>
                                <w:szCs w:val="24"/>
                                <w:rtl/>
                              </w:rPr>
                              <w:t>קשרים</w:t>
                            </w:r>
                            <w:r w:rsidRPr="00C82464">
                              <w:rPr>
                                <w:rFonts w:cs="Tahoma"/>
                                <w:color w:val="0B5294"/>
                                <w:spacing w:val="-4"/>
                                <w:sz w:val="24"/>
                                <w:szCs w:val="24"/>
                                <w:rtl/>
                              </w:rPr>
                              <w:t xml:space="preserve"> </w:t>
                            </w:r>
                            <w:r w:rsidRPr="00C82464">
                              <w:rPr>
                                <w:rFonts w:cs="Tahoma" w:hint="eastAsia"/>
                                <w:color w:val="0B5294"/>
                                <w:spacing w:val="-4"/>
                                <w:sz w:val="24"/>
                                <w:szCs w:val="24"/>
                                <w:rtl/>
                              </w:rPr>
                              <w:t>שלהם</w:t>
                            </w:r>
                            <w:r w:rsidRPr="00C82464">
                              <w:rPr>
                                <w:rFonts w:cs="Tahoma"/>
                                <w:color w:val="0B5294"/>
                                <w:spacing w:val="-4"/>
                                <w:sz w:val="24"/>
                                <w:szCs w:val="24"/>
                                <w:rtl/>
                              </w:rPr>
                              <w:t xml:space="preserve"> </w:t>
                            </w:r>
                            <w:r w:rsidRPr="00C82464">
                              <w:rPr>
                                <w:rFonts w:cs="Tahoma" w:hint="eastAsia"/>
                                <w:color w:val="0B5294"/>
                                <w:spacing w:val="-4"/>
                                <w:sz w:val="24"/>
                                <w:szCs w:val="24"/>
                                <w:rtl/>
                              </w:rPr>
                              <w:t>שעלולים</w:t>
                            </w:r>
                            <w:r w:rsidRPr="00C82464">
                              <w:rPr>
                                <w:rFonts w:cs="Tahoma"/>
                                <w:color w:val="0B5294"/>
                                <w:spacing w:val="-4"/>
                                <w:sz w:val="24"/>
                                <w:szCs w:val="24"/>
                                <w:rtl/>
                              </w:rPr>
                              <w:t xml:space="preserve"> </w:t>
                            </w:r>
                            <w:r w:rsidRPr="00C82464">
                              <w:rPr>
                                <w:rFonts w:cs="Tahoma" w:hint="eastAsia"/>
                                <w:color w:val="0B5294"/>
                                <w:spacing w:val="-4"/>
                                <w:sz w:val="24"/>
                                <w:szCs w:val="24"/>
                                <w:rtl/>
                              </w:rPr>
                              <w:t>ליצור</w:t>
                            </w:r>
                            <w:r w:rsidRPr="00C82464">
                              <w:rPr>
                                <w:rFonts w:cs="Tahoma"/>
                                <w:color w:val="0B5294"/>
                                <w:spacing w:val="-4"/>
                                <w:sz w:val="24"/>
                                <w:szCs w:val="24"/>
                                <w:rtl/>
                              </w:rPr>
                              <w:t xml:space="preserve"> </w:t>
                            </w:r>
                            <w:r w:rsidRPr="00C82464">
                              <w:rPr>
                                <w:rFonts w:cs="Tahoma" w:hint="eastAsia"/>
                                <w:color w:val="0B5294"/>
                                <w:spacing w:val="-4"/>
                                <w:sz w:val="24"/>
                                <w:szCs w:val="24"/>
                                <w:rtl/>
                              </w:rPr>
                              <w:t>ניגוד</w:t>
                            </w:r>
                            <w:r w:rsidRPr="00C82464">
                              <w:rPr>
                                <w:rFonts w:cs="Tahoma"/>
                                <w:color w:val="0B5294"/>
                                <w:spacing w:val="-4"/>
                                <w:sz w:val="24"/>
                                <w:szCs w:val="24"/>
                                <w:rtl/>
                              </w:rPr>
                              <w:t xml:space="preserve"> </w:t>
                            </w:r>
                            <w:r w:rsidRPr="00C82464">
                              <w:rPr>
                                <w:rFonts w:cs="Tahoma" w:hint="eastAsia"/>
                                <w:color w:val="0B5294"/>
                                <w:spacing w:val="-4"/>
                                <w:sz w:val="24"/>
                                <w:szCs w:val="24"/>
                                <w:rtl/>
                              </w:rPr>
                              <w:t>עניינים</w:t>
                            </w:r>
                            <w:r w:rsidRPr="00C82464">
                              <w:rPr>
                                <w:rFonts w:cs="Tahoma"/>
                                <w:color w:val="0B5294"/>
                                <w:spacing w:val="-4"/>
                                <w:sz w:val="24"/>
                                <w:szCs w:val="24"/>
                                <w:rtl/>
                              </w:rPr>
                              <w:t xml:space="preserve"> </w:t>
                            </w:r>
                            <w:r w:rsidRPr="00C82464">
                              <w:rPr>
                                <w:rFonts w:cs="Tahoma" w:hint="eastAsia"/>
                                <w:color w:val="0B5294"/>
                                <w:spacing w:val="-4"/>
                                <w:sz w:val="24"/>
                                <w:szCs w:val="24"/>
                                <w:rtl/>
                              </w:rPr>
                              <w:t>עם</w:t>
                            </w:r>
                            <w:r w:rsidRPr="00C82464">
                              <w:rPr>
                                <w:rFonts w:cs="Tahoma"/>
                                <w:color w:val="0B5294"/>
                                <w:spacing w:val="-4"/>
                                <w:sz w:val="24"/>
                                <w:szCs w:val="24"/>
                                <w:rtl/>
                              </w:rPr>
                              <w:t xml:space="preserve"> </w:t>
                            </w:r>
                            <w:r w:rsidRPr="00C82464">
                              <w:rPr>
                                <w:rFonts w:cs="Tahoma" w:hint="eastAsia"/>
                                <w:color w:val="0B5294"/>
                                <w:spacing w:val="-4"/>
                                <w:sz w:val="24"/>
                                <w:szCs w:val="24"/>
                                <w:rtl/>
                              </w:rPr>
                              <w:t>פעילותם</w:t>
                            </w:r>
                            <w:r w:rsidRPr="00C82464">
                              <w:rPr>
                                <w:rFonts w:cs="Tahoma"/>
                                <w:color w:val="0B5294"/>
                                <w:spacing w:val="-4"/>
                                <w:sz w:val="24"/>
                                <w:szCs w:val="24"/>
                                <w:rtl/>
                              </w:rPr>
                              <w:t xml:space="preserve"> </w:t>
                            </w:r>
                            <w:r w:rsidRPr="00C82464">
                              <w:rPr>
                                <w:rFonts w:cs="Tahoma" w:hint="eastAsia"/>
                                <w:color w:val="0B5294"/>
                                <w:spacing w:val="-4"/>
                                <w:sz w:val="24"/>
                                <w:szCs w:val="24"/>
                                <w:rtl/>
                              </w:rPr>
                              <w:t>בנושא</w:t>
                            </w:r>
                            <w:r w:rsidRPr="00C82464">
                              <w:rPr>
                                <w:rFonts w:cs="Tahoma"/>
                                <w:color w:val="0B5294"/>
                                <w:spacing w:val="-4"/>
                                <w:sz w:val="24"/>
                                <w:szCs w:val="24"/>
                                <w:rtl/>
                              </w:rPr>
                              <w:t xml:space="preserve"> </w:t>
                            </w:r>
                            <w:r w:rsidRPr="00C82464">
                              <w:rPr>
                                <w:rFonts w:cs="Tahoma" w:hint="eastAsia"/>
                                <w:color w:val="0B5294"/>
                                <w:spacing w:val="-4"/>
                                <w:sz w:val="24"/>
                                <w:szCs w:val="24"/>
                                <w:rtl/>
                              </w:rPr>
                              <w:t>פיתוח</w:t>
                            </w:r>
                            <w:r w:rsidRPr="00C82464">
                              <w:rPr>
                                <w:rFonts w:cs="Tahoma"/>
                                <w:color w:val="0B5294"/>
                                <w:spacing w:val="-4"/>
                                <w:sz w:val="24"/>
                                <w:szCs w:val="24"/>
                                <w:rtl/>
                              </w:rPr>
                              <w:t xml:space="preserve"> </w:t>
                            </w:r>
                            <w:r w:rsidRPr="00C82464">
                              <w:rPr>
                                <w:rFonts w:cs="Tahoma" w:hint="eastAsia"/>
                                <w:color w:val="0B5294"/>
                                <w:spacing w:val="-4"/>
                                <w:sz w:val="24"/>
                                <w:szCs w:val="24"/>
                                <w:rtl/>
                              </w:rPr>
                              <w:t>מקרקעין</w:t>
                            </w:r>
                            <w:r w:rsidRPr="00C82464">
                              <w:rPr>
                                <w:rFonts w:cs="Tahoma"/>
                                <w:color w:val="0B5294"/>
                                <w:spacing w:val="-4"/>
                                <w:sz w:val="24"/>
                                <w:szCs w:val="24"/>
                                <w:rtl/>
                              </w:rPr>
                              <w:t xml:space="preserve"> </w:t>
                            </w:r>
                            <w:r w:rsidRPr="00C82464">
                              <w:rPr>
                                <w:rFonts w:cs="Tahoma" w:hint="eastAsia"/>
                                <w:color w:val="0B5294"/>
                                <w:spacing w:val="-4"/>
                                <w:sz w:val="24"/>
                                <w:szCs w:val="24"/>
                                <w:rtl/>
                              </w:rPr>
                              <w:t>בידי</w:t>
                            </w:r>
                            <w:r w:rsidRPr="00C82464">
                              <w:rPr>
                                <w:rFonts w:cs="Tahoma"/>
                                <w:color w:val="0B5294"/>
                                <w:spacing w:val="-4"/>
                                <w:sz w:val="24"/>
                                <w:szCs w:val="24"/>
                                <w:rtl/>
                              </w:rPr>
                              <w:t xml:space="preserve"> </w:t>
                            </w:r>
                            <w:r w:rsidRPr="00C82464">
                              <w:rPr>
                                <w:rFonts w:cs="Tahoma" w:hint="eastAsia"/>
                                <w:color w:val="0B5294"/>
                                <w:spacing w:val="-4"/>
                                <w:sz w:val="24"/>
                                <w:szCs w:val="24"/>
                                <w:rtl/>
                              </w:rPr>
                              <w:t>קק</w:t>
                            </w:r>
                            <w:r w:rsidRPr="00C82464">
                              <w:rPr>
                                <w:rFonts w:cs="Tahoma"/>
                                <w:color w:val="0B5294"/>
                                <w:spacing w:val="-4"/>
                                <w:sz w:val="24"/>
                                <w:szCs w:val="24"/>
                                <w:rtl/>
                              </w:rPr>
                              <w:t>"</w:t>
                            </w:r>
                            <w:r w:rsidRPr="00C82464">
                              <w:rPr>
                                <w:rFonts w:cs="Tahoma" w:hint="eastAsia"/>
                                <w:color w:val="0B5294"/>
                                <w:spacing w:val="-4"/>
                                <w:sz w:val="24"/>
                                <w:szCs w:val="24"/>
                                <w:rtl/>
                              </w:rPr>
                              <w:t>ל</w:t>
                            </w:r>
                          </w:p>
                          <w:p w:rsidR="00821CF2" w:rsidRPr="00373C5D" w:rsidP="00C8246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87324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1679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34336" filled="f" stroked="f">
                <v:textbox>
                  <w:txbxContent>
                    <w:p w:rsidR="00821CF2" w:rsidRPr="00373C5D" w:rsidP="00C82464">
                      <w:pPr>
                        <w:spacing w:line="240" w:lineRule="atLeast"/>
                        <w:rPr>
                          <w:rFonts w:cs="Tahoma"/>
                          <w:b/>
                          <w:bCs/>
                          <w:color w:val="0B5294"/>
                          <w:sz w:val="48"/>
                          <w:szCs w:val="48"/>
                          <w:rtl/>
                        </w:rPr>
                      </w:pPr>
                      <w:drawing>
                        <wp:inline distT="0" distB="0" distL="0" distR="0">
                          <wp:extent cx="311150" cy="256800"/>
                          <wp:effectExtent l="0" t="0" r="0" b="0"/>
                          <wp:docPr id="6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2546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C82464">
                      <w:pPr>
                        <w:spacing w:after="0" w:line="240" w:lineRule="auto"/>
                        <w:rPr>
                          <w:color w:val="0B5294"/>
                          <w:spacing w:val="-4"/>
                          <w:sz w:val="24"/>
                          <w:szCs w:val="24"/>
                          <w:rtl/>
                          <w:cs/>
                        </w:rPr>
                      </w:pPr>
                      <w:r w:rsidRPr="00C82464">
                        <w:rPr>
                          <w:rFonts w:cs="Tahoma" w:hint="eastAsia"/>
                          <w:color w:val="0B5294"/>
                          <w:spacing w:val="-4"/>
                          <w:sz w:val="24"/>
                          <w:szCs w:val="24"/>
                          <w:rtl/>
                        </w:rPr>
                        <w:t>דירקטורים</w:t>
                      </w:r>
                      <w:r w:rsidRPr="00C82464">
                        <w:rPr>
                          <w:rFonts w:cs="Tahoma"/>
                          <w:color w:val="0B5294"/>
                          <w:spacing w:val="-4"/>
                          <w:sz w:val="24"/>
                          <w:szCs w:val="24"/>
                          <w:rtl/>
                        </w:rPr>
                        <w:t xml:space="preserve"> </w:t>
                      </w:r>
                      <w:r w:rsidRPr="00C82464">
                        <w:rPr>
                          <w:rFonts w:cs="Tahoma" w:hint="eastAsia"/>
                          <w:color w:val="0B5294"/>
                          <w:spacing w:val="-4"/>
                          <w:sz w:val="24"/>
                          <w:szCs w:val="24"/>
                          <w:rtl/>
                        </w:rPr>
                        <w:t>בקק</w:t>
                      </w:r>
                      <w:r w:rsidRPr="00C82464">
                        <w:rPr>
                          <w:rFonts w:cs="Tahoma"/>
                          <w:color w:val="0B5294"/>
                          <w:spacing w:val="-4"/>
                          <w:sz w:val="24"/>
                          <w:szCs w:val="24"/>
                          <w:rtl/>
                        </w:rPr>
                        <w:t>"</w:t>
                      </w:r>
                      <w:r w:rsidRPr="00C82464">
                        <w:rPr>
                          <w:rFonts w:cs="Tahoma" w:hint="eastAsia"/>
                          <w:color w:val="0B5294"/>
                          <w:spacing w:val="-4"/>
                          <w:sz w:val="24"/>
                          <w:szCs w:val="24"/>
                          <w:rtl/>
                        </w:rPr>
                        <w:t>ל</w:t>
                      </w:r>
                      <w:r w:rsidRPr="00C82464">
                        <w:rPr>
                          <w:rFonts w:cs="Tahoma"/>
                          <w:color w:val="0B5294"/>
                          <w:spacing w:val="-4"/>
                          <w:sz w:val="24"/>
                          <w:szCs w:val="24"/>
                          <w:rtl/>
                        </w:rPr>
                        <w:t xml:space="preserve"> </w:t>
                      </w:r>
                      <w:r w:rsidRPr="00C82464">
                        <w:rPr>
                          <w:rFonts w:cs="Tahoma" w:hint="eastAsia"/>
                          <w:color w:val="0B5294"/>
                          <w:spacing w:val="-4"/>
                          <w:sz w:val="24"/>
                          <w:szCs w:val="24"/>
                          <w:rtl/>
                        </w:rPr>
                        <w:t>לא</w:t>
                      </w:r>
                      <w:r w:rsidRPr="00C82464">
                        <w:rPr>
                          <w:rFonts w:cs="Tahoma"/>
                          <w:color w:val="0B5294"/>
                          <w:spacing w:val="-4"/>
                          <w:sz w:val="24"/>
                          <w:szCs w:val="24"/>
                          <w:rtl/>
                        </w:rPr>
                        <w:t xml:space="preserve"> </w:t>
                      </w:r>
                      <w:r w:rsidRPr="00C82464">
                        <w:rPr>
                          <w:rFonts w:cs="Tahoma" w:hint="eastAsia"/>
                          <w:color w:val="0B5294"/>
                          <w:spacing w:val="-4"/>
                          <w:sz w:val="24"/>
                          <w:szCs w:val="24"/>
                          <w:rtl/>
                        </w:rPr>
                        <w:t>התבקשו</w:t>
                      </w:r>
                      <w:r w:rsidRPr="00C82464">
                        <w:rPr>
                          <w:rFonts w:cs="Tahoma"/>
                          <w:color w:val="0B5294"/>
                          <w:spacing w:val="-4"/>
                          <w:sz w:val="24"/>
                          <w:szCs w:val="24"/>
                          <w:rtl/>
                        </w:rPr>
                        <w:t xml:space="preserve"> </w:t>
                      </w:r>
                      <w:r w:rsidRPr="00C82464">
                        <w:rPr>
                          <w:rFonts w:cs="Tahoma" w:hint="eastAsia"/>
                          <w:color w:val="0B5294"/>
                          <w:spacing w:val="-4"/>
                          <w:sz w:val="24"/>
                          <w:szCs w:val="24"/>
                          <w:rtl/>
                        </w:rPr>
                        <w:t>למסור</w:t>
                      </w:r>
                      <w:r w:rsidRPr="00C82464">
                        <w:rPr>
                          <w:rFonts w:cs="Tahoma"/>
                          <w:color w:val="0B5294"/>
                          <w:spacing w:val="-4"/>
                          <w:sz w:val="24"/>
                          <w:szCs w:val="24"/>
                          <w:rtl/>
                        </w:rPr>
                        <w:t xml:space="preserve"> </w:t>
                      </w:r>
                      <w:r w:rsidRPr="00C82464">
                        <w:rPr>
                          <w:rFonts w:cs="Tahoma" w:hint="eastAsia"/>
                          <w:color w:val="0B5294"/>
                          <w:spacing w:val="-4"/>
                          <w:sz w:val="24"/>
                          <w:szCs w:val="24"/>
                          <w:rtl/>
                        </w:rPr>
                        <w:t>עם</w:t>
                      </w:r>
                      <w:r w:rsidRPr="00C82464">
                        <w:rPr>
                          <w:rFonts w:cs="Tahoma"/>
                          <w:color w:val="0B5294"/>
                          <w:spacing w:val="-4"/>
                          <w:sz w:val="24"/>
                          <w:szCs w:val="24"/>
                          <w:rtl/>
                        </w:rPr>
                        <w:t xml:space="preserve"> </w:t>
                      </w:r>
                      <w:r w:rsidRPr="00C82464">
                        <w:rPr>
                          <w:rFonts w:cs="Tahoma" w:hint="eastAsia"/>
                          <w:color w:val="0B5294"/>
                          <w:spacing w:val="-4"/>
                          <w:sz w:val="24"/>
                          <w:szCs w:val="24"/>
                          <w:rtl/>
                        </w:rPr>
                        <w:t>מינוים</w:t>
                      </w:r>
                      <w:r w:rsidRPr="00C82464">
                        <w:rPr>
                          <w:rFonts w:cs="Tahoma"/>
                          <w:color w:val="0B5294"/>
                          <w:spacing w:val="-4"/>
                          <w:sz w:val="24"/>
                          <w:szCs w:val="24"/>
                          <w:rtl/>
                        </w:rPr>
                        <w:t xml:space="preserve"> </w:t>
                      </w:r>
                      <w:r w:rsidRPr="00C82464">
                        <w:rPr>
                          <w:rFonts w:cs="Tahoma" w:hint="eastAsia"/>
                          <w:color w:val="0B5294"/>
                          <w:spacing w:val="-4"/>
                          <w:sz w:val="24"/>
                          <w:szCs w:val="24"/>
                          <w:rtl/>
                        </w:rPr>
                        <w:t>לתפקיד</w:t>
                      </w:r>
                      <w:r w:rsidRPr="00C82464">
                        <w:rPr>
                          <w:rFonts w:cs="Tahoma"/>
                          <w:color w:val="0B5294"/>
                          <w:spacing w:val="-4"/>
                          <w:sz w:val="24"/>
                          <w:szCs w:val="24"/>
                          <w:rtl/>
                        </w:rPr>
                        <w:t xml:space="preserve"> </w:t>
                      </w:r>
                      <w:r w:rsidRPr="00C82464">
                        <w:rPr>
                          <w:rFonts w:cs="Tahoma" w:hint="eastAsia"/>
                          <w:color w:val="0B5294"/>
                          <w:spacing w:val="-4"/>
                          <w:sz w:val="24"/>
                          <w:szCs w:val="24"/>
                          <w:rtl/>
                        </w:rPr>
                        <w:t>או</w:t>
                      </w:r>
                      <w:r w:rsidRPr="00C82464">
                        <w:rPr>
                          <w:rFonts w:cs="Tahoma"/>
                          <w:color w:val="0B5294"/>
                          <w:spacing w:val="-4"/>
                          <w:sz w:val="24"/>
                          <w:szCs w:val="24"/>
                          <w:rtl/>
                        </w:rPr>
                        <w:t xml:space="preserve"> </w:t>
                      </w:r>
                      <w:r w:rsidRPr="00C82464">
                        <w:rPr>
                          <w:rFonts w:cs="Tahoma" w:hint="eastAsia"/>
                          <w:color w:val="0B5294"/>
                          <w:spacing w:val="-4"/>
                          <w:sz w:val="24"/>
                          <w:szCs w:val="24"/>
                          <w:rtl/>
                        </w:rPr>
                        <w:t>לאחר</w:t>
                      </w:r>
                      <w:r w:rsidRPr="00C82464">
                        <w:rPr>
                          <w:rFonts w:cs="Tahoma"/>
                          <w:color w:val="0B5294"/>
                          <w:spacing w:val="-4"/>
                          <w:sz w:val="24"/>
                          <w:szCs w:val="24"/>
                          <w:rtl/>
                        </w:rPr>
                        <w:t xml:space="preserve"> </w:t>
                      </w:r>
                      <w:r w:rsidRPr="00C82464">
                        <w:rPr>
                          <w:rFonts w:cs="Tahoma" w:hint="eastAsia"/>
                          <w:color w:val="0B5294"/>
                          <w:spacing w:val="-4"/>
                          <w:sz w:val="24"/>
                          <w:szCs w:val="24"/>
                          <w:rtl/>
                        </w:rPr>
                        <w:t>מכן</w:t>
                      </w:r>
                      <w:r w:rsidRPr="00C82464">
                        <w:rPr>
                          <w:rFonts w:cs="Tahoma"/>
                          <w:color w:val="0B5294"/>
                          <w:spacing w:val="-4"/>
                          <w:sz w:val="24"/>
                          <w:szCs w:val="24"/>
                          <w:rtl/>
                        </w:rPr>
                        <w:t xml:space="preserve">, </w:t>
                      </w:r>
                      <w:r w:rsidRPr="00C82464">
                        <w:rPr>
                          <w:rFonts w:cs="Tahoma" w:hint="eastAsia"/>
                          <w:color w:val="0B5294"/>
                          <w:spacing w:val="-4"/>
                          <w:sz w:val="24"/>
                          <w:szCs w:val="24"/>
                          <w:rtl/>
                        </w:rPr>
                        <w:t>דיווח</w:t>
                      </w:r>
                      <w:r w:rsidRPr="00C82464">
                        <w:rPr>
                          <w:rFonts w:cs="Tahoma"/>
                          <w:color w:val="0B5294"/>
                          <w:spacing w:val="-4"/>
                          <w:sz w:val="24"/>
                          <w:szCs w:val="24"/>
                          <w:rtl/>
                        </w:rPr>
                        <w:t xml:space="preserve"> </w:t>
                      </w:r>
                      <w:r w:rsidRPr="00C82464">
                        <w:rPr>
                          <w:rFonts w:cs="Tahoma" w:hint="eastAsia"/>
                          <w:color w:val="0B5294"/>
                          <w:spacing w:val="-4"/>
                          <w:sz w:val="24"/>
                          <w:szCs w:val="24"/>
                          <w:rtl/>
                        </w:rPr>
                        <w:t>על</w:t>
                      </w:r>
                      <w:r w:rsidRPr="00C82464">
                        <w:rPr>
                          <w:rFonts w:cs="Tahoma"/>
                          <w:color w:val="0B5294"/>
                          <w:spacing w:val="-4"/>
                          <w:sz w:val="24"/>
                          <w:szCs w:val="24"/>
                          <w:rtl/>
                        </w:rPr>
                        <w:t xml:space="preserve"> </w:t>
                      </w:r>
                      <w:r w:rsidRPr="00C82464">
                        <w:rPr>
                          <w:rFonts w:cs="Tahoma" w:hint="eastAsia"/>
                          <w:color w:val="0B5294"/>
                          <w:spacing w:val="-4"/>
                          <w:sz w:val="24"/>
                          <w:szCs w:val="24"/>
                          <w:rtl/>
                        </w:rPr>
                        <w:t>עיסוקים</w:t>
                      </w:r>
                      <w:r w:rsidRPr="00C82464">
                        <w:rPr>
                          <w:rFonts w:cs="Tahoma"/>
                          <w:color w:val="0B5294"/>
                          <w:spacing w:val="-4"/>
                          <w:sz w:val="24"/>
                          <w:szCs w:val="24"/>
                          <w:rtl/>
                        </w:rPr>
                        <w:t xml:space="preserve"> </w:t>
                      </w:r>
                      <w:r w:rsidRPr="00C82464">
                        <w:rPr>
                          <w:rFonts w:cs="Tahoma" w:hint="eastAsia"/>
                          <w:color w:val="0B5294"/>
                          <w:spacing w:val="-4"/>
                          <w:sz w:val="24"/>
                          <w:szCs w:val="24"/>
                          <w:rtl/>
                        </w:rPr>
                        <w:t>או</w:t>
                      </w:r>
                      <w:r w:rsidRPr="00C82464">
                        <w:rPr>
                          <w:rFonts w:cs="Tahoma"/>
                          <w:color w:val="0B5294"/>
                          <w:spacing w:val="-4"/>
                          <w:sz w:val="24"/>
                          <w:szCs w:val="24"/>
                          <w:rtl/>
                        </w:rPr>
                        <w:t xml:space="preserve"> </w:t>
                      </w:r>
                      <w:r w:rsidRPr="00C82464">
                        <w:rPr>
                          <w:rFonts w:cs="Tahoma" w:hint="eastAsia"/>
                          <w:color w:val="0B5294"/>
                          <w:spacing w:val="-4"/>
                          <w:sz w:val="24"/>
                          <w:szCs w:val="24"/>
                          <w:rtl/>
                        </w:rPr>
                        <w:t>קשרים</w:t>
                      </w:r>
                      <w:r w:rsidRPr="00C82464">
                        <w:rPr>
                          <w:rFonts w:cs="Tahoma"/>
                          <w:color w:val="0B5294"/>
                          <w:spacing w:val="-4"/>
                          <w:sz w:val="24"/>
                          <w:szCs w:val="24"/>
                          <w:rtl/>
                        </w:rPr>
                        <w:t xml:space="preserve"> </w:t>
                      </w:r>
                      <w:r w:rsidRPr="00C82464">
                        <w:rPr>
                          <w:rFonts w:cs="Tahoma" w:hint="eastAsia"/>
                          <w:color w:val="0B5294"/>
                          <w:spacing w:val="-4"/>
                          <w:sz w:val="24"/>
                          <w:szCs w:val="24"/>
                          <w:rtl/>
                        </w:rPr>
                        <w:t>שלהם</w:t>
                      </w:r>
                      <w:r w:rsidRPr="00C82464">
                        <w:rPr>
                          <w:rFonts w:cs="Tahoma"/>
                          <w:color w:val="0B5294"/>
                          <w:spacing w:val="-4"/>
                          <w:sz w:val="24"/>
                          <w:szCs w:val="24"/>
                          <w:rtl/>
                        </w:rPr>
                        <w:t xml:space="preserve"> </w:t>
                      </w:r>
                      <w:r w:rsidRPr="00C82464">
                        <w:rPr>
                          <w:rFonts w:cs="Tahoma" w:hint="eastAsia"/>
                          <w:color w:val="0B5294"/>
                          <w:spacing w:val="-4"/>
                          <w:sz w:val="24"/>
                          <w:szCs w:val="24"/>
                          <w:rtl/>
                        </w:rPr>
                        <w:t>שעלולים</w:t>
                      </w:r>
                      <w:r w:rsidRPr="00C82464">
                        <w:rPr>
                          <w:rFonts w:cs="Tahoma"/>
                          <w:color w:val="0B5294"/>
                          <w:spacing w:val="-4"/>
                          <w:sz w:val="24"/>
                          <w:szCs w:val="24"/>
                          <w:rtl/>
                        </w:rPr>
                        <w:t xml:space="preserve"> </w:t>
                      </w:r>
                      <w:r w:rsidRPr="00C82464">
                        <w:rPr>
                          <w:rFonts w:cs="Tahoma" w:hint="eastAsia"/>
                          <w:color w:val="0B5294"/>
                          <w:spacing w:val="-4"/>
                          <w:sz w:val="24"/>
                          <w:szCs w:val="24"/>
                          <w:rtl/>
                        </w:rPr>
                        <w:t>ליצור</w:t>
                      </w:r>
                      <w:r w:rsidRPr="00C82464">
                        <w:rPr>
                          <w:rFonts w:cs="Tahoma"/>
                          <w:color w:val="0B5294"/>
                          <w:spacing w:val="-4"/>
                          <w:sz w:val="24"/>
                          <w:szCs w:val="24"/>
                          <w:rtl/>
                        </w:rPr>
                        <w:t xml:space="preserve"> </w:t>
                      </w:r>
                      <w:r w:rsidRPr="00C82464">
                        <w:rPr>
                          <w:rFonts w:cs="Tahoma" w:hint="eastAsia"/>
                          <w:color w:val="0B5294"/>
                          <w:spacing w:val="-4"/>
                          <w:sz w:val="24"/>
                          <w:szCs w:val="24"/>
                          <w:rtl/>
                        </w:rPr>
                        <w:t>ניגוד</w:t>
                      </w:r>
                      <w:r w:rsidRPr="00C82464">
                        <w:rPr>
                          <w:rFonts w:cs="Tahoma"/>
                          <w:color w:val="0B5294"/>
                          <w:spacing w:val="-4"/>
                          <w:sz w:val="24"/>
                          <w:szCs w:val="24"/>
                          <w:rtl/>
                        </w:rPr>
                        <w:t xml:space="preserve"> </w:t>
                      </w:r>
                      <w:r w:rsidRPr="00C82464">
                        <w:rPr>
                          <w:rFonts w:cs="Tahoma" w:hint="eastAsia"/>
                          <w:color w:val="0B5294"/>
                          <w:spacing w:val="-4"/>
                          <w:sz w:val="24"/>
                          <w:szCs w:val="24"/>
                          <w:rtl/>
                        </w:rPr>
                        <w:t>עניינים</w:t>
                      </w:r>
                      <w:r w:rsidRPr="00C82464">
                        <w:rPr>
                          <w:rFonts w:cs="Tahoma"/>
                          <w:color w:val="0B5294"/>
                          <w:spacing w:val="-4"/>
                          <w:sz w:val="24"/>
                          <w:szCs w:val="24"/>
                          <w:rtl/>
                        </w:rPr>
                        <w:t xml:space="preserve"> </w:t>
                      </w:r>
                      <w:r w:rsidRPr="00C82464">
                        <w:rPr>
                          <w:rFonts w:cs="Tahoma" w:hint="eastAsia"/>
                          <w:color w:val="0B5294"/>
                          <w:spacing w:val="-4"/>
                          <w:sz w:val="24"/>
                          <w:szCs w:val="24"/>
                          <w:rtl/>
                        </w:rPr>
                        <w:t>עם</w:t>
                      </w:r>
                      <w:r w:rsidRPr="00C82464">
                        <w:rPr>
                          <w:rFonts w:cs="Tahoma"/>
                          <w:color w:val="0B5294"/>
                          <w:spacing w:val="-4"/>
                          <w:sz w:val="24"/>
                          <w:szCs w:val="24"/>
                          <w:rtl/>
                        </w:rPr>
                        <w:t xml:space="preserve"> </w:t>
                      </w:r>
                      <w:r w:rsidRPr="00C82464">
                        <w:rPr>
                          <w:rFonts w:cs="Tahoma" w:hint="eastAsia"/>
                          <w:color w:val="0B5294"/>
                          <w:spacing w:val="-4"/>
                          <w:sz w:val="24"/>
                          <w:szCs w:val="24"/>
                          <w:rtl/>
                        </w:rPr>
                        <w:t>פעילותם</w:t>
                      </w:r>
                      <w:r w:rsidRPr="00C82464">
                        <w:rPr>
                          <w:rFonts w:cs="Tahoma"/>
                          <w:color w:val="0B5294"/>
                          <w:spacing w:val="-4"/>
                          <w:sz w:val="24"/>
                          <w:szCs w:val="24"/>
                          <w:rtl/>
                        </w:rPr>
                        <w:t xml:space="preserve"> </w:t>
                      </w:r>
                      <w:r w:rsidRPr="00C82464">
                        <w:rPr>
                          <w:rFonts w:cs="Tahoma" w:hint="eastAsia"/>
                          <w:color w:val="0B5294"/>
                          <w:spacing w:val="-4"/>
                          <w:sz w:val="24"/>
                          <w:szCs w:val="24"/>
                          <w:rtl/>
                        </w:rPr>
                        <w:t>בנושא</w:t>
                      </w:r>
                      <w:r w:rsidRPr="00C82464">
                        <w:rPr>
                          <w:rFonts w:cs="Tahoma"/>
                          <w:color w:val="0B5294"/>
                          <w:spacing w:val="-4"/>
                          <w:sz w:val="24"/>
                          <w:szCs w:val="24"/>
                          <w:rtl/>
                        </w:rPr>
                        <w:t xml:space="preserve"> </w:t>
                      </w:r>
                      <w:r w:rsidRPr="00C82464">
                        <w:rPr>
                          <w:rFonts w:cs="Tahoma" w:hint="eastAsia"/>
                          <w:color w:val="0B5294"/>
                          <w:spacing w:val="-4"/>
                          <w:sz w:val="24"/>
                          <w:szCs w:val="24"/>
                          <w:rtl/>
                        </w:rPr>
                        <w:t>פיתוח</w:t>
                      </w:r>
                      <w:r w:rsidRPr="00C82464">
                        <w:rPr>
                          <w:rFonts w:cs="Tahoma"/>
                          <w:color w:val="0B5294"/>
                          <w:spacing w:val="-4"/>
                          <w:sz w:val="24"/>
                          <w:szCs w:val="24"/>
                          <w:rtl/>
                        </w:rPr>
                        <w:t xml:space="preserve"> </w:t>
                      </w:r>
                      <w:r w:rsidRPr="00C82464">
                        <w:rPr>
                          <w:rFonts w:cs="Tahoma" w:hint="eastAsia"/>
                          <w:color w:val="0B5294"/>
                          <w:spacing w:val="-4"/>
                          <w:sz w:val="24"/>
                          <w:szCs w:val="24"/>
                          <w:rtl/>
                        </w:rPr>
                        <w:t>מקרקעין</w:t>
                      </w:r>
                      <w:r w:rsidRPr="00C82464">
                        <w:rPr>
                          <w:rFonts w:cs="Tahoma"/>
                          <w:color w:val="0B5294"/>
                          <w:spacing w:val="-4"/>
                          <w:sz w:val="24"/>
                          <w:szCs w:val="24"/>
                          <w:rtl/>
                        </w:rPr>
                        <w:t xml:space="preserve"> </w:t>
                      </w:r>
                      <w:r w:rsidRPr="00C82464">
                        <w:rPr>
                          <w:rFonts w:cs="Tahoma" w:hint="eastAsia"/>
                          <w:color w:val="0B5294"/>
                          <w:spacing w:val="-4"/>
                          <w:sz w:val="24"/>
                          <w:szCs w:val="24"/>
                          <w:rtl/>
                        </w:rPr>
                        <w:t>בידי</w:t>
                      </w:r>
                      <w:r w:rsidRPr="00C82464">
                        <w:rPr>
                          <w:rFonts w:cs="Tahoma"/>
                          <w:color w:val="0B5294"/>
                          <w:spacing w:val="-4"/>
                          <w:sz w:val="24"/>
                          <w:szCs w:val="24"/>
                          <w:rtl/>
                        </w:rPr>
                        <w:t xml:space="preserve"> </w:t>
                      </w:r>
                      <w:r w:rsidRPr="00C82464">
                        <w:rPr>
                          <w:rFonts w:cs="Tahoma" w:hint="eastAsia"/>
                          <w:color w:val="0B5294"/>
                          <w:spacing w:val="-4"/>
                          <w:sz w:val="24"/>
                          <w:szCs w:val="24"/>
                          <w:rtl/>
                        </w:rPr>
                        <w:t>קק</w:t>
                      </w:r>
                      <w:r w:rsidRPr="00C82464">
                        <w:rPr>
                          <w:rFonts w:cs="Tahoma"/>
                          <w:color w:val="0B5294"/>
                          <w:spacing w:val="-4"/>
                          <w:sz w:val="24"/>
                          <w:szCs w:val="24"/>
                          <w:rtl/>
                        </w:rPr>
                        <w:t>"</w:t>
                      </w:r>
                      <w:r w:rsidRPr="00C82464">
                        <w:rPr>
                          <w:rFonts w:cs="Tahoma" w:hint="eastAsia"/>
                          <w:color w:val="0B5294"/>
                          <w:spacing w:val="-4"/>
                          <w:sz w:val="24"/>
                          <w:szCs w:val="24"/>
                          <w:rtl/>
                        </w:rPr>
                        <w:t>ל</w:t>
                      </w:r>
                    </w:p>
                    <w:p w:rsidR="00821CF2" w:rsidRPr="00373C5D" w:rsidP="00C82464">
                      <w:pPr>
                        <w:spacing w:before="120" w:after="0" w:line="240" w:lineRule="atLeast"/>
                        <w:rPr>
                          <w:rFonts w:cs="Tahoma"/>
                          <w:b/>
                          <w:bCs/>
                          <w:color w:val="0B5294"/>
                          <w:sz w:val="48"/>
                          <w:szCs w:val="48"/>
                          <w:rtl/>
                        </w:rPr>
                      </w:pPr>
                      <w:drawing>
                        <wp:inline distT="0" distB="0" distL="0" distR="0">
                          <wp:extent cx="288000" cy="31337"/>
                          <wp:effectExtent l="0" t="0" r="0" b="6985"/>
                          <wp:docPr id="6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81191"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Style w:val="73"/>
          <w:rFonts w:ascii="Tahoma" w:hAnsi="Tahoma" w:cs="Tahoma" w:hint="cs"/>
          <w:sz w:val="17"/>
          <w:szCs w:val="17"/>
          <w:rtl/>
        </w:rPr>
        <w:t>נושאי משרה מתפקיד מנכ"ל ומטה:</w:t>
      </w:r>
      <w:bookmarkEnd w:id="230"/>
      <w:bookmarkEnd w:id="231"/>
      <w:bookmarkEnd w:id="232"/>
      <w:r w:rsidRPr="003B1C2D" w:rsidR="00955E90">
        <w:rPr>
          <w:rFonts w:hint="cs"/>
          <w:rtl/>
        </w:rPr>
        <w:t xml:space="preserve"> בביקורת הועלה כי נושאי משרה בקק"ל מתפקיד מנכ"ל ומטה, אשר משתתפים בהליך קבלת החלטות לגבי פרויקטים, לא נדרשו עם מינוים לתפקיד או לאחר מכן, לדווח על עיסוקים או קשרים אחרים שלהם שעלולים ליצור ניגוד עניינים עם פעילותם בנושא פיתוח מקרקעין בידי קק"ל, וכי האפשרות לניגוד עניינים בפעילותם זו כלל לא נבדקה בקק"ל.</w:t>
      </w:r>
    </w:p>
    <w:p w:rsidR="00955E90" w:rsidRPr="003B1C2D" w:rsidP="00FD57F7">
      <w:pPr>
        <w:pStyle w:val="RESHET"/>
        <w:numPr>
          <w:ilvl w:val="0"/>
          <w:numId w:val="40"/>
        </w:numPr>
        <w:tabs>
          <w:tab w:val="clear" w:pos="624"/>
        </w:tabs>
        <w:ind w:left="680" w:hanging="340"/>
      </w:pPr>
      <w:bookmarkStart w:id="233" w:name="_Toc432883843"/>
      <w:bookmarkStart w:id="234" w:name="_Toc453837864"/>
      <w:bookmarkStart w:id="235" w:name="_Toc453838990"/>
      <w:r w:rsidRPr="003B1C2D">
        <w:rPr>
          <w:rStyle w:val="73"/>
          <w:rFonts w:ascii="Tahoma" w:hAnsi="Tahoma" w:cs="Tahoma" w:hint="cs"/>
          <w:sz w:val="17"/>
          <w:szCs w:val="17"/>
          <w:rtl/>
        </w:rPr>
        <w:t>דירקטורים:</w:t>
      </w:r>
      <w:bookmarkEnd w:id="233"/>
      <w:bookmarkEnd w:id="234"/>
      <w:bookmarkEnd w:id="235"/>
      <w:r w:rsidRPr="003B1C2D">
        <w:rPr>
          <w:rFonts w:hint="cs"/>
          <w:rtl/>
        </w:rPr>
        <w:t xml:space="preserve"> נמצא כי גם דירקטורים בקק"ל לא התבקשו למסור עם מינוים לתפקיד או לאחר מכן, דיווח על עיסוקים או קשרים שלהם שעלולים ליצור ניגוד עניינים עם פעילותם בנושא פיתוח מקרקעין בידי קק"ל. </w:t>
      </w:r>
    </w:p>
    <w:p w:rsidR="00955E90" w:rsidRPr="003B1C2D" w:rsidP="007C3FA2">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הדירקטורים רק התבקשו לחתום על טופס בעל נוסח זהה (להלן - הטופס) ובו הצהירו כי לא ידוע להם על כל פעולה שיש בה ניגוד עניינים בין תפקידם כחברי דירקטוריון קק"ל ובין תפקיד אחר שלהם או ענייניהם האישיים</w:t>
      </w:r>
      <w:r w:rsidR="007C3FA2">
        <w:rPr>
          <w:rFonts w:ascii="Tahoma" w:hAnsi="Tahoma" w:cs="Tahoma" w:hint="cs"/>
          <w:sz w:val="17"/>
          <w:szCs w:val="17"/>
          <w:rtl/>
        </w:rPr>
        <w:t>. בטופס הם</w:t>
      </w:r>
      <w:r w:rsidRPr="003B1C2D">
        <w:rPr>
          <w:rFonts w:ascii="Tahoma" w:hAnsi="Tahoma" w:cs="Tahoma" w:hint="cs"/>
          <w:sz w:val="17"/>
          <w:szCs w:val="17"/>
          <w:rtl/>
        </w:rPr>
        <w:t xml:space="preserve"> התחייבו למלא את תפקידם בקק"ל באמון ולהימנע מניגוד עניינים וממשוא פנים, ואף ממראית עין כזאת, ולדווח לדירקטוריון קק"ל על כל ניגוד עניינים שבו יימצאו, ואף על חשש לכך.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להלן יוצג בלוח 17 המידע</w:t>
      </w:r>
      <w:r w:rsidRPr="003B1C2D">
        <w:rPr>
          <w:rFonts w:ascii="Tahoma" w:hAnsi="Tahoma" w:cs="Tahoma"/>
          <w:sz w:val="17"/>
          <w:szCs w:val="17"/>
          <w:rtl/>
        </w:rPr>
        <w:t xml:space="preserve"> שמסרה קק"ל למשרד מבקר המדינה בנובמבר 2014 </w:t>
      </w:r>
      <w:r w:rsidRPr="003B1C2D">
        <w:rPr>
          <w:rFonts w:ascii="Tahoma" w:hAnsi="Tahoma" w:cs="Tahoma" w:hint="cs"/>
          <w:sz w:val="17"/>
          <w:szCs w:val="17"/>
          <w:rtl/>
        </w:rPr>
        <w:t xml:space="preserve">לגבי חתימת חברי ההנהלה הפעילה הקודמת וחברי ועדת מפ"ק, על הטופס: </w:t>
      </w:r>
    </w:p>
    <w:p w:rsidR="00955E90" w:rsidRPr="00502E13" w:rsidP="00502E13">
      <w:pPr>
        <w:pStyle w:val="tab-name"/>
        <w:rPr>
          <w:b/>
          <w:bCs/>
          <w:rtl/>
        </w:rPr>
      </w:pPr>
      <w:r w:rsidRPr="003B1C2D">
        <w:rPr>
          <w:rFonts w:hint="cs"/>
          <w:rtl/>
        </w:rPr>
        <w:t>לוח 17</w:t>
      </w:r>
      <w:r w:rsidR="00502E13">
        <w:rPr>
          <w:rFonts w:hint="cs"/>
          <w:rtl/>
        </w:rPr>
        <w:t xml:space="preserve">: </w:t>
      </w:r>
      <w:r w:rsidRPr="00502E13">
        <w:rPr>
          <w:rFonts w:hint="cs"/>
          <w:b/>
          <w:bCs/>
          <w:rtl/>
        </w:rPr>
        <w:t>חתימות חברי ההנהלה הפעילה הקודמת וחברי ועדת מפ"ק על הטופס</w:t>
      </w:r>
    </w:p>
    <w:tbl>
      <w:tblPr>
        <w:tblStyle w:val="TableGrid"/>
        <w:bidiVisual/>
        <w:tblW w:w="8505" w:type="dxa"/>
        <w:tblBorders>
          <w:top w:val="single" w:sz="8" w:space="0" w:color="auto"/>
          <w:left w:val="single" w:sz="8" w:space="0" w:color="auto"/>
          <w:bottom w:val="single" w:sz="8" w:space="0" w:color="auto"/>
          <w:right w:val="single" w:sz="8" w:space="0" w:color="auto"/>
        </w:tblBorders>
        <w:tblLook w:val="04A0"/>
      </w:tblPr>
      <w:tblGrid>
        <w:gridCol w:w="3116"/>
        <w:gridCol w:w="5389"/>
      </w:tblGrid>
      <w:tr w:rsidTr="00502E13">
        <w:tblPrEx>
          <w:tblW w:w="8505" w:type="dxa"/>
          <w:tblBorders>
            <w:top w:val="single" w:sz="8" w:space="0" w:color="auto"/>
            <w:left w:val="single" w:sz="8" w:space="0" w:color="auto"/>
            <w:bottom w:val="single" w:sz="8" w:space="0" w:color="auto"/>
            <w:right w:val="single" w:sz="8" w:space="0" w:color="auto"/>
          </w:tblBorders>
          <w:tblLook w:val="04A0"/>
        </w:tblPrEx>
        <w:trPr>
          <w:cantSplit/>
          <w:tblHeader/>
        </w:trPr>
        <w:tc>
          <w:tcPr>
            <w:tcW w:w="1832" w:type="pct"/>
            <w:tcBorders>
              <w:top w:val="single" w:sz="8" w:space="0" w:color="auto"/>
              <w:bottom w:val="single" w:sz="8" w:space="0" w:color="auto"/>
            </w:tcBorders>
            <w:shd w:val="clear" w:color="auto" w:fill="CEEAF5"/>
          </w:tcPr>
          <w:p w:rsidR="00955E90" w:rsidRPr="001D0754" w:rsidP="00502E13">
            <w:pPr>
              <w:spacing w:before="40" w:after="40" w:line="280" w:lineRule="exact"/>
              <w:rPr>
                <w:b/>
                <w:bCs/>
                <w:szCs w:val="20"/>
                <w:rtl/>
              </w:rPr>
            </w:pPr>
            <w:r w:rsidRPr="003B1C2D">
              <w:rPr>
                <w:rFonts w:ascii="Tahoma" w:hAnsi="Tahoma" w:cs="Tahoma" w:hint="cs"/>
                <w:b/>
                <w:bCs/>
                <w:sz w:val="17"/>
                <w:szCs w:val="17"/>
                <w:rtl/>
              </w:rPr>
              <w:t>הדירקטור</w:t>
            </w:r>
          </w:p>
        </w:tc>
        <w:tc>
          <w:tcPr>
            <w:tcW w:w="3168" w:type="pct"/>
            <w:tcBorders>
              <w:top w:val="single" w:sz="8" w:space="0" w:color="auto"/>
              <w:bottom w:val="single" w:sz="8" w:space="0" w:color="auto"/>
            </w:tcBorders>
            <w:shd w:val="clear" w:color="auto" w:fill="CEEAF5"/>
          </w:tcPr>
          <w:p w:rsidR="00955E90" w:rsidRPr="001D0754" w:rsidP="00502E13">
            <w:pPr>
              <w:spacing w:before="40" w:after="40" w:line="280" w:lineRule="exact"/>
              <w:rPr>
                <w:b/>
                <w:bCs/>
                <w:szCs w:val="20"/>
                <w:rtl/>
              </w:rPr>
            </w:pPr>
            <w:r w:rsidRPr="003B1C2D">
              <w:rPr>
                <w:rFonts w:ascii="Tahoma" w:hAnsi="Tahoma" w:cs="Tahoma" w:hint="cs"/>
                <w:b/>
                <w:bCs/>
                <w:sz w:val="17"/>
                <w:szCs w:val="17"/>
                <w:rtl/>
              </w:rPr>
              <w:t>המידע בעניין החתימה על הטופס</w:t>
            </w:r>
          </w:p>
        </w:tc>
      </w:tr>
      <w:tr w:rsidTr="00502E13">
        <w:tblPrEx>
          <w:tblW w:w="8505" w:type="dxa"/>
          <w:tblLook w:val="04A0"/>
        </w:tblPrEx>
        <w:trPr>
          <w:cantSplit/>
        </w:trPr>
        <w:tc>
          <w:tcPr>
            <w:tcW w:w="1832" w:type="pct"/>
            <w:tcBorders>
              <w:top w:val="single" w:sz="8" w:space="0" w:color="auto"/>
            </w:tcBorders>
          </w:tcPr>
          <w:p w:rsidR="00955E90" w:rsidRPr="005A5178" w:rsidP="00502E13">
            <w:pPr>
              <w:spacing w:before="40" w:after="40" w:line="280" w:lineRule="exact"/>
              <w:rPr>
                <w:szCs w:val="20"/>
                <w:rtl/>
              </w:rPr>
            </w:pPr>
            <w:r w:rsidRPr="003B1C2D">
              <w:rPr>
                <w:rFonts w:ascii="Tahoma" w:hAnsi="Tahoma" w:cs="Tahoma" w:hint="cs"/>
                <w:sz w:val="17"/>
                <w:szCs w:val="17"/>
                <w:rtl/>
              </w:rPr>
              <w:t>יו"ר קק"ל לשעבר, מר אפי שטנצלר</w:t>
            </w:r>
          </w:p>
        </w:tc>
        <w:tc>
          <w:tcPr>
            <w:tcW w:w="3168" w:type="pct"/>
            <w:tcBorders>
              <w:top w:val="single" w:sz="8" w:space="0" w:color="auto"/>
            </w:tcBorders>
          </w:tcPr>
          <w:p w:rsidR="00955E90" w:rsidRPr="005A5178" w:rsidP="00502E13">
            <w:pPr>
              <w:spacing w:before="40" w:after="40" w:line="280" w:lineRule="exact"/>
              <w:rPr>
                <w:szCs w:val="20"/>
                <w:rtl/>
              </w:rPr>
            </w:pPr>
            <w:r w:rsidRPr="003B1C2D">
              <w:rPr>
                <w:rFonts w:ascii="Tahoma" w:hAnsi="Tahoma" w:cs="Tahoma" w:hint="cs"/>
                <w:sz w:val="17"/>
                <w:szCs w:val="17"/>
                <w:rtl/>
              </w:rPr>
              <w:t>חתם על הטופס במרץ 2013</w:t>
            </w:r>
            <w:r w:rsidR="00FD02D6">
              <w:rPr>
                <w:rFonts w:ascii="Tahoma" w:hAnsi="Tahoma" w:cs="Tahoma" w:hint="cs"/>
                <w:sz w:val="17"/>
                <w:szCs w:val="17"/>
                <w:rtl/>
              </w:rPr>
              <w:t>.</w:t>
            </w:r>
            <w:r w:rsidRPr="003B1C2D">
              <w:rPr>
                <w:rFonts w:ascii="Tahoma" w:hAnsi="Tahoma" w:cs="Tahoma" w:hint="cs"/>
                <w:sz w:val="17"/>
                <w:szCs w:val="17"/>
                <w:rtl/>
              </w:rPr>
              <w:t xml:space="preserve"> </w:t>
            </w:r>
          </w:p>
        </w:tc>
      </w:tr>
      <w:tr w:rsidTr="00502E13">
        <w:tblPrEx>
          <w:tblW w:w="8505" w:type="dxa"/>
          <w:tblLook w:val="04A0"/>
        </w:tblPrEx>
        <w:trPr>
          <w:cantSplit/>
        </w:trPr>
        <w:tc>
          <w:tcPr>
            <w:tcW w:w="1832" w:type="pct"/>
          </w:tcPr>
          <w:p w:rsidR="00955E90" w:rsidRPr="005A5178" w:rsidP="00D12AC4">
            <w:pPr>
              <w:spacing w:before="40" w:after="40" w:line="280" w:lineRule="exact"/>
              <w:rPr>
                <w:szCs w:val="20"/>
                <w:rtl/>
              </w:rPr>
            </w:pPr>
            <w:r w:rsidRPr="003B1C2D">
              <w:rPr>
                <w:rFonts w:ascii="Tahoma" w:hAnsi="Tahoma" w:cs="Tahoma" w:hint="cs"/>
                <w:sz w:val="17"/>
                <w:szCs w:val="17"/>
                <w:rtl/>
              </w:rPr>
              <w:t>מר נחי אייל</w:t>
            </w:r>
            <w:r w:rsidR="00D12AC4">
              <w:rPr>
                <w:rFonts w:ascii="Tahoma" w:hAnsi="Tahoma" w:cs="Tahoma" w:hint="cs"/>
                <w:sz w:val="17"/>
                <w:szCs w:val="17"/>
                <w:rtl/>
              </w:rPr>
              <w:t xml:space="preserve">; </w:t>
            </w:r>
            <w:r w:rsidRPr="003B1C2D">
              <w:rPr>
                <w:rFonts w:ascii="Tahoma" w:hAnsi="Tahoma" w:cs="Tahoma" w:hint="cs"/>
                <w:sz w:val="17"/>
                <w:szCs w:val="17"/>
                <w:rtl/>
              </w:rPr>
              <w:t>מר משה יוגב</w:t>
            </w:r>
          </w:p>
        </w:tc>
        <w:tc>
          <w:tcPr>
            <w:tcW w:w="3168" w:type="pct"/>
          </w:tcPr>
          <w:p w:rsidR="00955E90" w:rsidRPr="005A5178" w:rsidP="00502E13">
            <w:pPr>
              <w:spacing w:before="40" w:after="40" w:line="280" w:lineRule="exact"/>
              <w:rPr>
                <w:szCs w:val="20"/>
                <w:rtl/>
              </w:rPr>
            </w:pPr>
            <w:r w:rsidRPr="003B1C2D">
              <w:rPr>
                <w:rFonts w:ascii="Tahoma" w:hAnsi="Tahoma" w:cs="Tahoma"/>
                <w:sz w:val="17"/>
                <w:szCs w:val="17"/>
                <w:rtl/>
              </w:rPr>
              <w:t xml:space="preserve">חברים בוועדת </w:t>
            </w:r>
            <w:r w:rsidRPr="003B1C2D">
              <w:rPr>
                <w:rFonts w:ascii="Tahoma" w:hAnsi="Tahoma" w:cs="Tahoma" w:hint="cs"/>
                <w:sz w:val="17"/>
                <w:szCs w:val="17"/>
                <w:rtl/>
              </w:rPr>
              <w:t>מפ</w:t>
            </w:r>
            <w:r w:rsidRPr="003B1C2D">
              <w:rPr>
                <w:rFonts w:ascii="Tahoma" w:hAnsi="Tahoma" w:cs="Tahoma"/>
                <w:sz w:val="17"/>
                <w:szCs w:val="17"/>
                <w:rtl/>
              </w:rPr>
              <w:t xml:space="preserve">"ק </w:t>
            </w:r>
            <w:r w:rsidRPr="003B1C2D">
              <w:rPr>
                <w:rFonts w:ascii="Tahoma" w:hAnsi="Tahoma" w:cs="Tahoma" w:hint="cs"/>
                <w:sz w:val="17"/>
                <w:szCs w:val="17"/>
                <w:rtl/>
              </w:rPr>
              <w:t>בתקופה המבוקרת ו</w:t>
            </w:r>
            <w:r w:rsidRPr="003B1C2D">
              <w:rPr>
                <w:rFonts w:ascii="Tahoma" w:hAnsi="Tahoma" w:cs="Tahoma"/>
                <w:sz w:val="17"/>
                <w:szCs w:val="17"/>
                <w:rtl/>
              </w:rPr>
              <w:t>לא חתמו על הטופס</w:t>
            </w:r>
            <w:r w:rsidR="00FD02D6">
              <w:rPr>
                <w:rFonts w:ascii="Tahoma" w:hAnsi="Tahoma" w:cs="Tahoma" w:hint="cs"/>
                <w:sz w:val="17"/>
                <w:szCs w:val="17"/>
                <w:rtl/>
              </w:rPr>
              <w:t>.</w:t>
            </w:r>
          </w:p>
        </w:tc>
      </w:tr>
      <w:tr w:rsidTr="00502E13">
        <w:tblPrEx>
          <w:tblW w:w="8505" w:type="dxa"/>
          <w:tblLook w:val="04A0"/>
        </w:tblPrEx>
        <w:trPr>
          <w:cantSplit/>
        </w:trPr>
        <w:tc>
          <w:tcPr>
            <w:tcW w:w="1832" w:type="pct"/>
          </w:tcPr>
          <w:p w:rsidR="00955E90" w:rsidRPr="005A5178" w:rsidP="00502E13">
            <w:pPr>
              <w:spacing w:before="40" w:after="40" w:line="280" w:lineRule="exact"/>
              <w:rPr>
                <w:szCs w:val="20"/>
                <w:rtl/>
              </w:rPr>
            </w:pPr>
            <w:r w:rsidRPr="003B1C2D">
              <w:rPr>
                <w:rFonts w:ascii="Tahoma" w:hAnsi="Tahoma" w:cs="Tahoma" w:hint="cs"/>
                <w:sz w:val="17"/>
                <w:szCs w:val="17"/>
                <w:rtl/>
              </w:rPr>
              <w:t>היו"ר העמית לשעבר</w:t>
            </w:r>
            <w:r w:rsidR="00BE3DFB">
              <w:rPr>
                <w:rFonts w:ascii="Tahoma" w:hAnsi="Tahoma" w:cs="Tahoma" w:hint="cs"/>
                <w:sz w:val="17"/>
                <w:szCs w:val="17"/>
                <w:rtl/>
              </w:rPr>
              <w:t>,</w:t>
            </w:r>
            <w:r w:rsidRPr="003B1C2D">
              <w:rPr>
                <w:rFonts w:ascii="Tahoma" w:hAnsi="Tahoma" w:cs="Tahoma" w:hint="cs"/>
                <w:sz w:val="17"/>
                <w:szCs w:val="17"/>
                <w:rtl/>
              </w:rPr>
              <w:t xml:space="preserve"> מר אלי אפללו</w:t>
            </w:r>
          </w:p>
        </w:tc>
        <w:tc>
          <w:tcPr>
            <w:tcW w:w="3168" w:type="pct"/>
          </w:tcPr>
          <w:p w:rsidR="00955E90" w:rsidRPr="005A5178" w:rsidP="00502E13">
            <w:pPr>
              <w:spacing w:before="40" w:after="40" w:line="280" w:lineRule="exact"/>
              <w:rPr>
                <w:szCs w:val="20"/>
                <w:rtl/>
              </w:rPr>
            </w:pPr>
            <w:r w:rsidRPr="003B1C2D">
              <w:rPr>
                <w:rFonts w:ascii="Tahoma" w:hAnsi="Tahoma" w:cs="Tahoma"/>
                <w:sz w:val="17"/>
                <w:szCs w:val="17"/>
                <w:rtl/>
              </w:rPr>
              <w:t>חתם על הטופס בלי לציין תאריך חתימה כנדרש</w:t>
            </w:r>
            <w:r w:rsidR="00FD02D6">
              <w:rPr>
                <w:rFonts w:hint="cs"/>
                <w:szCs w:val="20"/>
                <w:rtl/>
              </w:rPr>
              <w:t>.</w:t>
            </w:r>
          </w:p>
        </w:tc>
      </w:tr>
      <w:tr w:rsidTr="00502E13">
        <w:tblPrEx>
          <w:tblW w:w="8505" w:type="dxa"/>
          <w:tblLook w:val="04A0"/>
        </w:tblPrEx>
        <w:trPr>
          <w:cantSplit/>
        </w:trPr>
        <w:tc>
          <w:tcPr>
            <w:tcW w:w="1832" w:type="pct"/>
          </w:tcPr>
          <w:p w:rsidR="00955E90" w:rsidRPr="005A5178" w:rsidP="00D12AC4">
            <w:pPr>
              <w:spacing w:before="40" w:after="40" w:line="280" w:lineRule="exact"/>
              <w:rPr>
                <w:szCs w:val="20"/>
                <w:rtl/>
              </w:rPr>
            </w:pPr>
            <w:r w:rsidRPr="003B1C2D">
              <w:rPr>
                <w:rFonts w:ascii="Tahoma" w:hAnsi="Tahoma" w:cs="Tahoma" w:hint="cs"/>
                <w:sz w:val="17"/>
                <w:szCs w:val="17"/>
                <w:rtl/>
              </w:rPr>
              <w:t>מר גאל גרינוולד, סגן היו"ר לשעבר</w:t>
            </w:r>
            <w:r w:rsidR="00D12AC4">
              <w:rPr>
                <w:rFonts w:ascii="Tahoma" w:hAnsi="Tahoma" w:cs="Tahoma" w:hint="cs"/>
                <w:sz w:val="17"/>
                <w:szCs w:val="17"/>
                <w:rtl/>
              </w:rPr>
              <w:t xml:space="preserve">; </w:t>
            </w:r>
            <w:r w:rsidRPr="003B1C2D">
              <w:rPr>
                <w:rFonts w:ascii="Tahoma" w:hAnsi="Tahoma" w:cs="Tahoma" w:hint="cs"/>
                <w:sz w:val="17"/>
                <w:szCs w:val="17"/>
                <w:rtl/>
              </w:rPr>
              <w:t>מר מנחם ליבוביץ</w:t>
            </w:r>
            <w:r w:rsidRPr="003B1C2D">
              <w:rPr>
                <w:rFonts w:ascii="Tahoma" w:hAnsi="Tahoma" w:cs="Tahoma"/>
                <w:sz w:val="17"/>
                <w:szCs w:val="17"/>
                <w:rtl/>
              </w:rPr>
              <w:t>'</w:t>
            </w:r>
            <w:r w:rsidRPr="003B1C2D">
              <w:rPr>
                <w:rFonts w:ascii="Tahoma" w:hAnsi="Tahoma" w:cs="Tahoma" w:hint="cs"/>
                <w:sz w:val="17"/>
                <w:szCs w:val="17"/>
                <w:rtl/>
              </w:rPr>
              <w:t>, סגן היו"ר לשעבר</w:t>
            </w:r>
            <w:r w:rsidR="00D12AC4">
              <w:rPr>
                <w:rFonts w:ascii="Tahoma" w:hAnsi="Tahoma" w:cs="Tahoma" w:hint="cs"/>
                <w:sz w:val="17"/>
                <w:szCs w:val="17"/>
                <w:rtl/>
              </w:rPr>
              <w:t xml:space="preserve">; </w:t>
            </w:r>
            <w:r w:rsidRPr="003B1C2D">
              <w:rPr>
                <w:rFonts w:ascii="Tahoma" w:hAnsi="Tahoma" w:cs="Tahoma" w:hint="cs"/>
                <w:sz w:val="17"/>
                <w:szCs w:val="17"/>
                <w:rtl/>
              </w:rPr>
              <w:t>מר בנצי אזאצ'י יו"ר משותף של ועדת מפ"ק</w:t>
            </w:r>
            <w:r w:rsidR="00D12AC4">
              <w:rPr>
                <w:rFonts w:ascii="Tahoma" w:hAnsi="Tahoma" w:cs="Tahoma" w:hint="cs"/>
                <w:sz w:val="17"/>
                <w:szCs w:val="17"/>
                <w:rtl/>
              </w:rPr>
              <w:t xml:space="preserve">; </w:t>
            </w:r>
            <w:r w:rsidRPr="003B1C2D">
              <w:rPr>
                <w:rFonts w:ascii="Tahoma" w:hAnsi="Tahoma" w:cs="Tahoma" w:hint="cs"/>
                <w:sz w:val="17"/>
                <w:szCs w:val="17"/>
                <w:rtl/>
              </w:rPr>
              <w:t>פרופ' אלון טל, יו"ר משותף של ועדת מפ"ק</w:t>
            </w:r>
            <w:r w:rsidR="00D12AC4">
              <w:rPr>
                <w:rFonts w:ascii="Tahoma" w:hAnsi="Tahoma" w:cs="Tahoma" w:hint="cs"/>
                <w:sz w:val="17"/>
                <w:szCs w:val="17"/>
                <w:rtl/>
              </w:rPr>
              <w:t xml:space="preserve">; </w:t>
            </w:r>
            <w:r w:rsidRPr="003B1C2D">
              <w:rPr>
                <w:rFonts w:ascii="Tahoma" w:hAnsi="Tahoma" w:cs="Tahoma" w:hint="cs"/>
                <w:sz w:val="17"/>
                <w:szCs w:val="17"/>
                <w:rtl/>
              </w:rPr>
              <w:t>מר צבי ורשביאק</w:t>
            </w:r>
            <w:r w:rsidR="00D12AC4">
              <w:rPr>
                <w:rFonts w:ascii="Tahoma" w:hAnsi="Tahoma" w:cs="Tahoma" w:hint="cs"/>
                <w:sz w:val="17"/>
                <w:szCs w:val="17"/>
                <w:rtl/>
              </w:rPr>
              <w:t xml:space="preserve">; </w:t>
            </w:r>
            <w:r w:rsidRPr="003B1C2D">
              <w:rPr>
                <w:rFonts w:ascii="Tahoma" w:hAnsi="Tahoma" w:cs="Tahoma" w:hint="cs"/>
                <w:sz w:val="17"/>
                <w:szCs w:val="17"/>
                <w:rtl/>
              </w:rPr>
              <w:t>מר מייק ניצן</w:t>
            </w:r>
            <w:r w:rsidR="00D12AC4">
              <w:rPr>
                <w:rFonts w:ascii="Tahoma" w:hAnsi="Tahoma" w:cs="Tahoma" w:hint="cs"/>
                <w:sz w:val="17"/>
                <w:szCs w:val="17"/>
                <w:rtl/>
              </w:rPr>
              <w:t xml:space="preserve">; </w:t>
            </w:r>
            <w:r w:rsidRPr="003B1C2D">
              <w:rPr>
                <w:rFonts w:ascii="Tahoma" w:hAnsi="Tahoma" w:cs="Tahoma" w:hint="cs"/>
                <w:sz w:val="17"/>
                <w:szCs w:val="17"/>
                <w:rtl/>
              </w:rPr>
              <w:t>מר מתתיהו ספרבר</w:t>
            </w:r>
            <w:r w:rsidR="00D12AC4">
              <w:rPr>
                <w:rFonts w:ascii="Tahoma" w:hAnsi="Tahoma" w:cs="Tahoma" w:hint="cs"/>
                <w:sz w:val="17"/>
                <w:szCs w:val="17"/>
                <w:rtl/>
              </w:rPr>
              <w:t xml:space="preserve">; </w:t>
            </w:r>
            <w:r w:rsidR="00FD02D6">
              <w:rPr>
                <w:rFonts w:ascii="Tahoma" w:hAnsi="Tahoma" w:cs="Tahoma" w:hint="cs"/>
                <w:sz w:val="17"/>
                <w:szCs w:val="17"/>
                <w:rtl/>
              </w:rPr>
              <w:t>מר נחמיה רייבי</w:t>
            </w:r>
          </w:p>
        </w:tc>
        <w:tc>
          <w:tcPr>
            <w:tcW w:w="3168" w:type="pct"/>
          </w:tcPr>
          <w:p w:rsidR="00955E90" w:rsidRPr="005A5178" w:rsidP="00502E13">
            <w:pPr>
              <w:spacing w:before="40" w:after="40" w:line="280" w:lineRule="exact"/>
              <w:rPr>
                <w:szCs w:val="20"/>
                <w:rtl/>
              </w:rPr>
            </w:pPr>
            <w:r w:rsidRPr="003B1C2D">
              <w:rPr>
                <w:rFonts w:ascii="Tahoma" w:hAnsi="Tahoma" w:cs="Tahoma" w:hint="cs"/>
                <w:sz w:val="17"/>
                <w:szCs w:val="17"/>
                <w:rtl/>
              </w:rPr>
              <w:t>דירקטורים</w:t>
            </w:r>
            <w:r w:rsidRPr="003B1C2D">
              <w:rPr>
                <w:rFonts w:ascii="Tahoma" w:hAnsi="Tahoma" w:cs="Tahoma"/>
                <w:sz w:val="17"/>
                <w:szCs w:val="17"/>
                <w:rtl/>
              </w:rPr>
              <w:t xml:space="preserve"> שהתמנו לתפקידם בינואר 2012 - </w:t>
            </w:r>
            <w:r w:rsidRPr="003B1C2D">
              <w:rPr>
                <w:rFonts w:ascii="Tahoma" w:hAnsi="Tahoma" w:cs="Tahoma" w:hint="cs"/>
                <w:sz w:val="17"/>
                <w:szCs w:val="17"/>
                <w:rtl/>
              </w:rPr>
              <w:t>חתמו</w:t>
            </w:r>
            <w:r w:rsidRPr="003B1C2D">
              <w:rPr>
                <w:rFonts w:ascii="Tahoma" w:hAnsi="Tahoma" w:cs="Tahoma"/>
                <w:sz w:val="17"/>
                <w:szCs w:val="17"/>
                <w:rtl/>
              </w:rPr>
              <w:t xml:space="preserve"> על הטופס </w:t>
            </w:r>
            <w:r w:rsidRPr="003B1C2D">
              <w:rPr>
                <w:rFonts w:ascii="Tahoma" w:hAnsi="Tahoma" w:cs="Tahoma" w:hint="cs"/>
                <w:sz w:val="17"/>
                <w:szCs w:val="17"/>
                <w:rtl/>
              </w:rPr>
              <w:t>באוגוסט</w:t>
            </w:r>
            <w:r w:rsidRPr="003B1C2D">
              <w:rPr>
                <w:rFonts w:ascii="Tahoma" w:hAnsi="Tahoma" w:cs="Tahoma"/>
                <w:sz w:val="17"/>
                <w:szCs w:val="17"/>
                <w:rtl/>
              </w:rPr>
              <w:t xml:space="preserve"> 2014, </w:t>
            </w:r>
            <w:r w:rsidRPr="003B1C2D">
              <w:rPr>
                <w:rFonts w:ascii="Tahoma" w:hAnsi="Tahoma" w:cs="Tahoma" w:hint="cs"/>
                <w:sz w:val="17"/>
                <w:szCs w:val="17"/>
                <w:rtl/>
              </w:rPr>
              <w:t>לאחר</w:t>
            </w:r>
            <w:r w:rsidRPr="003B1C2D">
              <w:rPr>
                <w:rFonts w:ascii="Tahoma" w:hAnsi="Tahoma" w:cs="Tahoma"/>
                <w:sz w:val="17"/>
                <w:szCs w:val="17"/>
                <w:rtl/>
              </w:rPr>
              <w:t xml:space="preserve"> </w:t>
            </w:r>
            <w:r w:rsidRPr="003B1C2D">
              <w:rPr>
                <w:rFonts w:ascii="Tahoma" w:hAnsi="Tahoma" w:cs="Tahoma" w:hint="cs"/>
                <w:sz w:val="17"/>
                <w:szCs w:val="17"/>
                <w:rtl/>
              </w:rPr>
              <w:t>התחלת</w:t>
            </w:r>
            <w:r w:rsidRPr="003B1C2D">
              <w:rPr>
                <w:rFonts w:ascii="Tahoma" w:hAnsi="Tahoma" w:cs="Tahoma"/>
                <w:sz w:val="17"/>
                <w:szCs w:val="17"/>
                <w:rtl/>
              </w:rPr>
              <w:t xml:space="preserve"> </w:t>
            </w:r>
            <w:r w:rsidRPr="003B1C2D">
              <w:rPr>
                <w:rFonts w:ascii="Tahoma" w:hAnsi="Tahoma" w:cs="Tahoma" w:hint="cs"/>
                <w:sz w:val="17"/>
                <w:szCs w:val="17"/>
                <w:rtl/>
              </w:rPr>
              <w:t>הביקורת</w:t>
            </w:r>
            <w:r w:rsidRPr="003B1C2D">
              <w:rPr>
                <w:rFonts w:ascii="Tahoma" w:hAnsi="Tahoma" w:cs="Tahoma"/>
                <w:sz w:val="17"/>
                <w:szCs w:val="17"/>
                <w:rtl/>
              </w:rPr>
              <w:t xml:space="preserve"> </w:t>
            </w:r>
            <w:r w:rsidRPr="003B1C2D">
              <w:rPr>
                <w:rFonts w:ascii="Tahoma" w:hAnsi="Tahoma" w:cs="Tahoma" w:hint="cs"/>
                <w:sz w:val="17"/>
                <w:szCs w:val="17"/>
                <w:rtl/>
              </w:rPr>
              <w:t>הנוכחית.</w:t>
            </w:r>
          </w:p>
        </w:tc>
      </w:tr>
      <w:tr w:rsidTr="00502E13">
        <w:tblPrEx>
          <w:tblW w:w="8505" w:type="dxa"/>
          <w:tblLook w:val="04A0"/>
        </w:tblPrEx>
        <w:trPr>
          <w:cantSplit/>
        </w:trPr>
        <w:tc>
          <w:tcPr>
            <w:tcW w:w="1832" w:type="pct"/>
          </w:tcPr>
          <w:p w:rsidR="00955E90" w:rsidRPr="005A5178" w:rsidP="00D12AC4">
            <w:pPr>
              <w:spacing w:before="40" w:after="40" w:line="280" w:lineRule="exact"/>
              <w:rPr>
                <w:szCs w:val="20"/>
                <w:rtl/>
              </w:rPr>
            </w:pPr>
            <w:r w:rsidRPr="003B1C2D">
              <w:rPr>
                <w:rFonts w:ascii="Tahoma" w:hAnsi="Tahoma" w:cs="Tahoma" w:hint="cs"/>
                <w:sz w:val="17"/>
                <w:szCs w:val="17"/>
                <w:rtl/>
              </w:rPr>
              <w:t>מר יצחק אליה</w:t>
            </w:r>
            <w:r w:rsidR="00D12AC4">
              <w:rPr>
                <w:rFonts w:ascii="Tahoma" w:hAnsi="Tahoma" w:cs="Tahoma" w:hint="cs"/>
                <w:sz w:val="17"/>
                <w:szCs w:val="17"/>
                <w:rtl/>
              </w:rPr>
              <w:t xml:space="preserve">; </w:t>
            </w:r>
            <w:r w:rsidR="00FD02D6">
              <w:rPr>
                <w:rFonts w:ascii="Tahoma" w:hAnsi="Tahoma" w:cs="Tahoma" w:hint="cs"/>
                <w:sz w:val="17"/>
                <w:szCs w:val="17"/>
                <w:rtl/>
              </w:rPr>
              <w:t>מר משה דבוש</w:t>
            </w:r>
          </w:p>
        </w:tc>
        <w:tc>
          <w:tcPr>
            <w:tcW w:w="3168" w:type="pct"/>
          </w:tcPr>
          <w:p w:rsidR="00955E90" w:rsidRPr="003B1C2D" w:rsidP="00502E13">
            <w:pPr>
              <w:spacing w:before="40" w:after="40" w:line="280" w:lineRule="exact"/>
              <w:rPr>
                <w:rFonts w:ascii="Tahoma" w:hAnsi="Tahoma" w:cs="Tahoma"/>
                <w:sz w:val="17"/>
                <w:szCs w:val="17"/>
                <w:rtl/>
              </w:rPr>
            </w:pPr>
            <w:r w:rsidRPr="003B1C2D">
              <w:rPr>
                <w:rFonts w:ascii="Tahoma" w:hAnsi="Tahoma" w:cs="Tahoma"/>
                <w:sz w:val="17"/>
                <w:szCs w:val="17"/>
                <w:rtl/>
              </w:rPr>
              <w:t xml:space="preserve">חברים בוועדת </w:t>
            </w:r>
            <w:r w:rsidRPr="003B1C2D">
              <w:rPr>
                <w:rFonts w:ascii="Tahoma" w:hAnsi="Tahoma" w:cs="Tahoma" w:hint="cs"/>
                <w:sz w:val="17"/>
                <w:szCs w:val="17"/>
                <w:rtl/>
              </w:rPr>
              <w:t>מפ</w:t>
            </w:r>
            <w:r w:rsidRPr="003B1C2D">
              <w:rPr>
                <w:rFonts w:ascii="Tahoma" w:hAnsi="Tahoma" w:cs="Tahoma"/>
                <w:sz w:val="17"/>
                <w:szCs w:val="17"/>
                <w:rtl/>
              </w:rPr>
              <w:t>"ק</w:t>
            </w:r>
            <w:r w:rsidRPr="003B1C2D">
              <w:rPr>
                <w:rFonts w:ascii="Tahoma" w:hAnsi="Tahoma" w:cs="Tahoma" w:hint="cs"/>
                <w:sz w:val="17"/>
                <w:szCs w:val="17"/>
                <w:rtl/>
              </w:rPr>
              <w:t xml:space="preserve"> בתקופה המבוקרת.</w:t>
            </w:r>
            <w:r w:rsidRPr="003B1C2D">
              <w:rPr>
                <w:rFonts w:ascii="Tahoma" w:hAnsi="Tahoma" w:cs="Tahoma"/>
                <w:sz w:val="17"/>
                <w:szCs w:val="17"/>
                <w:rtl/>
              </w:rPr>
              <w:t xml:space="preserve"> חתמו על הטופס רק </w:t>
            </w:r>
            <w:r w:rsidRPr="003B1C2D">
              <w:rPr>
                <w:rFonts w:ascii="Tahoma" w:hAnsi="Tahoma" w:cs="Tahoma" w:hint="cs"/>
                <w:sz w:val="17"/>
                <w:szCs w:val="17"/>
                <w:rtl/>
              </w:rPr>
              <w:t xml:space="preserve">בנובמבר 2014 </w:t>
            </w:r>
            <w:r w:rsidRPr="003B1C2D">
              <w:rPr>
                <w:rFonts w:ascii="Tahoma" w:hAnsi="Tahoma" w:cs="Tahoma"/>
                <w:sz w:val="17"/>
                <w:szCs w:val="17"/>
                <w:rtl/>
              </w:rPr>
              <w:t>לאחר שמשרד מבקר המדינה ביקש לקבלו מקק"ל</w:t>
            </w:r>
            <w:r w:rsidR="00FD02D6">
              <w:rPr>
                <w:rFonts w:ascii="Tahoma" w:hAnsi="Tahoma" w:cs="Tahoma" w:hint="cs"/>
                <w:sz w:val="17"/>
                <w:szCs w:val="17"/>
                <w:rtl/>
              </w:rPr>
              <w:t>.</w:t>
            </w:r>
          </w:p>
        </w:tc>
      </w:tr>
    </w:tbl>
    <w:p w:rsidR="00955E90" w:rsidRPr="003B1C2D" w:rsidP="00502E13">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בנובמבר 2015 עד מאי 2016 קיבל משרד מבקר המדינה תגובות, שחלקן אינן תואמות האחת את השנייה, לעניין ממצאי הביקורת שלעיל לגבי הטופס והחתימה עליו. להלן בלוח 18 יובאו עיקריהן:</w:t>
      </w:r>
    </w:p>
    <w:p w:rsidR="00955E90" w:rsidRPr="00502E13" w:rsidP="00502E13">
      <w:pPr>
        <w:pStyle w:val="tab-name"/>
        <w:rPr>
          <w:b/>
          <w:bCs/>
        </w:rPr>
      </w:pPr>
      <w:r w:rsidRPr="003B1C2D">
        <w:rPr>
          <w:rFonts w:hint="cs"/>
          <w:rtl/>
        </w:rPr>
        <w:t>לוח 18</w:t>
      </w:r>
      <w:r w:rsidR="00502E13">
        <w:rPr>
          <w:rFonts w:hint="cs"/>
          <w:rtl/>
        </w:rPr>
        <w:t xml:space="preserve">: </w:t>
      </w:r>
      <w:r w:rsidRPr="00502E13">
        <w:rPr>
          <w:rFonts w:hint="cs"/>
          <w:b/>
          <w:bCs/>
          <w:rtl/>
        </w:rPr>
        <w:t>עיקרי התגובות לממצאי ביקורת בעניין הטופס והחתימה עליו</w:t>
      </w:r>
    </w:p>
    <w:tbl>
      <w:tblPr>
        <w:tblStyle w:val="TableGrid"/>
        <w:bidiVisual/>
        <w:tblW w:w="8505" w:type="dxa"/>
        <w:tblBorders>
          <w:top w:val="single" w:sz="8" w:space="0" w:color="auto"/>
          <w:left w:val="single" w:sz="8" w:space="0" w:color="auto"/>
          <w:bottom w:val="single" w:sz="8" w:space="0" w:color="auto"/>
          <w:right w:val="single" w:sz="8" w:space="0" w:color="auto"/>
          <w:insideV w:val="none" w:sz="0" w:space="0" w:color="auto"/>
        </w:tblBorders>
        <w:tblLook w:val="04A0"/>
      </w:tblPr>
      <w:tblGrid>
        <w:gridCol w:w="8505"/>
      </w:tblGrid>
      <w:tr w:rsidTr="00502E13">
        <w:tblPrEx>
          <w:tblW w:w="8505" w:type="dxa"/>
          <w:tblBorders>
            <w:top w:val="single" w:sz="8" w:space="0" w:color="auto"/>
            <w:left w:val="single" w:sz="8" w:space="0" w:color="auto"/>
            <w:bottom w:val="single" w:sz="8" w:space="0" w:color="auto"/>
            <w:right w:val="single" w:sz="8" w:space="0" w:color="auto"/>
            <w:insideV w:val="none" w:sz="0" w:space="0" w:color="auto"/>
          </w:tblBorders>
          <w:tblLook w:val="04A0"/>
        </w:tblPrEx>
        <w:trPr>
          <w:cantSplit/>
          <w:tblHeader/>
        </w:trPr>
        <w:tc>
          <w:tcPr>
            <w:tcW w:w="8437" w:type="dxa"/>
            <w:tcBorders>
              <w:top w:val="single" w:sz="8" w:space="0" w:color="auto"/>
              <w:bottom w:val="single" w:sz="8" w:space="0" w:color="auto"/>
            </w:tcBorders>
            <w:shd w:val="clear" w:color="auto" w:fill="CEEAF5"/>
            <w:vAlign w:val="center"/>
          </w:tcPr>
          <w:p w:rsidR="00955E90" w:rsidRPr="00064DEC" w:rsidP="00502E13">
            <w:pPr>
              <w:spacing w:before="40" w:after="40" w:line="280" w:lineRule="exact"/>
              <w:rPr>
                <w:b/>
                <w:bCs/>
                <w:sz w:val="16"/>
                <w:szCs w:val="20"/>
                <w:rtl/>
              </w:rPr>
            </w:pPr>
            <w:r w:rsidRPr="003B1C2D">
              <w:rPr>
                <w:rFonts w:ascii="Tahoma" w:hAnsi="Tahoma" w:cs="Tahoma" w:hint="cs"/>
                <w:b/>
                <w:bCs/>
                <w:sz w:val="17"/>
                <w:szCs w:val="17"/>
                <w:rtl/>
              </w:rPr>
              <w:t>עיקרי התגובות*</w:t>
            </w:r>
          </w:p>
        </w:tc>
      </w:tr>
      <w:tr w:rsidTr="00502E13">
        <w:tblPrEx>
          <w:tblW w:w="8505" w:type="dxa"/>
          <w:tblLook w:val="04A0"/>
        </w:tblPrEx>
        <w:trPr>
          <w:cantSplit/>
        </w:trPr>
        <w:tc>
          <w:tcPr>
            <w:tcW w:w="8437" w:type="dxa"/>
            <w:tcBorders>
              <w:top w:val="single" w:sz="8" w:space="0" w:color="auto"/>
              <w:bottom w:val="single" w:sz="4" w:space="0" w:color="auto"/>
            </w:tcBorders>
            <w:vAlign w:val="center"/>
          </w:tcPr>
          <w:p w:rsidR="00955E90" w:rsidRPr="00064DEC" w:rsidP="007C0D59">
            <w:pPr>
              <w:spacing w:before="40" w:after="40" w:line="280" w:lineRule="exact"/>
              <w:rPr>
                <w:sz w:val="16"/>
                <w:szCs w:val="20"/>
                <w:rtl/>
              </w:rPr>
            </w:pPr>
            <w:r w:rsidRPr="003B1C2D">
              <w:rPr>
                <w:rFonts w:ascii="Tahoma" w:hAnsi="Tahoma" w:cs="Tahoma" w:hint="cs"/>
                <w:sz w:val="17"/>
                <w:szCs w:val="17"/>
                <w:rtl/>
              </w:rPr>
              <w:t xml:space="preserve">בנובמבר 2015 מסר פרופ' טל, יו"ר ועדת מפ"ק לשעבר, כי חתם על הטופס רק באוגוסט 2014, מאחר </w:t>
            </w:r>
            <w:r w:rsidR="007C0D59">
              <w:rPr>
                <w:rFonts w:ascii="Tahoma" w:hAnsi="Tahoma" w:cs="Tahoma" w:hint="cs"/>
                <w:sz w:val="17"/>
                <w:szCs w:val="17"/>
                <w:rtl/>
              </w:rPr>
              <w:t>ש</w:t>
            </w:r>
            <w:r w:rsidRPr="003B1C2D">
              <w:rPr>
                <w:rFonts w:ascii="Tahoma" w:hAnsi="Tahoma" w:cs="Tahoma" w:hint="cs"/>
                <w:sz w:val="17"/>
                <w:szCs w:val="17"/>
                <w:rtl/>
              </w:rPr>
              <w:t>במשך 12 שנות חברותו בדירקטוריון קק"ל לא התבקשו דירקטורים למלא טופס כזה, וברגע שהייתה פניה כזו אליו ממזכירות הדירקטוריון, הוא מילא את הטופס באופן מי</w:t>
            </w:r>
            <w:r w:rsidR="007C0D59">
              <w:rPr>
                <w:rFonts w:ascii="Tahoma" w:hAnsi="Tahoma" w:cs="Tahoma" w:hint="cs"/>
                <w:sz w:val="17"/>
                <w:szCs w:val="17"/>
                <w:rtl/>
              </w:rPr>
              <w:t>י</w:t>
            </w:r>
            <w:r w:rsidRPr="003B1C2D">
              <w:rPr>
                <w:rFonts w:ascii="Tahoma" w:hAnsi="Tahoma" w:cs="Tahoma" w:hint="cs"/>
                <w:sz w:val="17"/>
                <w:szCs w:val="17"/>
                <w:rtl/>
              </w:rPr>
              <w:t>די. עוד ציין פרופ' טל כי הקפיד להימנע מניגוד עניינים בפעילותו בקק"ל גם בטרם החתימה על הטופס.</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064DEC" w:rsidP="00F47147">
            <w:pPr>
              <w:spacing w:before="40" w:after="40" w:line="280" w:lineRule="exact"/>
              <w:rPr>
                <w:sz w:val="16"/>
                <w:szCs w:val="20"/>
                <w:rtl/>
              </w:rPr>
            </w:pPr>
            <w:r w:rsidRPr="003B1C2D">
              <w:rPr>
                <w:rFonts w:ascii="Tahoma" w:hAnsi="Tahoma" w:cs="Tahoma" w:hint="cs"/>
                <w:sz w:val="17"/>
                <w:szCs w:val="17"/>
                <w:rtl/>
              </w:rPr>
              <w:t>בדצמבר 2015 מסרה קק"ל כי הטופס נדון ואושר בישיבת ועדת הביקורת של הדירקטוריון בפברואר 2013, ו"הועבר על ידי מזכירת הדירקטוריון לחתימת כלל חברי הדירקטוריון, לפי הנחיית [יו"ר קק"ל לשעבר], אשר חתם בעצמו על הטופס כחודש לאחר הדיון בוועדת הביקורת".</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064DEC" w:rsidP="005300AB">
            <w:pPr>
              <w:spacing w:before="40" w:after="40" w:line="280" w:lineRule="exact"/>
              <w:rPr>
                <w:sz w:val="16"/>
                <w:szCs w:val="20"/>
                <w:rtl/>
              </w:rPr>
            </w:pPr>
            <w:r w:rsidRPr="003B1C2D">
              <w:rPr>
                <w:rFonts w:ascii="Tahoma" w:hAnsi="Tahoma" w:cs="Tahoma" w:hint="cs"/>
                <w:sz w:val="17"/>
                <w:szCs w:val="17"/>
                <w:rtl/>
              </w:rPr>
              <w:t xml:space="preserve">בדצמבר 2015 חזר יו"ר קק"ל לשעבר על עיקרי התגובה האמורה של קק"ל והוסיף כי התפלא לקרוא את ממצאי הביקורת מאחר וסבר שכל הדירקטורים חתמו על הטופס והחזירו אותו למזכירות הדירקטוריון . </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064DEC" w:rsidP="00CD7C79">
            <w:pPr>
              <w:spacing w:before="40" w:after="40" w:line="280" w:lineRule="exact"/>
              <w:rPr>
                <w:sz w:val="16"/>
                <w:szCs w:val="20"/>
                <w:rtl/>
              </w:rPr>
            </w:pPr>
            <w:r w:rsidRPr="003B1C2D">
              <w:rPr>
                <w:rFonts w:ascii="Tahoma" w:hAnsi="Tahoma" w:cs="Tahoma" w:hint="cs"/>
                <w:sz w:val="17"/>
                <w:szCs w:val="17"/>
                <w:rtl/>
              </w:rPr>
              <w:t xml:space="preserve">באפריל 2016 מסר מר נחי אייל כי לא חתם על הטופס מאחר וסבר כי הוא אינו ממלא את ייעודו; הוא ציין כי במועד מתן תגובתו הוא עדיין משמש חבר בוועדת מפ"ק ומסר כי בתקופה המבוקרת או במועד התגובה, לא היה ואין </w:t>
            </w:r>
            <w:r w:rsidR="00CD7C79">
              <w:rPr>
                <w:rFonts w:ascii="Tahoma" w:hAnsi="Tahoma" w:cs="Tahoma" w:hint="cs"/>
                <w:sz w:val="17"/>
                <w:szCs w:val="17"/>
                <w:rtl/>
              </w:rPr>
              <w:t xml:space="preserve">לו </w:t>
            </w:r>
            <w:r w:rsidRPr="003B1C2D">
              <w:rPr>
                <w:rFonts w:ascii="Tahoma" w:hAnsi="Tahoma" w:cs="Tahoma" w:hint="cs"/>
                <w:sz w:val="17"/>
                <w:szCs w:val="17"/>
                <w:rtl/>
              </w:rPr>
              <w:t xml:space="preserve">ניגוד עניינים במילוי תפקיד זה. </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064DEC" w:rsidP="007A3FDE">
            <w:pPr>
              <w:spacing w:before="40" w:after="40" w:line="280" w:lineRule="exact"/>
              <w:rPr>
                <w:sz w:val="16"/>
                <w:szCs w:val="20"/>
                <w:rtl/>
              </w:rPr>
            </w:pPr>
            <w:r w:rsidRPr="003B1C2D">
              <w:rPr>
                <w:rFonts w:ascii="Tahoma" w:hAnsi="Tahoma" w:cs="Tahoma" w:hint="cs"/>
                <w:sz w:val="17"/>
                <w:szCs w:val="17"/>
                <w:rtl/>
              </w:rPr>
              <w:t>במאי 2016 מסר מר משה יוגב כי הוא לא השתתף בישיבות ועדת הפרויקטים העליונה שבהן נדונו פרויקטים.</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267672" w:rsidP="00A10F50">
            <w:pPr>
              <w:spacing w:before="40" w:after="40" w:line="280" w:lineRule="exact"/>
              <w:rPr>
                <w:sz w:val="16"/>
                <w:szCs w:val="20"/>
                <w:rtl/>
              </w:rPr>
            </w:pPr>
            <w:r w:rsidRPr="003B1C2D">
              <w:rPr>
                <w:rFonts w:ascii="Tahoma" w:hAnsi="Tahoma" w:cs="Tahoma" w:hint="cs"/>
                <w:sz w:val="17"/>
                <w:szCs w:val="17"/>
                <w:rtl/>
              </w:rPr>
              <w:t>במאי 2016 מסר מר צבי ורשביאק: "בזמנו קבלתי טופס שחתמתי. איני זוכר מתי זה היה".</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267672" w:rsidP="00A10F50">
            <w:pPr>
              <w:spacing w:before="40" w:after="40" w:line="280" w:lineRule="exact"/>
              <w:rPr>
                <w:sz w:val="16"/>
                <w:szCs w:val="20"/>
                <w:rtl/>
              </w:rPr>
            </w:pPr>
            <w:r w:rsidRPr="003B1C2D">
              <w:rPr>
                <w:rFonts w:ascii="Tahoma" w:hAnsi="Tahoma" w:cs="Tahoma" w:hint="cs"/>
                <w:sz w:val="17"/>
                <w:szCs w:val="17"/>
                <w:rtl/>
              </w:rPr>
              <w:t>במאי 2016 מסר מר מתתיהו ספרבר: "כאשר נתבקשתי ע"י מזכירות דירקטוריון קק"ל למלא [את הטופס], עשיתי זאת ללא דיחוי".</w:t>
            </w:r>
          </w:p>
        </w:tc>
      </w:tr>
      <w:tr w:rsidTr="00502E13">
        <w:tblPrEx>
          <w:tblW w:w="8505" w:type="dxa"/>
          <w:tblLook w:val="04A0"/>
        </w:tblPrEx>
        <w:trPr>
          <w:cantSplit/>
        </w:trPr>
        <w:tc>
          <w:tcPr>
            <w:tcW w:w="8437" w:type="dxa"/>
            <w:tcBorders>
              <w:top w:val="single" w:sz="4" w:space="0" w:color="auto"/>
              <w:bottom w:val="single" w:sz="4" w:space="0" w:color="auto"/>
            </w:tcBorders>
            <w:vAlign w:val="center"/>
          </w:tcPr>
          <w:p w:rsidR="00955E90" w:rsidRPr="00064DEC" w:rsidP="00BC2B85">
            <w:pPr>
              <w:spacing w:before="40" w:after="40" w:line="280" w:lineRule="exact"/>
              <w:rPr>
                <w:sz w:val="16"/>
                <w:szCs w:val="20"/>
                <w:rtl/>
              </w:rPr>
            </w:pPr>
            <w:r w:rsidRPr="003B1C2D">
              <w:rPr>
                <w:rFonts w:ascii="Tahoma" w:hAnsi="Tahoma" w:cs="Tahoma" w:hint="cs"/>
                <w:sz w:val="17"/>
                <w:szCs w:val="17"/>
                <w:rtl/>
              </w:rPr>
              <w:t>במאי 2016 מסר מר נחמיה רייבי כי הוא כיהן כחבר בוועדת מפ"ק בשנים 2015-2006 וכי רק בשנת 2014 נמסר לו הטופס והוא חתם עליו.</w:t>
            </w:r>
          </w:p>
        </w:tc>
      </w:tr>
      <w:tr w:rsidTr="00502E13">
        <w:tblPrEx>
          <w:tblW w:w="8505" w:type="dxa"/>
          <w:tblLook w:val="04A0"/>
        </w:tblPrEx>
        <w:trPr>
          <w:cantSplit/>
        </w:trPr>
        <w:tc>
          <w:tcPr>
            <w:tcW w:w="8437" w:type="dxa"/>
            <w:tcBorders>
              <w:top w:val="single" w:sz="4" w:space="0" w:color="auto"/>
              <w:bottom w:val="single" w:sz="8" w:space="0" w:color="auto"/>
            </w:tcBorders>
            <w:vAlign w:val="center"/>
          </w:tcPr>
          <w:p w:rsidR="00955E90" w:rsidRPr="003B1C2D" w:rsidP="00BC2B85">
            <w:pPr>
              <w:spacing w:before="40" w:after="40" w:line="280" w:lineRule="exact"/>
              <w:rPr>
                <w:rFonts w:ascii="Tahoma" w:hAnsi="Tahoma" w:cs="Tahoma"/>
                <w:sz w:val="17"/>
                <w:szCs w:val="17"/>
                <w:rtl/>
              </w:rPr>
            </w:pPr>
            <w:r w:rsidRPr="003B1C2D">
              <w:rPr>
                <w:rFonts w:ascii="Tahoma" w:hAnsi="Tahoma" w:cs="Tahoma" w:hint="cs"/>
                <w:sz w:val="17"/>
                <w:szCs w:val="17"/>
                <w:rtl/>
              </w:rPr>
              <w:t xml:space="preserve">במאי 2016 מסר מר משה דבוש כי הוא חתם על הטופס במועד שבו התבקש לעשות כן בידי מזכירות הדירקטוריון, וכי לא נדרש לחתום על הטופס קודם לכן. </w:t>
            </w:r>
          </w:p>
        </w:tc>
      </w:tr>
    </w:tbl>
    <w:p w:rsidR="00955E90" w:rsidRPr="003B1C2D" w:rsidP="005B0173">
      <w:pPr>
        <w:pStyle w:val="text-source"/>
        <w:ind w:left="397" w:hanging="397"/>
        <w:rPr>
          <w:rtl/>
        </w:rPr>
      </w:pPr>
      <w:r w:rsidRPr="003B1C2D">
        <w:rPr>
          <w:rFonts w:hint="cs"/>
          <w:rtl/>
        </w:rPr>
        <w:t xml:space="preserve">* </w:t>
      </w:r>
      <w:r w:rsidR="00502E13">
        <w:rPr>
          <w:rFonts w:hint="cs"/>
          <w:rtl/>
        </w:rPr>
        <w:tab/>
      </w:r>
      <w:r w:rsidRPr="003B1C2D">
        <w:rPr>
          <w:rFonts w:hint="cs"/>
          <w:rtl/>
        </w:rPr>
        <w:t xml:space="preserve">את התייחסותו של מר מייק ניצן לנושא של ניגוד עניינים, ראו להלן </w:t>
      </w:r>
      <w:r w:rsidRPr="00DB34DD">
        <w:rPr>
          <w:rFonts w:hint="cs"/>
          <w:rtl/>
        </w:rPr>
        <w:t xml:space="preserve">בעמ' </w:t>
      </w:r>
      <w:r w:rsidR="005B0173">
        <w:rPr>
          <w:rFonts w:hint="cs"/>
          <w:rtl/>
        </w:rPr>
        <w:t>154</w:t>
      </w:r>
      <w:r w:rsidRPr="003B1C2D">
        <w:rPr>
          <w:rFonts w:hint="cs"/>
          <w:rtl/>
        </w:rPr>
        <w:t>.</w:t>
      </w:r>
    </w:p>
    <w:p w:rsidR="00955E90" w:rsidRPr="006773B6" w:rsidP="00775724">
      <w:pPr>
        <w:pStyle w:val="RESHET"/>
        <w:numPr>
          <w:ilvl w:val="0"/>
          <w:numId w:val="40"/>
        </w:numPr>
        <w:tabs>
          <w:tab w:val="clear" w:pos="624"/>
        </w:tabs>
        <w:ind w:left="680" w:hanging="340"/>
        <w:rPr>
          <w:rStyle w:val="73"/>
          <w:rFonts w:ascii="Tahoma" w:hAnsi="Tahoma" w:cs="Tahoma"/>
          <w:b w:val="0"/>
          <w:bCs w:val="0"/>
          <w:color w:val="auto"/>
          <w:sz w:val="17"/>
          <w:szCs w:val="17"/>
        </w:rPr>
      </w:pPr>
      <w:r w:rsidRPr="006773B6">
        <w:rPr>
          <w:rStyle w:val="73"/>
          <w:rFonts w:ascii="Tahoma" w:hAnsi="Tahoma" w:cs="Tahoma" w:hint="cs"/>
          <w:b w:val="0"/>
          <w:bCs w:val="0"/>
          <w:color w:val="auto"/>
          <w:sz w:val="17"/>
          <w:szCs w:val="17"/>
          <w:rtl/>
        </w:rPr>
        <w:t>מהאמור לעיל עולה כי קק"ל לא נקטה צעדים של ממש, עד כדי מחדל, כדי לבדוק אם יש ניגודי עניינים בפעילות דירקטורים ונושאי משרה אחרים בה בכל הקשור לתחומי עיסוקו של מפ"ק, ולנטרול</w:t>
      </w:r>
      <w:r w:rsidRPr="006773B6">
        <w:rPr>
          <w:rStyle w:val="73"/>
          <w:rFonts w:ascii="Tahoma" w:hAnsi="Tahoma" w:cs="Tahoma"/>
          <w:b w:val="0"/>
          <w:bCs w:val="0"/>
          <w:color w:val="auto"/>
          <w:sz w:val="17"/>
          <w:szCs w:val="17"/>
          <w:rtl/>
        </w:rPr>
        <w:t xml:space="preserve"> חששות כאלה</w:t>
      </w:r>
      <w:r w:rsidR="00775724">
        <w:rPr>
          <w:rStyle w:val="73"/>
          <w:rFonts w:ascii="Tahoma" w:hAnsi="Tahoma" w:cs="Tahoma" w:hint="cs"/>
          <w:b w:val="0"/>
          <w:bCs w:val="0"/>
          <w:color w:val="auto"/>
          <w:sz w:val="17"/>
          <w:szCs w:val="17"/>
          <w:rtl/>
        </w:rPr>
        <w:t>:</w:t>
      </w:r>
      <w:r w:rsidRPr="006773B6">
        <w:rPr>
          <w:rStyle w:val="73"/>
          <w:rFonts w:ascii="Tahoma" w:hAnsi="Tahoma" w:cs="Tahoma" w:hint="cs"/>
          <w:b w:val="0"/>
          <w:bCs w:val="0"/>
          <w:color w:val="auto"/>
          <w:sz w:val="17"/>
          <w:szCs w:val="17"/>
          <w:rtl/>
        </w:rPr>
        <w:t xml:space="preserve"> בעלי תפקידים בקק"ל לא נדרשו לפרט זיקות שלהם שעשויות להשפיע באופן לא ענייני על פעילותם בעניין פיתוח מקרקעין בכלל ופרויקטים בפרט, ולא ק</w:t>
      </w:r>
      <w:r w:rsidR="003B06C5">
        <w:rPr>
          <w:rStyle w:val="73"/>
          <w:rFonts w:ascii="Tahoma" w:hAnsi="Tahoma" w:cs="Tahoma" w:hint="cs"/>
          <w:b w:val="0"/>
          <w:bCs w:val="0"/>
          <w:color w:val="auto"/>
          <w:sz w:val="17"/>
          <w:szCs w:val="17"/>
          <w:rtl/>
        </w:rPr>
        <w:t>י</w:t>
      </w:r>
      <w:r w:rsidRPr="006773B6">
        <w:rPr>
          <w:rStyle w:val="73"/>
          <w:rFonts w:ascii="Tahoma" w:hAnsi="Tahoma" w:cs="Tahoma" w:hint="cs"/>
          <w:b w:val="0"/>
          <w:bCs w:val="0"/>
          <w:color w:val="auto"/>
          <w:sz w:val="17"/>
          <w:szCs w:val="17"/>
          <w:rtl/>
        </w:rPr>
        <w:t xml:space="preserve">בלו הנחיות ספציפיות כיצד עליהם לפעול לאור זיקות כאמור. </w:t>
      </w:r>
    </w:p>
    <w:p w:rsidR="00955E90" w:rsidRPr="003B1C2D" w:rsidP="00616152">
      <w:pPr>
        <w:spacing w:line="240" w:lineRule="exact"/>
        <w:ind w:right="2268"/>
        <w:jc w:val="both"/>
        <w:rPr>
          <w:rFonts w:ascii="Tahoma" w:hAnsi="Tahoma" w:cs="Tahoma"/>
          <w:b/>
          <w:bCs/>
          <w:sz w:val="17"/>
          <w:szCs w:val="17"/>
          <w:rtl/>
        </w:rPr>
      </w:pPr>
    </w:p>
    <w:p w:rsidR="00955E90" w:rsidRPr="00C75F99" w:rsidP="00616152">
      <w:pPr>
        <w:pStyle w:val="KOT5"/>
        <w:rPr>
          <w:rtl/>
        </w:rPr>
      </w:pPr>
      <w:bookmarkStart w:id="236" w:name="_Toc432883844"/>
      <w:bookmarkStart w:id="237" w:name="_Toc453837865"/>
      <w:bookmarkStart w:id="238" w:name="_Toc453838991"/>
      <w:bookmarkStart w:id="239" w:name="_Toc456012955"/>
      <w:bookmarkStart w:id="240" w:name="_Toc468814128"/>
      <w:r w:rsidRPr="009B5803">
        <w:rPr>
          <w:rFonts w:hint="cs"/>
          <w:rtl/>
        </w:rPr>
        <w:t>שיתוף</w:t>
      </w:r>
      <w:r>
        <w:rPr>
          <w:rFonts w:hint="cs"/>
          <w:rtl/>
        </w:rPr>
        <w:t xml:space="preserve"> </w:t>
      </w:r>
      <w:r w:rsidRPr="009B5803">
        <w:rPr>
          <w:rFonts w:hint="cs"/>
          <w:rtl/>
        </w:rPr>
        <w:t>דירקטורים</w:t>
      </w:r>
      <w:r>
        <w:rPr>
          <w:rFonts w:hint="cs"/>
          <w:rtl/>
        </w:rPr>
        <w:t xml:space="preserve"> שאינם חברי הנהלה פעילה בפרויקטים שיש להם עניין בה</w:t>
      </w:r>
      <w:bookmarkEnd w:id="236"/>
      <w:bookmarkEnd w:id="237"/>
      <w:bookmarkEnd w:id="238"/>
      <w:r>
        <w:rPr>
          <w:rFonts w:hint="cs"/>
          <w:rtl/>
        </w:rPr>
        <w:t>ם</w:t>
      </w:r>
      <w:bookmarkEnd w:id="239"/>
      <w:bookmarkEnd w:id="240"/>
      <w:r>
        <w:rPr>
          <w:rFonts w:hint="cs"/>
          <w:rtl/>
        </w:rPr>
        <w:t xml:space="preserve"> </w:t>
      </w:r>
    </w:p>
    <w:p w:rsidR="00955E90" w:rsidRPr="003B1C2D" w:rsidP="000F1DB0">
      <w:pPr>
        <w:pStyle w:val="RESHET"/>
        <w:rPr>
          <w:rtl/>
        </w:rPr>
      </w:pPr>
      <w:r w:rsidRPr="003B1C2D">
        <w:rPr>
          <w:rFonts w:hint="cs"/>
          <w:rtl/>
        </w:rPr>
        <w:t>על אף מיעוט התיעוד לגבי סוג כזה של ליקויים בכל ארגון בכלל ובעיית התיעוד החסר בקק"ל בפרט, בכמה מקרים נמצאו בבדיקת משרד מבקר המדינה אסמכתאות לכך שיו"ר קק"ל לשעבר, היו"ר העמית לשעבר ואחד מסגני היו"ר לשעבר (מר ליבוביץ</w:t>
      </w:r>
      <w:r w:rsidRPr="003B1C2D">
        <w:rPr>
          <w:rtl/>
        </w:rPr>
        <w:t>'</w:t>
      </w:r>
      <w:r w:rsidRPr="003B1C2D">
        <w:rPr>
          <w:rFonts w:hint="cs"/>
          <w:rtl/>
        </w:rPr>
        <w:t>) - מי יותר ומי פחות - יצרו תנאים שאיפשרו לדירקטורים להיות מעורבים בפרויקטים שבהם היה לאותם דירקטורים עניין. עוד נמצא כי מנכ"ל קק"ל לא טיפל בתלונה שקיבל מעובד על אודות חשש לניגוד עניינים בפעילות אחד מהדירקטורים בקק"ל בפרויקט מסוים, אלא רק לאחר שהעובד עירב את מבקר המוסדות הלאומיים בנושא. להלן פרטי המקרים שנמצאו</w:t>
      </w:r>
      <w:r w:rsidRPr="003B1C2D">
        <w:rPr>
          <w:rtl/>
        </w:rPr>
        <w:t>:</w:t>
      </w:r>
    </w:p>
    <w:p w:rsidR="00955E90" w:rsidRPr="003B1C2D" w:rsidP="00616152">
      <w:pPr>
        <w:spacing w:line="240" w:lineRule="exact"/>
        <w:ind w:right="2268"/>
        <w:jc w:val="both"/>
        <w:rPr>
          <w:rFonts w:ascii="Tahoma" w:hAnsi="Tahoma" w:cs="Tahoma"/>
          <w:sz w:val="17"/>
          <w:szCs w:val="17"/>
          <w:rtl/>
        </w:rPr>
      </w:pPr>
    </w:p>
    <w:p w:rsidR="00955E90" w:rsidP="006773B6">
      <w:pPr>
        <w:pStyle w:val="KOT6"/>
        <w:rPr>
          <w:rtl/>
        </w:rPr>
      </w:pPr>
      <w:bookmarkStart w:id="241" w:name="_Toc453837866"/>
      <w:bookmarkStart w:id="242" w:name="_Toc453838992"/>
      <w:bookmarkStart w:id="243" w:name="_Toc456012956"/>
      <w:bookmarkStart w:id="244" w:name="_Toc432883845"/>
      <w:r w:rsidRPr="006128B1">
        <w:rPr>
          <w:rFonts w:hint="cs"/>
          <w:rtl/>
        </w:rPr>
        <w:t>עכו</w:t>
      </w:r>
      <w:r>
        <w:rPr>
          <w:rFonts w:hint="cs"/>
          <w:rtl/>
        </w:rPr>
        <w:t xml:space="preserve"> </w:t>
      </w:r>
      <w:r w:rsidRPr="006128B1">
        <w:rPr>
          <w:rFonts w:hint="cs"/>
          <w:rtl/>
        </w:rPr>
        <w:t>-</w:t>
      </w:r>
      <w:r>
        <w:rPr>
          <w:rFonts w:hint="cs"/>
          <w:rtl/>
        </w:rPr>
        <w:t xml:space="preserve"> </w:t>
      </w:r>
      <w:r w:rsidRPr="006128B1">
        <w:rPr>
          <w:rFonts w:hint="cs"/>
          <w:rtl/>
        </w:rPr>
        <w:t>הגן</w:t>
      </w:r>
      <w:r>
        <w:rPr>
          <w:rFonts w:hint="cs"/>
          <w:rtl/>
        </w:rPr>
        <w:t xml:space="preserve"> </w:t>
      </w:r>
      <w:r w:rsidRPr="006128B1">
        <w:rPr>
          <w:rFonts w:hint="cs"/>
          <w:rtl/>
        </w:rPr>
        <w:t>בוטני</w:t>
      </w:r>
      <w:r>
        <w:rPr>
          <w:rFonts w:hint="cs"/>
          <w:rtl/>
        </w:rPr>
        <w:t xml:space="preserve"> </w:t>
      </w:r>
      <w:r w:rsidRPr="006D73A4">
        <w:rPr>
          <w:rFonts w:hint="cs"/>
          <w:rtl/>
        </w:rPr>
        <w:t>הים-תיכוני</w:t>
      </w:r>
      <w:bookmarkEnd w:id="241"/>
      <w:bookmarkEnd w:id="242"/>
      <w:bookmarkEnd w:id="243"/>
      <w:r>
        <w:rPr>
          <w:rFonts w:hint="cs"/>
          <w:rtl/>
        </w:rPr>
        <w:t xml:space="preserve"> </w:t>
      </w:r>
      <w:bookmarkEnd w:id="244"/>
    </w:p>
    <w:p w:rsidR="00955E90" w:rsidRPr="003B1C2D" w:rsidP="00616152">
      <w:pPr>
        <w:spacing w:line="240" w:lineRule="exact"/>
        <w:ind w:right="2268"/>
        <w:jc w:val="both"/>
        <w:rPr>
          <w:rFonts w:ascii="Tahoma" w:hAnsi="Tahoma" w:cs="Tahoma"/>
          <w:b/>
          <w:bCs/>
          <w:sz w:val="17"/>
          <w:szCs w:val="17"/>
          <w:rtl/>
        </w:rPr>
      </w:pPr>
      <w:r w:rsidRPr="003B1C2D">
        <w:rPr>
          <w:rFonts w:ascii="Tahoma" w:hAnsi="Tahoma" w:cs="Tahoma" w:hint="cs"/>
          <w:sz w:val="17"/>
          <w:szCs w:val="17"/>
          <w:rtl/>
        </w:rPr>
        <w:t>בינואר</w:t>
      </w:r>
      <w:r w:rsidRPr="003B1C2D">
        <w:rPr>
          <w:rFonts w:ascii="Tahoma" w:hAnsi="Tahoma" w:cs="Tahoma"/>
          <w:sz w:val="17"/>
          <w:szCs w:val="17"/>
          <w:rtl/>
        </w:rPr>
        <w:t xml:space="preserve"> 2012 התמנה מר זאב נוימן </w:t>
      </w:r>
      <w:r w:rsidRPr="003B1C2D">
        <w:rPr>
          <w:rFonts w:ascii="Tahoma" w:hAnsi="Tahoma" w:cs="Tahoma" w:hint="cs"/>
          <w:sz w:val="17"/>
          <w:szCs w:val="17"/>
          <w:rtl/>
        </w:rPr>
        <w:t>לדירקטור</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 xml:space="preserve">"ל </w:t>
      </w:r>
      <w:r w:rsidRPr="003B1C2D">
        <w:rPr>
          <w:rFonts w:ascii="Tahoma" w:hAnsi="Tahoma" w:cs="Tahoma" w:hint="cs"/>
          <w:sz w:val="17"/>
          <w:szCs w:val="17"/>
          <w:rtl/>
        </w:rPr>
        <w:t>מטעם</w:t>
      </w:r>
      <w:r w:rsidRPr="003B1C2D">
        <w:rPr>
          <w:rFonts w:ascii="Tahoma" w:hAnsi="Tahoma" w:cs="Tahoma"/>
          <w:sz w:val="17"/>
          <w:szCs w:val="17"/>
          <w:rtl/>
        </w:rPr>
        <w:t xml:space="preserve"> </w:t>
      </w:r>
      <w:r w:rsidRPr="003B1C2D">
        <w:rPr>
          <w:rFonts w:ascii="Tahoma" w:hAnsi="Tahoma" w:cs="Tahoma" w:hint="cs"/>
          <w:sz w:val="17"/>
          <w:szCs w:val="17"/>
          <w:rtl/>
        </w:rPr>
        <w:t>אחד</w:t>
      </w:r>
      <w:r w:rsidRPr="003B1C2D">
        <w:rPr>
          <w:rFonts w:ascii="Tahoma" w:hAnsi="Tahoma" w:cs="Tahoma"/>
          <w:sz w:val="17"/>
          <w:szCs w:val="17"/>
          <w:rtl/>
        </w:rPr>
        <w:t xml:space="preserve"> </w:t>
      </w:r>
      <w:r w:rsidRPr="003B1C2D">
        <w:rPr>
          <w:rFonts w:ascii="Tahoma" w:hAnsi="Tahoma" w:cs="Tahoma" w:hint="cs"/>
          <w:sz w:val="17"/>
          <w:szCs w:val="17"/>
          <w:rtl/>
        </w:rPr>
        <w:t>המחנות</w:t>
      </w:r>
      <w:r w:rsidRPr="003B1C2D">
        <w:rPr>
          <w:rFonts w:ascii="Tahoma" w:hAnsi="Tahoma" w:cs="Tahoma"/>
          <w:sz w:val="17"/>
          <w:szCs w:val="17"/>
          <w:rtl/>
        </w:rPr>
        <w:t xml:space="preserve"> </w:t>
      </w:r>
      <w:r w:rsidRPr="003B1C2D">
        <w:rPr>
          <w:rFonts w:ascii="Tahoma" w:hAnsi="Tahoma" w:cs="Tahoma" w:hint="cs"/>
          <w:sz w:val="17"/>
          <w:szCs w:val="17"/>
          <w:rtl/>
        </w:rPr>
        <w:t>הפוליטיים</w:t>
      </w:r>
      <w:r w:rsidRPr="003B1C2D">
        <w:rPr>
          <w:rFonts w:ascii="Tahoma" w:hAnsi="Tahoma" w:cs="Tahoma"/>
          <w:sz w:val="17"/>
          <w:szCs w:val="17"/>
          <w:rtl/>
        </w:rPr>
        <w:t xml:space="preserve"> </w:t>
      </w:r>
      <w:r w:rsidRPr="003B1C2D">
        <w:rPr>
          <w:rFonts w:ascii="Tahoma" w:hAnsi="Tahoma" w:cs="Tahoma" w:hint="cs"/>
          <w:sz w:val="17"/>
          <w:szCs w:val="17"/>
          <w:rtl/>
        </w:rPr>
        <w:t>בקונגרס</w:t>
      </w:r>
      <w:r w:rsidRPr="003B1C2D">
        <w:rPr>
          <w:rFonts w:ascii="Tahoma" w:hAnsi="Tahoma" w:cs="Tahoma"/>
          <w:sz w:val="17"/>
          <w:szCs w:val="17"/>
          <w:rtl/>
        </w:rPr>
        <w:t xml:space="preserve"> </w:t>
      </w:r>
      <w:r w:rsidRPr="003B1C2D">
        <w:rPr>
          <w:rFonts w:ascii="Tahoma" w:hAnsi="Tahoma" w:cs="Tahoma" w:hint="cs"/>
          <w:sz w:val="17"/>
          <w:szCs w:val="17"/>
          <w:rtl/>
        </w:rPr>
        <w:t>הציוני</w:t>
      </w:r>
      <w:r>
        <w:rPr>
          <w:rStyle w:val="FootnoteReference1"/>
          <w:rFonts w:ascii="Tahoma" w:hAnsi="Tahoma" w:cs="Tahoma"/>
          <w:sz w:val="17"/>
          <w:szCs w:val="17"/>
          <w:rtl/>
        </w:rPr>
        <w:footnoteReference w:id="75"/>
      </w:r>
      <w:r w:rsidRPr="003B1C2D">
        <w:rPr>
          <w:rFonts w:ascii="Tahoma" w:hAnsi="Tahoma" w:cs="Tahoma"/>
          <w:sz w:val="17"/>
          <w:szCs w:val="17"/>
          <w:rtl/>
        </w:rPr>
        <w:t xml:space="preserve">. </w:t>
      </w:r>
      <w:r w:rsidRPr="003B1C2D">
        <w:rPr>
          <w:rFonts w:ascii="Tahoma" w:hAnsi="Tahoma" w:cs="Tahoma" w:hint="cs"/>
          <w:sz w:val="17"/>
          <w:szCs w:val="17"/>
          <w:rtl/>
        </w:rPr>
        <w:t>מאותו</w:t>
      </w:r>
      <w:r w:rsidRPr="003B1C2D">
        <w:rPr>
          <w:rFonts w:ascii="Tahoma" w:hAnsi="Tahoma" w:cs="Tahoma"/>
          <w:sz w:val="17"/>
          <w:szCs w:val="17"/>
          <w:rtl/>
        </w:rPr>
        <w:t xml:space="preserve"> </w:t>
      </w:r>
      <w:r w:rsidRPr="003B1C2D">
        <w:rPr>
          <w:rFonts w:ascii="Tahoma" w:hAnsi="Tahoma" w:cs="Tahoma" w:hint="cs"/>
          <w:sz w:val="17"/>
          <w:szCs w:val="17"/>
          <w:rtl/>
        </w:rPr>
        <w:t>החודש</w:t>
      </w:r>
      <w:r w:rsidRPr="003B1C2D">
        <w:rPr>
          <w:rFonts w:ascii="Tahoma" w:hAnsi="Tahoma" w:cs="Tahoma"/>
          <w:sz w:val="17"/>
          <w:szCs w:val="17"/>
          <w:rtl/>
        </w:rPr>
        <w:t xml:space="preserve"> </w:t>
      </w:r>
      <w:r w:rsidRPr="003B1C2D">
        <w:rPr>
          <w:rFonts w:ascii="Tahoma" w:hAnsi="Tahoma" w:cs="Tahoma" w:hint="cs"/>
          <w:sz w:val="17"/>
          <w:szCs w:val="17"/>
          <w:rtl/>
        </w:rPr>
        <w:t>כיהן</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נוימן</w:t>
      </w:r>
      <w:r w:rsidRPr="003B1C2D">
        <w:rPr>
          <w:rFonts w:ascii="Tahoma" w:hAnsi="Tahoma" w:cs="Tahoma"/>
          <w:sz w:val="17"/>
          <w:szCs w:val="17"/>
          <w:rtl/>
        </w:rPr>
        <w:t xml:space="preserve"> </w:t>
      </w:r>
      <w:r w:rsidRPr="003B1C2D">
        <w:rPr>
          <w:rFonts w:ascii="Tahoma" w:hAnsi="Tahoma" w:cs="Tahoma" w:hint="cs"/>
          <w:sz w:val="17"/>
          <w:szCs w:val="17"/>
          <w:rtl/>
        </w:rPr>
        <w:t>גם</w:t>
      </w:r>
      <w:r w:rsidRPr="003B1C2D">
        <w:rPr>
          <w:rFonts w:ascii="Tahoma" w:hAnsi="Tahoma" w:cs="Tahoma"/>
          <w:sz w:val="17"/>
          <w:szCs w:val="17"/>
          <w:rtl/>
        </w:rPr>
        <w:t xml:space="preserve"> </w:t>
      </w:r>
      <w:r w:rsidRPr="003B1C2D">
        <w:rPr>
          <w:rFonts w:ascii="Tahoma" w:hAnsi="Tahoma" w:cs="Tahoma" w:hint="cs"/>
          <w:sz w:val="17"/>
          <w:szCs w:val="17"/>
          <w:rtl/>
        </w:rPr>
        <w:t>כיו</w:t>
      </w:r>
      <w:r w:rsidRPr="003B1C2D">
        <w:rPr>
          <w:rFonts w:ascii="Tahoma" w:hAnsi="Tahoma" w:cs="Tahoma"/>
          <w:sz w:val="17"/>
          <w:szCs w:val="17"/>
          <w:rtl/>
        </w:rPr>
        <w:t xml:space="preserve">"ר </w:t>
      </w:r>
      <w:r w:rsidRPr="003B1C2D">
        <w:rPr>
          <w:rFonts w:ascii="Tahoma" w:hAnsi="Tahoma" w:cs="Tahoma" w:hint="cs"/>
          <w:sz w:val="17"/>
          <w:szCs w:val="17"/>
          <w:rtl/>
        </w:rPr>
        <w:t>הוועדה</w:t>
      </w:r>
      <w:r w:rsidRPr="003B1C2D">
        <w:rPr>
          <w:rFonts w:ascii="Tahoma" w:hAnsi="Tahoma" w:cs="Tahoma"/>
          <w:sz w:val="17"/>
          <w:szCs w:val="17"/>
          <w:rtl/>
        </w:rPr>
        <w:t xml:space="preserve"> </w:t>
      </w:r>
      <w:r w:rsidRPr="003B1C2D">
        <w:rPr>
          <w:rFonts w:ascii="Tahoma" w:hAnsi="Tahoma" w:cs="Tahoma" w:hint="cs"/>
          <w:sz w:val="17"/>
          <w:szCs w:val="17"/>
          <w:rtl/>
        </w:rPr>
        <w:t>לגיוס</w:t>
      </w:r>
      <w:r w:rsidRPr="003B1C2D">
        <w:rPr>
          <w:rFonts w:ascii="Tahoma" w:hAnsi="Tahoma" w:cs="Tahoma"/>
          <w:sz w:val="17"/>
          <w:szCs w:val="17"/>
          <w:rtl/>
        </w:rPr>
        <w:t xml:space="preserve"> </w:t>
      </w:r>
      <w:r w:rsidRPr="003B1C2D">
        <w:rPr>
          <w:rFonts w:ascii="Tahoma" w:hAnsi="Tahoma" w:cs="Tahoma" w:hint="cs"/>
          <w:sz w:val="17"/>
          <w:szCs w:val="17"/>
          <w:rtl/>
        </w:rPr>
        <w:t>משאבים</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"ל</w:t>
      </w:r>
      <w:r>
        <w:rPr>
          <w:rStyle w:val="FootnoteReference1"/>
          <w:rFonts w:ascii="Tahoma" w:hAnsi="Tahoma" w:cs="Tahoma"/>
          <w:sz w:val="17"/>
          <w:szCs w:val="17"/>
          <w:rtl/>
        </w:rPr>
        <w:footnoteReference w:id="76"/>
      </w:r>
      <w:r w:rsidRPr="003B1C2D">
        <w:rPr>
          <w:rFonts w:ascii="Tahoma" w:hAnsi="Tahoma" w:cs="Tahoma"/>
          <w:sz w:val="17"/>
          <w:szCs w:val="17"/>
          <w:rtl/>
        </w:rPr>
        <w:t xml:space="preserve">. </w:t>
      </w:r>
      <w:r w:rsidRPr="003B1C2D">
        <w:rPr>
          <w:rFonts w:ascii="Tahoma" w:hAnsi="Tahoma" w:cs="Tahoma" w:hint="cs"/>
          <w:sz w:val="17"/>
          <w:szCs w:val="17"/>
          <w:rtl/>
        </w:rPr>
        <w:t>בד</w:t>
      </w:r>
      <w:r w:rsidRPr="003B1C2D">
        <w:rPr>
          <w:rFonts w:ascii="Tahoma" w:hAnsi="Tahoma" w:cs="Tahoma"/>
          <w:sz w:val="17"/>
          <w:szCs w:val="17"/>
          <w:rtl/>
        </w:rPr>
        <w:t xml:space="preserve"> בבד עם </w:t>
      </w:r>
      <w:r w:rsidRPr="003B1C2D">
        <w:rPr>
          <w:rFonts w:ascii="Tahoma" w:hAnsi="Tahoma" w:cs="Tahoma" w:hint="cs"/>
          <w:sz w:val="17"/>
          <w:szCs w:val="17"/>
          <w:rtl/>
        </w:rPr>
        <w:t>כהונתו</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 xml:space="preserve">"ל </w:t>
      </w:r>
      <w:r w:rsidRPr="003B1C2D">
        <w:rPr>
          <w:rFonts w:ascii="Tahoma" w:hAnsi="Tahoma" w:cs="Tahoma" w:hint="cs"/>
          <w:sz w:val="17"/>
          <w:szCs w:val="17"/>
          <w:rtl/>
        </w:rPr>
        <w:t>שימש</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נוימן</w:t>
      </w:r>
      <w:r w:rsidRPr="003B1C2D">
        <w:rPr>
          <w:rFonts w:ascii="Tahoma" w:hAnsi="Tahoma" w:cs="Tahoma"/>
          <w:sz w:val="17"/>
          <w:szCs w:val="17"/>
          <w:rtl/>
        </w:rPr>
        <w:t xml:space="preserve"> </w:t>
      </w:r>
      <w:r w:rsidRPr="003B1C2D">
        <w:rPr>
          <w:rFonts w:ascii="Tahoma" w:hAnsi="Tahoma" w:cs="Tahoma" w:hint="cs"/>
          <w:sz w:val="17"/>
          <w:szCs w:val="17"/>
          <w:rtl/>
        </w:rPr>
        <w:t>כסגן</w:t>
      </w:r>
      <w:r w:rsidRPr="003B1C2D">
        <w:rPr>
          <w:rFonts w:ascii="Tahoma" w:hAnsi="Tahoma" w:cs="Tahoma"/>
          <w:sz w:val="17"/>
          <w:szCs w:val="17"/>
          <w:rtl/>
        </w:rPr>
        <w:t xml:space="preserve"> </w:t>
      </w:r>
      <w:r w:rsidRPr="003B1C2D">
        <w:rPr>
          <w:rFonts w:ascii="Tahoma" w:hAnsi="Tahoma" w:cs="Tahoma" w:hint="cs"/>
          <w:sz w:val="17"/>
          <w:szCs w:val="17"/>
          <w:rtl/>
        </w:rPr>
        <w:t>וכממלא</w:t>
      </w:r>
      <w:r w:rsidRPr="003B1C2D">
        <w:rPr>
          <w:rFonts w:ascii="Tahoma" w:hAnsi="Tahoma" w:cs="Tahoma"/>
          <w:sz w:val="17"/>
          <w:szCs w:val="17"/>
          <w:rtl/>
        </w:rPr>
        <w:t xml:space="preserve"> </w:t>
      </w:r>
      <w:r w:rsidRPr="003B1C2D">
        <w:rPr>
          <w:rFonts w:ascii="Tahoma" w:hAnsi="Tahoma" w:cs="Tahoma" w:hint="cs"/>
          <w:sz w:val="17"/>
          <w:szCs w:val="17"/>
          <w:rtl/>
        </w:rPr>
        <w:t>מקום</w:t>
      </w:r>
      <w:r w:rsidRPr="003B1C2D">
        <w:rPr>
          <w:rFonts w:ascii="Tahoma" w:hAnsi="Tahoma" w:cs="Tahoma"/>
          <w:sz w:val="17"/>
          <w:szCs w:val="17"/>
          <w:rtl/>
        </w:rPr>
        <w:t xml:space="preserve"> </w:t>
      </w:r>
      <w:r w:rsidRPr="003B1C2D">
        <w:rPr>
          <w:rFonts w:ascii="Tahoma" w:hAnsi="Tahoma" w:cs="Tahoma" w:hint="cs"/>
          <w:sz w:val="17"/>
          <w:szCs w:val="17"/>
          <w:rtl/>
        </w:rPr>
        <w:t>ראש</w:t>
      </w:r>
      <w:r w:rsidRPr="003B1C2D">
        <w:rPr>
          <w:rFonts w:ascii="Tahoma" w:hAnsi="Tahoma" w:cs="Tahoma"/>
          <w:sz w:val="17"/>
          <w:szCs w:val="17"/>
          <w:rtl/>
        </w:rPr>
        <w:t xml:space="preserve"> </w:t>
      </w:r>
      <w:r w:rsidRPr="003B1C2D">
        <w:rPr>
          <w:rFonts w:ascii="Tahoma" w:hAnsi="Tahoma" w:cs="Tahoma" w:hint="cs"/>
          <w:sz w:val="17"/>
          <w:szCs w:val="17"/>
          <w:rtl/>
        </w:rPr>
        <w:t>עיריית</w:t>
      </w:r>
      <w:r w:rsidRPr="003B1C2D">
        <w:rPr>
          <w:rFonts w:ascii="Tahoma" w:hAnsi="Tahoma" w:cs="Tahoma"/>
          <w:sz w:val="17"/>
          <w:szCs w:val="17"/>
          <w:rtl/>
        </w:rPr>
        <w:t xml:space="preserve"> </w:t>
      </w:r>
      <w:r w:rsidRPr="003B1C2D">
        <w:rPr>
          <w:rFonts w:ascii="Tahoma" w:hAnsi="Tahoma" w:cs="Tahoma" w:hint="cs"/>
          <w:sz w:val="17"/>
          <w:szCs w:val="17"/>
          <w:rtl/>
        </w:rPr>
        <w:t>עכו</w:t>
      </w:r>
      <w:r w:rsidRPr="003B1C2D">
        <w:rPr>
          <w:rFonts w:ascii="Tahoma" w:hAnsi="Tahoma" w:cs="Tahoma"/>
          <w:sz w:val="17"/>
          <w:szCs w:val="17"/>
          <w:rtl/>
        </w:rPr>
        <w:t>.</w:t>
      </w:r>
      <w:r w:rsidRPr="003B1C2D">
        <w:rPr>
          <w:rFonts w:ascii="Tahoma" w:hAnsi="Tahoma" w:cs="Tahoma" w:hint="cs"/>
          <w:b/>
          <w:bCs/>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בינואר 2012 פנתה עיריית</w:t>
      </w:r>
      <w:r w:rsidRPr="003B1C2D">
        <w:rPr>
          <w:rFonts w:ascii="Tahoma" w:hAnsi="Tahoma" w:cs="Tahoma"/>
          <w:sz w:val="17"/>
          <w:szCs w:val="17"/>
          <w:rtl/>
        </w:rPr>
        <w:t xml:space="preserve"> עכו </w:t>
      </w:r>
      <w:r w:rsidRPr="003B1C2D">
        <w:rPr>
          <w:rFonts w:ascii="Tahoma" w:hAnsi="Tahoma" w:cs="Tahoma" w:hint="cs"/>
          <w:sz w:val="17"/>
          <w:szCs w:val="17"/>
          <w:rtl/>
        </w:rPr>
        <w:t>לקק"ל בבקשה כי תשתתף במימון ובביצוע של גן בוטני ים-תיכוני בעיר. מדובר בהקמת גן באזור התיירות של עכו, ש</w:t>
      </w:r>
      <w:r w:rsidRPr="003B1C2D">
        <w:rPr>
          <w:rFonts w:ascii="Tahoma" w:hAnsi="Tahoma" w:cs="Tahoma"/>
          <w:sz w:val="17"/>
          <w:szCs w:val="17"/>
          <w:rtl/>
        </w:rPr>
        <w:t xml:space="preserve">יחשוף את המבקרים </w:t>
      </w:r>
      <w:r w:rsidRPr="003B1C2D">
        <w:rPr>
          <w:rFonts w:ascii="Tahoma" w:hAnsi="Tahoma" w:cs="Tahoma" w:hint="cs"/>
          <w:sz w:val="17"/>
          <w:szCs w:val="17"/>
          <w:rtl/>
        </w:rPr>
        <w:t>ל</w:t>
      </w:r>
      <w:r w:rsidRPr="003B1C2D">
        <w:rPr>
          <w:rFonts w:ascii="Tahoma" w:hAnsi="Tahoma" w:cs="Tahoma"/>
          <w:sz w:val="17"/>
          <w:szCs w:val="17"/>
          <w:rtl/>
        </w:rPr>
        <w:t xml:space="preserve">מגוון הצמחים הגדלים באגן הים התיכון </w:t>
      </w:r>
      <w:r w:rsidRPr="003B1C2D">
        <w:rPr>
          <w:rFonts w:ascii="Tahoma" w:hAnsi="Tahoma" w:cs="Tahoma" w:hint="cs"/>
          <w:sz w:val="17"/>
          <w:szCs w:val="17"/>
          <w:rtl/>
        </w:rPr>
        <w:t>ויקנה להם ידע בנושא באמצעות</w:t>
      </w:r>
      <w:r w:rsidRPr="003B1C2D">
        <w:rPr>
          <w:rFonts w:ascii="Tahoma" w:hAnsi="Tahoma" w:cs="Tahoma"/>
          <w:sz w:val="17"/>
          <w:szCs w:val="17"/>
          <w:rtl/>
        </w:rPr>
        <w:t xml:space="preserve"> המחשה, מוקדי עניין ונקודות תצפי</w:t>
      </w:r>
      <w:r w:rsidRPr="003B1C2D">
        <w:rPr>
          <w:rFonts w:ascii="Tahoma" w:hAnsi="Tahoma" w:cs="Tahoma" w:hint="cs"/>
          <w:sz w:val="17"/>
          <w:szCs w:val="17"/>
          <w:rtl/>
        </w:rPr>
        <w:t>ת.</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sz w:val="17"/>
          <w:szCs w:val="17"/>
          <w:rtl/>
        </w:rPr>
        <w:t xml:space="preserve">ביוני 2012 </w:t>
      </w:r>
      <w:r w:rsidRPr="003B1C2D">
        <w:rPr>
          <w:rFonts w:ascii="Tahoma" w:hAnsi="Tahoma" w:cs="Tahoma" w:hint="cs"/>
          <w:sz w:val="17"/>
          <w:szCs w:val="17"/>
          <w:rtl/>
        </w:rPr>
        <w:t xml:space="preserve">אישרה </w:t>
      </w:r>
      <w:r w:rsidRPr="003B1C2D">
        <w:rPr>
          <w:rFonts w:ascii="Tahoma" w:hAnsi="Tahoma" w:cs="Tahoma"/>
          <w:sz w:val="17"/>
          <w:szCs w:val="17"/>
          <w:rtl/>
        </w:rPr>
        <w:t xml:space="preserve">ועדת הפרויקטים העליונה את השתתפות קק"ל בשיעור 100% מעלות הפרויקט </w:t>
      </w:r>
      <w:r w:rsidRPr="003B1C2D">
        <w:rPr>
          <w:rFonts w:ascii="Tahoma" w:hAnsi="Tahoma" w:cs="Tahoma" w:hint="cs"/>
          <w:sz w:val="17"/>
          <w:szCs w:val="17"/>
          <w:rtl/>
        </w:rPr>
        <w:t>שהוערכה בכ-</w:t>
      </w:r>
      <w:r w:rsidRPr="003B1C2D">
        <w:rPr>
          <w:rFonts w:ascii="Tahoma" w:hAnsi="Tahoma" w:cs="Tahoma"/>
          <w:sz w:val="17"/>
          <w:szCs w:val="17"/>
          <w:rtl/>
        </w:rPr>
        <w:t xml:space="preserve">17 מיליון </w:t>
      </w:r>
      <w:r w:rsidRPr="003B1C2D">
        <w:rPr>
          <w:rFonts w:ascii="Tahoma" w:hAnsi="Tahoma" w:cs="Tahoma" w:hint="cs"/>
          <w:sz w:val="17"/>
          <w:szCs w:val="17"/>
          <w:rtl/>
        </w:rPr>
        <w:t>ש"ח.</w:t>
      </w:r>
      <w:r w:rsidRPr="003B1C2D">
        <w:rPr>
          <w:rFonts w:ascii="Tahoma" w:hAnsi="Tahoma" w:cs="Tahoma"/>
          <w:sz w:val="17"/>
          <w:szCs w:val="17"/>
          <w:rtl/>
        </w:rPr>
        <w:t xml:space="preserve"> </w:t>
      </w:r>
      <w:r w:rsidRPr="003B1C2D">
        <w:rPr>
          <w:rFonts w:ascii="Tahoma" w:hAnsi="Tahoma" w:cs="Tahoma" w:hint="cs"/>
          <w:sz w:val="17"/>
          <w:szCs w:val="17"/>
          <w:rtl/>
        </w:rPr>
        <w:t xml:space="preserve">הוועדה התנתה את מימון הפרויקט </w:t>
      </w:r>
      <w:r w:rsidRPr="003B1C2D">
        <w:rPr>
          <w:rFonts w:ascii="Tahoma" w:hAnsi="Tahoma" w:cs="Tahoma"/>
          <w:sz w:val="17"/>
          <w:szCs w:val="17"/>
          <w:rtl/>
        </w:rPr>
        <w:t>ב</w:t>
      </w:r>
      <w:r w:rsidRPr="003B1C2D">
        <w:rPr>
          <w:rFonts w:ascii="Tahoma" w:hAnsi="Tahoma" w:cs="Tahoma" w:hint="cs"/>
          <w:sz w:val="17"/>
          <w:szCs w:val="17"/>
          <w:rtl/>
        </w:rPr>
        <w:t xml:space="preserve">גיוס </w:t>
      </w:r>
      <w:r w:rsidRPr="003B1C2D">
        <w:rPr>
          <w:rFonts w:ascii="Tahoma" w:hAnsi="Tahoma" w:cs="Tahoma"/>
          <w:sz w:val="17"/>
          <w:szCs w:val="17"/>
          <w:rtl/>
        </w:rPr>
        <w:t>תרומה בשיעור 80% מעלות</w:t>
      </w:r>
      <w:r w:rsidRPr="003B1C2D">
        <w:rPr>
          <w:rFonts w:ascii="Tahoma" w:hAnsi="Tahoma" w:cs="Tahoma" w:hint="cs"/>
          <w:sz w:val="17"/>
          <w:szCs w:val="17"/>
          <w:rtl/>
        </w:rPr>
        <w:t>ו (כ-13.6 מיליון ש"ח), ובביצוע עצמי של עבודות העפר והפיתוח בפרויקט בידי מפ"ק</w:t>
      </w:r>
      <w:r w:rsidRPr="003B1C2D">
        <w:rPr>
          <w:rFonts w:ascii="Tahoma" w:hAnsi="Tahoma" w:cs="Tahoma"/>
          <w:sz w:val="17"/>
          <w:szCs w:val="17"/>
          <w:rtl/>
        </w:rPr>
        <w:t>.</w:t>
      </w:r>
      <w:r w:rsidRPr="003B1C2D">
        <w:rPr>
          <w:rFonts w:ascii="Tahoma" w:hAnsi="Tahoma" w:cs="Tahoma" w:hint="cs"/>
          <w:sz w:val="17"/>
          <w:szCs w:val="17"/>
          <w:rtl/>
        </w:rPr>
        <w:t xml:space="preserve"> לפי החלטת הוועדה, קק</w:t>
      </w:r>
      <w:r w:rsidRPr="003B1C2D">
        <w:rPr>
          <w:rFonts w:ascii="Tahoma" w:hAnsi="Tahoma" w:cs="Tahoma"/>
          <w:sz w:val="17"/>
          <w:szCs w:val="17"/>
          <w:rtl/>
        </w:rPr>
        <w:t xml:space="preserve">"ל </w:t>
      </w:r>
      <w:r w:rsidRPr="003B1C2D">
        <w:rPr>
          <w:rFonts w:ascii="Tahoma" w:hAnsi="Tahoma" w:cs="Tahoma" w:hint="cs"/>
          <w:sz w:val="17"/>
          <w:szCs w:val="17"/>
          <w:rtl/>
        </w:rPr>
        <w:t>תממן</w:t>
      </w:r>
      <w:r w:rsidRPr="003B1C2D">
        <w:rPr>
          <w:rFonts w:ascii="Tahoma" w:hAnsi="Tahoma" w:cs="Tahoma"/>
          <w:sz w:val="17"/>
          <w:szCs w:val="17"/>
          <w:rtl/>
        </w:rPr>
        <w:t xml:space="preserve"> </w:t>
      </w:r>
      <w:r w:rsidRPr="003B1C2D">
        <w:rPr>
          <w:rFonts w:ascii="Tahoma" w:hAnsi="Tahoma" w:cs="Tahoma" w:hint="cs"/>
          <w:sz w:val="17"/>
          <w:szCs w:val="17"/>
          <w:rtl/>
        </w:rPr>
        <w:t>מכספיה את</w:t>
      </w:r>
      <w:r w:rsidRPr="003B1C2D">
        <w:rPr>
          <w:rFonts w:ascii="Tahoma" w:hAnsi="Tahoma" w:cs="Tahoma"/>
          <w:sz w:val="17"/>
          <w:szCs w:val="17"/>
          <w:rtl/>
        </w:rPr>
        <w:t xml:space="preserve"> </w:t>
      </w:r>
      <w:r w:rsidRPr="003B1C2D">
        <w:rPr>
          <w:rFonts w:ascii="Tahoma" w:hAnsi="Tahoma" w:cs="Tahoma" w:hint="cs"/>
          <w:sz w:val="17"/>
          <w:szCs w:val="17"/>
          <w:rtl/>
        </w:rPr>
        <w:t>יתר</w:t>
      </w:r>
      <w:r w:rsidRPr="003B1C2D">
        <w:rPr>
          <w:rFonts w:ascii="Tahoma" w:hAnsi="Tahoma" w:cs="Tahoma"/>
          <w:sz w:val="17"/>
          <w:szCs w:val="17"/>
          <w:rtl/>
        </w:rPr>
        <w:t xml:space="preserve"> </w:t>
      </w:r>
      <w:r w:rsidRPr="003B1C2D">
        <w:rPr>
          <w:rFonts w:ascii="Tahoma" w:hAnsi="Tahoma" w:cs="Tahoma" w:hint="cs"/>
          <w:sz w:val="17"/>
          <w:szCs w:val="17"/>
          <w:rtl/>
        </w:rPr>
        <w:t>הסכום</w:t>
      </w:r>
      <w:r w:rsidRPr="003B1C2D">
        <w:rPr>
          <w:rFonts w:ascii="Tahoma" w:hAnsi="Tahoma" w:cs="Tahoma"/>
          <w:sz w:val="17"/>
          <w:szCs w:val="17"/>
          <w:rtl/>
        </w:rPr>
        <w:t xml:space="preserve"> -</w:t>
      </w:r>
      <w:r w:rsidRPr="003B1C2D">
        <w:rPr>
          <w:rFonts w:ascii="Tahoma" w:hAnsi="Tahoma" w:cs="Tahoma" w:hint="cs"/>
          <w:sz w:val="17"/>
          <w:szCs w:val="17"/>
          <w:rtl/>
        </w:rPr>
        <w:t xml:space="preserve"> 20% מעלות הפרויקט</w:t>
      </w:r>
      <w:r w:rsidRPr="003B1C2D">
        <w:rPr>
          <w:rFonts w:ascii="Tahoma" w:hAnsi="Tahoma" w:cs="Tahoma"/>
          <w:sz w:val="17"/>
          <w:szCs w:val="17"/>
          <w:rtl/>
        </w:rPr>
        <w:t xml:space="preserve"> </w:t>
      </w:r>
      <w:r w:rsidRPr="003B1C2D">
        <w:rPr>
          <w:rFonts w:ascii="Tahoma" w:hAnsi="Tahoma" w:cs="Tahoma" w:hint="cs"/>
          <w:sz w:val="17"/>
          <w:szCs w:val="17"/>
          <w:rtl/>
        </w:rPr>
        <w:t xml:space="preserve">(כ-3.4 מיליון ש"ח). </w:t>
      </w:r>
    </w:p>
    <w:p w:rsidR="00955E90" w:rsidRPr="003B1C2D" w:rsidP="004F255B">
      <w:pPr>
        <w:pStyle w:val="ListParagraph"/>
        <w:numPr>
          <w:ilvl w:val="0"/>
          <w:numId w:val="12"/>
        </w:numPr>
        <w:autoSpaceDE/>
        <w:autoSpaceDN/>
        <w:adjustRightInd/>
        <w:spacing w:after="240" w:line="240" w:lineRule="exact"/>
        <w:ind w:left="340" w:right="2268" w:hanging="340"/>
        <w:rPr>
          <w:sz w:val="17"/>
          <w:szCs w:val="17"/>
        </w:rPr>
      </w:pPr>
      <w:r w:rsidRPr="003B1C2D">
        <w:rPr>
          <w:rFonts w:hint="cs"/>
          <w:sz w:val="17"/>
          <w:szCs w:val="17"/>
          <w:rtl/>
        </w:rPr>
        <w:t xml:space="preserve">ביולי 2012 שלח יו"ר קק"ל לשעבר התחייבות לראש עיריית עכו ובה הודעה בדבר אישור הפרויקט ותנאיו. </w:t>
      </w:r>
    </w:p>
    <w:p w:rsidR="00955E90" w:rsidRPr="003B1C2D" w:rsidP="004F255B">
      <w:pPr>
        <w:pStyle w:val="RESHET"/>
        <w:ind w:left="567"/>
        <w:rPr>
          <w:rtl/>
        </w:rPr>
      </w:pPr>
      <w:r w:rsidRPr="003B1C2D">
        <w:rPr>
          <w:rFonts w:hint="cs"/>
          <w:rtl/>
        </w:rPr>
        <w:t>הביקורת העלתה כי, באופן החורג מהמקובל, בהתחייבות ששלח יו"ר קק"ל לשעבר בעניין הפרויקט בעכו הוא הוסיף לרשימה הקבועה של המכותבים</w:t>
      </w:r>
      <w:r w:rsidRPr="003B1C2D">
        <w:rPr>
          <w:rtl/>
        </w:rPr>
        <w:t xml:space="preserve">, </w:t>
      </w:r>
      <w:r w:rsidRPr="003B1C2D">
        <w:rPr>
          <w:rFonts w:hint="cs"/>
          <w:rtl/>
        </w:rPr>
        <w:t xml:space="preserve">גם את "מר זאב נוימן, מ"מ ראש עיריית עכו". </w:t>
      </w:r>
    </w:p>
    <w:p w:rsidR="00955E90" w:rsidRPr="003B1C2D" w:rsidP="004F255B">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מנובמבר 2015, מסר מר נוימן כי לא ביקש להיות מכותב להתחייבות.</w:t>
      </w:r>
    </w:p>
    <w:p w:rsidR="00955E90" w:rsidRPr="003B1C2D" w:rsidP="00795ED4">
      <w:pPr>
        <w:pStyle w:val="RESHET"/>
        <w:numPr>
          <w:ilvl w:val="0"/>
          <w:numId w:val="41"/>
        </w:numPr>
        <w:ind w:left="567" w:hanging="340"/>
      </w:pPr>
      <w:r w:rsidRPr="003B1C2D">
        <w:rPr>
          <w:rFonts w:hint="cs"/>
          <w:rtl/>
        </w:rPr>
        <w:t>הביקורת העלתה כי באישורם של יו"ר קק"ל לשעבר והיו"ר העמית לשעבר, השתתף מר נוימן באירוע התרמה לטובת הפרויקט שהתקיים בקנדה בנובמבר 2012, ובאישורם - מימנה קק"ל את מלוא עלות נסיעתו האמורה של מר נוימן בסך כולל של 7,378 דולר</w:t>
      </w:r>
      <w:r w:rsidR="00BB3913">
        <w:rPr>
          <w:rFonts w:hint="cs"/>
          <w:rtl/>
        </w:rPr>
        <w:t xml:space="preserve"> ארה"ב</w:t>
      </w:r>
      <w:r w:rsidRPr="003B1C2D">
        <w:rPr>
          <w:rFonts w:hint="cs"/>
          <w:rtl/>
        </w:rPr>
        <w:t xml:space="preserve">. יודגש כי בדיקת משרד מבקר המדינה העלתה כי מר נוימן לא השתתף מטעם קק"ל באירועים לגיוס תרומות למימון פרויקטים אחרים של מפ"ק. </w:t>
      </w:r>
    </w:p>
    <w:p w:rsidR="00955E90" w:rsidRPr="003B1C2D" w:rsidP="00CA6D06">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בנובמבר ובדצמבר 2015 טען מר נוימן בפני משרד מבקר המדינה כי מנהל חג"ם ביקש ממנו להצטרף לנסיעה האמורה על מנת שיתוודע לפעילות גיוס המשאבים בקנדה, וכי הוא לא ידע שהנסיעה תכלול השתתפות באירוע ההתרמה לפרויקט בעכו. בתשובתו למשרד מבקר המדינה מינואר 2016 לא הכחיש יו"ר קק"ל לשעבר שאישר את השתתפותו של מר נוימן באירוע ההתרמה לטובת הפרויקט</w:t>
      </w:r>
      <w:r w:rsidR="00CA6D06">
        <w:rPr>
          <w:rFonts w:ascii="Tahoma" w:hAnsi="Tahoma" w:cs="Tahoma" w:hint="cs"/>
          <w:sz w:val="17"/>
          <w:szCs w:val="17"/>
          <w:rtl/>
        </w:rPr>
        <w:t>,</w:t>
      </w:r>
      <w:r w:rsidRPr="003B1C2D">
        <w:rPr>
          <w:rFonts w:ascii="Tahoma" w:hAnsi="Tahoma" w:cs="Tahoma" w:hint="cs"/>
          <w:sz w:val="17"/>
          <w:szCs w:val="17"/>
          <w:rtl/>
        </w:rPr>
        <w:t xml:space="preserve"> אולם טען כי מ</w:t>
      </w:r>
      <w:r w:rsidR="00CA6D06">
        <w:rPr>
          <w:rFonts w:ascii="Tahoma" w:hAnsi="Tahoma" w:cs="Tahoma" w:hint="cs"/>
          <w:sz w:val="17"/>
          <w:szCs w:val="17"/>
          <w:rtl/>
        </w:rPr>
        <w:t>נהל חג"ם</w:t>
      </w:r>
      <w:r w:rsidRPr="003B1C2D">
        <w:rPr>
          <w:rFonts w:ascii="Tahoma" w:hAnsi="Tahoma" w:cs="Tahoma" w:hint="cs"/>
          <w:sz w:val="17"/>
          <w:szCs w:val="17"/>
          <w:rtl/>
        </w:rPr>
        <w:t xml:space="preserve"> הציע והמליץ בפניו שמר </w:t>
      </w:r>
      <w:r w:rsidRPr="003B1C2D">
        <w:rPr>
          <w:rFonts w:ascii="Tahoma" w:hAnsi="Tahoma" w:cs="Tahoma" w:hint="cs"/>
          <w:sz w:val="17"/>
          <w:szCs w:val="17"/>
          <w:rtl/>
        </w:rPr>
        <w:t>נוימן ייסע לאירוע ההתרמה</w:t>
      </w:r>
      <w:r w:rsidR="00CA6D06">
        <w:rPr>
          <w:rFonts w:ascii="Tahoma" w:hAnsi="Tahoma" w:cs="Tahoma" w:hint="cs"/>
          <w:sz w:val="17"/>
          <w:szCs w:val="17"/>
          <w:rtl/>
        </w:rPr>
        <w:t>,</w:t>
      </w:r>
      <w:r w:rsidRPr="003B1C2D">
        <w:rPr>
          <w:rFonts w:ascii="Tahoma" w:hAnsi="Tahoma" w:cs="Tahoma" w:hint="cs"/>
          <w:sz w:val="17"/>
          <w:szCs w:val="17"/>
          <w:rtl/>
        </w:rPr>
        <w:t xml:space="preserve"> </w:t>
      </w:r>
      <w:r w:rsidR="00CA6D06">
        <w:rPr>
          <w:rFonts w:ascii="Tahoma" w:hAnsi="Tahoma" w:cs="Tahoma" w:hint="cs"/>
          <w:sz w:val="17"/>
          <w:szCs w:val="17"/>
          <w:rtl/>
        </w:rPr>
        <w:t>כדי</w:t>
      </w:r>
      <w:r w:rsidRPr="003B1C2D">
        <w:rPr>
          <w:rFonts w:ascii="Tahoma" w:hAnsi="Tahoma" w:cs="Tahoma" w:hint="cs"/>
          <w:sz w:val="17"/>
          <w:szCs w:val="17"/>
          <w:rtl/>
        </w:rPr>
        <w:t xml:space="preserve"> </w:t>
      </w:r>
      <w:r w:rsidR="00CA6D06">
        <w:rPr>
          <w:rFonts w:ascii="Tahoma" w:hAnsi="Tahoma" w:cs="Tahoma" w:hint="cs"/>
          <w:sz w:val="17"/>
          <w:szCs w:val="17"/>
          <w:rtl/>
        </w:rPr>
        <w:t>ש</w:t>
      </w:r>
      <w:r w:rsidRPr="003B1C2D">
        <w:rPr>
          <w:rFonts w:ascii="Tahoma" w:hAnsi="Tahoma" w:cs="Tahoma" w:hint="cs"/>
          <w:sz w:val="17"/>
          <w:szCs w:val="17"/>
          <w:rtl/>
        </w:rPr>
        <w:t>יתוודע לפעילות גיוס המשאבים. לדברי יו"ר קק"ל לשעבר, מדובר היה באירוע התרמה שנערך לאחר שכבר נמצא תורם מרכזי לפרויקט וכי האירוע שימש כאמצעי להביע הוקרה לתורם ולשם יצירת קשר עם תורמים חדשים</w:t>
      </w:r>
      <w:r w:rsidR="00CA6D06">
        <w:rPr>
          <w:rFonts w:ascii="Tahoma" w:hAnsi="Tahoma" w:cs="Tahoma" w:hint="cs"/>
          <w:sz w:val="17"/>
          <w:szCs w:val="17"/>
          <w:rtl/>
        </w:rPr>
        <w:t>.</w:t>
      </w:r>
      <w:r w:rsidRPr="003B1C2D">
        <w:rPr>
          <w:rFonts w:ascii="Tahoma" w:hAnsi="Tahoma" w:cs="Tahoma" w:hint="cs"/>
          <w:sz w:val="17"/>
          <w:szCs w:val="17"/>
          <w:rtl/>
        </w:rPr>
        <w:t xml:space="preserve"> היו"ר טען עוד</w:t>
      </w:r>
      <w:r w:rsidR="00F76106">
        <w:rPr>
          <w:rFonts w:ascii="Tahoma" w:hAnsi="Tahoma" w:cs="Tahoma" w:hint="cs"/>
          <w:sz w:val="17"/>
          <w:szCs w:val="17"/>
          <w:rtl/>
        </w:rPr>
        <w:t>,</w:t>
      </w:r>
      <w:r w:rsidRPr="003B1C2D">
        <w:rPr>
          <w:rFonts w:ascii="Tahoma" w:hAnsi="Tahoma" w:cs="Tahoma" w:hint="cs"/>
          <w:sz w:val="17"/>
          <w:szCs w:val="17"/>
          <w:rtl/>
        </w:rPr>
        <w:t xml:space="preserve"> כי למיטב ידיעתו, נוכחותו של מר נוימן באירוע לא השפיע</w:t>
      </w:r>
      <w:r w:rsidR="00F76106">
        <w:rPr>
          <w:rFonts w:ascii="Tahoma" w:hAnsi="Tahoma" w:cs="Tahoma" w:hint="cs"/>
          <w:sz w:val="17"/>
          <w:szCs w:val="17"/>
          <w:rtl/>
        </w:rPr>
        <w:t>ה</w:t>
      </w:r>
      <w:r w:rsidRPr="003B1C2D">
        <w:rPr>
          <w:rFonts w:ascii="Tahoma" w:hAnsi="Tahoma" w:cs="Tahoma" w:hint="cs"/>
          <w:sz w:val="17"/>
          <w:szCs w:val="17"/>
          <w:rtl/>
        </w:rPr>
        <w:t xml:space="preserve"> על גיוס תרומות לפרויקט. בתשובתו למשרד מבקר המדינה מינואר 2016 טען מנהל חג"ם מאידך כי יו"ר קק"ל לשעבר הוא שהציע שמר נוימן ישתתף באירוע ההתרמה לפרויקט, כי מעולם הוא (מנהל חג"ם) לא הזמין דירקטור לנסוע לאירוע התרמה כלשהו וכי לפני כן לא השתתף יו"ר ועדת חג"ם באירוע התרמה בחו"ל. עוד טען מנהל חג"ם בתשובתו כי לפני הנסיעה הוא עדכן את מר נוימן בפרטי אירוע ההתרמה לפרויקט. בתשובתו למשרד מבקר המדינה מינואר 2016 מסר היו"ר העמית לשעבר כי דירקטורים רבים בקק"ל נסעו לאירועים בחו"ל על מנת לסייע בגיוס תרומות וכי גם במקרה זה הוא (היו"ר העמית לשעבר) לא ראה "סיבה לסרב לבקשת [יו"ר קק"ל לשעבר] לאשר את נסיעתו של מר נוימן כדירקטור לעזור בגיוס כספים באירוע ההתרמה". </w:t>
      </w:r>
    </w:p>
    <w:p w:rsidR="00955E90" w:rsidRPr="003B1C2D" w:rsidP="00F76106">
      <w:pPr>
        <w:pStyle w:val="RESHET"/>
        <w:ind w:left="567"/>
        <w:rPr>
          <w:rtl/>
        </w:rPr>
      </w:pPr>
      <w:r w:rsidRPr="003B1C2D">
        <w:rPr>
          <w:rFonts w:hint="cs"/>
          <w:rtl/>
        </w:rPr>
        <w:t>מהתגובות הסותרות האמורות, לא ניתן לדעת בוודאות האם השתתפותו של מר נוימן באירוע ההתרמה של הפרויקט נבעה מהעובדה שמדובר בפרויקט בעכו. מכל מקום, השתתפותו באירוע זה, יוצרת חשש, ול</w:t>
      </w:r>
      <w:r w:rsidR="00F76106">
        <w:rPr>
          <w:rFonts w:hint="cs"/>
          <w:rtl/>
        </w:rPr>
        <w:t>מצער</w:t>
      </w:r>
      <w:r w:rsidRPr="003B1C2D">
        <w:rPr>
          <w:rFonts w:hint="cs"/>
          <w:rtl/>
        </w:rPr>
        <w:t xml:space="preserve"> מראית עין, כי הדברים קשורים זה בזה. לפיכך, מכוח חובות הזהירות והאמונים המוטלות עליהם כנושאי משרה בקק"ל, היה על יו"ר קק"ל לשעבר והיו"ר העמית לשעבר, להפנות את תשומת ליבו של מר נוימן לעובדה כי מדובר באירוע התרמה לפרויקט בעכו ולהפנותו לקבל חוות דעת משפטית שתבהיר האם זיקותיו לפרויקט ונסיבות המקרה מאפשרות לו ליטול חלק בעניינים הקשורים לפרויקט, וזאת כתנאי לאישור נסיעתו.</w:t>
      </w:r>
    </w:p>
    <w:p w:rsidR="00955E90" w:rsidRPr="003B1C2D" w:rsidP="00795ED4">
      <w:pPr>
        <w:pStyle w:val="ListParagraph"/>
        <w:numPr>
          <w:ilvl w:val="0"/>
          <w:numId w:val="42"/>
        </w:numPr>
        <w:autoSpaceDE/>
        <w:autoSpaceDN/>
        <w:adjustRightInd/>
        <w:spacing w:before="180" w:line="240" w:lineRule="exact"/>
        <w:ind w:left="340" w:right="2268" w:hanging="340"/>
        <w:rPr>
          <w:sz w:val="17"/>
          <w:szCs w:val="17"/>
        </w:rPr>
      </w:pPr>
      <w:r w:rsidRPr="003B1C2D">
        <w:rPr>
          <w:rFonts w:hint="cs"/>
          <w:sz w:val="17"/>
          <w:szCs w:val="17"/>
          <w:rtl/>
        </w:rPr>
        <w:t>בפברואר 2013 החלה קק"ל לנקוט פעולות לביצוע הפרויקט. בסמוך ליולי 2013, לבקשת הגורמים בקק"ל ובעירייה שטיפלו בפרויקט, סייע להם מר נוימן להסיר מתיחויות שהיו ביניהם ולהגיע להסכמות בשלבי התכנון, דבר שא</w:t>
      </w:r>
      <w:r w:rsidR="004125F3">
        <w:rPr>
          <w:rFonts w:hint="cs"/>
          <w:sz w:val="17"/>
          <w:szCs w:val="17"/>
          <w:rtl/>
        </w:rPr>
        <w:t>י</w:t>
      </w:r>
      <w:r w:rsidRPr="003B1C2D">
        <w:rPr>
          <w:rFonts w:hint="cs"/>
          <w:sz w:val="17"/>
          <w:szCs w:val="17"/>
          <w:rtl/>
        </w:rPr>
        <w:t xml:space="preserve">פשר את הוצאת הפרויקט לפועל. הדברים הועברו בכתב, בסמוך להתרחשותם, ליו"ר קק"ל לשעבר, ליו"ר העמית לשעבר, למנכ"ל קק"ל ולמנהל חג"ם.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בתשובתו למשרד מבקר המדינה מינואר 2016 טען יו"ר קק"ל לשעבר כי העדכונים האמורים בכתב אודות הטיפול בפרויקט, לרבות סיועו של מר נוימן לקידומו, לא הגיעו לידיעתו</w:t>
      </w:r>
      <w:r w:rsidR="00A30E7D">
        <w:rPr>
          <w:rFonts w:ascii="Tahoma" w:hAnsi="Tahoma" w:cs="Tahoma" w:hint="cs"/>
          <w:sz w:val="17"/>
          <w:szCs w:val="17"/>
          <w:rtl/>
        </w:rPr>
        <w:t xml:space="preserve"> באותה עת. זאת, בין היתר, מאחר ש</w:t>
      </w:r>
      <w:r w:rsidRPr="003B1C2D">
        <w:rPr>
          <w:rFonts w:ascii="Tahoma" w:hAnsi="Tahoma" w:cs="Tahoma" w:hint="cs"/>
          <w:sz w:val="17"/>
          <w:szCs w:val="17"/>
          <w:rtl/>
        </w:rPr>
        <w:t>בחודש יולי 2013 הייתה לשכתו עמוסה בטיפול בכמה אירועים בינלאומיים בהם קק"ל נטלה חלק.</w:t>
      </w:r>
    </w:p>
    <w:p w:rsidR="00955E90" w:rsidRPr="003B1C2D" w:rsidP="00EF472D">
      <w:pPr>
        <w:pStyle w:val="ListParagraph"/>
        <w:numPr>
          <w:ilvl w:val="0"/>
          <w:numId w:val="42"/>
        </w:numPr>
        <w:autoSpaceDE/>
        <w:autoSpaceDN/>
        <w:adjustRightInd/>
        <w:spacing w:after="240" w:line="240" w:lineRule="exact"/>
        <w:ind w:left="340" w:right="2268"/>
        <w:rPr>
          <w:sz w:val="17"/>
          <w:szCs w:val="17"/>
          <w:rtl/>
        </w:rPr>
      </w:pPr>
      <w:r w:rsidRPr="003B1C2D">
        <w:rPr>
          <w:rFonts w:hint="cs"/>
          <w:sz w:val="17"/>
          <w:szCs w:val="17"/>
          <w:rtl/>
        </w:rPr>
        <w:t xml:space="preserve">ביוני 2014 קיימו מרחב צפון וחג"ם סיור בכמה פרויקטים מותרמים במרחב, בהם הפרויקט בעכו, כדי לברר </w:t>
      </w:r>
      <w:r w:rsidR="00EF472D">
        <w:rPr>
          <w:rFonts w:hint="cs"/>
          <w:sz w:val="17"/>
          <w:szCs w:val="17"/>
          <w:rtl/>
        </w:rPr>
        <w:t>את</w:t>
      </w:r>
      <w:r w:rsidRPr="003B1C2D">
        <w:rPr>
          <w:rFonts w:hint="cs"/>
          <w:sz w:val="17"/>
          <w:szCs w:val="17"/>
          <w:rtl/>
        </w:rPr>
        <w:t xml:space="preserve"> מצבם ולהגיש לתורמים דיווח בעניינם. </w:t>
      </w:r>
    </w:p>
    <w:p w:rsidR="00955E90" w:rsidRPr="003B1C2D" w:rsidP="00114B77">
      <w:pPr>
        <w:pStyle w:val="RESHET"/>
        <w:ind w:left="567"/>
        <w:rPr>
          <w:strike/>
          <w:rtl/>
        </w:rPr>
      </w:pPr>
      <w:r w:rsidRPr="003B1C2D">
        <w:rPr>
          <w:rFonts w:hint="cs"/>
          <w:rtl/>
        </w:rPr>
        <w:t>הביקורת העלתה כי מר נוימן הגיע לסיור שהתקיים בפרויקט בעכו</w:t>
      </w:r>
      <w:r>
        <w:rPr>
          <w:rStyle w:val="FootnoteReference1"/>
          <w:rtl/>
        </w:rPr>
        <w:footnoteReference w:id="77"/>
      </w:r>
      <w:r w:rsidRPr="003B1C2D">
        <w:rPr>
          <w:rFonts w:hint="cs"/>
          <w:rtl/>
        </w:rPr>
        <w:t>. במהלך הסיור, ולאחר שהתרשם מהפרויקט, שאל מר נוימן האם יש בעיות בפרויקט ומהן, והתשובה שקיבל לטענתו ממנהל הפרויקט הייתה: היעדר שירותים ציבורים. מנהל חג"ם ומנהל מרחב הצפון אמרו למר נוימן שהשירותים לא נכללים בתכנית העבודה של הפרויקט ולא בתקציב הפרויקט שאושר</w:t>
      </w:r>
      <w:r w:rsidR="00114B77">
        <w:rPr>
          <w:rFonts w:hint="cs"/>
          <w:rtl/>
        </w:rPr>
        <w:t>.</w:t>
      </w:r>
      <w:r w:rsidRPr="003B1C2D">
        <w:rPr>
          <w:rFonts w:hint="cs"/>
          <w:rtl/>
        </w:rPr>
        <w:t xml:space="preserve"> הם הסבירו למר נוימן כי הדבר נובע מהחלטה עקרונית שקבעה בעבר הנהלת קק"ל של אי-הצבת שירותים ציבוריים בפארקים, וכן הסבירו כי הקמת השירותים בפרויקט המדובר תעלה כ-150,000 ש"ח מעבר לתקציב הפרויקט המאושר. מר נוימן לא שעה לדברי מנהל חג"ם ומנהל המרחב, ודרש כי בפרויקט יוקמו שירותים ציבוריים וכי תימצא הדרך בקק"ל לגייס את המימון הנדרש לכך.</w:t>
      </w:r>
    </w:p>
    <w:p w:rsidR="00955E90" w:rsidRPr="003B1C2D" w:rsidP="00EE3309">
      <w:pPr>
        <w:pStyle w:val="ListParagraph"/>
        <w:numPr>
          <w:ilvl w:val="0"/>
          <w:numId w:val="42"/>
        </w:numPr>
        <w:autoSpaceDE/>
        <w:autoSpaceDN/>
        <w:adjustRightInd/>
        <w:spacing w:before="180" w:line="240" w:lineRule="exact"/>
        <w:ind w:left="340" w:right="2268" w:hanging="340"/>
        <w:rPr>
          <w:sz w:val="17"/>
          <w:szCs w:val="17"/>
        </w:rPr>
      </w:pPr>
      <w:r w:rsidRPr="003B1C2D">
        <w:rPr>
          <w:rFonts w:hint="cs"/>
          <w:sz w:val="17"/>
          <w:szCs w:val="17"/>
          <w:rtl/>
        </w:rPr>
        <w:t xml:space="preserve">כשבוע לאחר הסיור בעכו, כתב מנהל חג"ם למנהל מפ"ק, </w:t>
      </w:r>
      <w:r w:rsidR="00EE3309">
        <w:rPr>
          <w:rFonts w:hint="cs"/>
          <w:sz w:val="17"/>
          <w:szCs w:val="17"/>
          <w:rtl/>
        </w:rPr>
        <w:t>ל</w:t>
      </w:r>
      <w:r w:rsidRPr="003B1C2D">
        <w:rPr>
          <w:rFonts w:hint="cs"/>
          <w:sz w:val="17"/>
          <w:szCs w:val="17"/>
          <w:rtl/>
        </w:rPr>
        <w:t xml:space="preserve">סגן מנהל מפ"ק, </w:t>
      </w:r>
      <w:r w:rsidR="00EE3309">
        <w:rPr>
          <w:rFonts w:hint="cs"/>
          <w:sz w:val="17"/>
          <w:szCs w:val="17"/>
          <w:rtl/>
        </w:rPr>
        <w:t>ל</w:t>
      </w:r>
      <w:r w:rsidRPr="003B1C2D">
        <w:rPr>
          <w:rFonts w:hint="cs"/>
          <w:sz w:val="17"/>
          <w:szCs w:val="17"/>
          <w:rtl/>
        </w:rPr>
        <w:t>מנהל מרחב צפון ו</w:t>
      </w:r>
      <w:r w:rsidR="00EE3309">
        <w:rPr>
          <w:rFonts w:hint="cs"/>
          <w:sz w:val="17"/>
          <w:szCs w:val="17"/>
          <w:rtl/>
        </w:rPr>
        <w:t>ל</w:t>
      </w:r>
      <w:r w:rsidRPr="003B1C2D">
        <w:rPr>
          <w:rFonts w:hint="cs"/>
          <w:sz w:val="17"/>
          <w:szCs w:val="17"/>
          <w:rtl/>
        </w:rPr>
        <w:t xml:space="preserve">כמה עובדים בחג"ם: "התקשר אלי הבוקר זאב נוימן ראש הוועדה לגיוס משאבים וסגן ראש העיר עכו. אמר לי ש[מנהל מרחב צפון] יושב אצלו 'והיכן הכסף לעכו'. הופתעתי. הסברתי ל[מנהל מרחב צפון] שחייבת לבוא בכתב פנייה מסודרת לתקצוב או קידום מימון ולא כך בשיחת טלפון, מה עוד אדון נוימן הוא גם יו"ר הוועדה וגם ס. ראש העיר עכו... הבהיר לי [מנהל מרחב צפון] 'דברנו בסיור'". מנהל מרחב צפון השיב למנהל חג"ם: "ידידי, זאב נוימן בא עם מהנדס העיר לפגישה וטענו שצריך להעביר להם התחייבות לטובת </w:t>
      </w:r>
      <w:r w:rsidRPr="002570B3">
        <w:rPr>
          <w:rFonts w:hint="cs"/>
          <w:spacing w:val="-2"/>
          <w:sz w:val="17"/>
          <w:szCs w:val="17"/>
          <w:rtl/>
        </w:rPr>
        <w:t>המשחקים והפסלים אותם העירייה צריכה להזמין מחו"ל</w:t>
      </w:r>
      <w:r>
        <w:rPr>
          <w:rStyle w:val="FootnoteReference1"/>
          <w:spacing w:val="-2"/>
          <w:sz w:val="17"/>
          <w:szCs w:val="17"/>
          <w:rtl/>
        </w:rPr>
        <w:footnoteReference w:id="78"/>
      </w:r>
      <w:r w:rsidRPr="002570B3">
        <w:rPr>
          <w:rFonts w:hint="cs"/>
          <w:spacing w:val="-2"/>
          <w:sz w:val="17"/>
          <w:szCs w:val="17"/>
          <w:rtl/>
        </w:rPr>
        <w:t>. וזה לוקח זמן. הסברתי</w:t>
      </w:r>
      <w:r w:rsidRPr="003B1C2D">
        <w:rPr>
          <w:rFonts w:hint="cs"/>
          <w:sz w:val="17"/>
          <w:szCs w:val="17"/>
          <w:rtl/>
        </w:rPr>
        <w:t xml:space="preserve"> לו שאני מחכה לתקצוב מ[חג"ם לגבי] יתרת התרומה ו[מ]חטיבת</w:t>
      </w:r>
      <w:r w:rsidRPr="003B1C2D">
        <w:rPr>
          <w:sz w:val="17"/>
          <w:szCs w:val="17"/>
          <w:rtl/>
        </w:rPr>
        <w:t xml:space="preserve"> </w:t>
      </w:r>
      <w:r w:rsidRPr="003B1C2D">
        <w:rPr>
          <w:rFonts w:hint="cs"/>
          <w:sz w:val="17"/>
          <w:szCs w:val="17"/>
          <w:rtl/>
        </w:rPr>
        <w:t>כספים</w:t>
      </w:r>
      <w:r w:rsidRPr="003B1C2D">
        <w:rPr>
          <w:sz w:val="17"/>
          <w:szCs w:val="17"/>
          <w:rtl/>
        </w:rPr>
        <w:t xml:space="preserve"> </w:t>
      </w:r>
      <w:r w:rsidRPr="003B1C2D">
        <w:rPr>
          <w:rFonts w:hint="cs"/>
          <w:sz w:val="17"/>
          <w:szCs w:val="17"/>
          <w:rtl/>
        </w:rPr>
        <w:t>[לגבי]</w:t>
      </w:r>
      <w:r w:rsidRPr="003B1C2D">
        <w:rPr>
          <w:sz w:val="17"/>
          <w:szCs w:val="17"/>
          <w:rtl/>
        </w:rPr>
        <w:t xml:space="preserve"> </w:t>
      </w:r>
      <w:r w:rsidRPr="003B1C2D">
        <w:rPr>
          <w:rFonts w:hint="cs"/>
          <w:sz w:val="17"/>
          <w:szCs w:val="17"/>
          <w:rtl/>
        </w:rPr>
        <w:t>חלקה</w:t>
      </w:r>
      <w:r w:rsidRPr="003B1C2D">
        <w:rPr>
          <w:sz w:val="17"/>
          <w:szCs w:val="17"/>
          <w:rtl/>
        </w:rPr>
        <w:t xml:space="preserve"> </w:t>
      </w:r>
      <w:r w:rsidRPr="003B1C2D">
        <w:rPr>
          <w:rFonts w:hint="cs"/>
          <w:sz w:val="17"/>
          <w:szCs w:val="17"/>
          <w:rtl/>
        </w:rPr>
        <w:t>של</w:t>
      </w:r>
      <w:r w:rsidRPr="003B1C2D">
        <w:rPr>
          <w:sz w:val="17"/>
          <w:szCs w:val="17"/>
          <w:rtl/>
        </w:rPr>
        <w:t xml:space="preserve"> </w:t>
      </w:r>
      <w:r w:rsidRPr="003B1C2D">
        <w:rPr>
          <w:rFonts w:hint="cs"/>
          <w:sz w:val="17"/>
          <w:szCs w:val="17"/>
          <w:rtl/>
        </w:rPr>
        <w:t>קק</w:t>
      </w:r>
      <w:r w:rsidRPr="003B1C2D">
        <w:rPr>
          <w:sz w:val="17"/>
          <w:szCs w:val="17"/>
          <w:rtl/>
        </w:rPr>
        <w:t>"ל.</w:t>
      </w:r>
      <w:r w:rsidRPr="003B1C2D">
        <w:rPr>
          <w:rFonts w:hint="cs"/>
          <w:sz w:val="17"/>
          <w:szCs w:val="17"/>
          <w:rtl/>
        </w:rPr>
        <w:t xml:space="preserve"> בסיור שבוע שעבר הנושא עלה ו[נציגת חג"ם] רשמה לטפל. כמו כן אני בקשר עם [נציגת מחלקת הכספים של קק"ל] שתעביר את חלקה. זאב התקשר גם ליובל למרות שאמרתי לו שזה מטופל ואני לא אחראי למעשיו של זאב". </w:t>
      </w:r>
    </w:p>
    <w:p w:rsidR="00955E90" w:rsidRPr="003B1C2D" w:rsidP="004F255B">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לאחר שמנהל חג"ם הודיע למנהל מפ"ק, לסגן מנהל מפ"ק, למנהל מרחב הצפון ולעובדים בחג"ם על פנייתו האמורה של מר נוימן אליו, הוא התריע בפניהם על ניגוד העניינים בפעילותו של מר נוימן וביקש להקפיד כי כל פנייה לתקצוב בפרויקט בעכו תתבצע במתכונת הנהוגה בכל פרויקט אחר - היא תוגש בכתב, תהיה מנומקת ותותאם להתקדמות בביצוע. הודעה זו של מנהל חג"ם הגיעה לידיעתו של מר נוימן, והוא התלונן על כך לפני יו"ר קק"ל לשעבר. מנהל חג"ם הסביר ליו"ר קק"ל כי מטרת הודעתו הייתה להקפיד על תקצוב פרויקטים </w:t>
      </w:r>
      <w:r w:rsidRPr="003B1C2D">
        <w:rPr>
          <w:rFonts w:ascii="Tahoma" w:hAnsi="Tahoma" w:cs="Tahoma" w:hint="cs"/>
          <w:sz w:val="17"/>
          <w:szCs w:val="17"/>
          <w:rtl/>
        </w:rPr>
        <w:t>בהתאם לנהוג בקק"ל. מנהל חג"ם גם הביא לידיעתו של אחד העוזרים של היו"ר העמית לשעבר, כי מר נוימן דרש לזרז את העברתה של התחייבות כספית מקק"ל לעיריית עכו בעניין הפרויקט.</w:t>
      </w:r>
    </w:p>
    <w:p w:rsidR="00955E90" w:rsidRPr="003B1C2D" w:rsidP="0015113A">
      <w:pPr>
        <w:pStyle w:val="RESHET"/>
        <w:ind w:left="567"/>
        <w:rPr>
          <w:rtl/>
        </w:rPr>
      </w:pPr>
      <w:r w:rsidRPr="003B1C2D">
        <w:rPr>
          <w:rFonts w:hint="cs"/>
          <w:rtl/>
        </w:rPr>
        <w:t xml:space="preserve">הועלה כי גם לאחר שהועברה ליו"ר קק"ל לשעבר ולעוזר היו"ר העמית לשעבר התכתובת האמורה בין מנהל חג"ם למנהל מרחב הצפון, המעידה על </w:t>
      </w:r>
      <w:r w:rsidR="0094217C">
        <w:rPr>
          <w:rFonts w:hint="cs"/>
          <w:rtl/>
        </w:rPr>
        <w:t xml:space="preserve">הפעלת </w:t>
      </w:r>
      <w:r w:rsidRPr="003B1C2D">
        <w:rPr>
          <w:rFonts w:hint="cs"/>
          <w:rtl/>
        </w:rPr>
        <w:t xml:space="preserve">לחצים של מר נוימן על עובדי קק"ל לזירוז טיפולם בהעברת תקציבים לפרויקט לשם ביצוע אלמנטים שהעירייה נדרשה לבצעם - לא נקטו היו"רים פעולות </w:t>
      </w:r>
      <w:r w:rsidRPr="003B1C2D" w:rsidR="00040EDE">
        <w:rPr>
          <w:rFonts w:hint="cs"/>
          <w:rtl/>
        </w:rPr>
        <w:t xml:space="preserve">כנדרש </w:t>
      </w:r>
      <w:r w:rsidRPr="003B1C2D">
        <w:rPr>
          <w:rFonts w:hint="cs"/>
          <w:rtl/>
        </w:rPr>
        <w:t>על מנת להביא לבדיקת טענות אלה</w:t>
      </w:r>
      <w:r w:rsidR="0015113A">
        <w:rPr>
          <w:rFonts w:hint="cs"/>
          <w:rtl/>
        </w:rPr>
        <w:t>;</w:t>
      </w:r>
      <w:r w:rsidRPr="003B1C2D">
        <w:rPr>
          <w:rFonts w:hint="cs"/>
          <w:rtl/>
        </w:rPr>
        <w:t xml:space="preserve"> ו</w:t>
      </w:r>
      <w:r w:rsidR="002D3A6B">
        <w:rPr>
          <w:rFonts w:hint="cs"/>
          <w:rtl/>
        </w:rPr>
        <w:t>אם</w:t>
      </w:r>
      <w:r w:rsidRPr="003B1C2D">
        <w:rPr>
          <w:rFonts w:hint="cs"/>
          <w:rtl/>
        </w:rPr>
        <w:t xml:space="preserve"> יתבררו כנכונות - להבהיר למר נוימן את הפסול שבפעולתו זו </w:t>
      </w:r>
      <w:r w:rsidR="002D3A6B">
        <w:rPr>
          <w:rFonts w:hint="cs"/>
          <w:rtl/>
        </w:rPr>
        <w:t xml:space="preserve">כדי </w:t>
      </w:r>
      <w:r w:rsidRPr="003B1C2D">
        <w:rPr>
          <w:rFonts w:hint="cs"/>
          <w:rtl/>
        </w:rPr>
        <w:t xml:space="preserve">למנוע את הישנותה. </w:t>
      </w:r>
    </w:p>
    <w:p w:rsidR="00955E90" w:rsidRPr="003B1C2D" w:rsidP="004F255B">
      <w:pPr>
        <w:spacing w:before="180" w:after="240" w:line="240" w:lineRule="exact"/>
        <w:ind w:left="340" w:right="2268"/>
        <w:jc w:val="both"/>
        <w:rPr>
          <w:rFonts w:ascii="Tahoma" w:hAnsi="Tahoma" w:cs="Tahoma"/>
          <w:b/>
          <w:bCs/>
          <w:sz w:val="17"/>
          <w:szCs w:val="17"/>
          <w:rtl/>
        </w:rPr>
      </w:pPr>
      <w:r w:rsidRPr="003B1C2D">
        <w:rPr>
          <w:rFonts w:ascii="Tahoma" w:hAnsi="Tahoma" w:cs="Tahoma" w:hint="cs"/>
          <w:sz w:val="17"/>
          <w:szCs w:val="17"/>
          <w:rtl/>
        </w:rPr>
        <w:t>בתגובתו למשרד מבקר המדינה מנובמבר 2015 טען מר נוימן: "מעולם לא דרשתי לזרז התחייבות כספית בנוגע למתקני משחק ופסלים [שאותם כאמור העירייה נדרשה להקים]".</w:t>
      </w:r>
    </w:p>
    <w:p w:rsidR="00955E90" w:rsidRPr="003B1C2D" w:rsidP="00795ED4">
      <w:pPr>
        <w:pStyle w:val="RESHET"/>
        <w:numPr>
          <w:ilvl w:val="0"/>
          <w:numId w:val="43"/>
        </w:numPr>
        <w:ind w:left="567" w:hanging="340"/>
        <w:rPr>
          <w:rtl/>
        </w:rPr>
      </w:pPr>
      <w:r w:rsidRPr="003B1C2D">
        <w:rPr>
          <w:rFonts w:hint="cs"/>
          <w:rtl/>
        </w:rPr>
        <w:t xml:space="preserve">ביולי 2014 כתב מנהל מרחב הצפון למנהל חג"ם כי: "בסיור [ביוני 2014] ביקש זאב נוימן לממן שירותים לפארק כאשר העירייה תבנה ותתחזק אותם בהמשך. אודה באם ניתן </w:t>
      </w:r>
      <w:r w:rsidRPr="003B1C2D">
        <w:rPr>
          <w:rFonts w:hint="cs"/>
          <w:u w:val="single"/>
          <w:rtl/>
        </w:rPr>
        <w:t>להגדיל</w:t>
      </w:r>
      <w:r w:rsidRPr="003B1C2D">
        <w:rPr>
          <w:u w:val="single"/>
          <w:rtl/>
        </w:rPr>
        <w:t xml:space="preserve"> </w:t>
      </w:r>
      <w:r w:rsidRPr="003B1C2D">
        <w:rPr>
          <w:rFonts w:hint="cs"/>
          <w:rtl/>
        </w:rPr>
        <w:t xml:space="preserve">התרומה ב-150 אלף ש"ח </w:t>
      </w:r>
      <w:r w:rsidRPr="003B1C2D">
        <w:rPr>
          <w:rFonts w:hint="cs"/>
          <w:u w:val="single"/>
          <w:rtl/>
        </w:rPr>
        <w:t>עבור</w:t>
      </w:r>
      <w:r w:rsidRPr="003B1C2D">
        <w:rPr>
          <w:u w:val="single"/>
          <w:rtl/>
        </w:rPr>
        <w:t xml:space="preserve"> </w:t>
      </w:r>
      <w:r w:rsidRPr="003B1C2D">
        <w:rPr>
          <w:rFonts w:hint="cs"/>
          <w:u w:val="single"/>
          <w:rtl/>
        </w:rPr>
        <w:t>השירותים</w:t>
      </w:r>
      <w:r w:rsidRPr="003B1C2D">
        <w:rPr>
          <w:u w:val="single"/>
          <w:rtl/>
        </w:rPr>
        <w:t xml:space="preserve"> </w:t>
      </w:r>
      <w:r w:rsidRPr="003B1C2D">
        <w:rPr>
          <w:rFonts w:hint="cs"/>
          <w:u w:val="single"/>
          <w:rtl/>
        </w:rPr>
        <w:t>שלא</w:t>
      </w:r>
      <w:r w:rsidRPr="003B1C2D">
        <w:rPr>
          <w:u w:val="single"/>
          <w:rtl/>
        </w:rPr>
        <w:t xml:space="preserve"> </w:t>
      </w:r>
      <w:r w:rsidRPr="003B1C2D">
        <w:rPr>
          <w:rFonts w:hint="cs"/>
          <w:u w:val="single"/>
          <w:rtl/>
        </w:rPr>
        <w:t>היו</w:t>
      </w:r>
      <w:r w:rsidRPr="003B1C2D">
        <w:rPr>
          <w:u w:val="single"/>
          <w:rtl/>
        </w:rPr>
        <w:t xml:space="preserve"> </w:t>
      </w:r>
      <w:r w:rsidRPr="003B1C2D">
        <w:rPr>
          <w:rFonts w:hint="cs"/>
          <w:u w:val="single"/>
          <w:rtl/>
        </w:rPr>
        <w:t>בתכנית</w:t>
      </w:r>
      <w:r w:rsidRPr="003B1C2D">
        <w:rPr>
          <w:u w:val="single"/>
          <w:rtl/>
        </w:rPr>
        <w:t xml:space="preserve"> </w:t>
      </w:r>
      <w:r w:rsidRPr="003B1C2D">
        <w:rPr>
          <w:rFonts w:hint="cs"/>
          <w:u w:val="single"/>
          <w:rtl/>
        </w:rPr>
        <w:t>המקורית</w:t>
      </w:r>
      <w:r w:rsidRPr="003B1C2D">
        <w:rPr>
          <w:rFonts w:hint="cs"/>
          <w:rtl/>
        </w:rPr>
        <w:t xml:space="preserve">" (ההדגשות לא במקור). </w:t>
      </w:r>
    </w:p>
    <w:p w:rsidR="00955E90" w:rsidRPr="003B1C2D" w:rsidP="004F255B">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מנהל חג"ם השיב למנהל מרחב צפון כי הקמת שירותים בפארקים עירוניים ובגנים בוטאניים תלויה במדיניות ויש לבחון את הבקשה בהליכים הנהוגים בקק"ל בעניינים כאלה. מנהל חג"ם כיתב לתשובתו, בין היתר, את מנכ"ל קק"ל.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בפגישה ביוני 2015 טען מנהל מרחב הצפון לפני משרד מבקר המדינה כי הוא סבר באותה עת ועדיין סבור שאין מקום שקק"ל תתקצב את הקמת השירותים, וכי אינו זוכר מדוע פנה למנהל חג"ם בבקשה להגדלת התרומה. </w:t>
      </w:r>
    </w:p>
    <w:p w:rsidR="00955E90" w:rsidRPr="003B1C2D" w:rsidP="007A0407">
      <w:pPr>
        <w:pStyle w:val="ListParagraph"/>
        <w:numPr>
          <w:ilvl w:val="0"/>
          <w:numId w:val="44"/>
        </w:numPr>
        <w:autoSpaceDE/>
        <w:autoSpaceDN/>
        <w:adjustRightInd/>
        <w:spacing w:line="240" w:lineRule="exact"/>
        <w:ind w:left="340" w:right="2268" w:hanging="340"/>
        <w:rPr>
          <w:sz w:val="17"/>
          <w:szCs w:val="17"/>
        </w:rPr>
      </w:pPr>
      <w:r w:rsidRPr="003B1C2D">
        <w:rPr>
          <w:rFonts w:hint="cs"/>
          <w:sz w:val="17"/>
          <w:szCs w:val="17"/>
          <w:rtl/>
        </w:rPr>
        <w:t>באוגוסט</w:t>
      </w:r>
      <w:r w:rsidRPr="003B1C2D">
        <w:rPr>
          <w:sz w:val="17"/>
          <w:szCs w:val="17"/>
          <w:rtl/>
        </w:rPr>
        <w:t xml:space="preserve"> 2014 </w:t>
      </w:r>
      <w:r w:rsidR="00F95957">
        <w:rPr>
          <w:rFonts w:hint="cs"/>
          <w:sz w:val="17"/>
          <w:szCs w:val="17"/>
          <w:rtl/>
        </w:rPr>
        <w:t>הגיש</w:t>
      </w:r>
      <w:r w:rsidRPr="003B1C2D">
        <w:rPr>
          <w:sz w:val="17"/>
          <w:szCs w:val="17"/>
          <w:rtl/>
        </w:rPr>
        <w:t xml:space="preserve"> </w:t>
      </w:r>
      <w:r w:rsidRPr="003B1C2D">
        <w:rPr>
          <w:rFonts w:hint="cs"/>
          <w:sz w:val="17"/>
          <w:szCs w:val="17"/>
          <w:rtl/>
        </w:rPr>
        <w:t>מנהל</w:t>
      </w:r>
      <w:r w:rsidRPr="003B1C2D">
        <w:rPr>
          <w:sz w:val="17"/>
          <w:szCs w:val="17"/>
          <w:rtl/>
        </w:rPr>
        <w:t xml:space="preserve"> </w:t>
      </w:r>
      <w:r w:rsidRPr="003B1C2D">
        <w:rPr>
          <w:rFonts w:hint="cs"/>
          <w:sz w:val="17"/>
          <w:szCs w:val="17"/>
          <w:rtl/>
        </w:rPr>
        <w:t>חג</w:t>
      </w:r>
      <w:r w:rsidRPr="003B1C2D">
        <w:rPr>
          <w:sz w:val="17"/>
          <w:szCs w:val="17"/>
          <w:rtl/>
        </w:rPr>
        <w:t>"</w:t>
      </w:r>
      <w:r w:rsidRPr="003B1C2D">
        <w:rPr>
          <w:rFonts w:hint="cs"/>
          <w:sz w:val="17"/>
          <w:szCs w:val="17"/>
          <w:rtl/>
        </w:rPr>
        <w:t>ם</w:t>
      </w:r>
      <w:r w:rsidRPr="003B1C2D">
        <w:rPr>
          <w:sz w:val="17"/>
          <w:szCs w:val="17"/>
          <w:rtl/>
        </w:rPr>
        <w:t xml:space="preserve"> </w:t>
      </w:r>
      <w:r w:rsidRPr="003B1C2D">
        <w:rPr>
          <w:rFonts w:hint="cs"/>
          <w:sz w:val="17"/>
          <w:szCs w:val="17"/>
          <w:rtl/>
        </w:rPr>
        <w:t>תלונה</w:t>
      </w:r>
      <w:r w:rsidRPr="003B1C2D">
        <w:rPr>
          <w:sz w:val="17"/>
          <w:szCs w:val="17"/>
          <w:rtl/>
        </w:rPr>
        <w:t xml:space="preserve"> בכתב למנכ"ל קק"ל </w:t>
      </w:r>
      <w:r w:rsidRPr="003B1C2D">
        <w:rPr>
          <w:rFonts w:hint="cs"/>
          <w:sz w:val="17"/>
          <w:szCs w:val="17"/>
          <w:rtl/>
        </w:rPr>
        <w:t>(להלן - התלונה)</w:t>
      </w:r>
      <w:r w:rsidR="009963B5">
        <w:rPr>
          <w:rFonts w:hint="cs"/>
          <w:sz w:val="17"/>
          <w:szCs w:val="17"/>
          <w:rtl/>
        </w:rPr>
        <w:t>.</w:t>
      </w:r>
      <w:r w:rsidRPr="003B1C2D">
        <w:rPr>
          <w:rFonts w:hint="cs"/>
          <w:sz w:val="17"/>
          <w:szCs w:val="17"/>
          <w:rtl/>
        </w:rPr>
        <w:t xml:space="preserve"> ב</w:t>
      </w:r>
      <w:r w:rsidR="009963B5">
        <w:rPr>
          <w:rFonts w:hint="cs"/>
          <w:sz w:val="17"/>
          <w:szCs w:val="17"/>
          <w:rtl/>
        </w:rPr>
        <w:t>תלונ</w:t>
      </w:r>
      <w:r w:rsidRPr="003B1C2D">
        <w:rPr>
          <w:rFonts w:hint="cs"/>
          <w:sz w:val="17"/>
          <w:szCs w:val="17"/>
          <w:rtl/>
        </w:rPr>
        <w:t>ה</w:t>
      </w:r>
      <w:r w:rsidRPr="003B1C2D">
        <w:rPr>
          <w:sz w:val="17"/>
          <w:szCs w:val="17"/>
          <w:rtl/>
        </w:rPr>
        <w:t xml:space="preserve"> </w:t>
      </w:r>
      <w:r w:rsidR="00712199">
        <w:rPr>
          <w:rFonts w:hint="cs"/>
          <w:sz w:val="17"/>
          <w:szCs w:val="17"/>
          <w:rtl/>
        </w:rPr>
        <w:t>נכתב על אודות</w:t>
      </w:r>
      <w:r w:rsidRPr="003B1C2D">
        <w:rPr>
          <w:sz w:val="17"/>
          <w:szCs w:val="17"/>
          <w:rtl/>
        </w:rPr>
        <w:t xml:space="preserve"> </w:t>
      </w:r>
      <w:r w:rsidRPr="003B1C2D">
        <w:rPr>
          <w:rFonts w:hint="cs"/>
          <w:sz w:val="17"/>
          <w:szCs w:val="17"/>
          <w:rtl/>
        </w:rPr>
        <w:t>מעורבותו</w:t>
      </w:r>
      <w:r w:rsidRPr="003B1C2D">
        <w:rPr>
          <w:sz w:val="17"/>
          <w:szCs w:val="17"/>
          <w:rtl/>
        </w:rPr>
        <w:t xml:space="preserve"> </w:t>
      </w:r>
      <w:r w:rsidRPr="003B1C2D">
        <w:rPr>
          <w:rFonts w:hint="cs"/>
          <w:sz w:val="17"/>
          <w:szCs w:val="17"/>
          <w:rtl/>
        </w:rPr>
        <w:t>של</w:t>
      </w:r>
      <w:r w:rsidRPr="003B1C2D">
        <w:rPr>
          <w:sz w:val="17"/>
          <w:szCs w:val="17"/>
          <w:rtl/>
        </w:rPr>
        <w:t xml:space="preserve"> </w:t>
      </w:r>
      <w:r w:rsidRPr="003B1C2D">
        <w:rPr>
          <w:rFonts w:hint="cs"/>
          <w:sz w:val="17"/>
          <w:szCs w:val="17"/>
          <w:rtl/>
        </w:rPr>
        <w:t>מר</w:t>
      </w:r>
      <w:r w:rsidRPr="003B1C2D">
        <w:rPr>
          <w:sz w:val="17"/>
          <w:szCs w:val="17"/>
          <w:rtl/>
        </w:rPr>
        <w:t xml:space="preserve"> </w:t>
      </w:r>
      <w:r w:rsidRPr="003B1C2D">
        <w:rPr>
          <w:rFonts w:hint="cs"/>
          <w:sz w:val="17"/>
          <w:szCs w:val="17"/>
          <w:rtl/>
        </w:rPr>
        <w:t>נוימן</w:t>
      </w:r>
      <w:r w:rsidRPr="003B1C2D">
        <w:rPr>
          <w:sz w:val="17"/>
          <w:szCs w:val="17"/>
          <w:rtl/>
        </w:rPr>
        <w:t xml:space="preserve"> </w:t>
      </w:r>
      <w:r w:rsidRPr="003B1C2D">
        <w:rPr>
          <w:rFonts w:hint="cs"/>
          <w:sz w:val="17"/>
          <w:szCs w:val="17"/>
          <w:rtl/>
        </w:rPr>
        <w:t>בפרויקט</w:t>
      </w:r>
      <w:r w:rsidRPr="003B1C2D">
        <w:rPr>
          <w:sz w:val="17"/>
          <w:szCs w:val="17"/>
          <w:rtl/>
        </w:rPr>
        <w:t xml:space="preserve">, </w:t>
      </w:r>
      <w:r w:rsidRPr="003B1C2D">
        <w:rPr>
          <w:rFonts w:hint="cs"/>
          <w:sz w:val="17"/>
          <w:szCs w:val="17"/>
          <w:rtl/>
        </w:rPr>
        <w:t>כמתואר</w:t>
      </w:r>
      <w:r w:rsidRPr="003B1C2D">
        <w:rPr>
          <w:sz w:val="17"/>
          <w:szCs w:val="17"/>
          <w:rtl/>
        </w:rPr>
        <w:t xml:space="preserve"> </w:t>
      </w:r>
      <w:r w:rsidRPr="003B1C2D">
        <w:rPr>
          <w:rFonts w:hint="cs"/>
          <w:sz w:val="17"/>
          <w:szCs w:val="17"/>
          <w:rtl/>
        </w:rPr>
        <w:t>לעיל</w:t>
      </w:r>
      <w:r w:rsidRPr="003B1C2D">
        <w:rPr>
          <w:sz w:val="17"/>
          <w:szCs w:val="17"/>
          <w:rtl/>
        </w:rPr>
        <w:t xml:space="preserve">, </w:t>
      </w:r>
      <w:r w:rsidRPr="003B1C2D">
        <w:rPr>
          <w:rFonts w:hint="cs"/>
          <w:sz w:val="17"/>
          <w:szCs w:val="17"/>
          <w:rtl/>
        </w:rPr>
        <w:t>וכן</w:t>
      </w:r>
      <w:r w:rsidRPr="003B1C2D">
        <w:rPr>
          <w:sz w:val="17"/>
          <w:szCs w:val="17"/>
          <w:rtl/>
        </w:rPr>
        <w:t xml:space="preserve"> </w:t>
      </w:r>
      <w:r w:rsidR="00C73B7B">
        <w:rPr>
          <w:rFonts w:hint="cs"/>
          <w:sz w:val="17"/>
          <w:szCs w:val="17"/>
          <w:rtl/>
        </w:rPr>
        <w:t xml:space="preserve">פירוט של </w:t>
      </w:r>
      <w:r w:rsidRPr="003B1C2D">
        <w:rPr>
          <w:rFonts w:hint="cs"/>
          <w:sz w:val="17"/>
          <w:szCs w:val="17"/>
          <w:rtl/>
        </w:rPr>
        <w:t>פעולות</w:t>
      </w:r>
      <w:r w:rsidRPr="003B1C2D">
        <w:rPr>
          <w:sz w:val="17"/>
          <w:szCs w:val="17"/>
          <w:rtl/>
        </w:rPr>
        <w:t xml:space="preserve"> </w:t>
      </w:r>
      <w:r w:rsidRPr="003B1C2D">
        <w:rPr>
          <w:rFonts w:hint="cs"/>
          <w:sz w:val="17"/>
          <w:szCs w:val="17"/>
          <w:rtl/>
        </w:rPr>
        <w:t>נוספות</w:t>
      </w:r>
      <w:r w:rsidRPr="003B1C2D">
        <w:rPr>
          <w:sz w:val="17"/>
          <w:szCs w:val="17"/>
          <w:rtl/>
        </w:rPr>
        <w:t xml:space="preserve"> שמר נוימן ביצע לכאורה </w:t>
      </w:r>
      <w:r w:rsidRPr="003B1C2D">
        <w:rPr>
          <w:rFonts w:hint="cs"/>
          <w:sz w:val="17"/>
          <w:szCs w:val="17"/>
          <w:rtl/>
        </w:rPr>
        <w:t>בנוגע</w:t>
      </w:r>
      <w:r w:rsidRPr="003B1C2D">
        <w:rPr>
          <w:sz w:val="17"/>
          <w:szCs w:val="17"/>
          <w:rtl/>
        </w:rPr>
        <w:t xml:space="preserve"> ל</w:t>
      </w:r>
      <w:r w:rsidRPr="003B1C2D">
        <w:rPr>
          <w:rFonts w:hint="cs"/>
          <w:sz w:val="17"/>
          <w:szCs w:val="17"/>
          <w:rtl/>
        </w:rPr>
        <w:t>ע</w:t>
      </w:r>
      <w:r w:rsidRPr="003B1C2D">
        <w:rPr>
          <w:sz w:val="17"/>
          <w:szCs w:val="17"/>
          <w:rtl/>
        </w:rPr>
        <w:t xml:space="preserve">כו </w:t>
      </w:r>
      <w:r w:rsidRPr="003B1C2D">
        <w:rPr>
          <w:rFonts w:hint="cs"/>
          <w:sz w:val="17"/>
          <w:szCs w:val="17"/>
          <w:rtl/>
        </w:rPr>
        <w:t>במסגרת</w:t>
      </w:r>
      <w:r w:rsidRPr="003B1C2D">
        <w:rPr>
          <w:sz w:val="17"/>
          <w:szCs w:val="17"/>
          <w:rtl/>
        </w:rPr>
        <w:t xml:space="preserve"> </w:t>
      </w:r>
      <w:r w:rsidRPr="003B1C2D">
        <w:rPr>
          <w:rFonts w:hint="cs"/>
          <w:sz w:val="17"/>
          <w:szCs w:val="17"/>
          <w:rtl/>
        </w:rPr>
        <w:t>תפקידו</w:t>
      </w:r>
      <w:r w:rsidRPr="003B1C2D">
        <w:rPr>
          <w:sz w:val="17"/>
          <w:szCs w:val="17"/>
          <w:rtl/>
        </w:rPr>
        <w:t xml:space="preserve"> </w:t>
      </w:r>
      <w:r w:rsidRPr="003B1C2D">
        <w:rPr>
          <w:rFonts w:hint="cs"/>
          <w:sz w:val="17"/>
          <w:szCs w:val="17"/>
          <w:rtl/>
        </w:rPr>
        <w:t>בקק</w:t>
      </w:r>
      <w:r w:rsidRPr="003B1C2D">
        <w:rPr>
          <w:sz w:val="17"/>
          <w:szCs w:val="17"/>
          <w:rtl/>
        </w:rPr>
        <w:t>"ל</w:t>
      </w:r>
      <w:r w:rsidR="00C73B7B">
        <w:rPr>
          <w:rFonts w:hint="cs"/>
          <w:sz w:val="17"/>
          <w:szCs w:val="17"/>
          <w:rtl/>
        </w:rPr>
        <w:t>.</w:t>
      </w:r>
      <w:r w:rsidRPr="003B1C2D">
        <w:rPr>
          <w:sz w:val="17"/>
          <w:szCs w:val="17"/>
          <w:rtl/>
        </w:rPr>
        <w:t xml:space="preserve"> </w:t>
      </w:r>
      <w:r w:rsidR="00C73B7B">
        <w:rPr>
          <w:rFonts w:hint="cs"/>
          <w:sz w:val="17"/>
          <w:szCs w:val="17"/>
          <w:rtl/>
        </w:rPr>
        <w:t>במסגרת התלונה בי</w:t>
      </w:r>
      <w:r w:rsidRPr="003B1C2D">
        <w:rPr>
          <w:rFonts w:hint="cs"/>
          <w:sz w:val="17"/>
          <w:szCs w:val="17"/>
          <w:rtl/>
        </w:rPr>
        <w:t>קש</w:t>
      </w:r>
      <w:r w:rsidRPr="003B1C2D">
        <w:rPr>
          <w:sz w:val="17"/>
          <w:szCs w:val="17"/>
          <w:rtl/>
        </w:rPr>
        <w:t xml:space="preserve"> </w:t>
      </w:r>
      <w:r w:rsidR="00C73B7B">
        <w:rPr>
          <w:rFonts w:hint="cs"/>
          <w:sz w:val="17"/>
          <w:szCs w:val="17"/>
          <w:rtl/>
        </w:rPr>
        <w:t xml:space="preserve">מנהל חג"ם </w:t>
      </w:r>
      <w:r w:rsidRPr="003B1C2D">
        <w:rPr>
          <w:rFonts w:hint="cs"/>
          <w:sz w:val="17"/>
          <w:szCs w:val="17"/>
          <w:rtl/>
        </w:rPr>
        <w:t>כי</w:t>
      </w:r>
      <w:r w:rsidRPr="003B1C2D">
        <w:rPr>
          <w:sz w:val="17"/>
          <w:szCs w:val="17"/>
          <w:rtl/>
        </w:rPr>
        <w:t xml:space="preserve"> </w:t>
      </w:r>
      <w:r w:rsidRPr="003B1C2D">
        <w:rPr>
          <w:rFonts w:hint="cs"/>
          <w:sz w:val="17"/>
          <w:szCs w:val="17"/>
          <w:rtl/>
        </w:rPr>
        <w:t>מבקר</w:t>
      </w:r>
      <w:r w:rsidRPr="003B1C2D">
        <w:rPr>
          <w:sz w:val="17"/>
          <w:szCs w:val="17"/>
          <w:rtl/>
        </w:rPr>
        <w:t xml:space="preserve"> </w:t>
      </w:r>
      <w:r w:rsidRPr="003B1C2D">
        <w:rPr>
          <w:rFonts w:hint="cs"/>
          <w:sz w:val="17"/>
          <w:szCs w:val="17"/>
          <w:rtl/>
        </w:rPr>
        <w:t>ההסתדרות</w:t>
      </w:r>
      <w:r w:rsidRPr="003B1C2D">
        <w:rPr>
          <w:sz w:val="17"/>
          <w:szCs w:val="17"/>
          <w:rtl/>
        </w:rPr>
        <w:t xml:space="preserve"> </w:t>
      </w:r>
      <w:r w:rsidRPr="003B1C2D">
        <w:rPr>
          <w:rFonts w:hint="cs"/>
          <w:sz w:val="17"/>
          <w:szCs w:val="17"/>
          <w:rtl/>
        </w:rPr>
        <w:t>הציונית</w:t>
      </w:r>
      <w:r w:rsidRPr="003B1C2D">
        <w:rPr>
          <w:sz w:val="17"/>
          <w:szCs w:val="17"/>
          <w:rtl/>
        </w:rPr>
        <w:t xml:space="preserve"> </w:t>
      </w:r>
      <w:r w:rsidRPr="003B1C2D">
        <w:rPr>
          <w:rFonts w:hint="cs"/>
          <w:sz w:val="17"/>
          <w:szCs w:val="17"/>
          <w:rtl/>
        </w:rPr>
        <w:t>העולמ</w:t>
      </w:r>
      <w:r w:rsidR="007A0407">
        <w:rPr>
          <w:rFonts w:hint="cs"/>
          <w:sz w:val="17"/>
          <w:szCs w:val="17"/>
          <w:rtl/>
        </w:rPr>
        <w:t>ית</w:t>
      </w:r>
      <w:r>
        <w:rPr>
          <w:rStyle w:val="FootnoteReference1"/>
          <w:sz w:val="17"/>
          <w:szCs w:val="17"/>
          <w:rtl/>
        </w:rPr>
        <w:footnoteReference w:id="79"/>
      </w:r>
      <w:r w:rsidRPr="003B1C2D">
        <w:rPr>
          <w:sz w:val="17"/>
          <w:szCs w:val="17"/>
          <w:rtl/>
        </w:rPr>
        <w:t xml:space="preserve"> (להלן - מבקר המוסדות הלאומיים) יבדוק </w:t>
      </w:r>
      <w:r w:rsidRPr="003B1C2D">
        <w:rPr>
          <w:rFonts w:hint="cs"/>
          <w:sz w:val="17"/>
          <w:szCs w:val="17"/>
          <w:rtl/>
        </w:rPr>
        <w:t>ביסודיות</w:t>
      </w:r>
      <w:r w:rsidRPr="003B1C2D">
        <w:rPr>
          <w:sz w:val="17"/>
          <w:szCs w:val="17"/>
          <w:rtl/>
        </w:rPr>
        <w:t xml:space="preserve"> חשש לניגוד עניינים לכאורה בפעילות זו של מר נוימן.</w:t>
      </w:r>
    </w:p>
    <w:p w:rsidR="00955E90" w:rsidRPr="003B1C2D" w:rsidP="00F504AD">
      <w:pPr>
        <w:pStyle w:val="ListParagraph"/>
        <w:numPr>
          <w:ilvl w:val="0"/>
          <w:numId w:val="0"/>
        </w:numPr>
        <w:spacing w:line="240" w:lineRule="exact"/>
        <w:ind w:left="340" w:right="2268"/>
        <w:rPr>
          <w:sz w:val="17"/>
          <w:szCs w:val="17"/>
          <w:rtl/>
        </w:rPr>
      </w:pPr>
      <w:r w:rsidRPr="003B1C2D">
        <w:rPr>
          <w:rFonts w:hint="cs"/>
          <w:sz w:val="17"/>
          <w:szCs w:val="17"/>
          <w:rtl/>
        </w:rPr>
        <w:t xml:space="preserve">בין היתר טען מנהל חג"ם בתלונה כי מאז מינויו של מר נוימן לדירקטור בקק"ל הוא התעניין רק בקידום הפרויקט בעכו ובאפשרות לגייס תרומות נוספות לעכו, </w:t>
      </w:r>
      <w:r w:rsidR="0072653D">
        <w:rPr>
          <w:rFonts w:hint="cs"/>
          <w:sz w:val="17"/>
          <w:szCs w:val="17"/>
          <w:rtl/>
        </w:rPr>
        <w:t xml:space="preserve">הגם </w:t>
      </w:r>
      <w:r w:rsidRPr="003B1C2D">
        <w:rPr>
          <w:rFonts w:hint="cs"/>
          <w:sz w:val="17"/>
          <w:szCs w:val="17"/>
          <w:rtl/>
        </w:rPr>
        <w:t xml:space="preserve">שלא במסגרת פרויקטים שאושרו. לדברי מנהל חג"ם, הוא התריע לפני מר נוימן כמה פעמים כי הוא פועל בניגוד עניינים, </w:t>
      </w:r>
      <w:r w:rsidR="0072653D">
        <w:rPr>
          <w:rFonts w:hint="cs"/>
          <w:sz w:val="17"/>
          <w:szCs w:val="17"/>
          <w:rtl/>
        </w:rPr>
        <w:t xml:space="preserve">אך </w:t>
      </w:r>
      <w:r w:rsidRPr="003B1C2D">
        <w:rPr>
          <w:rFonts w:hint="cs"/>
          <w:sz w:val="17"/>
          <w:szCs w:val="17"/>
          <w:rtl/>
        </w:rPr>
        <w:t xml:space="preserve">מר נוימן סירב להקשיב לכך. מנהל חג"ם הוסיף כי בעקבות ההודעה </w:t>
      </w:r>
      <w:r w:rsidR="0072653D">
        <w:rPr>
          <w:rFonts w:hint="cs"/>
          <w:sz w:val="17"/>
          <w:szCs w:val="17"/>
          <w:rtl/>
        </w:rPr>
        <w:t>מ</w:t>
      </w:r>
      <w:r w:rsidRPr="003B1C2D">
        <w:rPr>
          <w:rFonts w:hint="cs"/>
          <w:sz w:val="17"/>
          <w:szCs w:val="17"/>
          <w:rtl/>
        </w:rPr>
        <w:t xml:space="preserve">יוני 2014 </w:t>
      </w:r>
      <w:r w:rsidR="0072653D">
        <w:rPr>
          <w:rFonts w:hint="cs"/>
          <w:sz w:val="17"/>
          <w:szCs w:val="17"/>
          <w:rtl/>
        </w:rPr>
        <w:t xml:space="preserve">שהוא שלח </w:t>
      </w:r>
      <w:r w:rsidRPr="003B1C2D">
        <w:rPr>
          <w:rFonts w:hint="cs"/>
          <w:sz w:val="17"/>
          <w:szCs w:val="17"/>
          <w:rtl/>
        </w:rPr>
        <w:t>למנהל מפ"ק ולמנהל המרחב ו</w:t>
      </w:r>
      <w:r w:rsidR="00F504AD">
        <w:rPr>
          <w:rFonts w:hint="cs"/>
          <w:sz w:val="17"/>
          <w:szCs w:val="17"/>
          <w:rtl/>
        </w:rPr>
        <w:t>ביקש כי י</w:t>
      </w:r>
      <w:r w:rsidRPr="003B1C2D">
        <w:rPr>
          <w:rFonts w:hint="cs"/>
          <w:sz w:val="17"/>
          <w:szCs w:val="17"/>
          <w:rtl/>
        </w:rPr>
        <w:t>פעל</w:t>
      </w:r>
      <w:r w:rsidR="00F504AD">
        <w:rPr>
          <w:rFonts w:hint="cs"/>
          <w:sz w:val="17"/>
          <w:szCs w:val="17"/>
          <w:rtl/>
        </w:rPr>
        <w:t>ו</w:t>
      </w:r>
      <w:r w:rsidRPr="003B1C2D">
        <w:rPr>
          <w:rFonts w:hint="cs"/>
          <w:sz w:val="17"/>
          <w:szCs w:val="17"/>
          <w:rtl/>
        </w:rPr>
        <w:t xml:space="preserve"> על פי הנוהג בקק"ל ולא להירתע מהלחץ של מר נוימן בעניין הפרויקט, החל להיווצר מתח בינו לבין מר נוימן. </w:t>
      </w:r>
    </w:p>
    <w:p w:rsidR="00955E90" w:rsidRPr="003B1C2D" w:rsidP="00F504AD">
      <w:pPr>
        <w:pStyle w:val="ListParagraph"/>
        <w:numPr>
          <w:ilvl w:val="0"/>
          <w:numId w:val="0"/>
        </w:numPr>
        <w:spacing w:after="240" w:line="240" w:lineRule="exact"/>
        <w:ind w:left="340" w:right="2268"/>
        <w:rPr>
          <w:sz w:val="17"/>
          <w:szCs w:val="17"/>
          <w:rtl/>
        </w:rPr>
      </w:pPr>
      <w:r w:rsidRPr="003B1C2D">
        <w:rPr>
          <w:rFonts w:hint="cs"/>
          <w:sz w:val="17"/>
          <w:szCs w:val="17"/>
          <w:rtl/>
        </w:rPr>
        <w:t>מנהל</w:t>
      </w:r>
      <w:r w:rsidRPr="003B1C2D">
        <w:rPr>
          <w:sz w:val="17"/>
          <w:szCs w:val="17"/>
          <w:rtl/>
        </w:rPr>
        <w:t xml:space="preserve"> </w:t>
      </w:r>
      <w:r w:rsidRPr="003B1C2D">
        <w:rPr>
          <w:rFonts w:hint="cs"/>
          <w:sz w:val="17"/>
          <w:szCs w:val="17"/>
          <w:rtl/>
        </w:rPr>
        <w:t>חג</w:t>
      </w:r>
      <w:r w:rsidRPr="003B1C2D">
        <w:rPr>
          <w:sz w:val="17"/>
          <w:szCs w:val="17"/>
          <w:rtl/>
        </w:rPr>
        <w:t>"</w:t>
      </w:r>
      <w:r w:rsidRPr="003B1C2D">
        <w:rPr>
          <w:rFonts w:hint="cs"/>
          <w:sz w:val="17"/>
          <w:szCs w:val="17"/>
          <w:rtl/>
        </w:rPr>
        <w:t>ם</w:t>
      </w:r>
      <w:r w:rsidRPr="003B1C2D">
        <w:rPr>
          <w:sz w:val="17"/>
          <w:szCs w:val="17"/>
          <w:rtl/>
        </w:rPr>
        <w:t xml:space="preserve"> </w:t>
      </w:r>
      <w:r w:rsidRPr="003B1C2D">
        <w:rPr>
          <w:rFonts w:hint="cs"/>
          <w:sz w:val="17"/>
          <w:szCs w:val="17"/>
          <w:rtl/>
        </w:rPr>
        <w:t>ציין</w:t>
      </w:r>
      <w:r w:rsidRPr="003B1C2D">
        <w:rPr>
          <w:sz w:val="17"/>
          <w:szCs w:val="17"/>
          <w:rtl/>
        </w:rPr>
        <w:t xml:space="preserve"> </w:t>
      </w:r>
      <w:r w:rsidRPr="003B1C2D">
        <w:rPr>
          <w:rFonts w:hint="cs"/>
          <w:sz w:val="17"/>
          <w:szCs w:val="17"/>
          <w:rtl/>
        </w:rPr>
        <w:t>בתלונה</w:t>
      </w:r>
      <w:r w:rsidRPr="003B1C2D">
        <w:rPr>
          <w:sz w:val="17"/>
          <w:szCs w:val="17"/>
          <w:rtl/>
        </w:rPr>
        <w:t xml:space="preserve"> כי </w:t>
      </w:r>
      <w:r w:rsidRPr="003B1C2D">
        <w:rPr>
          <w:rFonts w:hint="cs"/>
          <w:sz w:val="17"/>
          <w:szCs w:val="17"/>
          <w:rtl/>
        </w:rPr>
        <w:t>נמצאים</w:t>
      </w:r>
      <w:r w:rsidRPr="003B1C2D">
        <w:rPr>
          <w:sz w:val="17"/>
          <w:szCs w:val="17"/>
          <w:rtl/>
        </w:rPr>
        <w:t xml:space="preserve"> בידיו </w:t>
      </w:r>
      <w:r w:rsidRPr="003B1C2D">
        <w:rPr>
          <w:rFonts w:hint="cs"/>
          <w:sz w:val="17"/>
          <w:szCs w:val="17"/>
          <w:rtl/>
        </w:rPr>
        <w:t>כל</w:t>
      </w:r>
      <w:r w:rsidRPr="003B1C2D">
        <w:rPr>
          <w:sz w:val="17"/>
          <w:szCs w:val="17"/>
          <w:rtl/>
        </w:rPr>
        <w:t xml:space="preserve"> המסמכים </w:t>
      </w:r>
      <w:r w:rsidRPr="003B1C2D">
        <w:rPr>
          <w:rFonts w:hint="cs"/>
          <w:sz w:val="17"/>
          <w:szCs w:val="17"/>
          <w:rtl/>
        </w:rPr>
        <w:t>המלמדים</w:t>
      </w:r>
      <w:r w:rsidRPr="003B1C2D">
        <w:rPr>
          <w:sz w:val="17"/>
          <w:szCs w:val="17"/>
          <w:rtl/>
        </w:rPr>
        <w:t xml:space="preserve"> </w:t>
      </w:r>
      <w:r w:rsidRPr="003B1C2D">
        <w:rPr>
          <w:rFonts w:hint="cs"/>
          <w:sz w:val="17"/>
          <w:szCs w:val="17"/>
          <w:rtl/>
        </w:rPr>
        <w:t>לכאורה</w:t>
      </w:r>
      <w:r w:rsidRPr="003B1C2D">
        <w:rPr>
          <w:sz w:val="17"/>
          <w:szCs w:val="17"/>
          <w:rtl/>
        </w:rPr>
        <w:t xml:space="preserve"> על ניגוד עניינים בפעילותו של מר נוימן </w:t>
      </w:r>
      <w:r w:rsidRPr="003B1C2D">
        <w:rPr>
          <w:rFonts w:hint="cs"/>
          <w:sz w:val="17"/>
          <w:szCs w:val="17"/>
          <w:rtl/>
        </w:rPr>
        <w:t>בנוגע</w:t>
      </w:r>
      <w:r w:rsidRPr="003B1C2D">
        <w:rPr>
          <w:sz w:val="17"/>
          <w:szCs w:val="17"/>
          <w:rtl/>
        </w:rPr>
        <w:t xml:space="preserve"> </w:t>
      </w:r>
      <w:r w:rsidRPr="003B1C2D">
        <w:rPr>
          <w:rFonts w:hint="cs"/>
          <w:sz w:val="17"/>
          <w:szCs w:val="17"/>
          <w:rtl/>
        </w:rPr>
        <w:t>לפרויקט</w:t>
      </w:r>
      <w:r w:rsidRPr="003B1C2D">
        <w:rPr>
          <w:sz w:val="17"/>
          <w:szCs w:val="17"/>
          <w:rtl/>
        </w:rPr>
        <w:t xml:space="preserve">, וכי המסמכים </w:t>
      </w:r>
      <w:r w:rsidRPr="003B1C2D">
        <w:rPr>
          <w:rFonts w:hint="cs"/>
          <w:sz w:val="17"/>
          <w:szCs w:val="17"/>
          <w:rtl/>
        </w:rPr>
        <w:t>זמינים</w:t>
      </w:r>
      <w:r w:rsidRPr="003B1C2D">
        <w:rPr>
          <w:sz w:val="17"/>
          <w:szCs w:val="17"/>
          <w:rtl/>
        </w:rPr>
        <w:t xml:space="preserve"> </w:t>
      </w:r>
      <w:r w:rsidRPr="003B1C2D">
        <w:rPr>
          <w:rFonts w:hint="cs"/>
          <w:sz w:val="17"/>
          <w:szCs w:val="17"/>
          <w:rtl/>
        </w:rPr>
        <w:t>לבדיקה</w:t>
      </w:r>
      <w:r w:rsidRPr="003B1C2D">
        <w:rPr>
          <w:sz w:val="17"/>
          <w:szCs w:val="17"/>
          <w:rtl/>
        </w:rPr>
        <w:t xml:space="preserve">. </w:t>
      </w:r>
      <w:r w:rsidRPr="003B1C2D">
        <w:rPr>
          <w:rFonts w:hint="cs"/>
          <w:sz w:val="17"/>
          <w:szCs w:val="17"/>
          <w:rtl/>
        </w:rPr>
        <w:t>בסוף</w:t>
      </w:r>
      <w:r w:rsidRPr="003B1C2D">
        <w:rPr>
          <w:sz w:val="17"/>
          <w:szCs w:val="17"/>
          <w:rtl/>
        </w:rPr>
        <w:t xml:space="preserve"> </w:t>
      </w:r>
      <w:r w:rsidRPr="003B1C2D">
        <w:rPr>
          <w:rFonts w:hint="cs"/>
          <w:sz w:val="17"/>
          <w:szCs w:val="17"/>
          <w:rtl/>
        </w:rPr>
        <w:t>התלונה</w:t>
      </w:r>
      <w:r w:rsidRPr="003B1C2D">
        <w:rPr>
          <w:sz w:val="17"/>
          <w:szCs w:val="17"/>
          <w:rtl/>
        </w:rPr>
        <w:t xml:space="preserve"> </w:t>
      </w:r>
      <w:r w:rsidRPr="003B1C2D">
        <w:rPr>
          <w:rFonts w:hint="cs"/>
          <w:sz w:val="17"/>
          <w:szCs w:val="17"/>
          <w:rtl/>
        </w:rPr>
        <w:t>ביקש</w:t>
      </w:r>
      <w:r w:rsidRPr="003B1C2D">
        <w:rPr>
          <w:sz w:val="17"/>
          <w:szCs w:val="17"/>
          <w:rtl/>
        </w:rPr>
        <w:t xml:space="preserve"> </w:t>
      </w:r>
      <w:r w:rsidRPr="003B1C2D">
        <w:rPr>
          <w:rFonts w:hint="cs"/>
          <w:sz w:val="17"/>
          <w:szCs w:val="17"/>
          <w:rtl/>
        </w:rPr>
        <w:t>מנהל</w:t>
      </w:r>
      <w:r w:rsidRPr="003B1C2D">
        <w:rPr>
          <w:sz w:val="17"/>
          <w:szCs w:val="17"/>
          <w:rtl/>
        </w:rPr>
        <w:t xml:space="preserve"> </w:t>
      </w:r>
      <w:r w:rsidRPr="003B1C2D">
        <w:rPr>
          <w:rFonts w:hint="cs"/>
          <w:sz w:val="17"/>
          <w:szCs w:val="17"/>
          <w:rtl/>
        </w:rPr>
        <w:t>חג</w:t>
      </w:r>
      <w:r w:rsidRPr="003B1C2D">
        <w:rPr>
          <w:sz w:val="17"/>
          <w:szCs w:val="17"/>
          <w:rtl/>
        </w:rPr>
        <w:t>"</w:t>
      </w:r>
      <w:r w:rsidRPr="003B1C2D">
        <w:rPr>
          <w:rFonts w:hint="cs"/>
          <w:sz w:val="17"/>
          <w:szCs w:val="17"/>
          <w:rtl/>
        </w:rPr>
        <w:t>ם</w:t>
      </w:r>
      <w:r w:rsidRPr="003B1C2D">
        <w:rPr>
          <w:sz w:val="17"/>
          <w:szCs w:val="17"/>
          <w:rtl/>
        </w:rPr>
        <w:t xml:space="preserve"> </w:t>
      </w:r>
      <w:r w:rsidRPr="003B1C2D">
        <w:rPr>
          <w:rFonts w:hint="cs"/>
          <w:sz w:val="17"/>
          <w:szCs w:val="17"/>
          <w:rtl/>
        </w:rPr>
        <w:t>ממנכ</w:t>
      </w:r>
      <w:r w:rsidRPr="003B1C2D">
        <w:rPr>
          <w:sz w:val="17"/>
          <w:szCs w:val="17"/>
          <w:rtl/>
        </w:rPr>
        <w:t xml:space="preserve">"ל קק"ל כי </w:t>
      </w:r>
      <w:r w:rsidR="00F504AD">
        <w:rPr>
          <w:rFonts w:hint="cs"/>
          <w:sz w:val="17"/>
          <w:szCs w:val="17"/>
          <w:rtl/>
        </w:rPr>
        <w:t>יפרסם</w:t>
      </w:r>
      <w:r w:rsidRPr="003B1C2D">
        <w:rPr>
          <w:sz w:val="17"/>
          <w:szCs w:val="17"/>
          <w:rtl/>
        </w:rPr>
        <w:t xml:space="preserve"> בהקדם הנחיה לכל הדרג המקצועי בקק"ל הרלוונטי לפרויקט בעכו, האוסרת עליהם לדבר עם מר נוימן על פרויקט זה, וזאת </w:t>
      </w:r>
      <w:r w:rsidRPr="003B1C2D">
        <w:rPr>
          <w:rFonts w:hint="cs"/>
          <w:sz w:val="17"/>
          <w:szCs w:val="17"/>
          <w:rtl/>
        </w:rPr>
        <w:t>כדי</w:t>
      </w:r>
      <w:r w:rsidRPr="003B1C2D">
        <w:rPr>
          <w:sz w:val="17"/>
          <w:szCs w:val="17"/>
          <w:rtl/>
        </w:rPr>
        <w:t xml:space="preserve"> </w:t>
      </w:r>
      <w:r w:rsidRPr="003B1C2D">
        <w:rPr>
          <w:rFonts w:hint="cs"/>
          <w:sz w:val="17"/>
          <w:szCs w:val="17"/>
          <w:rtl/>
        </w:rPr>
        <w:t>לשמור</w:t>
      </w:r>
      <w:r w:rsidRPr="003B1C2D">
        <w:rPr>
          <w:sz w:val="17"/>
          <w:szCs w:val="17"/>
          <w:rtl/>
        </w:rPr>
        <w:t xml:space="preserve"> </w:t>
      </w:r>
      <w:r w:rsidRPr="003B1C2D">
        <w:rPr>
          <w:rFonts w:hint="cs"/>
          <w:sz w:val="17"/>
          <w:szCs w:val="17"/>
          <w:rtl/>
        </w:rPr>
        <w:t>על</w:t>
      </w:r>
      <w:r w:rsidRPr="003B1C2D">
        <w:rPr>
          <w:sz w:val="17"/>
          <w:szCs w:val="17"/>
          <w:rtl/>
        </w:rPr>
        <w:t xml:space="preserve"> </w:t>
      </w:r>
      <w:r w:rsidRPr="003B1C2D">
        <w:rPr>
          <w:rFonts w:hint="cs"/>
          <w:sz w:val="17"/>
          <w:szCs w:val="17"/>
          <w:rtl/>
        </w:rPr>
        <w:t>כללי</w:t>
      </w:r>
      <w:r w:rsidRPr="003B1C2D">
        <w:rPr>
          <w:sz w:val="17"/>
          <w:szCs w:val="17"/>
          <w:rtl/>
        </w:rPr>
        <w:t xml:space="preserve"> </w:t>
      </w:r>
      <w:r w:rsidRPr="003B1C2D">
        <w:rPr>
          <w:rFonts w:hint="cs"/>
          <w:sz w:val="17"/>
          <w:szCs w:val="17"/>
          <w:rtl/>
        </w:rPr>
        <w:t>מינהל</w:t>
      </w:r>
      <w:r w:rsidRPr="003B1C2D">
        <w:rPr>
          <w:sz w:val="17"/>
          <w:szCs w:val="17"/>
          <w:rtl/>
        </w:rPr>
        <w:t xml:space="preserve"> </w:t>
      </w:r>
      <w:r w:rsidRPr="003B1C2D">
        <w:rPr>
          <w:rFonts w:hint="cs"/>
          <w:sz w:val="17"/>
          <w:szCs w:val="17"/>
          <w:rtl/>
        </w:rPr>
        <w:t>תקין</w:t>
      </w:r>
      <w:r w:rsidRPr="003B1C2D">
        <w:rPr>
          <w:sz w:val="17"/>
          <w:szCs w:val="17"/>
          <w:rtl/>
        </w:rPr>
        <w:t xml:space="preserve"> </w:t>
      </w:r>
      <w:r w:rsidRPr="003B1C2D">
        <w:rPr>
          <w:rFonts w:hint="cs"/>
          <w:sz w:val="17"/>
          <w:szCs w:val="17"/>
          <w:rtl/>
        </w:rPr>
        <w:t>בקק</w:t>
      </w:r>
      <w:r w:rsidRPr="003B1C2D">
        <w:rPr>
          <w:sz w:val="17"/>
          <w:szCs w:val="17"/>
          <w:rtl/>
        </w:rPr>
        <w:t xml:space="preserve">"ל. </w:t>
      </w:r>
      <w:r w:rsidRPr="003B1C2D">
        <w:rPr>
          <w:rFonts w:hint="cs"/>
          <w:sz w:val="17"/>
          <w:szCs w:val="17"/>
          <w:rtl/>
        </w:rPr>
        <w:t>מנהל</w:t>
      </w:r>
      <w:r w:rsidRPr="003B1C2D">
        <w:rPr>
          <w:sz w:val="17"/>
          <w:szCs w:val="17"/>
          <w:rtl/>
        </w:rPr>
        <w:t xml:space="preserve"> </w:t>
      </w:r>
      <w:r w:rsidRPr="003B1C2D">
        <w:rPr>
          <w:rFonts w:hint="cs"/>
          <w:sz w:val="17"/>
          <w:szCs w:val="17"/>
          <w:rtl/>
        </w:rPr>
        <w:t>חג</w:t>
      </w:r>
      <w:r w:rsidRPr="003B1C2D">
        <w:rPr>
          <w:sz w:val="17"/>
          <w:szCs w:val="17"/>
          <w:rtl/>
        </w:rPr>
        <w:t>"</w:t>
      </w:r>
      <w:r w:rsidRPr="003B1C2D">
        <w:rPr>
          <w:rFonts w:hint="cs"/>
          <w:sz w:val="17"/>
          <w:szCs w:val="17"/>
          <w:rtl/>
        </w:rPr>
        <w:t>ם</w:t>
      </w:r>
      <w:r w:rsidRPr="003B1C2D">
        <w:rPr>
          <w:sz w:val="17"/>
          <w:szCs w:val="17"/>
          <w:rtl/>
        </w:rPr>
        <w:t xml:space="preserve"> שלח העתק של התלונה ליו"ר קק"ל</w:t>
      </w:r>
      <w:r w:rsidRPr="003B1C2D">
        <w:rPr>
          <w:rFonts w:hint="cs"/>
          <w:sz w:val="17"/>
          <w:szCs w:val="17"/>
          <w:rtl/>
        </w:rPr>
        <w:t xml:space="preserve"> לשעבר</w:t>
      </w:r>
      <w:r w:rsidRPr="003B1C2D">
        <w:rPr>
          <w:sz w:val="17"/>
          <w:szCs w:val="17"/>
          <w:rtl/>
        </w:rPr>
        <w:t xml:space="preserve"> וליו"ר העמית</w:t>
      </w:r>
      <w:r w:rsidRPr="003B1C2D">
        <w:rPr>
          <w:rFonts w:hint="cs"/>
          <w:sz w:val="17"/>
          <w:szCs w:val="17"/>
          <w:rtl/>
        </w:rPr>
        <w:t xml:space="preserve"> לשעבר</w:t>
      </w:r>
      <w:r w:rsidRPr="003B1C2D">
        <w:rPr>
          <w:sz w:val="17"/>
          <w:szCs w:val="17"/>
          <w:rtl/>
        </w:rPr>
        <w:t>.</w:t>
      </w:r>
    </w:p>
    <w:p w:rsidR="00955E90" w:rsidRPr="003B1C2D" w:rsidP="00F504AD">
      <w:pPr>
        <w:pStyle w:val="RESHET"/>
        <w:ind w:left="567"/>
        <w:rPr>
          <w:rtl/>
        </w:rPr>
      </w:pPr>
      <w:r w:rsidRPr="003B1C2D">
        <w:rPr>
          <w:rFonts w:hint="cs"/>
          <w:rtl/>
        </w:rPr>
        <w:t>הביקורת העלתה כי למרות חומרת הדברים שבתלונה, מנכ"ל קק"ל לא הגיב לה, ולא נקט פעולות כלשהן להעברת הנטען בה לבדיקה או להפסקת ניגוד העניינים שנטען בה. גם יו"ר קק"ל לשעבר והיו"ר העמית לשעבר לא וידאו כנדרש, שננקטות פעולות להעברת התלונה לבדיקה או להפסקת ניגוד העניינים הנטען.</w:t>
      </w:r>
    </w:p>
    <w:p w:rsidR="00955E90" w:rsidRPr="003B1C2D" w:rsidP="004F255B">
      <w:pPr>
        <w:spacing w:before="180" w:line="240" w:lineRule="exact"/>
        <w:ind w:left="340" w:right="2268"/>
        <w:jc w:val="both"/>
        <w:rPr>
          <w:rFonts w:ascii="Tahoma" w:hAnsi="Tahoma" w:cs="Tahoma"/>
          <w:b/>
          <w:bCs/>
          <w:sz w:val="17"/>
          <w:szCs w:val="17"/>
          <w:rtl/>
        </w:rPr>
      </w:pPr>
      <w:r w:rsidRPr="003B1C2D">
        <w:rPr>
          <w:rFonts w:ascii="Tahoma" w:hAnsi="Tahoma" w:cs="Tahoma" w:hint="cs"/>
          <w:sz w:val="17"/>
          <w:szCs w:val="17"/>
          <w:rtl/>
        </w:rPr>
        <w:t xml:space="preserve">יצוין כי גם לאחר שמנהל חג"ם שלח למנכ"ל קק"ל תזכורת בעניין התלונה, כל שעשה המנכ"ל היה להשיב למנהל חג"ם כי חודשיים קודם לכן שלח הנחיה לכל עובדי קק"ל ולפיה "חל איסור מוחלט לשתף ולערב מי שאינו עובד קק"ל ובכלל זאת חברי דירקטוריון בנתונים תפעוליים של יחידות קק"ל. ככל שנדרשים דיווחים הם מועברים באופן מסודר לחברי הדירקטוריון במסגרת ועדות הדירקטוריון וישיבותיו. כמו כן כל חבר דירקטוריון רשאי לפנות ליו"רים ול[מנכ"ל], בכל דבר ועניין ולקבל מענה בדוק ואחראי". </w:t>
      </w:r>
    </w:p>
    <w:p w:rsidR="00955E90" w:rsidRPr="003B1C2D" w:rsidP="004F255B">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תגובת מנכ"ל קק"ל לא הניחה את דעתו של מנהל חג"ם, ולכן הוא פנה בספטמבר 2014 למבקר המוסדות הלאומיים, העביר לו את התלונה ואת תגובת המנכ"ל אליה, וביקש ממנו לבדוק ביסודיות את ניגוד העניינים הלכאורי </w:t>
      </w:r>
      <w:r w:rsidRPr="003B1C2D">
        <w:rPr>
          <w:rFonts w:ascii="Tahoma" w:hAnsi="Tahoma" w:cs="Tahoma" w:hint="cs"/>
          <w:sz w:val="17"/>
          <w:szCs w:val="17"/>
          <w:rtl/>
        </w:rPr>
        <w:t>בפעילותו של מר נוימן ולגבש המלצה שתמנע מכל עובד בקק"ל לדבר עם מר נוימן על הפרויקט ו</w:t>
      </w:r>
      <w:r w:rsidR="00D20294">
        <w:rPr>
          <w:rFonts w:ascii="Tahoma" w:hAnsi="Tahoma" w:cs="Tahoma" w:hint="cs"/>
          <w:sz w:val="17"/>
          <w:szCs w:val="17"/>
          <w:rtl/>
        </w:rPr>
        <w:t xml:space="preserve">שתמנע </w:t>
      </w:r>
      <w:r w:rsidRPr="003B1C2D">
        <w:rPr>
          <w:rFonts w:ascii="Tahoma" w:hAnsi="Tahoma" w:cs="Tahoma" w:hint="cs"/>
          <w:sz w:val="17"/>
          <w:szCs w:val="17"/>
          <w:rtl/>
        </w:rPr>
        <w:t>ממר נוימן לטפל בו. העתק של הפנייה למבקר המוסדות שלח מנהל חג"ם למנכ"ל קק"ל, יו"ר קק"ל לשעבר והיו"ר העמית לשעבר.</w:t>
      </w:r>
    </w:p>
    <w:p w:rsidR="00955E90" w:rsidRPr="003B1C2D" w:rsidP="004F255B">
      <w:pPr>
        <w:pStyle w:val="RESHET"/>
        <w:ind w:left="567"/>
        <w:rPr>
          <w:rtl/>
        </w:rPr>
      </w:pPr>
      <w:r w:rsidRPr="003B1C2D">
        <w:rPr>
          <w:rFonts w:hint="cs"/>
          <w:rtl/>
        </w:rPr>
        <w:t>הועלה כי לא זו בלבד שמנכ"ל קק"ל, יו"ר קק"ל לשעבר והיו"ר העמית לשעבר לא נקטו כאמור שום פעולות לבדיקת הנטען בתלונה שקיבלו ובמידת הצורך להפסקת מעורבותו של מר נוימן בפרויקט; אלא שמנכ"ל קק"ל אף העיר למנהל חג"ם על שפנה למבקר המוסדות הלאומיים בתלונה המפורטת לעיל.</w:t>
      </w:r>
    </w:p>
    <w:p w:rsidR="00955E90" w:rsidRPr="003B1C2D" w:rsidP="00FB3239">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מנכ"ל קק"ל הסביר למשרד מבקר המדינה באוגוסט 2015 כי הוא סבר שמנהל חג"ם עשה מעשה שלא ייעשה בכך שפנה למבקר המוסדות הלאומיים לפני שליבן את הדברים עם מר נוימן. מנכ"ל קק"ל הוסיף כי זה</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היה</w:t>
      </w:r>
      <w:r w:rsidRPr="003B1C2D">
        <w:rPr>
          <w:rFonts w:ascii="Tahoma" w:hAnsi="Tahoma" w:cs="Tahoma"/>
          <w:sz w:val="17"/>
          <w:szCs w:val="17"/>
          <w:rtl/>
        </w:rPr>
        <w:t xml:space="preserve"> </w:t>
      </w:r>
      <w:r w:rsidRPr="003B1C2D">
        <w:rPr>
          <w:rFonts w:ascii="Tahoma" w:hAnsi="Tahoma" w:cs="Tahoma" w:hint="cs"/>
          <w:sz w:val="17"/>
          <w:szCs w:val="17"/>
          <w:rtl/>
        </w:rPr>
        <w:t>טוב</w:t>
      </w:r>
      <w:r w:rsidRPr="003B1C2D">
        <w:rPr>
          <w:rFonts w:ascii="Tahoma" w:hAnsi="Tahoma" w:cs="Tahoma"/>
          <w:sz w:val="17"/>
          <w:szCs w:val="17"/>
          <w:rtl/>
        </w:rPr>
        <w:t xml:space="preserve"> </w:t>
      </w:r>
      <w:r w:rsidRPr="003B1C2D">
        <w:rPr>
          <w:rFonts w:ascii="Tahoma" w:hAnsi="Tahoma" w:cs="Tahoma" w:hint="cs"/>
          <w:sz w:val="17"/>
          <w:szCs w:val="17"/>
          <w:rtl/>
        </w:rPr>
        <w:t>אילו</w:t>
      </w:r>
      <w:r w:rsidRPr="003B1C2D">
        <w:rPr>
          <w:rFonts w:ascii="Tahoma" w:hAnsi="Tahoma" w:cs="Tahoma"/>
          <w:sz w:val="17"/>
          <w:szCs w:val="17"/>
          <w:rtl/>
        </w:rPr>
        <w:t xml:space="preserve"> </w:t>
      </w:r>
      <w:r w:rsidRPr="003B1C2D">
        <w:rPr>
          <w:rFonts w:ascii="Tahoma" w:hAnsi="Tahoma" w:cs="Tahoma" w:hint="cs"/>
          <w:sz w:val="17"/>
          <w:szCs w:val="17"/>
          <w:rtl/>
        </w:rPr>
        <w:t>העניין</w:t>
      </w:r>
      <w:r w:rsidRPr="003B1C2D">
        <w:rPr>
          <w:rFonts w:ascii="Tahoma" w:hAnsi="Tahoma" w:cs="Tahoma"/>
          <w:sz w:val="17"/>
          <w:szCs w:val="17"/>
          <w:rtl/>
        </w:rPr>
        <w:t xml:space="preserve"> </w:t>
      </w:r>
      <w:r w:rsidRPr="003B1C2D">
        <w:rPr>
          <w:rFonts w:ascii="Tahoma" w:hAnsi="Tahoma" w:cs="Tahoma" w:hint="cs"/>
          <w:sz w:val="17"/>
          <w:szCs w:val="17"/>
          <w:rtl/>
        </w:rPr>
        <w:t>היה</w:t>
      </w:r>
      <w:r w:rsidRPr="003B1C2D">
        <w:rPr>
          <w:rFonts w:ascii="Tahoma" w:hAnsi="Tahoma" w:cs="Tahoma"/>
          <w:sz w:val="17"/>
          <w:szCs w:val="17"/>
          <w:rtl/>
        </w:rPr>
        <w:t xml:space="preserve"> </w:t>
      </w:r>
      <w:r w:rsidRPr="003B1C2D">
        <w:rPr>
          <w:rFonts w:ascii="Tahoma" w:hAnsi="Tahoma" w:cs="Tahoma" w:hint="cs"/>
          <w:sz w:val="17"/>
          <w:szCs w:val="17"/>
          <w:rtl/>
        </w:rPr>
        <w:t>מתפרסם</w:t>
      </w:r>
      <w:r w:rsidRPr="003B1C2D">
        <w:rPr>
          <w:rFonts w:ascii="Tahoma" w:hAnsi="Tahoma" w:cs="Tahoma"/>
          <w:sz w:val="17"/>
          <w:szCs w:val="17"/>
          <w:rtl/>
        </w:rPr>
        <w:t xml:space="preserve"> </w:t>
      </w:r>
      <w:r w:rsidRPr="003B1C2D">
        <w:rPr>
          <w:rFonts w:ascii="Tahoma" w:hAnsi="Tahoma" w:cs="Tahoma" w:hint="cs"/>
          <w:sz w:val="17"/>
          <w:szCs w:val="17"/>
          <w:rtl/>
        </w:rPr>
        <w:t>בפומבי. מנכ"ל קק"ל לא ידע להסביר למשרד מבקר המדינה מדוע לא פעל כנדרש לבדיקת התלונה במסגרת קק"ל ו</w:t>
      </w:r>
      <w:r w:rsidR="00C1213D">
        <w:rPr>
          <w:rFonts w:ascii="Tahoma" w:hAnsi="Tahoma" w:cs="Tahoma" w:hint="cs"/>
          <w:sz w:val="17"/>
          <w:szCs w:val="17"/>
          <w:rtl/>
        </w:rPr>
        <w:t xml:space="preserve">מדוע הוא לא </w:t>
      </w:r>
      <w:r w:rsidRPr="003B1C2D">
        <w:rPr>
          <w:rFonts w:ascii="Tahoma" w:hAnsi="Tahoma" w:cs="Tahoma" w:hint="cs"/>
          <w:sz w:val="17"/>
          <w:szCs w:val="17"/>
          <w:rtl/>
        </w:rPr>
        <w:t>הבהיר למר נוימן כי אינו יכול לעסוק בנושאים הקשורים לעכו ובכללם הפרויקט. בתגובה נוספת למשרד מבקר המדינה מינואר 2016 מסר מנכ"ל קק"ל כי לאחר שמנהל חג"ם העביר את התלונה למבקר המוסדות הלאומים, הוא (המנכ"ל) ביקש מיו"ר קק"ל לשעבר להתערב בנעשה מכיוון שמדובר בדירקטור, וב</w:t>
      </w:r>
      <w:r w:rsidR="00FB3239">
        <w:rPr>
          <w:rFonts w:ascii="Tahoma" w:hAnsi="Tahoma" w:cs="Tahoma" w:hint="cs"/>
          <w:sz w:val="17"/>
          <w:szCs w:val="17"/>
          <w:rtl/>
        </w:rPr>
        <w:t>ד בבד</w:t>
      </w:r>
      <w:r w:rsidRPr="003B1C2D">
        <w:rPr>
          <w:rFonts w:ascii="Tahoma" w:hAnsi="Tahoma" w:cs="Tahoma" w:hint="cs"/>
          <w:sz w:val="17"/>
          <w:szCs w:val="17"/>
          <w:rtl/>
        </w:rPr>
        <w:t xml:space="preserve"> הנחה את מנהל חג"ם שלא להתייחס להוראות של דירקטורים ולהמשיך לפעול לפי כללי המנהל התקין בגיבוי מוחלט של המנכ"ל. לדברי מנכ"ל קק"ל, בכל השיחות שקיים עם מר נוימן לאחר מכן, במסגרת יישור ההדורים בין מר נוימן לבין מנהל חג"ם (ראו להלן), הוא (המנכ"ל) דרש ממר נוימן "להתנתק לחלוטין מכל מסגרת בקק"ל הנוגעת לפרויקט בעכו".</w:t>
      </w:r>
    </w:p>
    <w:p w:rsidR="00955E90" w:rsidRPr="004F255B" w:rsidP="004F255B">
      <w:pPr>
        <w:pStyle w:val="RESHET"/>
        <w:ind w:left="567"/>
        <w:rPr>
          <w:rtl/>
        </w:rPr>
      </w:pPr>
      <w:r w:rsidRPr="004F255B">
        <w:rPr>
          <w:rFonts w:hint="cs"/>
          <w:rtl/>
        </w:rPr>
        <w:t xml:space="preserve">מתגובתו של מנכ"ל קק"ל עולה כי רק לאחר שמנהל חג"ם פנה למבקר המוסדות הלאומיים נקט גם המנכ"ל בפעולות לטיפול בתלונה, בהן הוא יכול היה לנקוט קודם לכן. </w:t>
      </w:r>
    </w:p>
    <w:p w:rsidR="00955E90" w:rsidRPr="003B1C2D" w:rsidP="004F255B">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מינואר 2016 שב מנהל חג"ם והדגיש כי פנייתו למבקר המוסדות הלאומיים נעשתה לאחר שהתריע "באופן הברור ביותר, החל מדרג מנכ"ל קק"ל ועד דרג היו"רים, לרבות נוימן עצמו, על [ניגוד העניינים], אך לצערי פנייתי לא נענתה... הפנייה</w:t>
      </w:r>
      <w:r w:rsidRPr="003B1C2D">
        <w:rPr>
          <w:rFonts w:ascii="Tahoma" w:hAnsi="Tahoma" w:cs="Tahoma"/>
          <w:sz w:val="17"/>
          <w:szCs w:val="17"/>
          <w:rtl/>
        </w:rPr>
        <w:t xml:space="preserve"> </w:t>
      </w:r>
      <w:r w:rsidRPr="003B1C2D">
        <w:rPr>
          <w:rFonts w:ascii="Tahoma" w:hAnsi="Tahoma" w:cs="Tahoma" w:hint="cs"/>
          <w:sz w:val="17"/>
          <w:szCs w:val="17"/>
          <w:rtl/>
        </w:rPr>
        <w:t>למבקר</w:t>
      </w:r>
      <w:r w:rsidRPr="003B1C2D">
        <w:rPr>
          <w:rFonts w:ascii="Tahoma" w:hAnsi="Tahoma" w:cs="Tahoma"/>
          <w:sz w:val="17"/>
          <w:szCs w:val="17"/>
          <w:rtl/>
        </w:rPr>
        <w:t xml:space="preserve"> </w:t>
      </w:r>
      <w:r w:rsidRPr="003B1C2D">
        <w:rPr>
          <w:rFonts w:ascii="Tahoma" w:hAnsi="Tahoma" w:cs="Tahoma" w:hint="cs"/>
          <w:sz w:val="17"/>
          <w:szCs w:val="17"/>
          <w:rtl/>
        </w:rPr>
        <w:t>המוסדות</w:t>
      </w:r>
      <w:r w:rsidRPr="003B1C2D">
        <w:rPr>
          <w:rFonts w:ascii="Tahoma" w:hAnsi="Tahoma" w:cs="Tahoma"/>
          <w:sz w:val="17"/>
          <w:szCs w:val="17"/>
          <w:rtl/>
        </w:rPr>
        <w:t xml:space="preserve"> </w:t>
      </w:r>
      <w:r w:rsidRPr="003B1C2D">
        <w:rPr>
          <w:rFonts w:ascii="Tahoma" w:hAnsi="Tahoma" w:cs="Tahoma" w:hint="cs"/>
          <w:sz w:val="17"/>
          <w:szCs w:val="17"/>
          <w:rtl/>
        </w:rPr>
        <w:t>הלאומיים</w:t>
      </w:r>
      <w:r w:rsidRPr="003B1C2D">
        <w:rPr>
          <w:rFonts w:ascii="Tahoma" w:hAnsi="Tahoma" w:cs="Tahoma"/>
          <w:sz w:val="17"/>
          <w:szCs w:val="17"/>
          <w:rtl/>
        </w:rPr>
        <w:t xml:space="preserve"> </w:t>
      </w:r>
      <w:r w:rsidRPr="003B1C2D">
        <w:rPr>
          <w:rFonts w:ascii="Tahoma" w:hAnsi="Tahoma" w:cs="Tahoma" w:hint="cs"/>
          <w:sz w:val="17"/>
          <w:szCs w:val="17"/>
          <w:rtl/>
        </w:rPr>
        <w:t>הייתה</w:t>
      </w:r>
      <w:r w:rsidRPr="003B1C2D">
        <w:rPr>
          <w:rFonts w:ascii="Tahoma" w:hAnsi="Tahoma" w:cs="Tahoma"/>
          <w:sz w:val="17"/>
          <w:szCs w:val="17"/>
          <w:rtl/>
        </w:rPr>
        <w:t xml:space="preserve"> </w:t>
      </w:r>
      <w:r w:rsidRPr="003B1C2D">
        <w:rPr>
          <w:rFonts w:ascii="Tahoma" w:hAnsi="Tahoma" w:cs="Tahoma" w:hint="cs"/>
          <w:sz w:val="17"/>
          <w:szCs w:val="17"/>
          <w:rtl/>
        </w:rPr>
        <w:t>לאחר</w:t>
      </w:r>
      <w:r w:rsidRPr="003B1C2D">
        <w:rPr>
          <w:rFonts w:ascii="Tahoma" w:hAnsi="Tahoma" w:cs="Tahoma"/>
          <w:sz w:val="17"/>
          <w:szCs w:val="17"/>
          <w:rtl/>
        </w:rPr>
        <w:t xml:space="preserve"> </w:t>
      </w:r>
      <w:r w:rsidRPr="003B1C2D">
        <w:rPr>
          <w:rFonts w:ascii="Tahoma" w:hAnsi="Tahoma" w:cs="Tahoma" w:hint="cs"/>
          <w:sz w:val="17"/>
          <w:szCs w:val="17"/>
          <w:rtl/>
        </w:rPr>
        <w:t>שיחה</w:t>
      </w:r>
      <w:r w:rsidRPr="003B1C2D">
        <w:rPr>
          <w:rFonts w:ascii="Tahoma" w:hAnsi="Tahoma" w:cs="Tahoma"/>
          <w:sz w:val="17"/>
          <w:szCs w:val="17"/>
          <w:rtl/>
        </w:rPr>
        <w:t xml:space="preserve"> </w:t>
      </w:r>
      <w:r w:rsidRPr="003B1C2D">
        <w:rPr>
          <w:rFonts w:ascii="Tahoma" w:hAnsi="Tahoma" w:cs="Tahoma" w:hint="cs"/>
          <w:sz w:val="17"/>
          <w:szCs w:val="17"/>
          <w:rtl/>
        </w:rPr>
        <w:t>ביני</w:t>
      </w:r>
      <w:r w:rsidRPr="003B1C2D">
        <w:rPr>
          <w:rFonts w:ascii="Tahoma" w:hAnsi="Tahoma" w:cs="Tahoma"/>
          <w:sz w:val="17"/>
          <w:szCs w:val="17"/>
          <w:rtl/>
        </w:rPr>
        <w:t xml:space="preserve"> </w:t>
      </w:r>
      <w:r w:rsidRPr="003B1C2D">
        <w:rPr>
          <w:rFonts w:ascii="Tahoma" w:hAnsi="Tahoma" w:cs="Tahoma" w:hint="cs"/>
          <w:sz w:val="17"/>
          <w:szCs w:val="17"/>
          <w:rtl/>
        </w:rPr>
        <w:t>לבין</w:t>
      </w:r>
      <w:r w:rsidRPr="003B1C2D">
        <w:rPr>
          <w:rFonts w:ascii="Tahoma" w:hAnsi="Tahoma" w:cs="Tahoma"/>
          <w:sz w:val="17"/>
          <w:szCs w:val="17"/>
          <w:rtl/>
        </w:rPr>
        <w:t xml:space="preserve"> </w:t>
      </w:r>
      <w:r w:rsidRPr="003B1C2D">
        <w:rPr>
          <w:rFonts w:ascii="Tahoma" w:hAnsi="Tahoma" w:cs="Tahoma" w:hint="cs"/>
          <w:sz w:val="17"/>
          <w:szCs w:val="17"/>
          <w:rtl/>
        </w:rPr>
        <w:t>מבקרת</w:t>
      </w:r>
      <w:r w:rsidRPr="003B1C2D">
        <w:rPr>
          <w:rFonts w:ascii="Tahoma" w:hAnsi="Tahoma" w:cs="Tahoma"/>
          <w:sz w:val="17"/>
          <w:szCs w:val="17"/>
          <w:rtl/>
        </w:rPr>
        <w:t xml:space="preserve"> </w:t>
      </w:r>
      <w:r w:rsidRPr="003B1C2D">
        <w:rPr>
          <w:rFonts w:ascii="Tahoma" w:hAnsi="Tahoma" w:cs="Tahoma" w:hint="cs"/>
          <w:sz w:val="17"/>
          <w:szCs w:val="17"/>
          <w:rtl/>
        </w:rPr>
        <w:t>הפנים</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קק</w:t>
      </w:r>
      <w:r w:rsidRPr="003B1C2D">
        <w:rPr>
          <w:rFonts w:ascii="Tahoma" w:hAnsi="Tahoma" w:cs="Tahoma"/>
          <w:sz w:val="17"/>
          <w:szCs w:val="17"/>
          <w:rtl/>
        </w:rPr>
        <w:t xml:space="preserve">"ל </w:t>
      </w:r>
      <w:r w:rsidRPr="003B1C2D">
        <w:rPr>
          <w:rFonts w:ascii="Tahoma" w:hAnsi="Tahoma" w:cs="Tahoma" w:hint="cs"/>
          <w:sz w:val="17"/>
          <w:szCs w:val="17"/>
          <w:rtl/>
        </w:rPr>
        <w:t>ועל</w:t>
      </w:r>
      <w:r w:rsidRPr="003B1C2D">
        <w:rPr>
          <w:rFonts w:ascii="Tahoma" w:hAnsi="Tahoma" w:cs="Tahoma"/>
          <w:sz w:val="17"/>
          <w:szCs w:val="17"/>
          <w:rtl/>
        </w:rPr>
        <w:t xml:space="preserve"> </w:t>
      </w:r>
      <w:r w:rsidRPr="003B1C2D">
        <w:rPr>
          <w:rFonts w:ascii="Tahoma" w:hAnsi="Tahoma" w:cs="Tahoma" w:hint="cs"/>
          <w:sz w:val="17"/>
          <w:szCs w:val="17"/>
          <w:rtl/>
        </w:rPr>
        <w:t>פי</w:t>
      </w:r>
      <w:r w:rsidRPr="003B1C2D">
        <w:rPr>
          <w:rFonts w:ascii="Tahoma" w:hAnsi="Tahoma" w:cs="Tahoma"/>
          <w:sz w:val="17"/>
          <w:szCs w:val="17"/>
          <w:rtl/>
        </w:rPr>
        <w:t xml:space="preserve"> </w:t>
      </w:r>
      <w:r w:rsidRPr="003B1C2D">
        <w:rPr>
          <w:rFonts w:ascii="Tahoma" w:hAnsi="Tahoma" w:cs="Tahoma" w:hint="cs"/>
          <w:sz w:val="17"/>
          <w:szCs w:val="17"/>
          <w:rtl/>
        </w:rPr>
        <w:t>עצתה</w:t>
      </w:r>
      <w:r w:rsidRPr="003B1C2D">
        <w:rPr>
          <w:rFonts w:ascii="Tahoma" w:hAnsi="Tahoma" w:cs="Tahoma"/>
          <w:sz w:val="17"/>
          <w:szCs w:val="17"/>
          <w:rtl/>
        </w:rPr>
        <w:t>".</w:t>
      </w:r>
      <w:r w:rsidRPr="003B1C2D">
        <w:rPr>
          <w:rFonts w:ascii="Tahoma" w:hAnsi="Tahoma" w:cs="Tahoma" w:hint="cs"/>
          <w:sz w:val="17"/>
          <w:szCs w:val="17"/>
          <w:rtl/>
        </w:rPr>
        <w:t xml:space="preserve"> בתגובתה למשרד מבקר המדינה ממאי 2016 מסרה מבקרת הפנים של קק"ל כי אכן כך היה.</w:t>
      </w:r>
    </w:p>
    <w:p w:rsidR="00955E90" w:rsidRPr="003B1C2D" w:rsidP="00795ED4">
      <w:pPr>
        <w:pStyle w:val="ListParagraph"/>
        <w:numPr>
          <w:ilvl w:val="0"/>
          <w:numId w:val="44"/>
        </w:numPr>
        <w:autoSpaceDE/>
        <w:autoSpaceDN/>
        <w:adjustRightInd/>
        <w:spacing w:line="240" w:lineRule="exact"/>
        <w:ind w:left="340" w:right="2268" w:hanging="340"/>
        <w:rPr>
          <w:sz w:val="17"/>
          <w:szCs w:val="17"/>
        </w:rPr>
      </w:pPr>
      <w:r w:rsidRPr="003B1C2D">
        <w:rPr>
          <w:rFonts w:hint="cs"/>
          <w:sz w:val="17"/>
          <w:szCs w:val="17"/>
          <w:rtl/>
        </w:rPr>
        <w:t xml:space="preserve">בספטמבר 2014, יומיים לאחר שמנהל חג"ם שלח את התלונה בעניינו של מר נוימן למבקר המוסדות הלאומיים, התקיימה ישיבת דירקטוריון. בישיבה זו השתתף מבקר המוסדות הלאומיים והוא עדכן את חברי הדירקטוריון כי הופנתה אליו תלונה בנושא ניגוד עניינים, וכי עם השלמת הבדיקה הוא ישמיע את דעתו </w:t>
      </w:r>
      <w:r w:rsidRPr="003B1C2D">
        <w:rPr>
          <w:rFonts w:hint="cs"/>
          <w:sz w:val="17"/>
          <w:szCs w:val="17"/>
          <w:rtl/>
        </w:rPr>
        <w:t>בעניינה. בלי להתייחס לתלונה גופה ריענן מבקר המוסדות לפני כל חברי הדירקטוריון את הכללים בנושא ניגוד עניינים, והזהיר אותם מלהיכשל בכך.</w:t>
      </w:r>
      <w:r w:rsidRPr="003B1C2D">
        <w:rPr>
          <w:b/>
          <w:bCs/>
          <w:sz w:val="17"/>
          <w:szCs w:val="17"/>
          <w:rtl/>
        </w:rPr>
        <w:t xml:space="preserve"> </w:t>
      </w:r>
    </w:p>
    <w:p w:rsidR="00955E90" w:rsidRPr="003B1C2D" w:rsidP="004E6F71">
      <w:pPr>
        <w:spacing w:after="240" w:line="240" w:lineRule="exact"/>
        <w:ind w:left="340" w:right="2268"/>
        <w:jc w:val="both"/>
        <w:rPr>
          <w:rFonts w:ascii="Tahoma" w:hAnsi="Tahoma" w:cs="Tahoma"/>
          <w:sz w:val="17"/>
          <w:szCs w:val="17"/>
          <w:rtl/>
        </w:rPr>
      </w:pPr>
      <w:r w:rsidRPr="0012789B">
        <w:rPr>
          <w:noProof/>
          <w:rtl/>
        </w:rPr>
        <mc:AlternateContent>
          <mc:Choice Requires="wps">
            <w:drawing>
              <wp:anchor distT="0" distB="0" distL="114300" distR="114300" simplePos="0" relativeHeight="251738112" behindDoc="1" locked="0" layoutInCell="1" allowOverlap="1">
                <wp:simplePos x="0" y="0"/>
                <wp:positionH relativeFrom="margin">
                  <wp:posOffset>-431800</wp:posOffset>
                </wp:positionH>
                <wp:positionV relativeFrom="margin">
                  <wp:align>top</wp:align>
                </wp:positionV>
                <wp:extent cx="1620000" cy="4140000"/>
                <wp:effectExtent l="0" t="0" r="0" b="0"/>
                <wp:wrapNone/>
                <wp:docPr id="1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ED75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83417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315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אין</w:t>
                            </w:r>
                            <w:r w:rsidRPr="00ED7508">
                              <w:rPr>
                                <w:rFonts w:cs="Tahoma"/>
                                <w:color w:val="0B5294"/>
                                <w:spacing w:val="-4"/>
                                <w:sz w:val="24"/>
                                <w:szCs w:val="24"/>
                                <w:rtl/>
                              </w:rPr>
                              <w:t xml:space="preserve"> </w:t>
                            </w:r>
                            <w:r w:rsidRPr="00ED7508">
                              <w:rPr>
                                <w:rFonts w:cs="Tahoma" w:hint="eastAsia"/>
                                <w:color w:val="0B5294"/>
                                <w:spacing w:val="-4"/>
                                <w:sz w:val="24"/>
                                <w:szCs w:val="24"/>
                                <w:rtl/>
                              </w:rPr>
                              <w:t>פה</w:t>
                            </w:r>
                            <w:r w:rsidRPr="00ED7508">
                              <w:rPr>
                                <w:rFonts w:cs="Tahoma"/>
                                <w:color w:val="0B5294"/>
                                <w:spacing w:val="-4"/>
                                <w:sz w:val="24"/>
                                <w:szCs w:val="24"/>
                                <w:rtl/>
                              </w:rPr>
                              <w:t xml:space="preserve"> </w:t>
                            </w:r>
                            <w:r w:rsidRPr="00ED7508">
                              <w:rPr>
                                <w:rFonts w:cs="Tahoma" w:hint="eastAsia"/>
                                <w:color w:val="0B5294"/>
                                <w:spacing w:val="-4"/>
                                <w:sz w:val="24"/>
                                <w:szCs w:val="24"/>
                                <w:rtl/>
                              </w:rPr>
                              <w:t>חבר</w:t>
                            </w:r>
                            <w:r w:rsidRPr="00ED7508">
                              <w:rPr>
                                <w:rFonts w:cs="Tahoma"/>
                                <w:color w:val="0B5294"/>
                                <w:spacing w:val="-4"/>
                                <w:sz w:val="24"/>
                                <w:szCs w:val="24"/>
                                <w:rtl/>
                              </w:rPr>
                              <w:t xml:space="preserve"> </w:t>
                            </w:r>
                            <w:r w:rsidRPr="00ED7508">
                              <w:rPr>
                                <w:rFonts w:cs="Tahoma" w:hint="eastAsia"/>
                                <w:color w:val="0B5294"/>
                                <w:spacing w:val="-4"/>
                                <w:sz w:val="24"/>
                                <w:szCs w:val="24"/>
                                <w:rtl/>
                              </w:rPr>
                              <w:t>שלא</w:t>
                            </w:r>
                            <w:r w:rsidRPr="00ED7508">
                              <w:rPr>
                                <w:rFonts w:cs="Tahoma"/>
                                <w:color w:val="0B5294"/>
                                <w:spacing w:val="-4"/>
                                <w:sz w:val="24"/>
                                <w:szCs w:val="24"/>
                                <w:rtl/>
                              </w:rPr>
                              <w:t xml:space="preserve"> </w:t>
                            </w:r>
                            <w:r w:rsidRPr="00ED7508">
                              <w:rPr>
                                <w:rFonts w:cs="Tahoma" w:hint="eastAsia"/>
                                <w:color w:val="0B5294"/>
                                <w:spacing w:val="-4"/>
                                <w:sz w:val="24"/>
                                <w:szCs w:val="24"/>
                                <w:rtl/>
                              </w:rPr>
                              <w:t>דואג</w:t>
                            </w:r>
                            <w:r w:rsidRPr="00ED7508">
                              <w:rPr>
                                <w:rFonts w:cs="Tahoma"/>
                                <w:color w:val="0B5294"/>
                                <w:spacing w:val="-4"/>
                                <w:sz w:val="24"/>
                                <w:szCs w:val="24"/>
                                <w:rtl/>
                              </w:rPr>
                              <w:t xml:space="preserve"> </w:t>
                            </w:r>
                            <w:r w:rsidRPr="00ED7508">
                              <w:rPr>
                                <w:rFonts w:cs="Tahoma" w:hint="eastAsia"/>
                                <w:color w:val="0B5294"/>
                                <w:spacing w:val="-4"/>
                                <w:sz w:val="24"/>
                                <w:szCs w:val="24"/>
                                <w:rtl/>
                              </w:rPr>
                              <w:t>לארגון</w:t>
                            </w:r>
                            <w:r w:rsidRPr="00ED7508">
                              <w:rPr>
                                <w:rFonts w:cs="Tahoma"/>
                                <w:color w:val="0B5294"/>
                                <w:spacing w:val="-4"/>
                                <w:sz w:val="24"/>
                                <w:szCs w:val="24"/>
                                <w:rtl/>
                              </w:rPr>
                              <w:t xml:space="preserve"> </w:t>
                            </w:r>
                            <w:r w:rsidRPr="00ED7508">
                              <w:rPr>
                                <w:rFonts w:cs="Tahoma" w:hint="eastAsia"/>
                                <w:color w:val="0B5294"/>
                                <w:spacing w:val="-4"/>
                                <w:sz w:val="24"/>
                                <w:szCs w:val="24"/>
                                <w:rtl/>
                              </w:rPr>
                              <w:t>שלו</w:t>
                            </w:r>
                            <w:r w:rsidRPr="00ED7508">
                              <w:rPr>
                                <w:rFonts w:cs="Tahoma"/>
                                <w:color w:val="0B5294"/>
                                <w:spacing w:val="-4"/>
                                <w:sz w:val="24"/>
                                <w:szCs w:val="24"/>
                                <w:rtl/>
                              </w:rPr>
                              <w:t xml:space="preserve">. </w:t>
                            </w:r>
                            <w:r w:rsidRPr="00ED7508">
                              <w:rPr>
                                <w:rFonts w:cs="Tahoma" w:hint="eastAsia"/>
                                <w:color w:val="0B5294"/>
                                <w:spacing w:val="-4"/>
                                <w:sz w:val="24"/>
                                <w:szCs w:val="24"/>
                                <w:rtl/>
                              </w:rPr>
                              <w:t>אין</w:t>
                            </w:r>
                            <w:r w:rsidRPr="00ED7508">
                              <w:rPr>
                                <w:rFonts w:cs="Tahoma"/>
                                <w:color w:val="0B5294"/>
                                <w:spacing w:val="-4"/>
                                <w:sz w:val="24"/>
                                <w:szCs w:val="24"/>
                                <w:rtl/>
                              </w:rPr>
                              <w:t xml:space="preserve"> </w:t>
                            </w:r>
                            <w:r w:rsidRPr="00ED7508">
                              <w:rPr>
                                <w:rFonts w:cs="Tahoma" w:hint="eastAsia"/>
                                <w:color w:val="0B5294"/>
                                <w:spacing w:val="-4"/>
                                <w:sz w:val="24"/>
                                <w:szCs w:val="24"/>
                                <w:rtl/>
                              </w:rPr>
                              <w:t>פה</w:t>
                            </w:r>
                            <w:r w:rsidRPr="00ED7508">
                              <w:rPr>
                                <w:rFonts w:cs="Tahoma"/>
                                <w:color w:val="0B5294"/>
                                <w:spacing w:val="-4"/>
                                <w:sz w:val="24"/>
                                <w:szCs w:val="24"/>
                                <w:rtl/>
                              </w:rPr>
                              <w:t xml:space="preserve"> </w:t>
                            </w:r>
                            <w:r w:rsidRPr="00ED7508">
                              <w:rPr>
                                <w:rFonts w:cs="Tahoma" w:hint="eastAsia"/>
                                <w:color w:val="0B5294"/>
                                <w:spacing w:val="-4"/>
                                <w:sz w:val="24"/>
                                <w:szCs w:val="24"/>
                                <w:rtl/>
                              </w:rPr>
                              <w:t>אחד</w:t>
                            </w:r>
                            <w:r w:rsidRPr="00ED7508">
                              <w:rPr>
                                <w:rFonts w:cs="Tahoma"/>
                                <w:color w:val="0B5294"/>
                                <w:spacing w:val="-4"/>
                                <w:sz w:val="24"/>
                                <w:szCs w:val="24"/>
                                <w:rtl/>
                              </w:rPr>
                              <w:t xml:space="preserve">. </w:t>
                            </w:r>
                            <w:r w:rsidRPr="00ED7508">
                              <w:rPr>
                                <w:rFonts w:cs="Tahoma" w:hint="eastAsia"/>
                                <w:color w:val="0B5294"/>
                                <w:spacing w:val="-4"/>
                                <w:sz w:val="24"/>
                                <w:szCs w:val="24"/>
                                <w:rtl/>
                              </w:rPr>
                              <w:t>אני</w:t>
                            </w:r>
                            <w:r w:rsidRPr="00ED7508">
                              <w:rPr>
                                <w:rFonts w:cs="Tahoma"/>
                                <w:color w:val="0B5294"/>
                                <w:spacing w:val="-4"/>
                                <w:sz w:val="24"/>
                                <w:szCs w:val="24"/>
                                <w:rtl/>
                              </w:rPr>
                              <w:t xml:space="preserve"> </w:t>
                            </w:r>
                            <w:r w:rsidRPr="00ED7508">
                              <w:rPr>
                                <w:rFonts w:cs="Tahoma" w:hint="eastAsia"/>
                                <w:color w:val="0B5294"/>
                                <w:spacing w:val="-4"/>
                                <w:sz w:val="24"/>
                                <w:szCs w:val="24"/>
                                <w:rtl/>
                              </w:rPr>
                              <w:t>יכול</w:t>
                            </w:r>
                            <w:r w:rsidRPr="00ED7508">
                              <w:rPr>
                                <w:rFonts w:cs="Tahoma"/>
                                <w:color w:val="0B5294"/>
                                <w:spacing w:val="-4"/>
                                <w:sz w:val="24"/>
                                <w:szCs w:val="24"/>
                                <w:rtl/>
                              </w:rPr>
                              <w:t xml:space="preserve"> </w:t>
                            </w:r>
                            <w:r w:rsidRPr="00ED7508">
                              <w:rPr>
                                <w:rFonts w:cs="Tahoma" w:hint="eastAsia"/>
                                <w:color w:val="0B5294"/>
                                <w:spacing w:val="-4"/>
                                <w:sz w:val="24"/>
                                <w:szCs w:val="24"/>
                                <w:rtl/>
                              </w:rPr>
                              <w:t>להגיד</w:t>
                            </w:r>
                            <w:r w:rsidRPr="00ED7508">
                              <w:rPr>
                                <w:rFonts w:cs="Tahoma"/>
                                <w:color w:val="0B5294"/>
                                <w:spacing w:val="-4"/>
                                <w:sz w:val="24"/>
                                <w:szCs w:val="24"/>
                                <w:rtl/>
                              </w:rPr>
                              <w:t xml:space="preserve"> </w:t>
                            </w:r>
                            <w:r w:rsidRPr="00ED7508">
                              <w:rPr>
                                <w:rFonts w:cs="Tahoma" w:hint="eastAsia"/>
                                <w:color w:val="0B5294"/>
                                <w:spacing w:val="-4"/>
                                <w:sz w:val="24"/>
                                <w:szCs w:val="24"/>
                                <w:rtl/>
                              </w:rPr>
                              <w:t>לכם</w:t>
                            </w:r>
                            <w:r w:rsidRPr="00ED7508">
                              <w:rPr>
                                <w:rFonts w:cs="Tahoma"/>
                                <w:color w:val="0B5294"/>
                                <w:spacing w:val="-4"/>
                                <w:sz w:val="24"/>
                                <w:szCs w:val="24"/>
                                <w:rtl/>
                              </w:rPr>
                              <w:t xml:space="preserve"> </w:t>
                            </w:r>
                            <w:r w:rsidRPr="00ED7508">
                              <w:rPr>
                                <w:rFonts w:cs="Tahoma" w:hint="eastAsia"/>
                                <w:color w:val="0B5294"/>
                                <w:spacing w:val="-4"/>
                                <w:sz w:val="24"/>
                                <w:szCs w:val="24"/>
                                <w:rtl/>
                              </w:rPr>
                              <w:t>מהקטן</w:t>
                            </w:r>
                            <w:r w:rsidRPr="00ED7508">
                              <w:rPr>
                                <w:rFonts w:cs="Tahoma"/>
                                <w:color w:val="0B5294"/>
                                <w:spacing w:val="-4"/>
                                <w:sz w:val="24"/>
                                <w:szCs w:val="24"/>
                                <w:rtl/>
                              </w:rPr>
                              <w:t xml:space="preserve"> </w:t>
                            </w:r>
                            <w:r w:rsidRPr="00ED7508">
                              <w:rPr>
                                <w:rFonts w:cs="Tahoma" w:hint="eastAsia"/>
                                <w:color w:val="0B5294"/>
                                <w:spacing w:val="-4"/>
                                <w:sz w:val="24"/>
                                <w:szCs w:val="24"/>
                                <w:rtl/>
                              </w:rPr>
                              <w:t>עד</w:t>
                            </w:r>
                            <w:r w:rsidRPr="00ED7508">
                              <w:rPr>
                                <w:rFonts w:cs="Tahoma"/>
                                <w:color w:val="0B5294"/>
                                <w:spacing w:val="-4"/>
                                <w:sz w:val="24"/>
                                <w:szCs w:val="24"/>
                                <w:rtl/>
                              </w:rPr>
                              <w:t xml:space="preserve"> </w:t>
                            </w:r>
                            <w:r w:rsidRPr="00ED7508">
                              <w:rPr>
                                <w:rFonts w:cs="Tahoma" w:hint="eastAsia"/>
                                <w:color w:val="0B5294"/>
                                <w:spacing w:val="-4"/>
                                <w:sz w:val="24"/>
                                <w:szCs w:val="24"/>
                                <w:rtl/>
                              </w:rPr>
                              <w:t>לגדול</w:t>
                            </w:r>
                            <w:r w:rsidRPr="00ED7508">
                              <w:rPr>
                                <w:rFonts w:cs="Tahoma"/>
                                <w:color w:val="0B5294"/>
                                <w:spacing w:val="-4"/>
                                <w:sz w:val="24"/>
                                <w:szCs w:val="24"/>
                                <w:rtl/>
                              </w:rPr>
                              <w:t xml:space="preserve">. </w:t>
                            </w:r>
                            <w:r w:rsidRPr="00ED7508">
                              <w:rPr>
                                <w:rFonts w:cs="Tahoma" w:hint="eastAsia"/>
                                <w:color w:val="0B5294"/>
                                <w:spacing w:val="-4"/>
                                <w:sz w:val="24"/>
                                <w:szCs w:val="24"/>
                                <w:rtl/>
                              </w:rPr>
                              <w:t>כולם</w:t>
                            </w:r>
                            <w:r w:rsidRPr="00ED7508">
                              <w:rPr>
                                <w:rFonts w:cs="Tahoma"/>
                                <w:color w:val="0B5294"/>
                                <w:spacing w:val="-4"/>
                                <w:sz w:val="24"/>
                                <w:szCs w:val="24"/>
                                <w:rtl/>
                              </w:rPr>
                              <w:t xml:space="preserve"> </w:t>
                            </w:r>
                            <w:r w:rsidRPr="00ED7508">
                              <w:rPr>
                                <w:rFonts w:cs="Tahoma" w:hint="eastAsia"/>
                                <w:color w:val="0B5294"/>
                                <w:spacing w:val="-4"/>
                                <w:sz w:val="24"/>
                                <w:szCs w:val="24"/>
                                <w:rtl/>
                              </w:rPr>
                              <w:t>דואגים</w:t>
                            </w:r>
                            <w:r w:rsidRPr="00ED7508">
                              <w:rPr>
                                <w:rFonts w:cs="Tahoma"/>
                                <w:color w:val="0B5294"/>
                                <w:spacing w:val="-4"/>
                                <w:sz w:val="24"/>
                                <w:szCs w:val="24"/>
                                <w:rtl/>
                              </w:rPr>
                              <w:t xml:space="preserve">, </w:t>
                            </w:r>
                            <w:r w:rsidRPr="00ED7508">
                              <w:rPr>
                                <w:rFonts w:cs="Tahoma" w:hint="eastAsia"/>
                                <w:color w:val="0B5294"/>
                                <w:spacing w:val="-4"/>
                                <w:sz w:val="24"/>
                                <w:szCs w:val="24"/>
                                <w:rtl/>
                              </w:rPr>
                              <w:t>כולם</w:t>
                            </w:r>
                            <w:r w:rsidRPr="00ED7508">
                              <w:rPr>
                                <w:rFonts w:cs="Tahoma"/>
                                <w:color w:val="0B5294"/>
                                <w:spacing w:val="-4"/>
                                <w:sz w:val="24"/>
                                <w:szCs w:val="24"/>
                                <w:rtl/>
                              </w:rPr>
                              <w:t xml:space="preserve"> </w:t>
                            </w:r>
                            <w:r w:rsidRPr="00ED7508">
                              <w:rPr>
                                <w:rFonts w:cs="Tahoma" w:hint="eastAsia"/>
                                <w:color w:val="0B5294"/>
                                <w:spacing w:val="-4"/>
                                <w:sz w:val="24"/>
                                <w:szCs w:val="24"/>
                                <w:rtl/>
                              </w:rPr>
                              <w:t>מקבלים</w:t>
                            </w:r>
                            <w:r w:rsidRPr="00ED7508">
                              <w:rPr>
                                <w:rFonts w:cs="Tahoma"/>
                                <w:color w:val="0B5294"/>
                                <w:spacing w:val="-4"/>
                                <w:sz w:val="24"/>
                                <w:szCs w:val="24"/>
                                <w:rtl/>
                              </w:rPr>
                              <w:t xml:space="preserve"> </w:t>
                            </w:r>
                            <w:r w:rsidRPr="00ED7508">
                              <w:rPr>
                                <w:rFonts w:cs="Tahoma" w:hint="eastAsia"/>
                                <w:color w:val="0B5294"/>
                                <w:spacing w:val="-4"/>
                                <w:sz w:val="24"/>
                                <w:szCs w:val="24"/>
                                <w:rtl/>
                              </w:rPr>
                              <w:t>כספים</w:t>
                            </w:r>
                          </w:p>
                          <w:p w:rsidR="00821CF2" w:rsidRPr="00373C5D" w:rsidP="00ED75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46576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8744"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7344" filled="f" stroked="f">
                <v:textbox>
                  <w:txbxContent>
                    <w:p w:rsidR="00821CF2" w:rsidRPr="00373C5D" w:rsidP="00ED7508">
                      <w:pPr>
                        <w:spacing w:line="240" w:lineRule="atLeast"/>
                        <w:rPr>
                          <w:rFonts w:cs="Tahoma"/>
                          <w:b/>
                          <w:bCs/>
                          <w:color w:val="0B5294"/>
                          <w:sz w:val="48"/>
                          <w:szCs w:val="48"/>
                          <w:rtl/>
                        </w:rPr>
                      </w:pPr>
                      <w:drawing>
                        <wp:inline distT="0" distB="0" distL="0" distR="0">
                          <wp:extent cx="311150" cy="256800"/>
                          <wp:effectExtent l="0" t="0" r="0" b="0"/>
                          <wp:docPr id="6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0110"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אין</w:t>
                      </w:r>
                      <w:r w:rsidRPr="00ED7508">
                        <w:rPr>
                          <w:rFonts w:cs="Tahoma"/>
                          <w:color w:val="0B5294"/>
                          <w:spacing w:val="-4"/>
                          <w:sz w:val="24"/>
                          <w:szCs w:val="24"/>
                          <w:rtl/>
                        </w:rPr>
                        <w:t xml:space="preserve"> </w:t>
                      </w:r>
                      <w:r w:rsidRPr="00ED7508">
                        <w:rPr>
                          <w:rFonts w:cs="Tahoma" w:hint="eastAsia"/>
                          <w:color w:val="0B5294"/>
                          <w:spacing w:val="-4"/>
                          <w:sz w:val="24"/>
                          <w:szCs w:val="24"/>
                          <w:rtl/>
                        </w:rPr>
                        <w:t>פה</w:t>
                      </w:r>
                      <w:r w:rsidRPr="00ED7508">
                        <w:rPr>
                          <w:rFonts w:cs="Tahoma"/>
                          <w:color w:val="0B5294"/>
                          <w:spacing w:val="-4"/>
                          <w:sz w:val="24"/>
                          <w:szCs w:val="24"/>
                          <w:rtl/>
                        </w:rPr>
                        <w:t xml:space="preserve"> </w:t>
                      </w:r>
                      <w:r w:rsidRPr="00ED7508">
                        <w:rPr>
                          <w:rFonts w:cs="Tahoma" w:hint="eastAsia"/>
                          <w:color w:val="0B5294"/>
                          <w:spacing w:val="-4"/>
                          <w:sz w:val="24"/>
                          <w:szCs w:val="24"/>
                          <w:rtl/>
                        </w:rPr>
                        <w:t>חבר</w:t>
                      </w:r>
                      <w:r w:rsidRPr="00ED7508">
                        <w:rPr>
                          <w:rFonts w:cs="Tahoma"/>
                          <w:color w:val="0B5294"/>
                          <w:spacing w:val="-4"/>
                          <w:sz w:val="24"/>
                          <w:szCs w:val="24"/>
                          <w:rtl/>
                        </w:rPr>
                        <w:t xml:space="preserve"> </w:t>
                      </w:r>
                      <w:r w:rsidRPr="00ED7508">
                        <w:rPr>
                          <w:rFonts w:cs="Tahoma" w:hint="eastAsia"/>
                          <w:color w:val="0B5294"/>
                          <w:spacing w:val="-4"/>
                          <w:sz w:val="24"/>
                          <w:szCs w:val="24"/>
                          <w:rtl/>
                        </w:rPr>
                        <w:t>שלא</w:t>
                      </w:r>
                      <w:r w:rsidRPr="00ED7508">
                        <w:rPr>
                          <w:rFonts w:cs="Tahoma"/>
                          <w:color w:val="0B5294"/>
                          <w:spacing w:val="-4"/>
                          <w:sz w:val="24"/>
                          <w:szCs w:val="24"/>
                          <w:rtl/>
                        </w:rPr>
                        <w:t xml:space="preserve"> </w:t>
                      </w:r>
                      <w:r w:rsidRPr="00ED7508">
                        <w:rPr>
                          <w:rFonts w:cs="Tahoma" w:hint="eastAsia"/>
                          <w:color w:val="0B5294"/>
                          <w:spacing w:val="-4"/>
                          <w:sz w:val="24"/>
                          <w:szCs w:val="24"/>
                          <w:rtl/>
                        </w:rPr>
                        <w:t>דואג</w:t>
                      </w:r>
                      <w:r w:rsidRPr="00ED7508">
                        <w:rPr>
                          <w:rFonts w:cs="Tahoma"/>
                          <w:color w:val="0B5294"/>
                          <w:spacing w:val="-4"/>
                          <w:sz w:val="24"/>
                          <w:szCs w:val="24"/>
                          <w:rtl/>
                        </w:rPr>
                        <w:t xml:space="preserve"> </w:t>
                      </w:r>
                      <w:r w:rsidRPr="00ED7508">
                        <w:rPr>
                          <w:rFonts w:cs="Tahoma" w:hint="eastAsia"/>
                          <w:color w:val="0B5294"/>
                          <w:spacing w:val="-4"/>
                          <w:sz w:val="24"/>
                          <w:szCs w:val="24"/>
                          <w:rtl/>
                        </w:rPr>
                        <w:t>לארגון</w:t>
                      </w:r>
                      <w:r w:rsidRPr="00ED7508">
                        <w:rPr>
                          <w:rFonts w:cs="Tahoma"/>
                          <w:color w:val="0B5294"/>
                          <w:spacing w:val="-4"/>
                          <w:sz w:val="24"/>
                          <w:szCs w:val="24"/>
                          <w:rtl/>
                        </w:rPr>
                        <w:t xml:space="preserve"> </w:t>
                      </w:r>
                      <w:r w:rsidRPr="00ED7508">
                        <w:rPr>
                          <w:rFonts w:cs="Tahoma" w:hint="eastAsia"/>
                          <w:color w:val="0B5294"/>
                          <w:spacing w:val="-4"/>
                          <w:sz w:val="24"/>
                          <w:szCs w:val="24"/>
                          <w:rtl/>
                        </w:rPr>
                        <w:t>שלו</w:t>
                      </w:r>
                      <w:r w:rsidRPr="00ED7508">
                        <w:rPr>
                          <w:rFonts w:cs="Tahoma"/>
                          <w:color w:val="0B5294"/>
                          <w:spacing w:val="-4"/>
                          <w:sz w:val="24"/>
                          <w:szCs w:val="24"/>
                          <w:rtl/>
                        </w:rPr>
                        <w:t xml:space="preserve">. </w:t>
                      </w:r>
                      <w:r w:rsidRPr="00ED7508">
                        <w:rPr>
                          <w:rFonts w:cs="Tahoma" w:hint="eastAsia"/>
                          <w:color w:val="0B5294"/>
                          <w:spacing w:val="-4"/>
                          <w:sz w:val="24"/>
                          <w:szCs w:val="24"/>
                          <w:rtl/>
                        </w:rPr>
                        <w:t>אין</w:t>
                      </w:r>
                      <w:r w:rsidRPr="00ED7508">
                        <w:rPr>
                          <w:rFonts w:cs="Tahoma"/>
                          <w:color w:val="0B5294"/>
                          <w:spacing w:val="-4"/>
                          <w:sz w:val="24"/>
                          <w:szCs w:val="24"/>
                          <w:rtl/>
                        </w:rPr>
                        <w:t xml:space="preserve"> </w:t>
                      </w:r>
                      <w:r w:rsidRPr="00ED7508">
                        <w:rPr>
                          <w:rFonts w:cs="Tahoma" w:hint="eastAsia"/>
                          <w:color w:val="0B5294"/>
                          <w:spacing w:val="-4"/>
                          <w:sz w:val="24"/>
                          <w:szCs w:val="24"/>
                          <w:rtl/>
                        </w:rPr>
                        <w:t>פה</w:t>
                      </w:r>
                      <w:r w:rsidRPr="00ED7508">
                        <w:rPr>
                          <w:rFonts w:cs="Tahoma"/>
                          <w:color w:val="0B5294"/>
                          <w:spacing w:val="-4"/>
                          <w:sz w:val="24"/>
                          <w:szCs w:val="24"/>
                          <w:rtl/>
                        </w:rPr>
                        <w:t xml:space="preserve"> </w:t>
                      </w:r>
                      <w:r w:rsidRPr="00ED7508">
                        <w:rPr>
                          <w:rFonts w:cs="Tahoma" w:hint="eastAsia"/>
                          <w:color w:val="0B5294"/>
                          <w:spacing w:val="-4"/>
                          <w:sz w:val="24"/>
                          <w:szCs w:val="24"/>
                          <w:rtl/>
                        </w:rPr>
                        <w:t>אחד</w:t>
                      </w:r>
                      <w:r w:rsidRPr="00ED7508">
                        <w:rPr>
                          <w:rFonts w:cs="Tahoma"/>
                          <w:color w:val="0B5294"/>
                          <w:spacing w:val="-4"/>
                          <w:sz w:val="24"/>
                          <w:szCs w:val="24"/>
                          <w:rtl/>
                        </w:rPr>
                        <w:t xml:space="preserve">. </w:t>
                      </w:r>
                      <w:r w:rsidRPr="00ED7508">
                        <w:rPr>
                          <w:rFonts w:cs="Tahoma" w:hint="eastAsia"/>
                          <w:color w:val="0B5294"/>
                          <w:spacing w:val="-4"/>
                          <w:sz w:val="24"/>
                          <w:szCs w:val="24"/>
                          <w:rtl/>
                        </w:rPr>
                        <w:t>אני</w:t>
                      </w:r>
                      <w:r w:rsidRPr="00ED7508">
                        <w:rPr>
                          <w:rFonts w:cs="Tahoma"/>
                          <w:color w:val="0B5294"/>
                          <w:spacing w:val="-4"/>
                          <w:sz w:val="24"/>
                          <w:szCs w:val="24"/>
                          <w:rtl/>
                        </w:rPr>
                        <w:t xml:space="preserve"> </w:t>
                      </w:r>
                      <w:r w:rsidRPr="00ED7508">
                        <w:rPr>
                          <w:rFonts w:cs="Tahoma" w:hint="eastAsia"/>
                          <w:color w:val="0B5294"/>
                          <w:spacing w:val="-4"/>
                          <w:sz w:val="24"/>
                          <w:szCs w:val="24"/>
                          <w:rtl/>
                        </w:rPr>
                        <w:t>יכול</w:t>
                      </w:r>
                      <w:r w:rsidRPr="00ED7508">
                        <w:rPr>
                          <w:rFonts w:cs="Tahoma"/>
                          <w:color w:val="0B5294"/>
                          <w:spacing w:val="-4"/>
                          <w:sz w:val="24"/>
                          <w:szCs w:val="24"/>
                          <w:rtl/>
                        </w:rPr>
                        <w:t xml:space="preserve"> </w:t>
                      </w:r>
                      <w:r w:rsidRPr="00ED7508">
                        <w:rPr>
                          <w:rFonts w:cs="Tahoma" w:hint="eastAsia"/>
                          <w:color w:val="0B5294"/>
                          <w:spacing w:val="-4"/>
                          <w:sz w:val="24"/>
                          <w:szCs w:val="24"/>
                          <w:rtl/>
                        </w:rPr>
                        <w:t>להגיד</w:t>
                      </w:r>
                      <w:r w:rsidRPr="00ED7508">
                        <w:rPr>
                          <w:rFonts w:cs="Tahoma"/>
                          <w:color w:val="0B5294"/>
                          <w:spacing w:val="-4"/>
                          <w:sz w:val="24"/>
                          <w:szCs w:val="24"/>
                          <w:rtl/>
                        </w:rPr>
                        <w:t xml:space="preserve"> </w:t>
                      </w:r>
                      <w:r w:rsidRPr="00ED7508">
                        <w:rPr>
                          <w:rFonts w:cs="Tahoma" w:hint="eastAsia"/>
                          <w:color w:val="0B5294"/>
                          <w:spacing w:val="-4"/>
                          <w:sz w:val="24"/>
                          <w:szCs w:val="24"/>
                          <w:rtl/>
                        </w:rPr>
                        <w:t>לכם</w:t>
                      </w:r>
                      <w:r w:rsidRPr="00ED7508">
                        <w:rPr>
                          <w:rFonts w:cs="Tahoma"/>
                          <w:color w:val="0B5294"/>
                          <w:spacing w:val="-4"/>
                          <w:sz w:val="24"/>
                          <w:szCs w:val="24"/>
                          <w:rtl/>
                        </w:rPr>
                        <w:t xml:space="preserve"> </w:t>
                      </w:r>
                      <w:r w:rsidRPr="00ED7508">
                        <w:rPr>
                          <w:rFonts w:cs="Tahoma" w:hint="eastAsia"/>
                          <w:color w:val="0B5294"/>
                          <w:spacing w:val="-4"/>
                          <w:sz w:val="24"/>
                          <w:szCs w:val="24"/>
                          <w:rtl/>
                        </w:rPr>
                        <w:t>מהקטן</w:t>
                      </w:r>
                      <w:r w:rsidRPr="00ED7508">
                        <w:rPr>
                          <w:rFonts w:cs="Tahoma"/>
                          <w:color w:val="0B5294"/>
                          <w:spacing w:val="-4"/>
                          <w:sz w:val="24"/>
                          <w:szCs w:val="24"/>
                          <w:rtl/>
                        </w:rPr>
                        <w:t xml:space="preserve"> </w:t>
                      </w:r>
                      <w:r w:rsidRPr="00ED7508">
                        <w:rPr>
                          <w:rFonts w:cs="Tahoma" w:hint="eastAsia"/>
                          <w:color w:val="0B5294"/>
                          <w:spacing w:val="-4"/>
                          <w:sz w:val="24"/>
                          <w:szCs w:val="24"/>
                          <w:rtl/>
                        </w:rPr>
                        <w:t>עד</w:t>
                      </w:r>
                      <w:r w:rsidRPr="00ED7508">
                        <w:rPr>
                          <w:rFonts w:cs="Tahoma"/>
                          <w:color w:val="0B5294"/>
                          <w:spacing w:val="-4"/>
                          <w:sz w:val="24"/>
                          <w:szCs w:val="24"/>
                          <w:rtl/>
                        </w:rPr>
                        <w:t xml:space="preserve"> </w:t>
                      </w:r>
                      <w:r w:rsidRPr="00ED7508">
                        <w:rPr>
                          <w:rFonts w:cs="Tahoma" w:hint="eastAsia"/>
                          <w:color w:val="0B5294"/>
                          <w:spacing w:val="-4"/>
                          <w:sz w:val="24"/>
                          <w:szCs w:val="24"/>
                          <w:rtl/>
                        </w:rPr>
                        <w:t>לגדול</w:t>
                      </w:r>
                      <w:r w:rsidRPr="00ED7508">
                        <w:rPr>
                          <w:rFonts w:cs="Tahoma"/>
                          <w:color w:val="0B5294"/>
                          <w:spacing w:val="-4"/>
                          <w:sz w:val="24"/>
                          <w:szCs w:val="24"/>
                          <w:rtl/>
                        </w:rPr>
                        <w:t xml:space="preserve">. </w:t>
                      </w:r>
                      <w:r w:rsidRPr="00ED7508">
                        <w:rPr>
                          <w:rFonts w:cs="Tahoma" w:hint="eastAsia"/>
                          <w:color w:val="0B5294"/>
                          <w:spacing w:val="-4"/>
                          <w:sz w:val="24"/>
                          <w:szCs w:val="24"/>
                          <w:rtl/>
                        </w:rPr>
                        <w:t>כולם</w:t>
                      </w:r>
                      <w:r w:rsidRPr="00ED7508">
                        <w:rPr>
                          <w:rFonts w:cs="Tahoma"/>
                          <w:color w:val="0B5294"/>
                          <w:spacing w:val="-4"/>
                          <w:sz w:val="24"/>
                          <w:szCs w:val="24"/>
                          <w:rtl/>
                        </w:rPr>
                        <w:t xml:space="preserve"> </w:t>
                      </w:r>
                      <w:r w:rsidRPr="00ED7508">
                        <w:rPr>
                          <w:rFonts w:cs="Tahoma" w:hint="eastAsia"/>
                          <w:color w:val="0B5294"/>
                          <w:spacing w:val="-4"/>
                          <w:sz w:val="24"/>
                          <w:szCs w:val="24"/>
                          <w:rtl/>
                        </w:rPr>
                        <w:t>דואגים</w:t>
                      </w:r>
                      <w:r w:rsidRPr="00ED7508">
                        <w:rPr>
                          <w:rFonts w:cs="Tahoma"/>
                          <w:color w:val="0B5294"/>
                          <w:spacing w:val="-4"/>
                          <w:sz w:val="24"/>
                          <w:szCs w:val="24"/>
                          <w:rtl/>
                        </w:rPr>
                        <w:t xml:space="preserve">, </w:t>
                      </w:r>
                      <w:r w:rsidRPr="00ED7508">
                        <w:rPr>
                          <w:rFonts w:cs="Tahoma" w:hint="eastAsia"/>
                          <w:color w:val="0B5294"/>
                          <w:spacing w:val="-4"/>
                          <w:sz w:val="24"/>
                          <w:szCs w:val="24"/>
                          <w:rtl/>
                        </w:rPr>
                        <w:t>כולם</w:t>
                      </w:r>
                      <w:r w:rsidRPr="00ED7508">
                        <w:rPr>
                          <w:rFonts w:cs="Tahoma"/>
                          <w:color w:val="0B5294"/>
                          <w:spacing w:val="-4"/>
                          <w:sz w:val="24"/>
                          <w:szCs w:val="24"/>
                          <w:rtl/>
                        </w:rPr>
                        <w:t xml:space="preserve"> </w:t>
                      </w:r>
                      <w:r w:rsidRPr="00ED7508">
                        <w:rPr>
                          <w:rFonts w:cs="Tahoma" w:hint="eastAsia"/>
                          <w:color w:val="0B5294"/>
                          <w:spacing w:val="-4"/>
                          <w:sz w:val="24"/>
                          <w:szCs w:val="24"/>
                          <w:rtl/>
                        </w:rPr>
                        <w:t>מקבלים</w:t>
                      </w:r>
                      <w:r w:rsidRPr="00ED7508">
                        <w:rPr>
                          <w:rFonts w:cs="Tahoma"/>
                          <w:color w:val="0B5294"/>
                          <w:spacing w:val="-4"/>
                          <w:sz w:val="24"/>
                          <w:szCs w:val="24"/>
                          <w:rtl/>
                        </w:rPr>
                        <w:t xml:space="preserve"> </w:t>
                      </w:r>
                      <w:r w:rsidRPr="00ED7508">
                        <w:rPr>
                          <w:rFonts w:cs="Tahoma" w:hint="eastAsia"/>
                          <w:color w:val="0B5294"/>
                          <w:spacing w:val="-4"/>
                          <w:sz w:val="24"/>
                          <w:szCs w:val="24"/>
                          <w:rtl/>
                        </w:rPr>
                        <w:t>כספים</w:t>
                      </w:r>
                    </w:p>
                    <w:p w:rsidR="00821CF2" w:rsidRPr="00373C5D" w:rsidP="00ED7508">
                      <w:pPr>
                        <w:spacing w:before="120" w:after="0" w:line="240" w:lineRule="atLeast"/>
                        <w:rPr>
                          <w:rFonts w:cs="Tahoma"/>
                          <w:b/>
                          <w:bCs/>
                          <w:color w:val="0B5294"/>
                          <w:sz w:val="48"/>
                          <w:szCs w:val="48"/>
                          <w:rtl/>
                        </w:rPr>
                      </w:pPr>
                      <w:drawing>
                        <wp:inline distT="0" distB="0" distL="0" distR="0">
                          <wp:extent cx="288000" cy="31337"/>
                          <wp:effectExtent l="0" t="0" r="0" b="6985"/>
                          <wp:docPr id="6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024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ascii="Tahoma" w:hAnsi="Tahoma" w:cs="Tahoma" w:hint="cs"/>
          <w:sz w:val="17"/>
          <w:szCs w:val="17"/>
          <w:rtl/>
        </w:rPr>
        <w:t>בעקבות כך ביקש מר נוימן, שהשתתף בישיבה, את זכות הדיבור: הוא כעס על פנייתו של מנהל חג"ם למבקר המוסדות הלאומיים, וטען כי כיו"ר ועדת הדירקטוריון לגיוס משאבים הוא לא היה מרוצה מתפקודו של מנהל חג"ם וכי</w:t>
      </w:r>
      <w:r w:rsidRPr="003B1C2D" w:rsidR="00955E90">
        <w:rPr>
          <w:rFonts w:ascii="Tahoma" w:hAnsi="Tahoma" w:cs="Tahoma"/>
          <w:sz w:val="17"/>
          <w:szCs w:val="17"/>
          <w:rtl/>
        </w:rPr>
        <w:t xml:space="preserve"> לאחר </w:t>
      </w:r>
      <w:r w:rsidRPr="003B1C2D" w:rsidR="00955E90">
        <w:rPr>
          <w:rFonts w:ascii="Tahoma" w:hAnsi="Tahoma" w:cs="Tahoma" w:hint="cs"/>
          <w:sz w:val="17"/>
          <w:szCs w:val="17"/>
          <w:rtl/>
        </w:rPr>
        <w:t>שביקש</w:t>
      </w:r>
      <w:r w:rsidRPr="003B1C2D" w:rsidR="00955E90">
        <w:rPr>
          <w:rFonts w:ascii="Tahoma" w:hAnsi="Tahoma" w:cs="Tahoma"/>
          <w:sz w:val="17"/>
          <w:szCs w:val="17"/>
          <w:rtl/>
        </w:rPr>
        <w:t xml:space="preserve"> </w:t>
      </w:r>
      <w:r w:rsidRPr="003B1C2D" w:rsidR="00955E90">
        <w:rPr>
          <w:rFonts w:ascii="Tahoma" w:hAnsi="Tahoma" w:cs="Tahoma" w:hint="cs"/>
          <w:sz w:val="17"/>
          <w:szCs w:val="17"/>
          <w:rtl/>
        </w:rPr>
        <w:t>לדון</w:t>
      </w:r>
      <w:r w:rsidRPr="003B1C2D" w:rsidR="00955E90">
        <w:rPr>
          <w:rFonts w:ascii="Tahoma" w:hAnsi="Tahoma" w:cs="Tahoma"/>
          <w:sz w:val="17"/>
          <w:szCs w:val="17"/>
          <w:rtl/>
        </w:rPr>
        <w:t xml:space="preserve"> </w:t>
      </w:r>
      <w:r w:rsidRPr="003B1C2D" w:rsidR="00955E90">
        <w:rPr>
          <w:rFonts w:ascii="Tahoma" w:hAnsi="Tahoma" w:cs="Tahoma" w:hint="cs"/>
          <w:sz w:val="17"/>
          <w:szCs w:val="17"/>
          <w:rtl/>
        </w:rPr>
        <w:t>בנושא</w:t>
      </w:r>
      <w:r w:rsidRPr="003B1C2D" w:rsidR="00955E90">
        <w:rPr>
          <w:rFonts w:ascii="Tahoma" w:hAnsi="Tahoma" w:cs="Tahoma"/>
          <w:sz w:val="17"/>
          <w:szCs w:val="17"/>
          <w:rtl/>
        </w:rPr>
        <w:t xml:space="preserve"> בדירקטוריון</w:t>
      </w:r>
      <w:r w:rsidRPr="003B1C2D" w:rsidR="00955E90">
        <w:rPr>
          <w:rFonts w:ascii="Tahoma" w:hAnsi="Tahoma" w:cs="Tahoma" w:hint="cs"/>
          <w:sz w:val="17"/>
          <w:szCs w:val="17"/>
          <w:rtl/>
        </w:rPr>
        <w:t xml:space="preserve">, מנהל חג"ם החל להתנכל לו. מר נוימן הוסיף: "אני לא מעורב [בפרויקט בעכו]. ראש העיר לא נותן לי להתערב בו... מתברר שבונים פרויקט ב-20 מיליון ש"ח וחסרים שירותים ב-150,000 שקל. כל הבקשה שלי הייתה, חבר'ה, אם אנחנו עושים פרויקט של 20 מיליון שקל, אין שירותים, באים אנשים ל-3-4 שעות. הפרויקט בעכו, שירותים של 150,000 שקל? תמצאו את ה-150,000 שקל. אז צעקו עליי בוועדת הכספים כאילו אני מתעסק רק בעכו. תבינו, בחיים לא דברתי. </w:t>
      </w:r>
      <w:r w:rsidRPr="004E6F71" w:rsidR="00955E90">
        <w:rPr>
          <w:rFonts w:ascii="Tahoma" w:hAnsi="Tahoma" w:cs="Tahoma" w:hint="cs"/>
          <w:sz w:val="17"/>
          <w:szCs w:val="17"/>
          <w:rtl/>
        </w:rPr>
        <w:t>אין פה חבר שלא דואג לארגון שלו. אין פה אחד. אני יכול להגיד לכם מהקטן עד לגדול. כולם דואגים, כולם מקבלים כספים"</w:t>
      </w:r>
      <w:r w:rsidR="000D778E">
        <w:rPr>
          <w:rFonts w:ascii="Tahoma" w:hAnsi="Tahoma" w:cs="Tahoma" w:hint="cs"/>
          <w:sz w:val="17"/>
          <w:szCs w:val="17"/>
          <w:rtl/>
        </w:rPr>
        <w:t>.</w:t>
      </w:r>
      <w:r w:rsidRPr="003B1C2D" w:rsidR="00955E90">
        <w:rPr>
          <w:rFonts w:ascii="Tahoma" w:hAnsi="Tahoma" w:cs="Tahoma" w:hint="cs"/>
          <w:sz w:val="17"/>
          <w:szCs w:val="17"/>
          <w:rtl/>
        </w:rPr>
        <w:t xml:space="preserve"> מר נוימן התרעם גם על חברי הדירקטוריון על שאינם שומרים על כבודו כדירקטור, והעלה טענות כנגד התנהלות בלתי תקינה לכאורה של מנהל חג"</w:t>
      </w:r>
      <w:r w:rsidR="004D70B7">
        <w:rPr>
          <w:rFonts w:ascii="Tahoma" w:hAnsi="Tahoma" w:cs="Tahoma" w:hint="cs"/>
          <w:sz w:val="17"/>
          <w:szCs w:val="17"/>
          <w:rtl/>
        </w:rPr>
        <w:t>ם</w:t>
      </w:r>
      <w:r w:rsidRPr="003B1C2D" w:rsidR="00955E90">
        <w:rPr>
          <w:rFonts w:ascii="Tahoma" w:hAnsi="Tahoma" w:cs="Tahoma" w:hint="cs"/>
          <w:sz w:val="17"/>
          <w:szCs w:val="17"/>
          <w:rtl/>
        </w:rPr>
        <w:t xml:space="preserve"> בעבודה ש</w:t>
      </w:r>
      <w:r w:rsidR="004D70B7">
        <w:rPr>
          <w:rFonts w:ascii="Tahoma" w:hAnsi="Tahoma" w:cs="Tahoma" w:hint="cs"/>
          <w:sz w:val="17"/>
          <w:szCs w:val="17"/>
          <w:rtl/>
        </w:rPr>
        <w:t>בעקבותיה</w:t>
      </w:r>
      <w:r w:rsidRPr="003B1C2D" w:rsidR="00955E90">
        <w:rPr>
          <w:rFonts w:ascii="Tahoma" w:hAnsi="Tahoma" w:cs="Tahoma" w:hint="cs"/>
          <w:sz w:val="17"/>
          <w:szCs w:val="17"/>
          <w:rtl/>
        </w:rPr>
        <w:t xml:space="preserve"> לדעתו היה צריך להשעות את</w:t>
      </w:r>
      <w:r w:rsidR="004D70B7">
        <w:rPr>
          <w:rFonts w:ascii="Tahoma" w:hAnsi="Tahoma" w:cs="Tahoma" w:hint="cs"/>
          <w:sz w:val="17"/>
          <w:szCs w:val="17"/>
          <w:rtl/>
        </w:rPr>
        <w:t xml:space="preserve"> מנהל חג"ם מתפקידו</w:t>
      </w:r>
      <w:r w:rsidRPr="003B1C2D" w:rsidR="00955E90">
        <w:rPr>
          <w:rFonts w:ascii="Tahoma" w:hAnsi="Tahoma" w:cs="Tahoma" w:hint="cs"/>
          <w:sz w:val="17"/>
          <w:szCs w:val="17"/>
          <w:rtl/>
        </w:rPr>
        <w:t xml:space="preserve"> או לפטרו. מנהל חג"ם קבל על דברי מר נוימן וטען שמדובר בהשמצות חסרות בסיס, ויו"ר דירקטוריון קק"ל ביקש מכל המשתתפים בישיבה להירגע והבטיח כי הנושא ייבדק. היו"ר הוסיף וציין כי הדירקטורים כבר התבקשו בעבר לחתום על הטופס בעניין ניגוד עניינים, וביקש מדירקטורים שטרם חתמו על טופס ניגוד עניינים, ככל שיש כאלה, שיעשו זאת. </w:t>
      </w:r>
    </w:p>
    <w:p w:rsidR="00955E90" w:rsidRPr="003B1C2D" w:rsidP="004F255B">
      <w:pPr>
        <w:pStyle w:val="RESHET"/>
        <w:ind w:left="567"/>
        <w:rPr>
          <w:rtl/>
        </w:rPr>
      </w:pPr>
      <w:r w:rsidRPr="003B1C2D">
        <w:rPr>
          <w:rFonts w:hint="cs"/>
          <w:rtl/>
        </w:rPr>
        <w:t>מפרוטוקול הישיבה עולה כי שום חבר מחברי הדירקטוריון לא יצא כנגד דבריו החמורים של מר נוימן ולפיהם "אין פה חבר שלא דואג לארגון שלו. אין פה אחד. אני יכול להגיד לכם מהקטן עד לגדול. כולם דואגים, כולם מקבלים כספים". משרד מבקר המדינה העיר לקק"ל כי דבריו האמורים של מר נוימן והשתיקה הרועמת של חברי הדירקטוריון לאחריהם מטרידים ביותר וחייבים לשמש נורת אזהרה. לנוכח זאת ציין משרד מבקר המדינה כי על קק"ל לנקוט ללא דיחוי פעולות בדיקה מקיפות לאיתור זיקות</w:t>
      </w:r>
      <w:r w:rsidRPr="003B1C2D">
        <w:rPr>
          <w:rtl/>
        </w:rPr>
        <w:t xml:space="preserve"> של דירקטורים ונושאי משרה אחרים בקק"ל שאפשר שיהיו רלוונטיים לפרויקטים </w:t>
      </w:r>
      <w:r w:rsidRPr="003B1C2D">
        <w:rPr>
          <w:rFonts w:hint="cs"/>
          <w:rtl/>
        </w:rPr>
        <w:t>פוטנציאליים</w:t>
      </w:r>
      <w:r w:rsidRPr="003B1C2D">
        <w:rPr>
          <w:rtl/>
        </w:rPr>
        <w:t xml:space="preserve"> </w:t>
      </w:r>
      <w:r w:rsidRPr="003B1C2D">
        <w:rPr>
          <w:rFonts w:hint="cs"/>
          <w:rtl/>
        </w:rPr>
        <w:t>וקיימים</w:t>
      </w:r>
      <w:r w:rsidRPr="003B1C2D">
        <w:rPr>
          <w:rtl/>
        </w:rPr>
        <w:t xml:space="preserve"> שאותם קק"ל מממנת ומבצעת</w:t>
      </w:r>
      <w:r w:rsidRPr="003B1C2D">
        <w:rPr>
          <w:rFonts w:hint="cs"/>
          <w:rtl/>
        </w:rPr>
        <w:t>, מחד גיסא, ולפעול להסדרת נהלים ברורים שיבטיחו טיפול קפדני בחששות לניגוד</w:t>
      </w:r>
      <w:r w:rsidRPr="003B1C2D">
        <w:rPr>
          <w:rtl/>
        </w:rPr>
        <w:t xml:space="preserve"> עניינים </w:t>
      </w:r>
      <w:r w:rsidRPr="003B1C2D">
        <w:rPr>
          <w:rFonts w:hint="cs"/>
          <w:rtl/>
        </w:rPr>
        <w:t xml:space="preserve">כאלה, מאידך גיסא. </w:t>
      </w:r>
    </w:p>
    <w:p w:rsidR="00955E90" w:rsidRPr="003B1C2D" w:rsidP="004F255B">
      <w:pPr>
        <w:pStyle w:val="RESHET"/>
        <w:ind w:left="567"/>
        <w:rPr>
          <w:rtl/>
        </w:rPr>
      </w:pPr>
      <w:r w:rsidRPr="003B1C2D">
        <w:rPr>
          <w:rFonts w:hint="cs"/>
          <w:rtl/>
        </w:rPr>
        <w:t xml:space="preserve">לעניין הפרויקט בעכו עולה אפוא כי בישיבת דירקטוריון קק"ל האמורה אישר מר נוימן כי דרש שיוקצבו לפרויקט זה עוד 150,000 ש"ח נוסף על התקציב שהוא ידע שמאושר. </w:t>
      </w:r>
    </w:p>
    <w:p w:rsidR="00955E90" w:rsidRPr="003B1C2D" w:rsidP="00B4468C">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מינואר 2016 טען מנהל חג"ם כי עד יוני 2014 - המועד בו התקיים הסיור בפרויקט בעכו, יחסיו עם מר נוימן היו תקינים לחלוטין והוא (מנהל חג"ם) והחטיבה שבניהולו זכו רק לשבחים ממר נוימן, וכי לפני הסיור לא העלה מר נוימן טענות לגבי תפקודו של מנהל חג"ם. מנהל חג"ם </w:t>
      </w:r>
      <w:r w:rsidR="00B4468C">
        <w:rPr>
          <w:rFonts w:ascii="Tahoma" w:hAnsi="Tahoma" w:cs="Tahoma" w:hint="cs"/>
          <w:sz w:val="17"/>
          <w:szCs w:val="17"/>
          <w:rtl/>
        </w:rPr>
        <w:t>אף</w:t>
      </w:r>
      <w:r w:rsidRPr="003B1C2D">
        <w:rPr>
          <w:rFonts w:ascii="Tahoma" w:hAnsi="Tahoma" w:cs="Tahoma" w:hint="cs"/>
          <w:sz w:val="17"/>
          <w:szCs w:val="17"/>
          <w:rtl/>
        </w:rPr>
        <w:t xml:space="preserve"> הכחיש כי </w:t>
      </w:r>
      <w:r w:rsidR="00B4468C">
        <w:rPr>
          <w:rFonts w:ascii="Tahoma" w:hAnsi="Tahoma" w:cs="Tahoma" w:hint="cs"/>
          <w:sz w:val="17"/>
          <w:szCs w:val="17"/>
          <w:rtl/>
        </w:rPr>
        <w:t>ב</w:t>
      </w:r>
      <w:r w:rsidRPr="003B1C2D">
        <w:rPr>
          <w:rFonts w:ascii="Tahoma" w:hAnsi="Tahoma" w:cs="Tahoma" w:hint="cs"/>
          <w:sz w:val="17"/>
          <w:szCs w:val="17"/>
          <w:rtl/>
        </w:rPr>
        <w:t xml:space="preserve">תלונתו </w:t>
      </w:r>
      <w:r w:rsidR="00B4468C">
        <w:rPr>
          <w:rFonts w:ascii="Tahoma" w:hAnsi="Tahoma" w:cs="Tahoma" w:hint="cs"/>
          <w:sz w:val="17"/>
          <w:szCs w:val="17"/>
          <w:rtl/>
        </w:rPr>
        <w:t>ביקש להתנכל ל</w:t>
      </w:r>
      <w:r w:rsidRPr="003B1C2D">
        <w:rPr>
          <w:rFonts w:ascii="Tahoma" w:hAnsi="Tahoma" w:cs="Tahoma" w:hint="cs"/>
          <w:sz w:val="17"/>
          <w:szCs w:val="17"/>
          <w:rtl/>
        </w:rPr>
        <w:t xml:space="preserve">מר נוימן. </w:t>
      </w:r>
    </w:p>
    <w:p w:rsidR="00955E90" w:rsidRPr="003B1C2D" w:rsidP="00861D79">
      <w:pPr>
        <w:pStyle w:val="ListParagraph"/>
        <w:numPr>
          <w:ilvl w:val="0"/>
          <w:numId w:val="44"/>
        </w:numPr>
        <w:autoSpaceDE/>
        <w:autoSpaceDN/>
        <w:adjustRightInd/>
        <w:spacing w:line="240" w:lineRule="exact"/>
        <w:ind w:left="340" w:right="2268" w:hanging="340"/>
        <w:rPr>
          <w:sz w:val="17"/>
          <w:szCs w:val="17"/>
        </w:rPr>
      </w:pPr>
      <w:r w:rsidRPr="003B1C2D">
        <w:rPr>
          <w:rFonts w:hint="cs"/>
          <w:sz w:val="17"/>
          <w:szCs w:val="17"/>
          <w:rtl/>
        </w:rPr>
        <w:t>באוקטובר 2014 כתב מבקר המוסדות הלאומיים למנהל חג"ם מכתב שכותרתו</w:t>
      </w:r>
      <w:r w:rsidRPr="003B1C2D">
        <w:rPr>
          <w:sz w:val="17"/>
          <w:szCs w:val="17"/>
          <w:rtl/>
        </w:rPr>
        <w:t xml:space="preserve"> "זאב </w:t>
      </w:r>
      <w:r w:rsidRPr="003B1C2D">
        <w:rPr>
          <w:rFonts w:hint="cs"/>
          <w:sz w:val="17"/>
          <w:szCs w:val="17"/>
          <w:rtl/>
        </w:rPr>
        <w:t>נוימן</w:t>
      </w:r>
      <w:r w:rsidRPr="003B1C2D">
        <w:rPr>
          <w:sz w:val="17"/>
          <w:szCs w:val="17"/>
          <w:rtl/>
        </w:rPr>
        <w:t xml:space="preserve"> - </w:t>
      </w:r>
      <w:r w:rsidRPr="003B1C2D">
        <w:rPr>
          <w:rFonts w:hint="cs"/>
          <w:sz w:val="17"/>
          <w:szCs w:val="17"/>
          <w:rtl/>
        </w:rPr>
        <w:t>חבר</w:t>
      </w:r>
      <w:r w:rsidRPr="003B1C2D">
        <w:rPr>
          <w:sz w:val="17"/>
          <w:szCs w:val="17"/>
          <w:rtl/>
        </w:rPr>
        <w:t xml:space="preserve"> </w:t>
      </w:r>
      <w:r w:rsidRPr="003B1C2D">
        <w:rPr>
          <w:rFonts w:hint="cs"/>
          <w:sz w:val="17"/>
          <w:szCs w:val="17"/>
          <w:rtl/>
        </w:rPr>
        <w:t>דירקטוריון</w:t>
      </w:r>
      <w:r w:rsidRPr="003B1C2D">
        <w:rPr>
          <w:sz w:val="17"/>
          <w:szCs w:val="17"/>
          <w:rtl/>
        </w:rPr>
        <w:t xml:space="preserve"> </w:t>
      </w:r>
      <w:r w:rsidRPr="003B1C2D">
        <w:rPr>
          <w:rFonts w:hint="cs"/>
          <w:sz w:val="17"/>
          <w:szCs w:val="17"/>
          <w:rtl/>
        </w:rPr>
        <w:t>קק</w:t>
      </w:r>
      <w:r w:rsidRPr="003B1C2D">
        <w:rPr>
          <w:sz w:val="17"/>
          <w:szCs w:val="17"/>
          <w:rtl/>
        </w:rPr>
        <w:t xml:space="preserve">"ל, </w:t>
      </w:r>
      <w:r w:rsidRPr="003B1C2D">
        <w:rPr>
          <w:rFonts w:hint="cs"/>
          <w:sz w:val="17"/>
          <w:szCs w:val="17"/>
          <w:rtl/>
        </w:rPr>
        <w:t>ניגוד</w:t>
      </w:r>
      <w:r w:rsidRPr="003B1C2D">
        <w:rPr>
          <w:sz w:val="17"/>
          <w:szCs w:val="17"/>
          <w:rtl/>
        </w:rPr>
        <w:t xml:space="preserve"> </w:t>
      </w:r>
      <w:r w:rsidRPr="003B1C2D">
        <w:rPr>
          <w:rFonts w:hint="cs"/>
          <w:sz w:val="17"/>
          <w:szCs w:val="17"/>
          <w:rtl/>
        </w:rPr>
        <w:t>עניינים</w:t>
      </w:r>
      <w:r w:rsidRPr="003B1C2D">
        <w:rPr>
          <w:sz w:val="17"/>
          <w:szCs w:val="17"/>
          <w:rtl/>
        </w:rPr>
        <w:t xml:space="preserve"> </w:t>
      </w:r>
      <w:r w:rsidRPr="003B1C2D">
        <w:rPr>
          <w:rFonts w:hint="cs"/>
          <w:sz w:val="17"/>
          <w:szCs w:val="17"/>
          <w:rtl/>
        </w:rPr>
        <w:t>לכאורה</w:t>
      </w:r>
      <w:r w:rsidRPr="003B1C2D">
        <w:rPr>
          <w:sz w:val="17"/>
          <w:szCs w:val="17"/>
          <w:rtl/>
        </w:rPr>
        <w:t>"</w:t>
      </w:r>
      <w:r w:rsidRPr="003B1C2D">
        <w:rPr>
          <w:rFonts w:hint="cs"/>
          <w:sz w:val="17"/>
          <w:szCs w:val="17"/>
          <w:rtl/>
        </w:rPr>
        <w:t>, ובו</w:t>
      </w:r>
      <w:r w:rsidRPr="003B1C2D">
        <w:rPr>
          <w:sz w:val="17"/>
          <w:szCs w:val="17"/>
          <w:rtl/>
        </w:rPr>
        <w:t xml:space="preserve"> </w:t>
      </w:r>
      <w:r w:rsidRPr="003B1C2D">
        <w:rPr>
          <w:rFonts w:hint="cs"/>
          <w:sz w:val="17"/>
          <w:szCs w:val="17"/>
          <w:rtl/>
        </w:rPr>
        <w:t>הודיע</w:t>
      </w:r>
      <w:r w:rsidRPr="003B1C2D">
        <w:rPr>
          <w:sz w:val="17"/>
          <w:szCs w:val="17"/>
          <w:rtl/>
        </w:rPr>
        <w:t xml:space="preserve"> </w:t>
      </w:r>
      <w:r w:rsidRPr="003B1C2D">
        <w:rPr>
          <w:rFonts w:hint="cs"/>
          <w:sz w:val="17"/>
          <w:szCs w:val="17"/>
          <w:rtl/>
        </w:rPr>
        <w:t>כי  "מניתוח הפרטים הקשורים [לתלונת מנהל חג"</w:t>
      </w:r>
      <w:r w:rsidR="00861D79">
        <w:rPr>
          <w:rFonts w:hint="cs"/>
          <w:sz w:val="17"/>
          <w:szCs w:val="17"/>
          <w:rtl/>
        </w:rPr>
        <w:t>ם</w:t>
      </w:r>
      <w:r w:rsidRPr="003B1C2D">
        <w:rPr>
          <w:rFonts w:hint="cs"/>
          <w:sz w:val="17"/>
          <w:szCs w:val="17"/>
          <w:rtl/>
        </w:rPr>
        <w:t xml:space="preserve"> בעניין מר נוימן], עולה כי התנהלות החטיבה [שבראשות מנהל חג"ם], בעניין הגן הבוטני בעכו, בוצעה בהתאם לנהלי קק"ל". מבקר המוסדות הלאומיים הוסיף כי לנוכח הריענון בנושא ניגוד עניינים, שביצע כאמור בישיבת דירקטוריון קק"ל בספטמבר 2014, "ולאחר שקיימתי שיחה אישית בנושא עם מר נוימן, אני בדעה, כי לעת הזו, אין מקום להמשך פעולה של הביקורת בנושא". העתק של המכתב נשלח למנכ"ל קק"ל, ליו"ר קק"ל לשעבר וליו"ר העמית לשעבר. </w:t>
      </w:r>
    </w:p>
    <w:p w:rsidR="00955E90" w:rsidRPr="003B1C2D" w:rsidP="00795ED4">
      <w:pPr>
        <w:pStyle w:val="ListParagraph"/>
        <w:numPr>
          <w:ilvl w:val="0"/>
          <w:numId w:val="44"/>
        </w:numPr>
        <w:autoSpaceDE/>
        <w:autoSpaceDN/>
        <w:adjustRightInd/>
        <w:spacing w:line="240" w:lineRule="exact"/>
        <w:ind w:left="340" w:right="2268" w:hanging="340"/>
        <w:rPr>
          <w:sz w:val="17"/>
          <w:szCs w:val="17"/>
          <w:rtl/>
        </w:rPr>
      </w:pPr>
      <w:r w:rsidRPr="003B1C2D">
        <w:rPr>
          <w:rFonts w:hint="cs"/>
          <w:sz w:val="17"/>
          <w:szCs w:val="17"/>
          <w:rtl/>
        </w:rPr>
        <w:t>חמישה ימים לאחר מכן חתם לראשונה מר נוימן על הטופס הסטנדרטי בעניין ניגוד עניינים, בלי שנדרש לפרט זיקות ועיסוקים שלו שיש בהם משום ניגוד עניינים עם פעילותו בקק"ל.</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בתגובתו</w:t>
      </w:r>
      <w:r w:rsidRPr="003B1C2D">
        <w:rPr>
          <w:rFonts w:ascii="Tahoma" w:hAnsi="Tahoma" w:cs="Tahoma"/>
          <w:sz w:val="17"/>
          <w:szCs w:val="17"/>
          <w:rtl/>
        </w:rPr>
        <w:t xml:space="preserve"> למשרד מבקר המדינה מנובמבר 2015 טען מר נוימן כי </w:t>
      </w:r>
      <w:r w:rsidRPr="003B1C2D">
        <w:rPr>
          <w:rFonts w:ascii="Tahoma" w:hAnsi="Tahoma" w:cs="Tahoma" w:hint="cs"/>
          <w:sz w:val="17"/>
          <w:szCs w:val="17"/>
          <w:rtl/>
        </w:rPr>
        <w:t>רק</w:t>
      </w:r>
      <w:r w:rsidRPr="003B1C2D">
        <w:rPr>
          <w:rFonts w:ascii="Tahoma" w:hAnsi="Tahoma" w:cs="Tahoma"/>
          <w:sz w:val="17"/>
          <w:szCs w:val="17"/>
          <w:rtl/>
        </w:rPr>
        <w:t xml:space="preserve"> באוקטובר 2014 </w:t>
      </w:r>
      <w:r w:rsidRPr="003B1C2D">
        <w:rPr>
          <w:rFonts w:ascii="Tahoma" w:hAnsi="Tahoma" w:cs="Tahoma" w:hint="cs"/>
          <w:sz w:val="17"/>
          <w:szCs w:val="17"/>
          <w:rtl/>
        </w:rPr>
        <w:t>נמסר</w:t>
      </w:r>
      <w:r w:rsidRPr="003B1C2D">
        <w:rPr>
          <w:rFonts w:ascii="Tahoma" w:hAnsi="Tahoma" w:cs="Tahoma"/>
          <w:sz w:val="17"/>
          <w:szCs w:val="17"/>
          <w:rtl/>
        </w:rPr>
        <w:t xml:space="preserve"> לו הטופס בעניין ניגוד עניינים </w:t>
      </w:r>
      <w:r w:rsidRPr="003B1C2D">
        <w:rPr>
          <w:rFonts w:ascii="Tahoma" w:hAnsi="Tahoma" w:cs="Tahoma" w:hint="cs"/>
          <w:sz w:val="17"/>
          <w:szCs w:val="17"/>
          <w:rtl/>
        </w:rPr>
        <w:t>ובו</w:t>
      </w:r>
      <w:r w:rsidRPr="003B1C2D">
        <w:rPr>
          <w:rFonts w:ascii="Tahoma" w:hAnsi="Tahoma" w:cs="Tahoma"/>
          <w:sz w:val="17"/>
          <w:szCs w:val="17"/>
          <w:rtl/>
        </w:rPr>
        <w:t xml:space="preserve"> ביום </w:t>
      </w:r>
      <w:r w:rsidRPr="003B1C2D">
        <w:rPr>
          <w:rFonts w:ascii="Tahoma" w:hAnsi="Tahoma" w:cs="Tahoma" w:hint="cs"/>
          <w:sz w:val="17"/>
          <w:szCs w:val="17"/>
          <w:rtl/>
        </w:rPr>
        <w:t>הוא</w:t>
      </w:r>
      <w:r w:rsidRPr="003B1C2D">
        <w:rPr>
          <w:rFonts w:ascii="Tahoma" w:hAnsi="Tahoma" w:cs="Tahoma"/>
          <w:sz w:val="17"/>
          <w:szCs w:val="17"/>
          <w:rtl/>
        </w:rPr>
        <w:t xml:space="preserve"> </w:t>
      </w:r>
      <w:r w:rsidRPr="003B1C2D">
        <w:rPr>
          <w:rFonts w:ascii="Tahoma" w:hAnsi="Tahoma" w:cs="Tahoma" w:hint="cs"/>
          <w:sz w:val="17"/>
          <w:szCs w:val="17"/>
          <w:rtl/>
        </w:rPr>
        <w:t>השיב</w:t>
      </w:r>
      <w:r w:rsidRPr="003B1C2D">
        <w:rPr>
          <w:rFonts w:ascii="Tahoma" w:hAnsi="Tahoma" w:cs="Tahoma"/>
          <w:sz w:val="17"/>
          <w:szCs w:val="17"/>
          <w:rtl/>
        </w:rPr>
        <w:t xml:space="preserve"> </w:t>
      </w:r>
      <w:r w:rsidRPr="003B1C2D">
        <w:rPr>
          <w:rFonts w:ascii="Tahoma" w:hAnsi="Tahoma" w:cs="Tahoma" w:hint="cs"/>
          <w:sz w:val="17"/>
          <w:szCs w:val="17"/>
          <w:rtl/>
        </w:rPr>
        <w:t>אותו</w:t>
      </w:r>
      <w:r w:rsidRPr="003B1C2D">
        <w:rPr>
          <w:rFonts w:ascii="Tahoma" w:hAnsi="Tahoma" w:cs="Tahoma"/>
          <w:sz w:val="17"/>
          <w:szCs w:val="17"/>
          <w:rtl/>
        </w:rPr>
        <w:t xml:space="preserve"> </w:t>
      </w:r>
      <w:r w:rsidRPr="003B1C2D">
        <w:rPr>
          <w:rFonts w:ascii="Tahoma" w:hAnsi="Tahoma" w:cs="Tahoma" w:hint="cs"/>
          <w:sz w:val="17"/>
          <w:szCs w:val="17"/>
          <w:rtl/>
        </w:rPr>
        <w:t>חתום</w:t>
      </w:r>
      <w:r w:rsidRPr="003B1C2D">
        <w:rPr>
          <w:rFonts w:ascii="Tahoma" w:hAnsi="Tahoma" w:cs="Tahoma"/>
          <w:sz w:val="17"/>
          <w:szCs w:val="17"/>
          <w:rtl/>
        </w:rPr>
        <w:t xml:space="preserve"> </w:t>
      </w:r>
      <w:r w:rsidRPr="003B1C2D">
        <w:rPr>
          <w:rFonts w:ascii="Tahoma" w:hAnsi="Tahoma" w:cs="Tahoma" w:hint="cs"/>
          <w:sz w:val="17"/>
          <w:szCs w:val="17"/>
          <w:rtl/>
        </w:rPr>
        <w:t>למזכירות</w:t>
      </w:r>
      <w:r w:rsidRPr="003B1C2D">
        <w:rPr>
          <w:rFonts w:ascii="Tahoma" w:hAnsi="Tahoma" w:cs="Tahoma"/>
          <w:sz w:val="17"/>
          <w:szCs w:val="17"/>
          <w:rtl/>
        </w:rPr>
        <w:t xml:space="preserve"> </w:t>
      </w:r>
      <w:r w:rsidRPr="003B1C2D">
        <w:rPr>
          <w:rFonts w:ascii="Tahoma" w:hAnsi="Tahoma" w:cs="Tahoma" w:hint="cs"/>
          <w:sz w:val="17"/>
          <w:szCs w:val="17"/>
          <w:rtl/>
        </w:rPr>
        <w:t>דירקטוריון</w:t>
      </w:r>
      <w:r w:rsidRPr="003B1C2D">
        <w:rPr>
          <w:rFonts w:ascii="Tahoma" w:hAnsi="Tahoma" w:cs="Tahoma"/>
          <w:sz w:val="17"/>
          <w:szCs w:val="17"/>
          <w:rtl/>
        </w:rPr>
        <w:t xml:space="preserve"> קק"ל. </w:t>
      </w:r>
      <w:r w:rsidRPr="003B1C2D">
        <w:rPr>
          <w:rFonts w:ascii="Tahoma" w:hAnsi="Tahoma" w:cs="Tahoma" w:hint="cs"/>
          <w:sz w:val="17"/>
          <w:szCs w:val="17"/>
          <w:rtl/>
        </w:rPr>
        <w:t xml:space="preserve">בתגובתו למשרד מבקר המדינה מינואר 2016 טען מאידך יו"ר קק"ל לשעבר כי כפי שציין בישיבת הדירקטוריון, הדירקטורים כבר התבקשו לפני ספטמבר 2014 לחתום על הטופס בעניין ניגוד עניינים, וכי דירקטורים אחרים המוזכרים בדוח חתמו על טופס ניגוד עניינים בפברואר 2013 (מר יצחק דנינו) ובאוגוסט 2014 (מר מייק ניצן). </w:t>
      </w:r>
    </w:p>
    <w:p w:rsidR="00955E90" w:rsidRPr="003B1C2D" w:rsidP="00795ED4">
      <w:pPr>
        <w:pStyle w:val="ListParagraph"/>
        <w:numPr>
          <w:ilvl w:val="0"/>
          <w:numId w:val="44"/>
        </w:numPr>
        <w:autoSpaceDE/>
        <w:autoSpaceDN/>
        <w:adjustRightInd/>
        <w:spacing w:line="240" w:lineRule="exact"/>
        <w:ind w:left="340" w:right="2268" w:hanging="340"/>
        <w:rPr>
          <w:sz w:val="17"/>
          <w:szCs w:val="17"/>
          <w:rtl/>
        </w:rPr>
      </w:pPr>
      <w:r w:rsidRPr="003B1C2D">
        <w:rPr>
          <w:rFonts w:hint="cs"/>
          <w:sz w:val="17"/>
          <w:szCs w:val="17"/>
          <w:rtl/>
        </w:rPr>
        <w:t>בנובמבר 2014 הגיש מנהל חג"ם תביעת דיבה נגד מר נוימן בגין ההאשמות שהטיח בו בישיבת דירקטוריון קק"ל בספטמבר 2014. מנכ"ל קק"ל התאמץ להשיג פשרה בין הצדדים בכדי למנוע את פרסום הפרשה ברבים. מאמציו צלחו - ובסופו של דבר יושבו ההדורים בין מר נוימן למנהל חג"ם, כמתואר להלן: בישיבת דירקטוריון קק"ל בפברואר 2015 הקריא יו"ר קק"ל לשעבר מכתבי התנצלות שכתבו מר נוימן ומנהל חג"ם זה לזה. מנהל חג"ם התנצל על שלא ליבן את הנושא עם מר נוימן לפני פנייתו למבקר המוסדות הלאומיים, ומר נוימן התנצל על שבישיבת הדירקטוריון בספטמבר 2014 הוא אמר על תפקודו של מנהל חג"ם דברים שלא במקומם, בלי שבדק אותם. במסגרת הפשרה ביטל מנהל חג"ם את תביעת הדיבה נגד מר נוימן.</w:t>
      </w:r>
    </w:p>
    <w:p w:rsidR="00955E90" w:rsidRPr="003B1C2D" w:rsidP="00795ED4">
      <w:pPr>
        <w:pStyle w:val="ListParagraph"/>
        <w:numPr>
          <w:ilvl w:val="0"/>
          <w:numId w:val="44"/>
        </w:numPr>
        <w:autoSpaceDE/>
        <w:autoSpaceDN/>
        <w:adjustRightInd/>
        <w:spacing w:line="240" w:lineRule="exact"/>
        <w:ind w:left="340" w:right="2268" w:hanging="340"/>
        <w:rPr>
          <w:sz w:val="17"/>
          <w:szCs w:val="17"/>
        </w:rPr>
      </w:pPr>
      <w:r w:rsidRPr="003B1C2D">
        <w:rPr>
          <w:rFonts w:hint="cs"/>
          <w:sz w:val="17"/>
          <w:szCs w:val="17"/>
          <w:rtl/>
        </w:rPr>
        <w:t xml:space="preserve">בנובמבר 2014, במהלך ביצוע הפרויקט, חתמו עיריית עכו וקק"ל על הסכם לביצועו ולמימונו של הפרויקט, ובו פורטו סוגי העבודות שקק"ל והעירייה אחראיות לבצע במסגרת הפרויקט (להלן - ההסכם מנובמבר 2014). בהסכם זה לא הייתה כל התייחסות ולא היה כל אזכור להקמת שירותים בפרויקט. </w:t>
      </w:r>
    </w:p>
    <w:p w:rsidR="00955E90" w:rsidRPr="003B1C2D" w:rsidP="00795ED4">
      <w:pPr>
        <w:pStyle w:val="ListParagraph"/>
        <w:numPr>
          <w:ilvl w:val="0"/>
          <w:numId w:val="44"/>
        </w:numPr>
        <w:autoSpaceDE/>
        <w:autoSpaceDN/>
        <w:adjustRightInd/>
        <w:spacing w:after="240" w:line="240" w:lineRule="exact"/>
        <w:ind w:left="340" w:right="2268" w:hanging="340"/>
        <w:rPr>
          <w:sz w:val="17"/>
          <w:szCs w:val="17"/>
          <w:rtl/>
        </w:rPr>
      </w:pPr>
      <w:r w:rsidRPr="003B1C2D">
        <w:rPr>
          <w:rFonts w:hint="cs"/>
          <w:sz w:val="17"/>
          <w:szCs w:val="17"/>
          <w:rtl/>
        </w:rPr>
        <w:t xml:space="preserve">בבדיקה שעשה משרד מבקר המדינה בספטמבר 2015 נמצא כי הוקמו בפארק שירותים ציבוריים. במענה לבקשות משרד מבקר המדינה לקבלת הסברים </w:t>
      </w:r>
      <w:r w:rsidR="00CE6597">
        <w:rPr>
          <w:rFonts w:hint="cs"/>
          <w:sz w:val="17"/>
          <w:szCs w:val="17"/>
          <w:rtl/>
        </w:rPr>
        <w:t xml:space="preserve">על </w:t>
      </w:r>
      <w:r w:rsidRPr="003B1C2D">
        <w:rPr>
          <w:rFonts w:hint="cs"/>
          <w:sz w:val="17"/>
          <w:szCs w:val="17"/>
          <w:rtl/>
        </w:rPr>
        <w:t xml:space="preserve">אודות האישור לכך, עלות ההקמה והגורם המממן, העביר מנהל מרחב הצפון מידע חלקי והסברים סותרים. </w:t>
      </w:r>
    </w:p>
    <w:p w:rsidR="00955E90" w:rsidRPr="003B1C2D" w:rsidP="001350F8">
      <w:pPr>
        <w:pStyle w:val="RESHET"/>
        <w:ind w:left="567"/>
        <w:rPr>
          <w:rtl/>
        </w:rPr>
      </w:pPr>
      <w:r w:rsidRPr="003B1C2D">
        <w:rPr>
          <w:rFonts w:hint="cs"/>
          <w:rtl/>
        </w:rPr>
        <w:t xml:space="preserve">מהאסמכתאות המצויות במשרד מבקר המדינה עולה כי השירותים הוקמו באפריל 2015 בידי העירייה, באישור מרחב הצפון בלבד וללא ידיעת חג"ם, בסכום של כ-213,000 ש"ח, במימון קק"ל, וזאת על חשבון רכיבים אחרים שנקבע בתכנית הפרויקט ובהסכם מנובמבר 2014 שהעירייה תבצע בפדיון. </w:t>
      </w:r>
    </w:p>
    <w:p w:rsidR="00955E90" w:rsidRPr="003B1C2D" w:rsidP="00592EAA">
      <w:pPr>
        <w:pStyle w:val="RESHET"/>
        <w:ind w:left="567"/>
        <w:rPr>
          <w:rtl/>
        </w:rPr>
      </w:pPr>
      <w:r w:rsidRPr="003B1C2D">
        <w:rPr>
          <w:rFonts w:hint="cs"/>
          <w:rtl/>
        </w:rPr>
        <w:t>בדצמבר 2015 הביא משרד מבקר המדינה את הפרטים האמורים לידיעת</w:t>
      </w:r>
      <w:r w:rsidRPr="003B1C2D">
        <w:rPr>
          <w:rtl/>
        </w:rPr>
        <w:t xml:space="preserve"> </w:t>
      </w:r>
      <w:r w:rsidRPr="003B1C2D">
        <w:rPr>
          <w:rFonts w:hint="cs"/>
          <w:rtl/>
        </w:rPr>
        <w:t>קק</w:t>
      </w:r>
      <w:r w:rsidRPr="003B1C2D">
        <w:rPr>
          <w:rtl/>
        </w:rPr>
        <w:t>"</w:t>
      </w:r>
      <w:r w:rsidRPr="003B1C2D">
        <w:rPr>
          <w:rFonts w:hint="cs"/>
          <w:rtl/>
        </w:rPr>
        <w:t xml:space="preserve">ל והעיר כי חיוני </w:t>
      </w:r>
      <w:r w:rsidR="0063649C">
        <w:rPr>
          <w:rFonts w:hint="cs"/>
          <w:rtl/>
        </w:rPr>
        <w:t>ש</w:t>
      </w:r>
      <w:r w:rsidRPr="003B1C2D">
        <w:rPr>
          <w:rFonts w:hint="cs"/>
          <w:rtl/>
        </w:rPr>
        <w:t xml:space="preserve">תבדוק האם האישור שנתן מרחב צפון להקמת השירותים במימון קק"ל בכלל ועל חשבון רכיבי פרויקט אחרים שנקבע כי יוקמו בפרט - היה תקין ונעשה בסמכות ובהתאם למקובל בקק"ל. עוד העיר המשרד לקק"ל </w:t>
      </w:r>
      <w:r w:rsidR="00E708FB">
        <w:rPr>
          <w:rFonts w:hint="cs"/>
          <w:rtl/>
        </w:rPr>
        <w:t>כי ע</w:t>
      </w:r>
      <w:r w:rsidRPr="003B1C2D">
        <w:rPr>
          <w:rFonts w:hint="cs"/>
          <w:rtl/>
        </w:rPr>
        <w:t>ל</w:t>
      </w:r>
      <w:r w:rsidR="00E708FB">
        <w:rPr>
          <w:rFonts w:hint="cs"/>
          <w:rtl/>
        </w:rPr>
        <w:t xml:space="preserve">יה </w:t>
      </w:r>
      <w:r w:rsidR="008E688A">
        <w:rPr>
          <w:rFonts w:hint="cs"/>
          <w:rtl/>
        </w:rPr>
        <w:t>ל</w:t>
      </w:r>
      <w:r w:rsidRPr="003B1C2D">
        <w:rPr>
          <w:rFonts w:hint="cs"/>
          <w:rtl/>
        </w:rPr>
        <w:t xml:space="preserve">נקוט </w:t>
      </w:r>
      <w:r w:rsidR="00592EAA">
        <w:rPr>
          <w:rFonts w:hint="cs"/>
          <w:rtl/>
        </w:rPr>
        <w:t>ב</w:t>
      </w:r>
      <w:r w:rsidRPr="003B1C2D">
        <w:rPr>
          <w:rFonts w:hint="cs"/>
          <w:rtl/>
        </w:rPr>
        <w:t xml:space="preserve">צעדים המתחייבים מממצאי הבדיקה, לרבות בעניין פיקוח ובקרה על ביצוע פרויקטים במרחבים. משרד מבקר המדינה הבהיר כי הביקורת אינה מחווה דעה בדבר הצורך בהקמת השירותים, אלא עוסקת בתקינות הליכי קבלת ההחלטות בנושא בלבד. </w:t>
      </w:r>
    </w:p>
    <w:p w:rsidR="00955E90" w:rsidRPr="003B1C2D" w:rsidP="006A2F38">
      <w:pPr>
        <w:pStyle w:val="ListParagraph"/>
        <w:numPr>
          <w:ilvl w:val="0"/>
          <w:numId w:val="44"/>
        </w:numPr>
        <w:autoSpaceDE/>
        <w:autoSpaceDN/>
        <w:adjustRightInd/>
        <w:spacing w:before="180" w:after="240" w:line="240" w:lineRule="exact"/>
        <w:ind w:left="340" w:right="2268" w:hanging="340"/>
        <w:rPr>
          <w:sz w:val="17"/>
          <w:szCs w:val="17"/>
        </w:rPr>
      </w:pPr>
      <w:r w:rsidRPr="003B1C2D">
        <w:rPr>
          <w:rFonts w:hint="cs"/>
          <w:sz w:val="17"/>
          <w:szCs w:val="17"/>
          <w:rtl/>
        </w:rPr>
        <w:t xml:space="preserve">בתגובתו למשרד מבקר המדינה מנובמבר 2015 טען מר נוימן כי העמדה שביטא בסיור בפרויקט כי לא ייתכן שקק"ל תקים פארק ללא שירותים הייתה ועודנה ראויה. ההסברים שנתנו לו מנהל חג"ם ומנהל המרחב נתפסו בעיניו כבלתי מתקבלים מאחר </w:t>
      </w:r>
      <w:r w:rsidR="006A2F38">
        <w:rPr>
          <w:rFonts w:hint="cs"/>
          <w:sz w:val="17"/>
          <w:szCs w:val="17"/>
          <w:rtl/>
        </w:rPr>
        <w:t>ש</w:t>
      </w:r>
      <w:r w:rsidRPr="003B1C2D">
        <w:rPr>
          <w:rFonts w:hint="cs"/>
          <w:sz w:val="17"/>
          <w:szCs w:val="17"/>
          <w:rtl/>
        </w:rPr>
        <w:t>למיטב ידיעתו בפארקים אחרים הקימה קק"ל שירותים, ומאחר ועלות של 150,000 ש"ח להקמת שירותים ציבוריים זניחה להבטחת פעילותו התקינה של פארק שעלותו הכוללת היא כעשרים מיליון ש"ח. למיטב זכרונו, ביישוב אחר שבו הוקם פארק ללא שירותים, הדבר הוביל למפגע תברואתי משמעותי. עוד הסביר מר נוימן, כי הקמת פארק ציבורי ללא שירותים תגרום למבקרים להפר את חוק עזר לעכו (מפגעי תברואה], התשי"ז-1956 האוסר על עשיית צרכים במקום ציבורי. להבנתו, לא ייתכן להפעיל פארק המשמש מאות מבקרים מדי יום ללא שירותים ציבורים, ועל כן ביטא בסיור את דעתו כי יש לפתור לאלתר את עניין השירותים. עוד ציין מר נוימן כי בפועל התערבותו בנושא לא השפיעה</w:t>
      </w:r>
      <w:r w:rsidR="00F07960">
        <w:rPr>
          <w:rFonts w:hint="cs"/>
          <w:sz w:val="17"/>
          <w:szCs w:val="17"/>
          <w:rtl/>
        </w:rPr>
        <w:t xml:space="preserve"> על ביצוע הפרויקט</w:t>
      </w:r>
      <w:r w:rsidRPr="003B1C2D">
        <w:rPr>
          <w:rFonts w:hint="cs"/>
          <w:sz w:val="17"/>
          <w:szCs w:val="17"/>
          <w:rtl/>
        </w:rPr>
        <w:t xml:space="preserve">, וכי מבדיקה שערך לאחר קבלת טיוטת דוח הביקורת בנושא עולה כי בניגוד לטענות שהעלו מנהל חג"ם ומנהל מרחב צפון במהלך הסיור, השירותים היו אמורים להיות בתכנית הפרויקט במועד קיום הסיור. </w:t>
      </w:r>
    </w:p>
    <w:p w:rsidR="00955E90" w:rsidRPr="003B1C2D" w:rsidP="004F255B">
      <w:pPr>
        <w:pStyle w:val="RESHET"/>
        <w:ind w:left="567"/>
        <w:rPr>
          <w:rtl/>
        </w:rPr>
      </w:pPr>
      <w:r w:rsidRPr="0012789B">
        <w:rPr>
          <w:noProof/>
          <w:rtl/>
          <w:lang w:eastAsia="en-US"/>
        </w:rPr>
        <mc:AlternateContent>
          <mc:Choice Requires="wps">
            <w:drawing>
              <wp:anchor distT="0" distB="0" distL="114300" distR="114300" simplePos="0" relativeHeight="251740160" behindDoc="1" locked="0" layoutInCell="1" allowOverlap="1">
                <wp:simplePos x="0" y="0"/>
                <wp:positionH relativeFrom="margin">
                  <wp:posOffset>-431800</wp:posOffset>
                </wp:positionH>
                <wp:positionV relativeFrom="margin">
                  <wp:align>top</wp:align>
                </wp:positionV>
                <wp:extent cx="1620000" cy="4140000"/>
                <wp:effectExtent l="0" t="0" r="0" b="0"/>
                <wp:wrapNone/>
                <wp:docPr id="1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ED75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4137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5948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מקרה</w:t>
                            </w:r>
                            <w:r w:rsidRPr="00ED7508">
                              <w:rPr>
                                <w:rFonts w:cs="Tahoma"/>
                                <w:color w:val="0B5294"/>
                                <w:spacing w:val="-4"/>
                                <w:sz w:val="24"/>
                                <w:szCs w:val="24"/>
                                <w:rtl/>
                              </w:rPr>
                              <w:t xml:space="preserve"> </w:t>
                            </w:r>
                            <w:r w:rsidRPr="00ED7508">
                              <w:rPr>
                                <w:rFonts w:cs="Tahoma" w:hint="eastAsia"/>
                                <w:color w:val="0B5294"/>
                                <w:spacing w:val="-4"/>
                                <w:sz w:val="24"/>
                                <w:szCs w:val="24"/>
                                <w:rtl/>
                              </w:rPr>
                              <w:t>זה</w:t>
                            </w:r>
                            <w:r w:rsidRPr="00ED7508">
                              <w:rPr>
                                <w:rFonts w:cs="Tahoma"/>
                                <w:color w:val="0B5294"/>
                                <w:spacing w:val="-4"/>
                                <w:sz w:val="24"/>
                                <w:szCs w:val="24"/>
                                <w:rtl/>
                              </w:rPr>
                              <w:t xml:space="preserve"> </w:t>
                            </w:r>
                            <w:r w:rsidRPr="00ED7508">
                              <w:rPr>
                                <w:rFonts w:cs="Tahoma" w:hint="eastAsia"/>
                                <w:color w:val="0B5294"/>
                                <w:spacing w:val="-4"/>
                                <w:sz w:val="24"/>
                                <w:szCs w:val="24"/>
                                <w:rtl/>
                              </w:rPr>
                              <w:t>ממחיש</w:t>
                            </w:r>
                            <w:r w:rsidRPr="00ED7508">
                              <w:rPr>
                                <w:rFonts w:cs="Tahoma"/>
                                <w:color w:val="0B5294"/>
                                <w:spacing w:val="-4"/>
                                <w:sz w:val="24"/>
                                <w:szCs w:val="24"/>
                                <w:rtl/>
                              </w:rPr>
                              <w:t xml:space="preserve"> </w:t>
                            </w:r>
                            <w:r w:rsidRPr="00ED7508">
                              <w:rPr>
                                <w:rFonts w:cs="Tahoma" w:hint="eastAsia"/>
                                <w:color w:val="0B5294"/>
                                <w:spacing w:val="-4"/>
                                <w:sz w:val="24"/>
                                <w:szCs w:val="24"/>
                                <w:rtl/>
                              </w:rPr>
                              <w:t>את</w:t>
                            </w:r>
                            <w:r w:rsidRPr="00ED7508">
                              <w:rPr>
                                <w:rFonts w:cs="Tahoma"/>
                                <w:color w:val="0B5294"/>
                                <w:spacing w:val="-4"/>
                                <w:sz w:val="24"/>
                                <w:szCs w:val="24"/>
                                <w:rtl/>
                              </w:rPr>
                              <w:t xml:space="preserve"> </w:t>
                            </w:r>
                            <w:r w:rsidRPr="00ED7508">
                              <w:rPr>
                                <w:rFonts w:cs="Tahoma" w:hint="eastAsia"/>
                                <w:color w:val="0B5294"/>
                                <w:spacing w:val="-4"/>
                                <w:sz w:val="24"/>
                                <w:szCs w:val="24"/>
                                <w:rtl/>
                              </w:rPr>
                              <w:t>החשיבות</w:t>
                            </w:r>
                            <w:r w:rsidRPr="00ED7508">
                              <w:rPr>
                                <w:rFonts w:cs="Tahoma"/>
                                <w:color w:val="0B5294"/>
                                <w:spacing w:val="-4"/>
                                <w:sz w:val="24"/>
                                <w:szCs w:val="24"/>
                                <w:rtl/>
                              </w:rPr>
                              <w:t xml:space="preserve"> </w:t>
                            </w:r>
                            <w:r w:rsidRPr="00ED7508">
                              <w:rPr>
                                <w:rFonts w:cs="Tahoma" w:hint="eastAsia"/>
                                <w:color w:val="0B5294"/>
                                <w:spacing w:val="-4"/>
                                <w:sz w:val="24"/>
                                <w:szCs w:val="24"/>
                                <w:rtl/>
                              </w:rPr>
                              <w:t>בכך</w:t>
                            </w:r>
                            <w:r w:rsidRPr="00ED7508">
                              <w:rPr>
                                <w:rFonts w:cs="Tahoma"/>
                                <w:color w:val="0B5294"/>
                                <w:spacing w:val="-4"/>
                                <w:sz w:val="24"/>
                                <w:szCs w:val="24"/>
                                <w:rtl/>
                              </w:rPr>
                              <w:t xml:space="preserve"> </w:t>
                            </w:r>
                            <w:r w:rsidRPr="00ED7508">
                              <w:rPr>
                                <w:rFonts w:cs="Tahoma" w:hint="eastAsia"/>
                                <w:color w:val="0B5294"/>
                                <w:spacing w:val="-4"/>
                                <w:sz w:val="24"/>
                                <w:szCs w:val="24"/>
                                <w:rtl/>
                              </w:rPr>
                              <w:t>שבעל</w:t>
                            </w:r>
                            <w:r w:rsidRPr="00ED7508">
                              <w:rPr>
                                <w:rFonts w:cs="Tahoma"/>
                                <w:color w:val="0B5294"/>
                                <w:spacing w:val="-4"/>
                                <w:sz w:val="24"/>
                                <w:szCs w:val="24"/>
                                <w:rtl/>
                              </w:rPr>
                              <w:t xml:space="preserve"> </w:t>
                            </w:r>
                            <w:r w:rsidRPr="00ED7508">
                              <w:rPr>
                                <w:rFonts w:cs="Tahoma" w:hint="eastAsia"/>
                                <w:color w:val="0B5294"/>
                                <w:spacing w:val="-4"/>
                                <w:sz w:val="24"/>
                                <w:szCs w:val="24"/>
                                <w:rtl/>
                              </w:rPr>
                              <w:t>תפקיד</w:t>
                            </w:r>
                            <w:r w:rsidRPr="00ED7508">
                              <w:rPr>
                                <w:rFonts w:cs="Tahoma"/>
                                <w:color w:val="0B5294"/>
                                <w:spacing w:val="-4"/>
                                <w:sz w:val="24"/>
                                <w:szCs w:val="24"/>
                                <w:rtl/>
                              </w:rPr>
                              <w:t xml:space="preserve"> </w:t>
                            </w:r>
                            <w:r w:rsidRPr="00ED7508">
                              <w:rPr>
                                <w:rFonts w:cs="Tahoma" w:hint="eastAsia"/>
                                <w:color w:val="0B5294"/>
                                <w:spacing w:val="-4"/>
                                <w:sz w:val="24"/>
                                <w:szCs w:val="24"/>
                                <w:rtl/>
                              </w:rPr>
                              <w:t>יימנע</w:t>
                            </w:r>
                            <w:r w:rsidRPr="00ED7508">
                              <w:rPr>
                                <w:rFonts w:cs="Tahoma"/>
                                <w:color w:val="0B5294"/>
                                <w:spacing w:val="-4"/>
                                <w:sz w:val="24"/>
                                <w:szCs w:val="24"/>
                                <w:rtl/>
                              </w:rPr>
                              <w:t xml:space="preserve"> </w:t>
                            </w:r>
                            <w:r w:rsidRPr="00ED7508">
                              <w:rPr>
                                <w:rFonts w:cs="Tahoma" w:hint="eastAsia"/>
                                <w:color w:val="0B5294"/>
                                <w:spacing w:val="-4"/>
                                <w:sz w:val="24"/>
                                <w:szCs w:val="24"/>
                                <w:rtl/>
                              </w:rPr>
                              <w:t>מלהיכנס</w:t>
                            </w:r>
                            <w:r w:rsidRPr="00ED7508">
                              <w:rPr>
                                <w:rFonts w:cs="Tahoma"/>
                                <w:color w:val="0B5294"/>
                                <w:spacing w:val="-4"/>
                                <w:sz w:val="24"/>
                                <w:szCs w:val="24"/>
                                <w:rtl/>
                              </w:rPr>
                              <w:t xml:space="preserve"> </w:t>
                            </w:r>
                            <w:r w:rsidRPr="00ED7508">
                              <w:rPr>
                                <w:rFonts w:cs="Tahoma" w:hint="eastAsia"/>
                                <w:color w:val="0B5294"/>
                                <w:spacing w:val="-4"/>
                                <w:sz w:val="24"/>
                                <w:szCs w:val="24"/>
                                <w:rtl/>
                              </w:rPr>
                              <w:t>למצב</w:t>
                            </w:r>
                            <w:r w:rsidRPr="00ED7508">
                              <w:rPr>
                                <w:rFonts w:cs="Tahoma"/>
                                <w:color w:val="0B5294"/>
                                <w:spacing w:val="-4"/>
                                <w:sz w:val="24"/>
                                <w:szCs w:val="24"/>
                                <w:rtl/>
                              </w:rPr>
                              <w:t xml:space="preserve"> </w:t>
                            </w:r>
                            <w:r w:rsidRPr="00ED7508">
                              <w:rPr>
                                <w:rFonts w:cs="Tahoma" w:hint="eastAsia"/>
                                <w:color w:val="0B5294"/>
                                <w:spacing w:val="-4"/>
                                <w:sz w:val="24"/>
                                <w:szCs w:val="24"/>
                                <w:rtl/>
                              </w:rPr>
                              <w:t>בו</w:t>
                            </w:r>
                            <w:r w:rsidRPr="00ED7508">
                              <w:rPr>
                                <w:rFonts w:cs="Tahoma"/>
                                <w:color w:val="0B5294"/>
                                <w:spacing w:val="-4"/>
                                <w:sz w:val="24"/>
                                <w:szCs w:val="24"/>
                                <w:rtl/>
                              </w:rPr>
                              <w:t xml:space="preserve"> </w:t>
                            </w:r>
                            <w:r w:rsidRPr="00ED7508">
                              <w:rPr>
                                <w:rFonts w:cs="Tahoma" w:hint="eastAsia"/>
                                <w:color w:val="0B5294"/>
                                <w:spacing w:val="-4"/>
                                <w:sz w:val="24"/>
                                <w:szCs w:val="24"/>
                                <w:rtl/>
                              </w:rPr>
                              <w:t>הוא</w:t>
                            </w:r>
                            <w:r w:rsidRPr="00ED7508">
                              <w:rPr>
                                <w:rFonts w:cs="Tahoma"/>
                                <w:color w:val="0B5294"/>
                                <w:spacing w:val="-4"/>
                                <w:sz w:val="24"/>
                                <w:szCs w:val="24"/>
                                <w:rtl/>
                              </w:rPr>
                              <w:t xml:space="preserve"> </w:t>
                            </w:r>
                            <w:r w:rsidRPr="00ED7508">
                              <w:rPr>
                                <w:rFonts w:cs="Tahoma" w:hint="eastAsia"/>
                                <w:color w:val="0B5294"/>
                                <w:spacing w:val="-4"/>
                                <w:sz w:val="24"/>
                                <w:szCs w:val="24"/>
                                <w:rtl/>
                              </w:rPr>
                              <w:t>עלול</w:t>
                            </w:r>
                            <w:r w:rsidRPr="00ED7508">
                              <w:rPr>
                                <w:rFonts w:cs="Tahoma"/>
                                <w:color w:val="0B5294"/>
                                <w:spacing w:val="-4"/>
                                <w:sz w:val="24"/>
                                <w:szCs w:val="24"/>
                                <w:rtl/>
                              </w:rPr>
                              <w:t xml:space="preserve"> </w:t>
                            </w:r>
                            <w:r w:rsidRPr="00ED7508">
                              <w:rPr>
                                <w:rFonts w:cs="Tahoma" w:hint="eastAsia"/>
                                <w:color w:val="0B5294"/>
                                <w:spacing w:val="-4"/>
                                <w:sz w:val="24"/>
                                <w:szCs w:val="24"/>
                                <w:rtl/>
                              </w:rPr>
                              <w:t>להיות</w:t>
                            </w:r>
                            <w:r w:rsidRPr="00ED7508">
                              <w:rPr>
                                <w:rFonts w:cs="Tahoma"/>
                                <w:color w:val="0B5294"/>
                                <w:spacing w:val="-4"/>
                                <w:sz w:val="24"/>
                                <w:szCs w:val="24"/>
                                <w:rtl/>
                              </w:rPr>
                              <w:t xml:space="preserve"> </w:t>
                            </w:r>
                            <w:r w:rsidRPr="00ED7508">
                              <w:rPr>
                                <w:rFonts w:cs="Tahoma" w:hint="eastAsia"/>
                                <w:color w:val="0B5294"/>
                                <w:spacing w:val="-4"/>
                                <w:sz w:val="24"/>
                                <w:szCs w:val="24"/>
                                <w:rtl/>
                              </w:rPr>
                              <w:t>בניגוד</w:t>
                            </w:r>
                            <w:r w:rsidRPr="00ED7508">
                              <w:rPr>
                                <w:rFonts w:cs="Tahoma"/>
                                <w:color w:val="0B5294"/>
                                <w:spacing w:val="-4"/>
                                <w:sz w:val="24"/>
                                <w:szCs w:val="24"/>
                                <w:rtl/>
                              </w:rPr>
                              <w:t xml:space="preserve"> </w:t>
                            </w:r>
                            <w:r w:rsidRPr="00ED7508">
                              <w:rPr>
                                <w:rFonts w:cs="Tahoma" w:hint="eastAsia"/>
                                <w:color w:val="0B5294"/>
                                <w:spacing w:val="-4"/>
                                <w:sz w:val="24"/>
                                <w:szCs w:val="24"/>
                                <w:rtl/>
                              </w:rPr>
                              <w:t>עניינים</w:t>
                            </w:r>
                          </w:p>
                          <w:p w:rsidR="00821CF2" w:rsidRPr="00373C5D" w:rsidP="00ED75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512589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5919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5296" filled="f" stroked="f">
                <v:textbox>
                  <w:txbxContent>
                    <w:p w:rsidR="00821CF2" w:rsidRPr="00373C5D" w:rsidP="00ED7508">
                      <w:pPr>
                        <w:spacing w:line="240" w:lineRule="atLeast"/>
                        <w:rPr>
                          <w:rFonts w:cs="Tahoma"/>
                          <w:b/>
                          <w:bCs/>
                          <w:color w:val="0B5294"/>
                          <w:sz w:val="48"/>
                          <w:szCs w:val="48"/>
                          <w:rtl/>
                        </w:rPr>
                      </w:pPr>
                      <w:drawing>
                        <wp:inline distT="0" distB="0" distL="0" distR="0">
                          <wp:extent cx="311150" cy="256800"/>
                          <wp:effectExtent l="0" t="0" r="0" b="0"/>
                          <wp:docPr id="6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3787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ED7508">
                      <w:pPr>
                        <w:spacing w:after="0" w:line="240" w:lineRule="auto"/>
                        <w:rPr>
                          <w:color w:val="0B5294"/>
                          <w:spacing w:val="-4"/>
                          <w:sz w:val="24"/>
                          <w:szCs w:val="24"/>
                          <w:rtl/>
                          <w:cs/>
                        </w:rPr>
                      </w:pPr>
                      <w:r w:rsidRPr="00ED7508">
                        <w:rPr>
                          <w:rFonts w:cs="Tahoma" w:hint="eastAsia"/>
                          <w:color w:val="0B5294"/>
                          <w:spacing w:val="-4"/>
                          <w:sz w:val="24"/>
                          <w:szCs w:val="24"/>
                          <w:rtl/>
                        </w:rPr>
                        <w:t>מקרה</w:t>
                      </w:r>
                      <w:r w:rsidRPr="00ED7508">
                        <w:rPr>
                          <w:rFonts w:cs="Tahoma"/>
                          <w:color w:val="0B5294"/>
                          <w:spacing w:val="-4"/>
                          <w:sz w:val="24"/>
                          <w:szCs w:val="24"/>
                          <w:rtl/>
                        </w:rPr>
                        <w:t xml:space="preserve"> </w:t>
                      </w:r>
                      <w:r w:rsidRPr="00ED7508">
                        <w:rPr>
                          <w:rFonts w:cs="Tahoma" w:hint="eastAsia"/>
                          <w:color w:val="0B5294"/>
                          <w:spacing w:val="-4"/>
                          <w:sz w:val="24"/>
                          <w:szCs w:val="24"/>
                          <w:rtl/>
                        </w:rPr>
                        <w:t>זה</w:t>
                      </w:r>
                      <w:r w:rsidRPr="00ED7508">
                        <w:rPr>
                          <w:rFonts w:cs="Tahoma"/>
                          <w:color w:val="0B5294"/>
                          <w:spacing w:val="-4"/>
                          <w:sz w:val="24"/>
                          <w:szCs w:val="24"/>
                          <w:rtl/>
                        </w:rPr>
                        <w:t xml:space="preserve"> </w:t>
                      </w:r>
                      <w:r w:rsidRPr="00ED7508">
                        <w:rPr>
                          <w:rFonts w:cs="Tahoma" w:hint="eastAsia"/>
                          <w:color w:val="0B5294"/>
                          <w:spacing w:val="-4"/>
                          <w:sz w:val="24"/>
                          <w:szCs w:val="24"/>
                          <w:rtl/>
                        </w:rPr>
                        <w:t>ממחיש</w:t>
                      </w:r>
                      <w:r w:rsidRPr="00ED7508">
                        <w:rPr>
                          <w:rFonts w:cs="Tahoma"/>
                          <w:color w:val="0B5294"/>
                          <w:spacing w:val="-4"/>
                          <w:sz w:val="24"/>
                          <w:szCs w:val="24"/>
                          <w:rtl/>
                        </w:rPr>
                        <w:t xml:space="preserve"> </w:t>
                      </w:r>
                      <w:r w:rsidRPr="00ED7508">
                        <w:rPr>
                          <w:rFonts w:cs="Tahoma" w:hint="eastAsia"/>
                          <w:color w:val="0B5294"/>
                          <w:spacing w:val="-4"/>
                          <w:sz w:val="24"/>
                          <w:szCs w:val="24"/>
                          <w:rtl/>
                        </w:rPr>
                        <w:t>את</w:t>
                      </w:r>
                      <w:r w:rsidRPr="00ED7508">
                        <w:rPr>
                          <w:rFonts w:cs="Tahoma"/>
                          <w:color w:val="0B5294"/>
                          <w:spacing w:val="-4"/>
                          <w:sz w:val="24"/>
                          <w:szCs w:val="24"/>
                          <w:rtl/>
                        </w:rPr>
                        <w:t xml:space="preserve"> </w:t>
                      </w:r>
                      <w:r w:rsidRPr="00ED7508">
                        <w:rPr>
                          <w:rFonts w:cs="Tahoma" w:hint="eastAsia"/>
                          <w:color w:val="0B5294"/>
                          <w:spacing w:val="-4"/>
                          <w:sz w:val="24"/>
                          <w:szCs w:val="24"/>
                          <w:rtl/>
                        </w:rPr>
                        <w:t>החשיבות</w:t>
                      </w:r>
                      <w:r w:rsidRPr="00ED7508">
                        <w:rPr>
                          <w:rFonts w:cs="Tahoma"/>
                          <w:color w:val="0B5294"/>
                          <w:spacing w:val="-4"/>
                          <w:sz w:val="24"/>
                          <w:szCs w:val="24"/>
                          <w:rtl/>
                        </w:rPr>
                        <w:t xml:space="preserve"> </w:t>
                      </w:r>
                      <w:r w:rsidRPr="00ED7508">
                        <w:rPr>
                          <w:rFonts w:cs="Tahoma" w:hint="eastAsia"/>
                          <w:color w:val="0B5294"/>
                          <w:spacing w:val="-4"/>
                          <w:sz w:val="24"/>
                          <w:szCs w:val="24"/>
                          <w:rtl/>
                        </w:rPr>
                        <w:t>בכך</w:t>
                      </w:r>
                      <w:r w:rsidRPr="00ED7508">
                        <w:rPr>
                          <w:rFonts w:cs="Tahoma"/>
                          <w:color w:val="0B5294"/>
                          <w:spacing w:val="-4"/>
                          <w:sz w:val="24"/>
                          <w:szCs w:val="24"/>
                          <w:rtl/>
                        </w:rPr>
                        <w:t xml:space="preserve"> </w:t>
                      </w:r>
                      <w:r w:rsidRPr="00ED7508">
                        <w:rPr>
                          <w:rFonts w:cs="Tahoma" w:hint="eastAsia"/>
                          <w:color w:val="0B5294"/>
                          <w:spacing w:val="-4"/>
                          <w:sz w:val="24"/>
                          <w:szCs w:val="24"/>
                          <w:rtl/>
                        </w:rPr>
                        <w:t>שבעל</w:t>
                      </w:r>
                      <w:r w:rsidRPr="00ED7508">
                        <w:rPr>
                          <w:rFonts w:cs="Tahoma"/>
                          <w:color w:val="0B5294"/>
                          <w:spacing w:val="-4"/>
                          <w:sz w:val="24"/>
                          <w:szCs w:val="24"/>
                          <w:rtl/>
                        </w:rPr>
                        <w:t xml:space="preserve"> </w:t>
                      </w:r>
                      <w:r w:rsidRPr="00ED7508">
                        <w:rPr>
                          <w:rFonts w:cs="Tahoma" w:hint="eastAsia"/>
                          <w:color w:val="0B5294"/>
                          <w:spacing w:val="-4"/>
                          <w:sz w:val="24"/>
                          <w:szCs w:val="24"/>
                          <w:rtl/>
                        </w:rPr>
                        <w:t>תפקיד</w:t>
                      </w:r>
                      <w:r w:rsidRPr="00ED7508">
                        <w:rPr>
                          <w:rFonts w:cs="Tahoma"/>
                          <w:color w:val="0B5294"/>
                          <w:spacing w:val="-4"/>
                          <w:sz w:val="24"/>
                          <w:szCs w:val="24"/>
                          <w:rtl/>
                        </w:rPr>
                        <w:t xml:space="preserve"> </w:t>
                      </w:r>
                      <w:r w:rsidRPr="00ED7508">
                        <w:rPr>
                          <w:rFonts w:cs="Tahoma" w:hint="eastAsia"/>
                          <w:color w:val="0B5294"/>
                          <w:spacing w:val="-4"/>
                          <w:sz w:val="24"/>
                          <w:szCs w:val="24"/>
                          <w:rtl/>
                        </w:rPr>
                        <w:t>יימנע</w:t>
                      </w:r>
                      <w:r w:rsidRPr="00ED7508">
                        <w:rPr>
                          <w:rFonts w:cs="Tahoma"/>
                          <w:color w:val="0B5294"/>
                          <w:spacing w:val="-4"/>
                          <w:sz w:val="24"/>
                          <w:szCs w:val="24"/>
                          <w:rtl/>
                        </w:rPr>
                        <w:t xml:space="preserve"> </w:t>
                      </w:r>
                      <w:r w:rsidRPr="00ED7508">
                        <w:rPr>
                          <w:rFonts w:cs="Tahoma" w:hint="eastAsia"/>
                          <w:color w:val="0B5294"/>
                          <w:spacing w:val="-4"/>
                          <w:sz w:val="24"/>
                          <w:szCs w:val="24"/>
                          <w:rtl/>
                        </w:rPr>
                        <w:t>מלהיכנס</w:t>
                      </w:r>
                      <w:r w:rsidRPr="00ED7508">
                        <w:rPr>
                          <w:rFonts w:cs="Tahoma"/>
                          <w:color w:val="0B5294"/>
                          <w:spacing w:val="-4"/>
                          <w:sz w:val="24"/>
                          <w:szCs w:val="24"/>
                          <w:rtl/>
                        </w:rPr>
                        <w:t xml:space="preserve"> </w:t>
                      </w:r>
                      <w:r w:rsidRPr="00ED7508">
                        <w:rPr>
                          <w:rFonts w:cs="Tahoma" w:hint="eastAsia"/>
                          <w:color w:val="0B5294"/>
                          <w:spacing w:val="-4"/>
                          <w:sz w:val="24"/>
                          <w:szCs w:val="24"/>
                          <w:rtl/>
                        </w:rPr>
                        <w:t>למצב</w:t>
                      </w:r>
                      <w:r w:rsidRPr="00ED7508">
                        <w:rPr>
                          <w:rFonts w:cs="Tahoma"/>
                          <w:color w:val="0B5294"/>
                          <w:spacing w:val="-4"/>
                          <w:sz w:val="24"/>
                          <w:szCs w:val="24"/>
                          <w:rtl/>
                        </w:rPr>
                        <w:t xml:space="preserve"> </w:t>
                      </w:r>
                      <w:r w:rsidRPr="00ED7508">
                        <w:rPr>
                          <w:rFonts w:cs="Tahoma" w:hint="eastAsia"/>
                          <w:color w:val="0B5294"/>
                          <w:spacing w:val="-4"/>
                          <w:sz w:val="24"/>
                          <w:szCs w:val="24"/>
                          <w:rtl/>
                        </w:rPr>
                        <w:t>בו</w:t>
                      </w:r>
                      <w:r w:rsidRPr="00ED7508">
                        <w:rPr>
                          <w:rFonts w:cs="Tahoma"/>
                          <w:color w:val="0B5294"/>
                          <w:spacing w:val="-4"/>
                          <w:sz w:val="24"/>
                          <w:szCs w:val="24"/>
                          <w:rtl/>
                        </w:rPr>
                        <w:t xml:space="preserve"> </w:t>
                      </w:r>
                      <w:r w:rsidRPr="00ED7508">
                        <w:rPr>
                          <w:rFonts w:cs="Tahoma" w:hint="eastAsia"/>
                          <w:color w:val="0B5294"/>
                          <w:spacing w:val="-4"/>
                          <w:sz w:val="24"/>
                          <w:szCs w:val="24"/>
                          <w:rtl/>
                        </w:rPr>
                        <w:t>הוא</w:t>
                      </w:r>
                      <w:r w:rsidRPr="00ED7508">
                        <w:rPr>
                          <w:rFonts w:cs="Tahoma"/>
                          <w:color w:val="0B5294"/>
                          <w:spacing w:val="-4"/>
                          <w:sz w:val="24"/>
                          <w:szCs w:val="24"/>
                          <w:rtl/>
                        </w:rPr>
                        <w:t xml:space="preserve"> </w:t>
                      </w:r>
                      <w:r w:rsidRPr="00ED7508">
                        <w:rPr>
                          <w:rFonts w:cs="Tahoma" w:hint="eastAsia"/>
                          <w:color w:val="0B5294"/>
                          <w:spacing w:val="-4"/>
                          <w:sz w:val="24"/>
                          <w:szCs w:val="24"/>
                          <w:rtl/>
                        </w:rPr>
                        <w:t>עלול</w:t>
                      </w:r>
                      <w:r w:rsidRPr="00ED7508">
                        <w:rPr>
                          <w:rFonts w:cs="Tahoma"/>
                          <w:color w:val="0B5294"/>
                          <w:spacing w:val="-4"/>
                          <w:sz w:val="24"/>
                          <w:szCs w:val="24"/>
                          <w:rtl/>
                        </w:rPr>
                        <w:t xml:space="preserve"> </w:t>
                      </w:r>
                      <w:r w:rsidRPr="00ED7508">
                        <w:rPr>
                          <w:rFonts w:cs="Tahoma" w:hint="eastAsia"/>
                          <w:color w:val="0B5294"/>
                          <w:spacing w:val="-4"/>
                          <w:sz w:val="24"/>
                          <w:szCs w:val="24"/>
                          <w:rtl/>
                        </w:rPr>
                        <w:t>להיות</w:t>
                      </w:r>
                      <w:r w:rsidRPr="00ED7508">
                        <w:rPr>
                          <w:rFonts w:cs="Tahoma"/>
                          <w:color w:val="0B5294"/>
                          <w:spacing w:val="-4"/>
                          <w:sz w:val="24"/>
                          <w:szCs w:val="24"/>
                          <w:rtl/>
                        </w:rPr>
                        <w:t xml:space="preserve"> </w:t>
                      </w:r>
                      <w:r w:rsidRPr="00ED7508">
                        <w:rPr>
                          <w:rFonts w:cs="Tahoma" w:hint="eastAsia"/>
                          <w:color w:val="0B5294"/>
                          <w:spacing w:val="-4"/>
                          <w:sz w:val="24"/>
                          <w:szCs w:val="24"/>
                          <w:rtl/>
                        </w:rPr>
                        <w:t>בניגוד</w:t>
                      </w:r>
                      <w:r w:rsidRPr="00ED7508">
                        <w:rPr>
                          <w:rFonts w:cs="Tahoma"/>
                          <w:color w:val="0B5294"/>
                          <w:spacing w:val="-4"/>
                          <w:sz w:val="24"/>
                          <w:szCs w:val="24"/>
                          <w:rtl/>
                        </w:rPr>
                        <w:t xml:space="preserve"> </w:t>
                      </w:r>
                      <w:r w:rsidRPr="00ED7508">
                        <w:rPr>
                          <w:rFonts w:cs="Tahoma" w:hint="eastAsia"/>
                          <w:color w:val="0B5294"/>
                          <w:spacing w:val="-4"/>
                          <w:sz w:val="24"/>
                          <w:szCs w:val="24"/>
                          <w:rtl/>
                        </w:rPr>
                        <w:t>עניינים</w:t>
                      </w:r>
                    </w:p>
                    <w:p w:rsidR="00821CF2" w:rsidRPr="00373C5D" w:rsidP="00ED7508">
                      <w:pPr>
                        <w:spacing w:before="120" w:after="0" w:line="240" w:lineRule="atLeast"/>
                        <w:rPr>
                          <w:rFonts w:cs="Tahoma"/>
                          <w:b/>
                          <w:bCs/>
                          <w:color w:val="0B5294"/>
                          <w:sz w:val="48"/>
                          <w:szCs w:val="48"/>
                          <w:rtl/>
                        </w:rPr>
                      </w:pPr>
                      <w:drawing>
                        <wp:inline distT="0" distB="0" distL="0" distR="0">
                          <wp:extent cx="288000" cy="31337"/>
                          <wp:effectExtent l="0" t="0" r="0" b="6985"/>
                          <wp:docPr id="6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125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משרד מבקר המדינה שב ומבהיר כי לעניין הכלל האוסר על ניגוד עניינים אין זה מעלה או מוריד ששיקול הדעת היה ראוי. מקרה זה ממחיש את החשיבות בכך שבעל תפקיד יימנע מלהיכנס למצב בו הוא עלול להיות בניגוד עניינים. הכלל בדבר ניגוד עניינים צופה פני עתיד, ולכן היה על מר נוימן להימנע כנבחר ציבור בעכו, מלהשתתף בסיור בפרויקט, וכל שכן שהיה עליו להימנע מלדרוש מעובדי קק"ל לבצע פעולות שלא תואמות את תקציב הפרויקט שאושר ואת תכנית הפרויקט שנקבעה לפי הנחיית הנהלת קק"ל, כפי שאלה הוצגו בפניו בעת הסיור. לעניין זה יצוין כי אם סבר מר נוימן שהקמת שירותים ציבוריים בפרויקט הכרחית מבחינה תברואתית, לא הייתה מניעה שעיריית עכו תקים אותם על חשבונה או באמצעות תרומות נוספות שתגייס. עוד יצוין כי אם כטענת מר נוימן, דובר בדרישה עקרונית וחיונית, היה עליו כנבחר ציבור בקק"ל וב</w:t>
      </w:r>
      <w:r w:rsidR="002C3444">
        <w:rPr>
          <w:rFonts w:hint="cs"/>
          <w:rtl/>
        </w:rPr>
        <w:t>י</w:t>
      </w:r>
      <w:r w:rsidRPr="003B1C2D" w:rsidR="00955E90">
        <w:rPr>
          <w:rFonts w:hint="cs"/>
          <w:rtl/>
        </w:rPr>
        <w:t xml:space="preserve">יחוד כיו"ר ועדת חג"ם, לוודא כי בכל הפארקים המותרמים שמקימה קק"ל יש שירותים, וככל שאין היא עושה כך - לקדם החלטת מדיניות של הדירקטוריון בנושא, דבר שמר נוימן לא עשה. </w:t>
      </w:r>
    </w:p>
    <w:p w:rsidR="00955E90" w:rsidRPr="004F255B" w:rsidP="00C8042C">
      <w:pPr>
        <w:pStyle w:val="RESHET"/>
        <w:ind w:left="567"/>
        <w:rPr>
          <w:rtl/>
        </w:rPr>
      </w:pPr>
      <w:r w:rsidRPr="004F255B">
        <w:rPr>
          <w:rFonts w:hint="cs"/>
          <w:rtl/>
        </w:rPr>
        <w:t xml:space="preserve">משרד מבקר המדינה מעיר ליו"ר קק"ל לשעבר על כך שעירב את מר נוימן בפרויקט שיש לו נגיעה אליו מלכתחילה, וליו"ר העמית לשעבר על שהצטרף לאישור נסיעתו של מר נוימן לאירוע ההתרמה לפרויקט. חמורה בעיקר העובדה שלאחר שהובאו בפני מנכ"ל קק"ל, </w:t>
      </w:r>
      <w:r w:rsidR="00022FCE">
        <w:rPr>
          <w:rFonts w:hint="cs"/>
          <w:rtl/>
        </w:rPr>
        <w:t>ה</w:t>
      </w:r>
      <w:r w:rsidRPr="004F255B">
        <w:rPr>
          <w:rFonts w:hint="cs"/>
          <w:rtl/>
        </w:rPr>
        <w:t xml:space="preserve">יו"ר לשעבר והיו"ר העמית לשעבר טענות של עובד קק"ל בדבר מעורבות </w:t>
      </w:r>
      <w:r w:rsidR="00C8042C">
        <w:rPr>
          <w:rFonts w:hint="cs"/>
          <w:rtl/>
        </w:rPr>
        <w:t xml:space="preserve">של מר נוימן בפרויקט </w:t>
      </w:r>
      <w:r w:rsidRPr="004F255B">
        <w:rPr>
          <w:rFonts w:hint="cs"/>
          <w:rtl/>
        </w:rPr>
        <w:t xml:space="preserve">ולחצים </w:t>
      </w:r>
      <w:r w:rsidR="00C8042C">
        <w:rPr>
          <w:rFonts w:hint="cs"/>
          <w:rtl/>
        </w:rPr>
        <w:t xml:space="preserve">שהוא הפעיל </w:t>
      </w:r>
      <w:r w:rsidRPr="004F255B">
        <w:rPr>
          <w:rFonts w:hint="cs"/>
          <w:rtl/>
        </w:rPr>
        <w:t>לכאורה</w:t>
      </w:r>
      <w:r w:rsidR="00573B79">
        <w:rPr>
          <w:rFonts w:hint="cs"/>
          <w:rtl/>
        </w:rPr>
        <w:t xml:space="preserve"> כאמור</w:t>
      </w:r>
      <w:r w:rsidRPr="004F255B">
        <w:rPr>
          <w:rFonts w:hint="cs"/>
          <w:rtl/>
        </w:rPr>
        <w:t>, לא נקטו נושאי תפקידים בכירים אלה לאלתר פעולות שיובילו לבדיקת נכונות הטענות, וצעדים של ממש למניעת מעורבות של דירקטורים בקק"ל בפרויקטים ספציפיים שבהם יש להם עניין.</w:t>
      </w:r>
    </w:p>
    <w:p w:rsidR="00955E90" w:rsidRPr="003B1C2D" w:rsidP="00396517">
      <w:pPr>
        <w:pStyle w:val="ListParagraph"/>
        <w:numPr>
          <w:ilvl w:val="0"/>
          <w:numId w:val="44"/>
        </w:numPr>
        <w:autoSpaceDE/>
        <w:autoSpaceDN/>
        <w:adjustRightInd/>
        <w:spacing w:before="180" w:line="240" w:lineRule="exact"/>
        <w:ind w:left="340" w:right="2268" w:hanging="340"/>
        <w:rPr>
          <w:sz w:val="17"/>
          <w:szCs w:val="17"/>
        </w:rPr>
      </w:pPr>
      <w:r w:rsidRPr="003B1C2D">
        <w:rPr>
          <w:rFonts w:hint="cs"/>
          <w:sz w:val="17"/>
          <w:szCs w:val="17"/>
          <w:rtl/>
        </w:rPr>
        <w:t>בתשובתה</w:t>
      </w:r>
      <w:r w:rsidRPr="003B1C2D">
        <w:rPr>
          <w:sz w:val="17"/>
          <w:szCs w:val="17"/>
          <w:rtl/>
        </w:rPr>
        <w:t xml:space="preserve"> </w:t>
      </w:r>
      <w:r w:rsidRPr="003B1C2D">
        <w:rPr>
          <w:rFonts w:hint="cs"/>
          <w:sz w:val="17"/>
          <w:szCs w:val="17"/>
          <w:rtl/>
        </w:rPr>
        <w:t>מינואר</w:t>
      </w:r>
      <w:r w:rsidRPr="003B1C2D">
        <w:rPr>
          <w:sz w:val="17"/>
          <w:szCs w:val="17"/>
          <w:rtl/>
        </w:rPr>
        <w:t xml:space="preserve"> 2016 למשרד מבקר המדינה, </w:t>
      </w:r>
      <w:r w:rsidRPr="003B1C2D">
        <w:rPr>
          <w:rFonts w:hint="cs"/>
          <w:sz w:val="17"/>
          <w:szCs w:val="17"/>
          <w:rtl/>
        </w:rPr>
        <w:t>ציינה קק</w:t>
      </w:r>
      <w:r w:rsidRPr="003B1C2D">
        <w:rPr>
          <w:sz w:val="17"/>
          <w:szCs w:val="17"/>
          <w:rtl/>
        </w:rPr>
        <w:t xml:space="preserve">"ל </w:t>
      </w:r>
      <w:r w:rsidRPr="003B1C2D">
        <w:rPr>
          <w:rFonts w:hint="cs"/>
          <w:sz w:val="17"/>
          <w:szCs w:val="17"/>
          <w:rtl/>
        </w:rPr>
        <w:t>כי</w:t>
      </w:r>
      <w:r w:rsidRPr="003B1C2D">
        <w:rPr>
          <w:sz w:val="17"/>
          <w:szCs w:val="17"/>
          <w:rtl/>
        </w:rPr>
        <w:t xml:space="preserve"> </w:t>
      </w:r>
      <w:r w:rsidRPr="003B1C2D">
        <w:rPr>
          <w:rFonts w:hint="cs"/>
          <w:sz w:val="17"/>
          <w:szCs w:val="17"/>
          <w:rtl/>
        </w:rPr>
        <w:t>היא</w:t>
      </w:r>
      <w:r w:rsidRPr="003B1C2D">
        <w:rPr>
          <w:sz w:val="17"/>
          <w:szCs w:val="17"/>
          <w:rtl/>
        </w:rPr>
        <w:t xml:space="preserve"> </w:t>
      </w:r>
      <w:r w:rsidRPr="003B1C2D">
        <w:rPr>
          <w:rFonts w:hint="cs"/>
          <w:sz w:val="17"/>
          <w:szCs w:val="17"/>
          <w:rtl/>
        </w:rPr>
        <w:t>מברכת</w:t>
      </w:r>
      <w:r w:rsidRPr="003B1C2D">
        <w:rPr>
          <w:sz w:val="17"/>
          <w:szCs w:val="17"/>
          <w:rtl/>
        </w:rPr>
        <w:t xml:space="preserve"> </w:t>
      </w:r>
      <w:r w:rsidRPr="003B1C2D">
        <w:rPr>
          <w:rFonts w:hint="cs"/>
          <w:sz w:val="17"/>
          <w:szCs w:val="17"/>
          <w:rtl/>
        </w:rPr>
        <w:t>על</w:t>
      </w:r>
      <w:r w:rsidRPr="003B1C2D">
        <w:rPr>
          <w:sz w:val="17"/>
          <w:szCs w:val="17"/>
          <w:rtl/>
        </w:rPr>
        <w:t xml:space="preserve"> הער</w:t>
      </w:r>
      <w:r w:rsidRPr="003B1C2D">
        <w:rPr>
          <w:rFonts w:hint="cs"/>
          <w:sz w:val="17"/>
          <w:szCs w:val="17"/>
          <w:rtl/>
        </w:rPr>
        <w:t>ו</w:t>
      </w:r>
      <w:r w:rsidRPr="003B1C2D">
        <w:rPr>
          <w:sz w:val="17"/>
          <w:szCs w:val="17"/>
          <w:rtl/>
        </w:rPr>
        <w:t>ת הביקורת ביחס ל</w:t>
      </w:r>
      <w:r w:rsidRPr="003B1C2D">
        <w:rPr>
          <w:rFonts w:hint="cs"/>
          <w:sz w:val="17"/>
          <w:szCs w:val="17"/>
          <w:rtl/>
        </w:rPr>
        <w:t>אופן</w:t>
      </w:r>
      <w:r w:rsidRPr="003B1C2D">
        <w:rPr>
          <w:sz w:val="17"/>
          <w:szCs w:val="17"/>
          <w:rtl/>
        </w:rPr>
        <w:t xml:space="preserve"> ה</w:t>
      </w:r>
      <w:r w:rsidRPr="003B1C2D">
        <w:rPr>
          <w:rFonts w:hint="cs"/>
          <w:sz w:val="17"/>
          <w:szCs w:val="17"/>
          <w:rtl/>
        </w:rPr>
        <w:t>טיפול הראוי בסוגיה</w:t>
      </w:r>
      <w:r w:rsidRPr="003B1C2D">
        <w:rPr>
          <w:sz w:val="17"/>
          <w:szCs w:val="17"/>
          <w:rtl/>
        </w:rPr>
        <w:t xml:space="preserve"> </w:t>
      </w:r>
      <w:r w:rsidRPr="003B1C2D">
        <w:rPr>
          <w:rFonts w:hint="cs"/>
          <w:sz w:val="17"/>
          <w:szCs w:val="17"/>
          <w:rtl/>
        </w:rPr>
        <w:t xml:space="preserve">של </w:t>
      </w:r>
      <w:r w:rsidRPr="003B1C2D">
        <w:rPr>
          <w:sz w:val="17"/>
          <w:szCs w:val="17"/>
          <w:rtl/>
        </w:rPr>
        <w:t xml:space="preserve">חשש לניגוד עניינים ומתכוונת לפעול בהתאם, </w:t>
      </w:r>
      <w:r w:rsidRPr="003B1C2D">
        <w:rPr>
          <w:rFonts w:hint="cs"/>
          <w:sz w:val="17"/>
          <w:szCs w:val="17"/>
          <w:rtl/>
        </w:rPr>
        <w:t>אולם</w:t>
      </w:r>
      <w:r w:rsidRPr="003B1C2D">
        <w:rPr>
          <w:sz w:val="17"/>
          <w:szCs w:val="17"/>
          <w:rtl/>
        </w:rPr>
        <w:t xml:space="preserve"> בד בבד </w:t>
      </w:r>
      <w:r w:rsidRPr="003B1C2D">
        <w:rPr>
          <w:rFonts w:hint="cs"/>
          <w:sz w:val="17"/>
          <w:szCs w:val="17"/>
          <w:rtl/>
        </w:rPr>
        <w:t>ניסתה קק"ל</w:t>
      </w:r>
      <w:r w:rsidRPr="003B1C2D">
        <w:rPr>
          <w:sz w:val="17"/>
          <w:szCs w:val="17"/>
          <w:rtl/>
        </w:rPr>
        <w:t xml:space="preserve"> </w:t>
      </w:r>
      <w:r w:rsidRPr="003B1C2D">
        <w:rPr>
          <w:rFonts w:hint="cs"/>
          <w:sz w:val="17"/>
          <w:szCs w:val="17"/>
          <w:rtl/>
        </w:rPr>
        <w:t>להצדיק את הפעולות שה</w:t>
      </w:r>
      <w:r w:rsidRPr="003B1C2D">
        <w:rPr>
          <w:sz w:val="17"/>
          <w:szCs w:val="17"/>
          <w:rtl/>
        </w:rPr>
        <w:t xml:space="preserve">ביקורת </w:t>
      </w:r>
      <w:r w:rsidRPr="003B1C2D">
        <w:rPr>
          <w:rFonts w:hint="cs"/>
          <w:sz w:val="17"/>
          <w:szCs w:val="17"/>
          <w:rtl/>
        </w:rPr>
        <w:t>מצאה פגמים בהן בעניין</w:t>
      </w:r>
      <w:r w:rsidRPr="003B1C2D">
        <w:rPr>
          <w:sz w:val="17"/>
          <w:szCs w:val="17"/>
          <w:rtl/>
        </w:rPr>
        <w:t xml:space="preserve"> </w:t>
      </w:r>
      <w:r w:rsidRPr="003B1C2D">
        <w:rPr>
          <w:rFonts w:hint="cs"/>
          <w:sz w:val="17"/>
          <w:szCs w:val="17"/>
          <w:rtl/>
        </w:rPr>
        <w:t>הטיפול בפרויקט</w:t>
      </w:r>
      <w:r w:rsidRPr="003B1C2D">
        <w:rPr>
          <w:sz w:val="17"/>
          <w:szCs w:val="17"/>
          <w:rtl/>
        </w:rPr>
        <w:t xml:space="preserve"> </w:t>
      </w:r>
      <w:r w:rsidRPr="003B1C2D">
        <w:rPr>
          <w:rFonts w:hint="cs"/>
          <w:sz w:val="17"/>
          <w:szCs w:val="17"/>
          <w:rtl/>
        </w:rPr>
        <w:t>בעכו כמפורט לעיל</w:t>
      </w:r>
      <w:r w:rsidRPr="003B1C2D">
        <w:rPr>
          <w:sz w:val="17"/>
          <w:szCs w:val="17"/>
          <w:rtl/>
        </w:rPr>
        <w:t>,</w:t>
      </w:r>
      <w:r w:rsidRPr="003B1C2D">
        <w:rPr>
          <w:rFonts w:hint="cs"/>
          <w:sz w:val="17"/>
          <w:szCs w:val="17"/>
          <w:rtl/>
        </w:rPr>
        <w:t xml:space="preserve"> וזאת</w:t>
      </w:r>
      <w:r w:rsidRPr="003B1C2D">
        <w:rPr>
          <w:sz w:val="17"/>
          <w:szCs w:val="17"/>
          <w:rtl/>
        </w:rPr>
        <w:t xml:space="preserve"> </w:t>
      </w:r>
      <w:r w:rsidRPr="003B1C2D">
        <w:rPr>
          <w:rFonts w:hint="cs"/>
          <w:sz w:val="17"/>
          <w:szCs w:val="17"/>
          <w:rtl/>
        </w:rPr>
        <w:t>בין היתר מבלי</w:t>
      </w:r>
      <w:r w:rsidRPr="003B1C2D">
        <w:rPr>
          <w:sz w:val="17"/>
          <w:szCs w:val="17"/>
          <w:rtl/>
        </w:rPr>
        <w:t xml:space="preserve"> </w:t>
      </w:r>
      <w:r w:rsidRPr="003B1C2D">
        <w:rPr>
          <w:rFonts w:hint="cs"/>
          <w:sz w:val="17"/>
          <w:szCs w:val="17"/>
          <w:rtl/>
        </w:rPr>
        <w:t>ש</w:t>
      </w:r>
      <w:r w:rsidRPr="003B1C2D">
        <w:rPr>
          <w:sz w:val="17"/>
          <w:szCs w:val="17"/>
          <w:rtl/>
        </w:rPr>
        <w:t xml:space="preserve">קיימה בדיקה </w:t>
      </w:r>
      <w:r w:rsidRPr="003B1C2D">
        <w:rPr>
          <w:rFonts w:hint="cs"/>
          <w:sz w:val="17"/>
          <w:szCs w:val="17"/>
          <w:rtl/>
        </w:rPr>
        <w:t>אובייקטיבית</w:t>
      </w:r>
      <w:r w:rsidRPr="003B1C2D">
        <w:rPr>
          <w:sz w:val="17"/>
          <w:szCs w:val="17"/>
          <w:rtl/>
        </w:rPr>
        <w:t xml:space="preserve"> </w:t>
      </w:r>
      <w:r w:rsidRPr="003B1C2D">
        <w:rPr>
          <w:rFonts w:hint="cs"/>
          <w:sz w:val="17"/>
          <w:szCs w:val="17"/>
          <w:rtl/>
        </w:rPr>
        <w:t>על</w:t>
      </w:r>
      <w:r w:rsidRPr="003B1C2D">
        <w:rPr>
          <w:sz w:val="17"/>
          <w:szCs w:val="17"/>
          <w:rtl/>
        </w:rPr>
        <w:t xml:space="preserve"> </w:t>
      </w:r>
      <w:r w:rsidRPr="003B1C2D">
        <w:rPr>
          <w:rFonts w:hint="cs"/>
          <w:sz w:val="17"/>
          <w:szCs w:val="17"/>
          <w:rtl/>
        </w:rPr>
        <w:t>אודות</w:t>
      </w:r>
      <w:r w:rsidRPr="003B1C2D">
        <w:rPr>
          <w:sz w:val="17"/>
          <w:szCs w:val="17"/>
          <w:rtl/>
        </w:rPr>
        <w:t xml:space="preserve"> </w:t>
      </w:r>
      <w:r w:rsidRPr="003B1C2D">
        <w:rPr>
          <w:rFonts w:hint="cs"/>
          <w:sz w:val="17"/>
          <w:szCs w:val="17"/>
          <w:rtl/>
        </w:rPr>
        <w:t>תקינות</w:t>
      </w:r>
      <w:r w:rsidRPr="003B1C2D">
        <w:rPr>
          <w:sz w:val="17"/>
          <w:szCs w:val="17"/>
          <w:rtl/>
        </w:rPr>
        <w:t xml:space="preserve"> </w:t>
      </w:r>
      <w:r w:rsidRPr="003B1C2D">
        <w:rPr>
          <w:rFonts w:hint="cs"/>
          <w:sz w:val="17"/>
          <w:szCs w:val="17"/>
          <w:rtl/>
        </w:rPr>
        <w:t>אישור</w:t>
      </w:r>
      <w:r w:rsidRPr="003B1C2D">
        <w:rPr>
          <w:sz w:val="17"/>
          <w:szCs w:val="17"/>
          <w:rtl/>
        </w:rPr>
        <w:t xml:space="preserve"> </w:t>
      </w:r>
      <w:r w:rsidRPr="003B1C2D">
        <w:rPr>
          <w:rFonts w:hint="cs"/>
          <w:sz w:val="17"/>
          <w:szCs w:val="17"/>
          <w:rtl/>
        </w:rPr>
        <w:t>מימון</w:t>
      </w:r>
      <w:r w:rsidRPr="003B1C2D">
        <w:rPr>
          <w:sz w:val="17"/>
          <w:szCs w:val="17"/>
          <w:rtl/>
        </w:rPr>
        <w:t xml:space="preserve"> </w:t>
      </w:r>
      <w:r w:rsidRPr="003B1C2D">
        <w:rPr>
          <w:rFonts w:hint="cs"/>
          <w:sz w:val="17"/>
          <w:szCs w:val="17"/>
          <w:rtl/>
        </w:rPr>
        <w:t>הקמת</w:t>
      </w:r>
      <w:r w:rsidRPr="003B1C2D">
        <w:rPr>
          <w:sz w:val="17"/>
          <w:szCs w:val="17"/>
          <w:rtl/>
        </w:rPr>
        <w:t xml:space="preserve"> </w:t>
      </w:r>
      <w:r w:rsidRPr="003B1C2D">
        <w:rPr>
          <w:rFonts w:hint="cs"/>
          <w:sz w:val="17"/>
          <w:szCs w:val="17"/>
          <w:rtl/>
        </w:rPr>
        <w:t>הפרויקט</w:t>
      </w:r>
      <w:r w:rsidRPr="003B1C2D">
        <w:rPr>
          <w:sz w:val="17"/>
          <w:szCs w:val="17"/>
          <w:rtl/>
        </w:rPr>
        <w:t xml:space="preserve"> </w:t>
      </w:r>
      <w:r w:rsidRPr="003B1C2D">
        <w:rPr>
          <w:rFonts w:hint="cs"/>
          <w:sz w:val="17"/>
          <w:szCs w:val="17"/>
          <w:rtl/>
        </w:rPr>
        <w:t>בידי</w:t>
      </w:r>
      <w:r w:rsidRPr="003B1C2D">
        <w:rPr>
          <w:sz w:val="17"/>
          <w:szCs w:val="17"/>
          <w:rtl/>
        </w:rPr>
        <w:t xml:space="preserve"> </w:t>
      </w:r>
      <w:r w:rsidRPr="003B1C2D">
        <w:rPr>
          <w:rFonts w:hint="cs"/>
          <w:sz w:val="17"/>
          <w:szCs w:val="17"/>
          <w:rtl/>
        </w:rPr>
        <w:t>מרחב</w:t>
      </w:r>
      <w:r w:rsidRPr="003B1C2D">
        <w:rPr>
          <w:sz w:val="17"/>
          <w:szCs w:val="17"/>
          <w:rtl/>
        </w:rPr>
        <w:t xml:space="preserve"> </w:t>
      </w:r>
      <w:r w:rsidRPr="003B1C2D">
        <w:rPr>
          <w:rFonts w:hint="cs"/>
          <w:sz w:val="17"/>
          <w:szCs w:val="17"/>
          <w:rtl/>
        </w:rPr>
        <w:t>צפון</w:t>
      </w:r>
      <w:r w:rsidRPr="003B1C2D">
        <w:rPr>
          <w:sz w:val="17"/>
          <w:szCs w:val="17"/>
          <w:rtl/>
        </w:rPr>
        <w:t xml:space="preserve">, </w:t>
      </w:r>
      <w:r w:rsidRPr="003B1C2D">
        <w:rPr>
          <w:rFonts w:hint="cs"/>
          <w:sz w:val="17"/>
          <w:szCs w:val="17"/>
          <w:rtl/>
        </w:rPr>
        <w:t>כמומלץ</w:t>
      </w:r>
      <w:r w:rsidRPr="003B1C2D">
        <w:rPr>
          <w:sz w:val="17"/>
          <w:szCs w:val="17"/>
          <w:rtl/>
        </w:rPr>
        <w:t xml:space="preserve"> </w:t>
      </w:r>
      <w:r w:rsidRPr="003B1C2D">
        <w:rPr>
          <w:rFonts w:hint="cs"/>
          <w:sz w:val="17"/>
          <w:szCs w:val="17"/>
          <w:rtl/>
        </w:rPr>
        <w:t>לעיל</w:t>
      </w:r>
      <w:r w:rsidRPr="003B1C2D">
        <w:rPr>
          <w:sz w:val="17"/>
          <w:szCs w:val="17"/>
          <w:rtl/>
        </w:rPr>
        <w:t xml:space="preserve"> </w:t>
      </w:r>
      <w:r w:rsidRPr="003B1C2D">
        <w:rPr>
          <w:rFonts w:hint="cs"/>
          <w:sz w:val="17"/>
          <w:szCs w:val="17"/>
          <w:rtl/>
        </w:rPr>
        <w:t>וכנדרש</w:t>
      </w:r>
      <w:r w:rsidRPr="003B1C2D">
        <w:rPr>
          <w:sz w:val="17"/>
          <w:szCs w:val="17"/>
          <w:rtl/>
        </w:rPr>
        <w:t xml:space="preserve">. </w:t>
      </w:r>
      <w:r w:rsidRPr="003B1C2D">
        <w:rPr>
          <w:rFonts w:hint="cs"/>
          <w:sz w:val="17"/>
          <w:szCs w:val="17"/>
          <w:rtl/>
        </w:rPr>
        <w:t>קק</w:t>
      </w:r>
      <w:r w:rsidRPr="003B1C2D">
        <w:rPr>
          <w:sz w:val="17"/>
          <w:szCs w:val="17"/>
          <w:rtl/>
        </w:rPr>
        <w:t>"ל</w:t>
      </w:r>
      <w:r w:rsidRPr="003B1C2D">
        <w:rPr>
          <w:rFonts w:hint="cs"/>
          <w:sz w:val="17"/>
          <w:szCs w:val="17"/>
          <w:rtl/>
        </w:rPr>
        <w:t xml:space="preserve"> טענה בין היתר</w:t>
      </w:r>
      <w:r w:rsidRPr="003B1C2D">
        <w:rPr>
          <w:sz w:val="17"/>
          <w:szCs w:val="17"/>
          <w:rtl/>
        </w:rPr>
        <w:t xml:space="preserve"> </w:t>
      </w:r>
      <w:r w:rsidRPr="003B1C2D">
        <w:rPr>
          <w:rFonts w:hint="cs"/>
          <w:sz w:val="17"/>
          <w:szCs w:val="17"/>
          <w:rtl/>
        </w:rPr>
        <w:t>שמדובר</w:t>
      </w:r>
      <w:r w:rsidRPr="003B1C2D">
        <w:rPr>
          <w:sz w:val="17"/>
          <w:szCs w:val="17"/>
          <w:rtl/>
        </w:rPr>
        <w:t xml:space="preserve"> </w:t>
      </w:r>
      <w:r w:rsidRPr="003B1C2D">
        <w:rPr>
          <w:rFonts w:hint="cs"/>
          <w:sz w:val="17"/>
          <w:szCs w:val="17"/>
          <w:rtl/>
        </w:rPr>
        <w:t>בעניין</w:t>
      </w:r>
      <w:r w:rsidRPr="003B1C2D">
        <w:rPr>
          <w:sz w:val="17"/>
          <w:szCs w:val="17"/>
          <w:rtl/>
        </w:rPr>
        <w:t xml:space="preserve"> שמקורו </w:t>
      </w:r>
      <w:r w:rsidRPr="003B1C2D">
        <w:rPr>
          <w:rFonts w:hint="cs"/>
          <w:sz w:val="17"/>
          <w:szCs w:val="17"/>
          <w:rtl/>
        </w:rPr>
        <w:t>בסכסוך</w:t>
      </w:r>
      <w:r w:rsidRPr="003B1C2D">
        <w:rPr>
          <w:sz w:val="17"/>
          <w:szCs w:val="17"/>
          <w:rtl/>
        </w:rPr>
        <w:t xml:space="preserve"> </w:t>
      </w:r>
      <w:r w:rsidRPr="003B1C2D">
        <w:rPr>
          <w:rFonts w:hint="cs"/>
          <w:sz w:val="17"/>
          <w:szCs w:val="17"/>
          <w:rtl/>
        </w:rPr>
        <w:t>אישי</w:t>
      </w:r>
      <w:r w:rsidRPr="003B1C2D">
        <w:rPr>
          <w:sz w:val="17"/>
          <w:szCs w:val="17"/>
          <w:rtl/>
        </w:rPr>
        <w:t xml:space="preserve"> </w:t>
      </w:r>
      <w:r w:rsidRPr="003B1C2D">
        <w:rPr>
          <w:rFonts w:hint="cs"/>
          <w:sz w:val="17"/>
          <w:szCs w:val="17"/>
          <w:rtl/>
        </w:rPr>
        <w:t>בין</w:t>
      </w:r>
      <w:r w:rsidRPr="003B1C2D">
        <w:rPr>
          <w:sz w:val="17"/>
          <w:szCs w:val="17"/>
          <w:rtl/>
        </w:rPr>
        <w:t xml:space="preserve"> שני נושאי משרה</w:t>
      </w:r>
      <w:r w:rsidRPr="003B1C2D">
        <w:rPr>
          <w:rFonts w:hint="cs"/>
          <w:sz w:val="17"/>
          <w:szCs w:val="17"/>
          <w:rtl/>
        </w:rPr>
        <w:t xml:space="preserve"> בקק"ל</w:t>
      </w:r>
      <w:r w:rsidRPr="003B1C2D">
        <w:rPr>
          <w:sz w:val="17"/>
          <w:szCs w:val="17"/>
          <w:rtl/>
        </w:rPr>
        <w:t xml:space="preserve"> (מנהל חג"ם ומר נוימן), </w:t>
      </w:r>
      <w:r w:rsidRPr="003B1C2D">
        <w:rPr>
          <w:rFonts w:hint="cs"/>
          <w:sz w:val="17"/>
          <w:szCs w:val="17"/>
          <w:rtl/>
        </w:rPr>
        <w:t>ושמבקר</w:t>
      </w:r>
      <w:r w:rsidRPr="003B1C2D">
        <w:rPr>
          <w:sz w:val="17"/>
          <w:szCs w:val="17"/>
          <w:rtl/>
        </w:rPr>
        <w:t xml:space="preserve"> </w:t>
      </w:r>
      <w:r w:rsidRPr="003B1C2D">
        <w:rPr>
          <w:rFonts w:hint="cs"/>
          <w:sz w:val="17"/>
          <w:szCs w:val="17"/>
          <w:rtl/>
        </w:rPr>
        <w:t>המוסדות</w:t>
      </w:r>
      <w:r w:rsidRPr="003B1C2D">
        <w:rPr>
          <w:sz w:val="17"/>
          <w:szCs w:val="17"/>
          <w:rtl/>
        </w:rPr>
        <w:t xml:space="preserve"> </w:t>
      </w:r>
      <w:r w:rsidRPr="003B1C2D">
        <w:rPr>
          <w:rFonts w:hint="cs"/>
          <w:sz w:val="17"/>
          <w:szCs w:val="17"/>
          <w:rtl/>
        </w:rPr>
        <w:t>הלאומיים</w:t>
      </w:r>
      <w:r w:rsidRPr="003B1C2D">
        <w:rPr>
          <w:sz w:val="17"/>
          <w:szCs w:val="17"/>
          <w:rtl/>
        </w:rPr>
        <w:t xml:space="preserve"> </w:t>
      </w:r>
      <w:r w:rsidRPr="003B1C2D">
        <w:rPr>
          <w:rFonts w:hint="cs"/>
          <w:sz w:val="17"/>
          <w:szCs w:val="17"/>
          <w:rtl/>
        </w:rPr>
        <w:t>לא</w:t>
      </w:r>
      <w:r w:rsidRPr="003B1C2D">
        <w:rPr>
          <w:sz w:val="17"/>
          <w:szCs w:val="17"/>
          <w:rtl/>
        </w:rPr>
        <w:t xml:space="preserve"> </w:t>
      </w:r>
      <w:r w:rsidRPr="003B1C2D">
        <w:rPr>
          <w:rFonts w:hint="cs"/>
          <w:sz w:val="17"/>
          <w:szCs w:val="17"/>
          <w:rtl/>
        </w:rPr>
        <w:t>העיר</w:t>
      </w:r>
      <w:r w:rsidRPr="003B1C2D">
        <w:rPr>
          <w:sz w:val="17"/>
          <w:szCs w:val="17"/>
          <w:rtl/>
        </w:rPr>
        <w:t xml:space="preserve"> </w:t>
      </w:r>
      <w:r w:rsidRPr="003B1C2D">
        <w:rPr>
          <w:rFonts w:hint="cs"/>
          <w:sz w:val="17"/>
          <w:szCs w:val="17"/>
          <w:rtl/>
        </w:rPr>
        <w:t>למי</w:t>
      </w:r>
      <w:r w:rsidRPr="003B1C2D">
        <w:rPr>
          <w:sz w:val="17"/>
          <w:szCs w:val="17"/>
          <w:rtl/>
        </w:rPr>
        <w:t xml:space="preserve"> </w:t>
      </w:r>
      <w:r w:rsidRPr="003B1C2D">
        <w:rPr>
          <w:rFonts w:hint="cs"/>
          <w:sz w:val="17"/>
          <w:szCs w:val="17"/>
          <w:rtl/>
        </w:rPr>
        <w:t>מהצדדים</w:t>
      </w:r>
      <w:r w:rsidRPr="003B1C2D">
        <w:rPr>
          <w:sz w:val="17"/>
          <w:szCs w:val="17"/>
          <w:rtl/>
        </w:rPr>
        <w:t xml:space="preserve"> </w:t>
      </w:r>
      <w:r w:rsidRPr="003B1C2D">
        <w:rPr>
          <w:rFonts w:hint="cs"/>
          <w:sz w:val="17"/>
          <w:szCs w:val="17"/>
          <w:rtl/>
        </w:rPr>
        <w:t>המעורבים</w:t>
      </w:r>
      <w:r w:rsidRPr="003B1C2D">
        <w:rPr>
          <w:sz w:val="17"/>
          <w:szCs w:val="17"/>
          <w:rtl/>
        </w:rPr>
        <w:t xml:space="preserve"> </w:t>
      </w:r>
      <w:r w:rsidR="00396517">
        <w:rPr>
          <w:rFonts w:hint="cs"/>
          <w:sz w:val="17"/>
          <w:szCs w:val="17"/>
          <w:rtl/>
        </w:rPr>
        <w:t xml:space="preserve">אלא </w:t>
      </w:r>
      <w:r w:rsidRPr="003B1C2D">
        <w:rPr>
          <w:rFonts w:hint="cs"/>
          <w:sz w:val="17"/>
          <w:szCs w:val="17"/>
          <w:rtl/>
        </w:rPr>
        <w:t>קבע</w:t>
      </w:r>
      <w:r w:rsidRPr="003B1C2D">
        <w:rPr>
          <w:sz w:val="17"/>
          <w:szCs w:val="17"/>
          <w:rtl/>
        </w:rPr>
        <w:t xml:space="preserve"> </w:t>
      </w:r>
      <w:r w:rsidRPr="003B1C2D">
        <w:rPr>
          <w:rFonts w:hint="cs"/>
          <w:sz w:val="17"/>
          <w:szCs w:val="17"/>
          <w:rtl/>
        </w:rPr>
        <w:t>כי</w:t>
      </w:r>
      <w:r w:rsidRPr="003B1C2D">
        <w:rPr>
          <w:sz w:val="17"/>
          <w:szCs w:val="17"/>
          <w:rtl/>
        </w:rPr>
        <w:t xml:space="preserve"> </w:t>
      </w:r>
      <w:r w:rsidRPr="003B1C2D">
        <w:rPr>
          <w:rFonts w:hint="cs"/>
          <w:sz w:val="17"/>
          <w:szCs w:val="17"/>
          <w:rtl/>
        </w:rPr>
        <w:t>אין</w:t>
      </w:r>
      <w:r w:rsidRPr="003B1C2D">
        <w:rPr>
          <w:sz w:val="17"/>
          <w:szCs w:val="17"/>
          <w:rtl/>
        </w:rPr>
        <w:t xml:space="preserve"> </w:t>
      </w:r>
      <w:r w:rsidRPr="003B1C2D">
        <w:rPr>
          <w:rFonts w:hint="cs"/>
          <w:sz w:val="17"/>
          <w:szCs w:val="17"/>
          <w:rtl/>
        </w:rPr>
        <w:t>מקום</w:t>
      </w:r>
      <w:r w:rsidRPr="003B1C2D">
        <w:rPr>
          <w:sz w:val="17"/>
          <w:szCs w:val="17"/>
          <w:rtl/>
        </w:rPr>
        <w:t xml:space="preserve"> </w:t>
      </w:r>
      <w:r w:rsidRPr="003B1C2D">
        <w:rPr>
          <w:rFonts w:hint="cs"/>
          <w:sz w:val="17"/>
          <w:szCs w:val="17"/>
          <w:rtl/>
        </w:rPr>
        <w:t>להמשך</w:t>
      </w:r>
      <w:r w:rsidRPr="003B1C2D">
        <w:rPr>
          <w:sz w:val="17"/>
          <w:szCs w:val="17"/>
          <w:rtl/>
        </w:rPr>
        <w:t xml:space="preserve"> </w:t>
      </w:r>
      <w:r w:rsidRPr="003B1C2D">
        <w:rPr>
          <w:rFonts w:hint="cs"/>
          <w:sz w:val="17"/>
          <w:szCs w:val="17"/>
          <w:rtl/>
        </w:rPr>
        <w:t>פעולה</w:t>
      </w:r>
      <w:r w:rsidRPr="003B1C2D">
        <w:rPr>
          <w:sz w:val="17"/>
          <w:szCs w:val="17"/>
          <w:rtl/>
        </w:rPr>
        <w:t xml:space="preserve"> </w:t>
      </w:r>
      <w:r w:rsidRPr="003B1C2D">
        <w:rPr>
          <w:rFonts w:hint="cs"/>
          <w:sz w:val="17"/>
          <w:szCs w:val="17"/>
          <w:rtl/>
        </w:rPr>
        <w:t>של</w:t>
      </w:r>
      <w:r w:rsidRPr="003B1C2D">
        <w:rPr>
          <w:sz w:val="17"/>
          <w:szCs w:val="17"/>
          <w:rtl/>
        </w:rPr>
        <w:t xml:space="preserve"> </w:t>
      </w:r>
      <w:r w:rsidRPr="003B1C2D">
        <w:rPr>
          <w:rFonts w:hint="cs"/>
          <w:sz w:val="17"/>
          <w:szCs w:val="17"/>
          <w:rtl/>
        </w:rPr>
        <w:t>הביקורת</w:t>
      </w:r>
      <w:r w:rsidRPr="003B1C2D">
        <w:rPr>
          <w:sz w:val="17"/>
          <w:szCs w:val="17"/>
          <w:rtl/>
        </w:rPr>
        <w:t xml:space="preserve"> </w:t>
      </w:r>
      <w:r w:rsidRPr="003B1C2D">
        <w:rPr>
          <w:rFonts w:hint="cs"/>
          <w:sz w:val="17"/>
          <w:szCs w:val="17"/>
          <w:rtl/>
        </w:rPr>
        <w:t>בנושא</w:t>
      </w:r>
      <w:r w:rsidRPr="003B1C2D">
        <w:rPr>
          <w:sz w:val="17"/>
          <w:szCs w:val="17"/>
          <w:rtl/>
        </w:rPr>
        <w:t xml:space="preserve">. </w:t>
      </w:r>
    </w:p>
    <w:p w:rsidR="00955E90" w:rsidRPr="003B1C2D" w:rsidP="00DF2028">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יצוין</w:t>
      </w:r>
      <w:r w:rsidRPr="003B1C2D">
        <w:rPr>
          <w:rFonts w:ascii="Tahoma" w:hAnsi="Tahoma" w:cs="Tahoma"/>
          <w:sz w:val="17"/>
          <w:szCs w:val="17"/>
          <w:rtl/>
        </w:rPr>
        <w:t xml:space="preserve"> כי באוקטובר 2015 </w:t>
      </w:r>
      <w:r w:rsidRPr="003B1C2D">
        <w:rPr>
          <w:rFonts w:ascii="Tahoma" w:hAnsi="Tahoma" w:cs="Tahoma" w:hint="cs"/>
          <w:sz w:val="17"/>
          <w:szCs w:val="17"/>
          <w:rtl/>
        </w:rPr>
        <w:t>מסר</w:t>
      </w:r>
      <w:r w:rsidRPr="003B1C2D">
        <w:rPr>
          <w:rFonts w:ascii="Tahoma" w:hAnsi="Tahoma" w:cs="Tahoma"/>
          <w:sz w:val="17"/>
          <w:szCs w:val="17"/>
          <w:rtl/>
        </w:rPr>
        <w:t xml:space="preserve"> </w:t>
      </w:r>
      <w:r w:rsidRPr="003B1C2D">
        <w:rPr>
          <w:rFonts w:ascii="Tahoma" w:hAnsi="Tahoma" w:cs="Tahoma" w:hint="cs"/>
          <w:sz w:val="17"/>
          <w:szCs w:val="17"/>
          <w:rtl/>
        </w:rPr>
        <w:t>מבקר</w:t>
      </w:r>
      <w:r w:rsidRPr="003B1C2D">
        <w:rPr>
          <w:rFonts w:ascii="Tahoma" w:hAnsi="Tahoma" w:cs="Tahoma"/>
          <w:sz w:val="17"/>
          <w:szCs w:val="17"/>
          <w:rtl/>
        </w:rPr>
        <w:t xml:space="preserve"> </w:t>
      </w:r>
      <w:r w:rsidRPr="003B1C2D">
        <w:rPr>
          <w:rFonts w:ascii="Tahoma" w:hAnsi="Tahoma" w:cs="Tahoma" w:hint="cs"/>
          <w:sz w:val="17"/>
          <w:szCs w:val="17"/>
          <w:rtl/>
        </w:rPr>
        <w:t>המוסדות</w:t>
      </w:r>
      <w:r w:rsidRPr="003B1C2D">
        <w:rPr>
          <w:rFonts w:ascii="Tahoma" w:hAnsi="Tahoma" w:cs="Tahoma"/>
          <w:sz w:val="17"/>
          <w:szCs w:val="17"/>
          <w:rtl/>
        </w:rPr>
        <w:t xml:space="preserve"> </w:t>
      </w:r>
      <w:r w:rsidRPr="003B1C2D">
        <w:rPr>
          <w:rFonts w:ascii="Tahoma" w:hAnsi="Tahoma" w:cs="Tahoma" w:hint="cs"/>
          <w:sz w:val="17"/>
          <w:szCs w:val="17"/>
          <w:rtl/>
        </w:rPr>
        <w:t>הלאומיים</w:t>
      </w:r>
      <w:r w:rsidRPr="003B1C2D">
        <w:rPr>
          <w:rFonts w:ascii="Tahoma" w:hAnsi="Tahoma" w:cs="Tahoma"/>
          <w:sz w:val="17"/>
          <w:szCs w:val="17"/>
          <w:rtl/>
        </w:rPr>
        <w:t xml:space="preserve"> </w:t>
      </w:r>
      <w:r w:rsidRPr="003B1C2D">
        <w:rPr>
          <w:rFonts w:ascii="Tahoma" w:hAnsi="Tahoma" w:cs="Tahoma" w:hint="cs"/>
          <w:sz w:val="17"/>
          <w:szCs w:val="17"/>
          <w:rtl/>
        </w:rPr>
        <w:t>למשרד</w:t>
      </w:r>
      <w:r w:rsidRPr="003B1C2D">
        <w:rPr>
          <w:rFonts w:ascii="Tahoma" w:hAnsi="Tahoma" w:cs="Tahoma"/>
          <w:sz w:val="17"/>
          <w:szCs w:val="17"/>
          <w:rtl/>
        </w:rPr>
        <w:t xml:space="preserve"> </w:t>
      </w:r>
      <w:r w:rsidRPr="003B1C2D">
        <w:rPr>
          <w:rFonts w:ascii="Tahoma" w:hAnsi="Tahoma" w:cs="Tahoma" w:hint="cs"/>
          <w:sz w:val="17"/>
          <w:szCs w:val="17"/>
          <w:rtl/>
        </w:rPr>
        <w:t>מבקר</w:t>
      </w:r>
      <w:r w:rsidRPr="003B1C2D">
        <w:rPr>
          <w:rFonts w:ascii="Tahoma" w:hAnsi="Tahoma" w:cs="Tahoma"/>
          <w:sz w:val="17"/>
          <w:szCs w:val="17"/>
          <w:rtl/>
        </w:rPr>
        <w:t xml:space="preserve"> </w:t>
      </w:r>
      <w:r w:rsidRPr="003B1C2D">
        <w:rPr>
          <w:rFonts w:ascii="Tahoma" w:hAnsi="Tahoma" w:cs="Tahoma" w:hint="cs"/>
          <w:sz w:val="17"/>
          <w:szCs w:val="17"/>
          <w:rtl/>
        </w:rPr>
        <w:t>המדינה</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מצא</w:t>
      </w:r>
      <w:r w:rsidRPr="003B1C2D">
        <w:rPr>
          <w:rFonts w:ascii="Tahoma" w:hAnsi="Tahoma" w:cs="Tahoma"/>
          <w:sz w:val="17"/>
          <w:szCs w:val="17"/>
          <w:rtl/>
        </w:rPr>
        <w:t xml:space="preserve"> </w:t>
      </w:r>
      <w:r w:rsidRPr="003B1C2D">
        <w:rPr>
          <w:rFonts w:ascii="Tahoma" w:hAnsi="Tahoma" w:cs="Tahoma" w:hint="cs"/>
          <w:sz w:val="17"/>
          <w:szCs w:val="17"/>
          <w:rtl/>
        </w:rPr>
        <w:t>דופי</w:t>
      </w:r>
      <w:r w:rsidRPr="003B1C2D">
        <w:rPr>
          <w:rFonts w:ascii="Tahoma" w:hAnsi="Tahoma" w:cs="Tahoma"/>
          <w:sz w:val="17"/>
          <w:szCs w:val="17"/>
          <w:rtl/>
        </w:rPr>
        <w:t xml:space="preserve"> </w:t>
      </w:r>
      <w:r w:rsidRPr="003B1C2D">
        <w:rPr>
          <w:rFonts w:ascii="Tahoma" w:hAnsi="Tahoma" w:cs="Tahoma" w:hint="cs"/>
          <w:sz w:val="17"/>
          <w:szCs w:val="17"/>
          <w:rtl/>
        </w:rPr>
        <w:t>בפעילותו</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מנהל</w:t>
      </w:r>
      <w:r w:rsidRPr="003B1C2D">
        <w:rPr>
          <w:rFonts w:ascii="Tahoma" w:hAnsi="Tahoma" w:cs="Tahoma"/>
          <w:sz w:val="17"/>
          <w:szCs w:val="17"/>
          <w:rtl/>
        </w:rPr>
        <w:t xml:space="preserve"> </w:t>
      </w:r>
      <w:r w:rsidRPr="003B1C2D">
        <w:rPr>
          <w:rFonts w:ascii="Tahoma" w:hAnsi="Tahoma" w:cs="Tahoma" w:hint="cs"/>
          <w:sz w:val="17"/>
          <w:szCs w:val="17"/>
          <w:rtl/>
        </w:rPr>
        <w:t>חג</w:t>
      </w:r>
      <w:r w:rsidRPr="003B1C2D">
        <w:rPr>
          <w:rFonts w:ascii="Tahoma" w:hAnsi="Tahoma" w:cs="Tahoma"/>
          <w:sz w:val="17"/>
          <w:szCs w:val="17"/>
          <w:rtl/>
        </w:rPr>
        <w:t xml:space="preserve">"ם. </w:t>
      </w:r>
      <w:r w:rsidRPr="003B1C2D">
        <w:rPr>
          <w:rFonts w:ascii="Tahoma" w:hAnsi="Tahoma" w:cs="Tahoma" w:hint="cs"/>
          <w:sz w:val="17"/>
          <w:szCs w:val="17"/>
          <w:rtl/>
        </w:rPr>
        <w:t xml:space="preserve">עוד </w:t>
      </w:r>
      <w:r w:rsidR="00DF2028">
        <w:rPr>
          <w:rFonts w:ascii="Tahoma" w:hAnsi="Tahoma" w:cs="Tahoma" w:hint="cs"/>
          <w:sz w:val="17"/>
          <w:szCs w:val="17"/>
          <w:rtl/>
        </w:rPr>
        <w:t xml:space="preserve">הוא </w:t>
      </w:r>
      <w:r w:rsidRPr="003B1C2D">
        <w:rPr>
          <w:rFonts w:ascii="Tahoma" w:hAnsi="Tahoma" w:cs="Tahoma" w:hint="cs"/>
          <w:sz w:val="17"/>
          <w:szCs w:val="17"/>
          <w:rtl/>
        </w:rPr>
        <w:t>מסר</w:t>
      </w:r>
      <w:r w:rsidR="000C1E1C">
        <w:rPr>
          <w:rFonts w:ascii="Tahoma" w:hAnsi="Tahoma" w:cs="Tahoma" w:hint="cs"/>
          <w:sz w:val="17"/>
          <w:szCs w:val="17"/>
          <w:rtl/>
        </w:rPr>
        <w:t>,</w:t>
      </w:r>
      <w:r w:rsidRPr="003B1C2D">
        <w:rPr>
          <w:rFonts w:ascii="Tahoma" w:hAnsi="Tahoma" w:cs="Tahoma" w:hint="cs"/>
          <w:sz w:val="17"/>
          <w:szCs w:val="17"/>
          <w:rtl/>
        </w:rPr>
        <w:t xml:space="preserve"> כי בדיקתו</w:t>
      </w:r>
      <w:r w:rsidRPr="003B1C2D">
        <w:rPr>
          <w:rFonts w:ascii="Tahoma" w:hAnsi="Tahoma" w:cs="Tahoma"/>
          <w:sz w:val="17"/>
          <w:szCs w:val="17"/>
          <w:rtl/>
        </w:rPr>
        <w:t xml:space="preserve"> </w:t>
      </w:r>
      <w:r w:rsidRPr="003B1C2D">
        <w:rPr>
          <w:rFonts w:ascii="Tahoma" w:hAnsi="Tahoma" w:cs="Tahoma" w:hint="cs"/>
          <w:sz w:val="17"/>
          <w:szCs w:val="17"/>
          <w:rtl/>
        </w:rPr>
        <w:t>לגבי</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נוימן</w:t>
      </w:r>
      <w:r w:rsidRPr="003B1C2D">
        <w:rPr>
          <w:rFonts w:ascii="Tahoma" w:hAnsi="Tahoma" w:cs="Tahoma"/>
          <w:sz w:val="17"/>
          <w:szCs w:val="17"/>
          <w:rtl/>
        </w:rPr>
        <w:t xml:space="preserve"> </w:t>
      </w:r>
      <w:r w:rsidRPr="003B1C2D">
        <w:rPr>
          <w:rFonts w:ascii="Tahoma" w:hAnsi="Tahoma" w:cs="Tahoma" w:hint="cs"/>
          <w:sz w:val="17"/>
          <w:szCs w:val="17"/>
          <w:rtl/>
        </w:rPr>
        <w:t>העלתה</w:t>
      </w:r>
      <w:r w:rsidRPr="003B1C2D">
        <w:rPr>
          <w:rFonts w:ascii="Tahoma" w:hAnsi="Tahoma" w:cs="Tahoma"/>
          <w:sz w:val="17"/>
          <w:szCs w:val="17"/>
          <w:rtl/>
        </w:rPr>
        <w:t xml:space="preserve"> </w:t>
      </w:r>
      <w:r w:rsidRPr="003B1C2D">
        <w:rPr>
          <w:rFonts w:ascii="Tahoma" w:hAnsi="Tahoma" w:cs="Tahoma" w:hint="cs"/>
          <w:sz w:val="17"/>
          <w:szCs w:val="17"/>
          <w:rtl/>
        </w:rPr>
        <w:t>כי</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נוימן</w:t>
      </w:r>
      <w:r w:rsidRPr="003B1C2D">
        <w:rPr>
          <w:rFonts w:ascii="Tahoma" w:hAnsi="Tahoma" w:cs="Tahoma"/>
          <w:sz w:val="17"/>
          <w:szCs w:val="17"/>
          <w:rtl/>
        </w:rPr>
        <w:t xml:space="preserve"> </w:t>
      </w:r>
      <w:r w:rsidRPr="003B1C2D">
        <w:rPr>
          <w:rFonts w:ascii="Tahoma" w:hAnsi="Tahoma" w:cs="Tahoma" w:hint="cs"/>
          <w:sz w:val="17"/>
          <w:szCs w:val="17"/>
          <w:rtl/>
        </w:rPr>
        <w:t>לא</w:t>
      </w:r>
      <w:r w:rsidRPr="003B1C2D">
        <w:rPr>
          <w:rFonts w:ascii="Tahoma" w:hAnsi="Tahoma" w:cs="Tahoma"/>
          <w:sz w:val="17"/>
          <w:szCs w:val="17"/>
          <w:rtl/>
        </w:rPr>
        <w:t xml:space="preserve"> </w:t>
      </w:r>
      <w:r w:rsidRPr="003B1C2D">
        <w:rPr>
          <w:rFonts w:ascii="Tahoma" w:hAnsi="Tahoma" w:cs="Tahoma" w:hint="cs"/>
          <w:sz w:val="17"/>
          <w:szCs w:val="17"/>
          <w:rtl/>
        </w:rPr>
        <w:t>חרג</w:t>
      </w:r>
      <w:r w:rsidRPr="003B1C2D">
        <w:rPr>
          <w:rFonts w:ascii="Tahoma" w:hAnsi="Tahoma" w:cs="Tahoma"/>
          <w:sz w:val="17"/>
          <w:szCs w:val="17"/>
          <w:rtl/>
        </w:rPr>
        <w:t xml:space="preserve"> </w:t>
      </w:r>
      <w:r w:rsidRPr="003B1C2D">
        <w:rPr>
          <w:rFonts w:ascii="Tahoma" w:hAnsi="Tahoma" w:cs="Tahoma" w:hint="cs"/>
          <w:sz w:val="17"/>
          <w:szCs w:val="17"/>
          <w:rtl/>
        </w:rPr>
        <w:t>בהרבה</w:t>
      </w:r>
      <w:r w:rsidRPr="003B1C2D">
        <w:rPr>
          <w:rFonts w:ascii="Tahoma" w:hAnsi="Tahoma" w:cs="Tahoma"/>
          <w:sz w:val="17"/>
          <w:szCs w:val="17"/>
          <w:rtl/>
        </w:rPr>
        <w:t xml:space="preserve"> </w:t>
      </w:r>
      <w:r w:rsidRPr="003B1C2D">
        <w:rPr>
          <w:rFonts w:ascii="Tahoma" w:hAnsi="Tahoma" w:cs="Tahoma" w:hint="cs"/>
          <w:sz w:val="17"/>
          <w:szCs w:val="17"/>
          <w:rtl/>
        </w:rPr>
        <w:t>מדפוס</w:t>
      </w:r>
      <w:r w:rsidRPr="003B1C2D">
        <w:rPr>
          <w:rFonts w:ascii="Tahoma" w:hAnsi="Tahoma" w:cs="Tahoma"/>
          <w:sz w:val="17"/>
          <w:szCs w:val="17"/>
          <w:rtl/>
        </w:rPr>
        <w:t xml:space="preserve"> </w:t>
      </w:r>
      <w:r w:rsidRPr="003B1C2D">
        <w:rPr>
          <w:rFonts w:ascii="Tahoma" w:hAnsi="Tahoma" w:cs="Tahoma" w:hint="cs"/>
          <w:sz w:val="17"/>
          <w:szCs w:val="17"/>
          <w:rtl/>
        </w:rPr>
        <w:t>הפעילות</w:t>
      </w:r>
      <w:r w:rsidRPr="003B1C2D">
        <w:rPr>
          <w:rFonts w:ascii="Tahoma" w:hAnsi="Tahoma" w:cs="Tahoma"/>
          <w:sz w:val="17"/>
          <w:szCs w:val="17"/>
          <w:rtl/>
        </w:rPr>
        <w:t xml:space="preserve"> </w:t>
      </w:r>
      <w:r w:rsidRPr="003B1C2D">
        <w:rPr>
          <w:rFonts w:ascii="Tahoma" w:hAnsi="Tahoma" w:cs="Tahoma" w:hint="cs"/>
          <w:sz w:val="17"/>
          <w:szCs w:val="17"/>
          <w:rtl/>
        </w:rPr>
        <w:t>שאפיין</w:t>
      </w:r>
      <w:r w:rsidRPr="003B1C2D">
        <w:rPr>
          <w:rFonts w:ascii="Tahoma" w:hAnsi="Tahoma" w:cs="Tahoma"/>
          <w:sz w:val="17"/>
          <w:szCs w:val="17"/>
          <w:rtl/>
        </w:rPr>
        <w:t xml:space="preserve"> </w:t>
      </w:r>
      <w:r w:rsidRPr="003B1C2D">
        <w:rPr>
          <w:rFonts w:ascii="Tahoma" w:hAnsi="Tahoma" w:cs="Tahoma" w:hint="cs"/>
          <w:sz w:val="17"/>
          <w:szCs w:val="17"/>
          <w:rtl/>
        </w:rPr>
        <w:t>דירקטורים</w:t>
      </w:r>
      <w:r w:rsidRPr="003B1C2D">
        <w:rPr>
          <w:rFonts w:ascii="Tahoma" w:hAnsi="Tahoma" w:cs="Tahoma"/>
          <w:sz w:val="17"/>
          <w:szCs w:val="17"/>
          <w:rtl/>
        </w:rPr>
        <w:t xml:space="preserve"> </w:t>
      </w:r>
      <w:r w:rsidRPr="003B1C2D">
        <w:rPr>
          <w:rFonts w:ascii="Tahoma" w:hAnsi="Tahoma" w:cs="Tahoma" w:hint="cs"/>
          <w:sz w:val="17"/>
          <w:szCs w:val="17"/>
          <w:rtl/>
        </w:rPr>
        <w:t>אחרים</w:t>
      </w:r>
      <w:r w:rsidRPr="003B1C2D">
        <w:rPr>
          <w:rFonts w:ascii="Tahoma" w:hAnsi="Tahoma" w:cs="Tahoma"/>
          <w:sz w:val="17"/>
          <w:szCs w:val="17"/>
          <w:rtl/>
        </w:rPr>
        <w:t xml:space="preserve"> בקק"ל ועל כן הוא </w:t>
      </w:r>
      <w:r w:rsidRPr="003B1C2D">
        <w:rPr>
          <w:rFonts w:ascii="Tahoma" w:hAnsi="Tahoma" w:cs="Tahoma" w:hint="cs"/>
          <w:sz w:val="17"/>
          <w:szCs w:val="17"/>
          <w:rtl/>
        </w:rPr>
        <w:t>מצא</w:t>
      </w:r>
      <w:r w:rsidRPr="003B1C2D">
        <w:rPr>
          <w:rFonts w:ascii="Tahoma" w:hAnsi="Tahoma" w:cs="Tahoma"/>
          <w:sz w:val="17"/>
          <w:szCs w:val="17"/>
          <w:rtl/>
        </w:rPr>
        <w:t xml:space="preserve"> </w:t>
      </w:r>
      <w:r w:rsidRPr="003B1C2D">
        <w:rPr>
          <w:rFonts w:ascii="Tahoma" w:hAnsi="Tahoma" w:cs="Tahoma" w:hint="cs"/>
          <w:sz w:val="17"/>
          <w:szCs w:val="17"/>
          <w:rtl/>
        </w:rPr>
        <w:t>לנכון</w:t>
      </w:r>
      <w:r w:rsidRPr="003B1C2D">
        <w:rPr>
          <w:rFonts w:ascii="Tahoma" w:hAnsi="Tahoma" w:cs="Tahoma"/>
          <w:sz w:val="17"/>
          <w:szCs w:val="17"/>
          <w:rtl/>
        </w:rPr>
        <w:t xml:space="preserve"> </w:t>
      </w:r>
      <w:r w:rsidRPr="003B1C2D">
        <w:rPr>
          <w:rFonts w:ascii="Tahoma" w:hAnsi="Tahoma" w:cs="Tahoma" w:hint="cs"/>
          <w:sz w:val="17"/>
          <w:szCs w:val="17"/>
          <w:rtl/>
        </w:rPr>
        <w:t>לקיים</w:t>
      </w:r>
      <w:r w:rsidRPr="003B1C2D">
        <w:rPr>
          <w:rFonts w:ascii="Tahoma" w:hAnsi="Tahoma" w:cs="Tahoma"/>
          <w:sz w:val="17"/>
          <w:szCs w:val="17"/>
          <w:rtl/>
        </w:rPr>
        <w:t xml:space="preserve"> </w:t>
      </w:r>
      <w:r w:rsidRPr="003B1C2D">
        <w:rPr>
          <w:rFonts w:ascii="Tahoma" w:hAnsi="Tahoma" w:cs="Tahoma" w:hint="cs"/>
          <w:sz w:val="17"/>
          <w:szCs w:val="17"/>
          <w:rtl/>
        </w:rPr>
        <w:t>שיחה</w:t>
      </w:r>
      <w:r w:rsidRPr="003B1C2D">
        <w:rPr>
          <w:rFonts w:ascii="Tahoma" w:hAnsi="Tahoma" w:cs="Tahoma"/>
          <w:sz w:val="17"/>
          <w:szCs w:val="17"/>
          <w:rtl/>
        </w:rPr>
        <w:t xml:space="preserve"> </w:t>
      </w:r>
      <w:r w:rsidRPr="003B1C2D">
        <w:rPr>
          <w:rFonts w:ascii="Tahoma" w:hAnsi="Tahoma" w:cs="Tahoma" w:hint="cs"/>
          <w:sz w:val="17"/>
          <w:szCs w:val="17"/>
          <w:rtl/>
        </w:rPr>
        <w:t>אישית</w:t>
      </w:r>
      <w:r w:rsidRPr="003B1C2D">
        <w:rPr>
          <w:rFonts w:ascii="Tahoma" w:hAnsi="Tahoma" w:cs="Tahoma"/>
          <w:sz w:val="17"/>
          <w:szCs w:val="17"/>
          <w:rtl/>
        </w:rPr>
        <w:t xml:space="preserve"> </w:t>
      </w:r>
      <w:r w:rsidRPr="003B1C2D">
        <w:rPr>
          <w:rFonts w:ascii="Tahoma" w:hAnsi="Tahoma" w:cs="Tahoma" w:hint="cs"/>
          <w:sz w:val="17"/>
          <w:szCs w:val="17"/>
          <w:rtl/>
        </w:rPr>
        <w:t>עם</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נוימן</w:t>
      </w:r>
      <w:r w:rsidRPr="003B1C2D">
        <w:rPr>
          <w:rFonts w:ascii="Tahoma" w:hAnsi="Tahoma" w:cs="Tahoma"/>
          <w:sz w:val="17"/>
          <w:szCs w:val="17"/>
          <w:rtl/>
        </w:rPr>
        <w:t xml:space="preserve"> </w:t>
      </w:r>
      <w:r w:rsidRPr="003B1C2D">
        <w:rPr>
          <w:rFonts w:ascii="Tahoma" w:hAnsi="Tahoma" w:cs="Tahoma" w:hint="cs"/>
          <w:sz w:val="17"/>
          <w:szCs w:val="17"/>
          <w:rtl/>
        </w:rPr>
        <w:t>לגבי</w:t>
      </w:r>
      <w:r w:rsidRPr="003B1C2D">
        <w:rPr>
          <w:rFonts w:ascii="Tahoma" w:hAnsi="Tahoma" w:cs="Tahoma"/>
          <w:sz w:val="17"/>
          <w:szCs w:val="17"/>
          <w:rtl/>
        </w:rPr>
        <w:t xml:space="preserve"> </w:t>
      </w:r>
      <w:r w:rsidRPr="003B1C2D">
        <w:rPr>
          <w:rFonts w:ascii="Tahoma" w:hAnsi="Tahoma" w:cs="Tahoma" w:hint="cs"/>
          <w:sz w:val="17"/>
          <w:szCs w:val="17"/>
          <w:rtl/>
        </w:rPr>
        <w:t>חובתו</w:t>
      </w:r>
      <w:r w:rsidRPr="003B1C2D">
        <w:rPr>
          <w:rFonts w:ascii="Tahoma" w:hAnsi="Tahoma" w:cs="Tahoma"/>
          <w:sz w:val="17"/>
          <w:szCs w:val="17"/>
          <w:rtl/>
        </w:rPr>
        <w:t xml:space="preserve"> </w:t>
      </w:r>
      <w:r w:rsidRPr="003B1C2D">
        <w:rPr>
          <w:rFonts w:ascii="Tahoma" w:hAnsi="Tahoma" w:cs="Tahoma" w:hint="cs"/>
          <w:sz w:val="17"/>
          <w:szCs w:val="17"/>
          <w:rtl/>
        </w:rPr>
        <w:t>להימנע</w:t>
      </w:r>
      <w:r w:rsidRPr="003B1C2D">
        <w:rPr>
          <w:rFonts w:ascii="Tahoma" w:hAnsi="Tahoma" w:cs="Tahoma"/>
          <w:sz w:val="17"/>
          <w:szCs w:val="17"/>
          <w:rtl/>
        </w:rPr>
        <w:t xml:space="preserve"> </w:t>
      </w:r>
      <w:r w:rsidRPr="003B1C2D">
        <w:rPr>
          <w:rFonts w:ascii="Tahoma" w:hAnsi="Tahoma" w:cs="Tahoma" w:hint="cs"/>
          <w:sz w:val="17"/>
          <w:szCs w:val="17"/>
          <w:rtl/>
        </w:rPr>
        <w:t>מניגוד</w:t>
      </w:r>
      <w:r w:rsidRPr="003B1C2D">
        <w:rPr>
          <w:rFonts w:ascii="Tahoma" w:hAnsi="Tahoma" w:cs="Tahoma"/>
          <w:sz w:val="17"/>
          <w:szCs w:val="17"/>
          <w:rtl/>
        </w:rPr>
        <w:t xml:space="preserve"> </w:t>
      </w:r>
      <w:r w:rsidRPr="003B1C2D">
        <w:rPr>
          <w:rFonts w:ascii="Tahoma" w:hAnsi="Tahoma" w:cs="Tahoma" w:hint="cs"/>
          <w:sz w:val="17"/>
          <w:szCs w:val="17"/>
          <w:rtl/>
        </w:rPr>
        <w:t>עניינים</w:t>
      </w:r>
      <w:r w:rsidRPr="003B1C2D">
        <w:rPr>
          <w:rFonts w:ascii="Tahoma" w:hAnsi="Tahoma" w:cs="Tahoma"/>
          <w:sz w:val="17"/>
          <w:szCs w:val="17"/>
          <w:rtl/>
        </w:rPr>
        <w:t xml:space="preserve"> ו</w:t>
      </w:r>
      <w:r w:rsidRPr="003B1C2D">
        <w:rPr>
          <w:rFonts w:ascii="Tahoma" w:hAnsi="Tahoma" w:cs="Tahoma" w:hint="cs"/>
          <w:sz w:val="17"/>
          <w:szCs w:val="17"/>
          <w:rtl/>
        </w:rPr>
        <w:t>לפנות</w:t>
      </w:r>
      <w:r w:rsidRPr="003B1C2D">
        <w:rPr>
          <w:rFonts w:ascii="Tahoma" w:hAnsi="Tahoma" w:cs="Tahoma"/>
          <w:sz w:val="17"/>
          <w:szCs w:val="17"/>
          <w:rtl/>
        </w:rPr>
        <w:t xml:space="preserve"> </w:t>
      </w:r>
      <w:r w:rsidRPr="003B1C2D">
        <w:rPr>
          <w:rFonts w:ascii="Tahoma" w:hAnsi="Tahoma" w:cs="Tahoma" w:hint="cs"/>
          <w:sz w:val="17"/>
          <w:szCs w:val="17"/>
          <w:rtl/>
        </w:rPr>
        <w:t>לכלל</w:t>
      </w:r>
      <w:r w:rsidRPr="003B1C2D">
        <w:rPr>
          <w:rFonts w:ascii="Tahoma" w:hAnsi="Tahoma" w:cs="Tahoma"/>
          <w:sz w:val="17"/>
          <w:szCs w:val="17"/>
          <w:rtl/>
        </w:rPr>
        <w:t xml:space="preserve"> </w:t>
      </w:r>
      <w:r w:rsidRPr="003B1C2D">
        <w:rPr>
          <w:rFonts w:ascii="Tahoma" w:hAnsi="Tahoma" w:cs="Tahoma" w:hint="cs"/>
          <w:sz w:val="17"/>
          <w:szCs w:val="17"/>
          <w:rtl/>
        </w:rPr>
        <w:t>חברי</w:t>
      </w:r>
      <w:r w:rsidRPr="003B1C2D">
        <w:rPr>
          <w:rFonts w:ascii="Tahoma" w:hAnsi="Tahoma" w:cs="Tahoma"/>
          <w:sz w:val="17"/>
          <w:szCs w:val="17"/>
          <w:rtl/>
        </w:rPr>
        <w:t xml:space="preserve"> </w:t>
      </w:r>
      <w:r w:rsidRPr="003B1C2D">
        <w:rPr>
          <w:rFonts w:ascii="Tahoma" w:hAnsi="Tahoma" w:cs="Tahoma" w:hint="cs"/>
          <w:sz w:val="17"/>
          <w:szCs w:val="17"/>
          <w:rtl/>
        </w:rPr>
        <w:t>הדירקטוריון</w:t>
      </w:r>
      <w:r w:rsidRPr="003B1C2D">
        <w:rPr>
          <w:rFonts w:ascii="Tahoma" w:hAnsi="Tahoma" w:cs="Tahoma"/>
          <w:sz w:val="17"/>
          <w:szCs w:val="17"/>
          <w:rtl/>
        </w:rPr>
        <w:t xml:space="preserve"> </w:t>
      </w:r>
      <w:r w:rsidRPr="003B1C2D">
        <w:rPr>
          <w:rFonts w:ascii="Tahoma" w:hAnsi="Tahoma" w:cs="Tahoma" w:hint="cs"/>
          <w:sz w:val="17"/>
          <w:szCs w:val="17"/>
          <w:rtl/>
        </w:rPr>
        <w:t>כדי</w:t>
      </w:r>
      <w:r w:rsidRPr="003B1C2D">
        <w:rPr>
          <w:rFonts w:ascii="Tahoma" w:hAnsi="Tahoma" w:cs="Tahoma"/>
          <w:sz w:val="17"/>
          <w:szCs w:val="17"/>
          <w:rtl/>
        </w:rPr>
        <w:t xml:space="preserve"> </w:t>
      </w:r>
      <w:r w:rsidRPr="003B1C2D">
        <w:rPr>
          <w:rFonts w:ascii="Tahoma" w:hAnsi="Tahoma" w:cs="Tahoma" w:hint="cs"/>
          <w:sz w:val="17"/>
          <w:szCs w:val="17"/>
          <w:rtl/>
        </w:rPr>
        <w:t>לרענן</w:t>
      </w:r>
      <w:r w:rsidRPr="003B1C2D">
        <w:rPr>
          <w:rFonts w:ascii="Tahoma" w:hAnsi="Tahoma" w:cs="Tahoma"/>
          <w:sz w:val="17"/>
          <w:szCs w:val="17"/>
          <w:rtl/>
        </w:rPr>
        <w:t xml:space="preserve"> </w:t>
      </w:r>
      <w:r w:rsidRPr="003B1C2D">
        <w:rPr>
          <w:rFonts w:ascii="Tahoma" w:hAnsi="Tahoma" w:cs="Tahoma" w:hint="cs"/>
          <w:sz w:val="17"/>
          <w:szCs w:val="17"/>
          <w:rtl/>
        </w:rPr>
        <w:t>בפניהם את</w:t>
      </w:r>
      <w:r w:rsidRPr="003B1C2D">
        <w:rPr>
          <w:rFonts w:ascii="Tahoma" w:hAnsi="Tahoma" w:cs="Tahoma"/>
          <w:sz w:val="17"/>
          <w:szCs w:val="17"/>
          <w:rtl/>
        </w:rPr>
        <w:t xml:space="preserve"> </w:t>
      </w:r>
      <w:r w:rsidRPr="003B1C2D">
        <w:rPr>
          <w:rFonts w:ascii="Tahoma" w:hAnsi="Tahoma" w:cs="Tahoma" w:hint="cs"/>
          <w:sz w:val="17"/>
          <w:szCs w:val="17"/>
          <w:rtl/>
        </w:rPr>
        <w:t>הכללים</w:t>
      </w:r>
      <w:r w:rsidRPr="003B1C2D">
        <w:rPr>
          <w:rFonts w:ascii="Tahoma" w:hAnsi="Tahoma" w:cs="Tahoma"/>
          <w:sz w:val="17"/>
          <w:szCs w:val="17"/>
          <w:rtl/>
        </w:rPr>
        <w:t xml:space="preserve"> </w:t>
      </w:r>
      <w:r w:rsidRPr="003B1C2D">
        <w:rPr>
          <w:rFonts w:ascii="Tahoma" w:hAnsi="Tahoma" w:cs="Tahoma" w:hint="cs"/>
          <w:sz w:val="17"/>
          <w:szCs w:val="17"/>
          <w:rtl/>
        </w:rPr>
        <w:t>בנושא</w:t>
      </w:r>
      <w:r w:rsidRPr="003B1C2D">
        <w:rPr>
          <w:rFonts w:ascii="Tahoma" w:hAnsi="Tahoma" w:cs="Tahoma"/>
          <w:sz w:val="17"/>
          <w:szCs w:val="17"/>
          <w:rtl/>
        </w:rPr>
        <w:t xml:space="preserve"> </w:t>
      </w:r>
      <w:r w:rsidRPr="003B1C2D">
        <w:rPr>
          <w:rFonts w:ascii="Tahoma" w:hAnsi="Tahoma" w:cs="Tahoma" w:hint="cs"/>
          <w:sz w:val="17"/>
          <w:szCs w:val="17"/>
          <w:rtl/>
        </w:rPr>
        <w:t>ניגוד</w:t>
      </w:r>
      <w:r w:rsidRPr="003B1C2D">
        <w:rPr>
          <w:rFonts w:ascii="Tahoma" w:hAnsi="Tahoma" w:cs="Tahoma"/>
          <w:sz w:val="17"/>
          <w:szCs w:val="17"/>
          <w:rtl/>
        </w:rPr>
        <w:t xml:space="preserve"> </w:t>
      </w:r>
      <w:r w:rsidRPr="003B1C2D">
        <w:rPr>
          <w:rFonts w:ascii="Tahoma" w:hAnsi="Tahoma" w:cs="Tahoma" w:hint="cs"/>
          <w:sz w:val="17"/>
          <w:szCs w:val="17"/>
          <w:rtl/>
        </w:rPr>
        <w:t>עניינים</w:t>
      </w:r>
      <w:r w:rsidRPr="003B1C2D">
        <w:rPr>
          <w:rFonts w:ascii="Tahoma" w:hAnsi="Tahoma" w:cs="Tahoma"/>
          <w:sz w:val="17"/>
          <w:szCs w:val="17"/>
          <w:rtl/>
        </w:rPr>
        <w:t xml:space="preserve">. </w:t>
      </w:r>
    </w:p>
    <w:p w:rsidR="00955E90" w:rsidRPr="003B1C2D" w:rsidP="00290AC4">
      <w:pPr>
        <w:pStyle w:val="RESHET"/>
        <w:ind w:left="567"/>
        <w:rPr>
          <w:rtl/>
        </w:rPr>
      </w:pPr>
      <w:r w:rsidRPr="003B1C2D">
        <w:rPr>
          <w:rFonts w:hint="cs"/>
          <w:rtl/>
        </w:rPr>
        <w:t>משרד</w:t>
      </w:r>
      <w:r w:rsidRPr="003B1C2D">
        <w:rPr>
          <w:rtl/>
        </w:rPr>
        <w:t xml:space="preserve"> </w:t>
      </w:r>
      <w:r w:rsidRPr="003B1C2D">
        <w:rPr>
          <w:rFonts w:hint="cs"/>
          <w:rtl/>
        </w:rPr>
        <w:t>מבקר</w:t>
      </w:r>
      <w:r w:rsidRPr="003B1C2D">
        <w:rPr>
          <w:rtl/>
        </w:rPr>
        <w:t xml:space="preserve"> </w:t>
      </w:r>
      <w:r w:rsidRPr="003B1C2D">
        <w:rPr>
          <w:rFonts w:hint="cs"/>
          <w:rtl/>
        </w:rPr>
        <w:t>המדינה</w:t>
      </w:r>
      <w:r w:rsidRPr="003B1C2D">
        <w:rPr>
          <w:rtl/>
        </w:rPr>
        <w:t xml:space="preserve"> </w:t>
      </w:r>
      <w:r w:rsidRPr="003B1C2D">
        <w:rPr>
          <w:rFonts w:hint="cs"/>
          <w:rtl/>
        </w:rPr>
        <w:t>מעיר</w:t>
      </w:r>
      <w:r w:rsidRPr="003B1C2D">
        <w:rPr>
          <w:rtl/>
        </w:rPr>
        <w:t xml:space="preserve"> </w:t>
      </w:r>
      <w:r w:rsidRPr="003B1C2D">
        <w:rPr>
          <w:rFonts w:hint="cs"/>
          <w:rtl/>
        </w:rPr>
        <w:t>לקק</w:t>
      </w:r>
      <w:r w:rsidRPr="003B1C2D">
        <w:rPr>
          <w:rtl/>
        </w:rPr>
        <w:t xml:space="preserve">"ל </w:t>
      </w:r>
      <w:r w:rsidRPr="003B1C2D">
        <w:rPr>
          <w:rFonts w:hint="cs"/>
          <w:rtl/>
        </w:rPr>
        <w:t>כי</w:t>
      </w:r>
      <w:r w:rsidRPr="003B1C2D">
        <w:rPr>
          <w:rtl/>
        </w:rPr>
        <w:t xml:space="preserve"> </w:t>
      </w:r>
      <w:r w:rsidRPr="003B1C2D">
        <w:rPr>
          <w:rFonts w:hint="cs"/>
          <w:rtl/>
        </w:rPr>
        <w:t>סכסוך</w:t>
      </w:r>
      <w:r w:rsidRPr="003B1C2D">
        <w:rPr>
          <w:rtl/>
        </w:rPr>
        <w:t xml:space="preserve"> </w:t>
      </w:r>
      <w:r w:rsidRPr="003B1C2D">
        <w:rPr>
          <w:rFonts w:hint="cs"/>
          <w:rtl/>
        </w:rPr>
        <w:t>אישי</w:t>
      </w:r>
      <w:r w:rsidRPr="003B1C2D">
        <w:rPr>
          <w:rtl/>
        </w:rPr>
        <w:t xml:space="preserve"> </w:t>
      </w:r>
      <w:r w:rsidRPr="003B1C2D">
        <w:rPr>
          <w:rFonts w:hint="cs"/>
          <w:rtl/>
        </w:rPr>
        <w:t>בין</w:t>
      </w:r>
      <w:r w:rsidRPr="003B1C2D">
        <w:rPr>
          <w:rtl/>
        </w:rPr>
        <w:t xml:space="preserve"> </w:t>
      </w:r>
      <w:r w:rsidRPr="003B1C2D">
        <w:rPr>
          <w:rFonts w:hint="cs"/>
          <w:rtl/>
        </w:rPr>
        <w:t>מנהל</w:t>
      </w:r>
      <w:r w:rsidRPr="003B1C2D">
        <w:rPr>
          <w:rtl/>
        </w:rPr>
        <w:t xml:space="preserve"> </w:t>
      </w:r>
      <w:r w:rsidRPr="003B1C2D">
        <w:rPr>
          <w:rFonts w:hint="cs"/>
          <w:rtl/>
        </w:rPr>
        <w:t>חג</w:t>
      </w:r>
      <w:r w:rsidRPr="003B1C2D">
        <w:rPr>
          <w:rtl/>
        </w:rPr>
        <w:t xml:space="preserve">"ם למר נוימן, </w:t>
      </w:r>
      <w:r w:rsidRPr="003B1C2D">
        <w:rPr>
          <w:rFonts w:hint="cs"/>
          <w:rtl/>
        </w:rPr>
        <w:t>ככל</w:t>
      </w:r>
      <w:r w:rsidRPr="003B1C2D">
        <w:rPr>
          <w:rtl/>
        </w:rPr>
        <w:t xml:space="preserve"> שהיה כזה, </w:t>
      </w:r>
      <w:r w:rsidRPr="003B1C2D">
        <w:rPr>
          <w:rFonts w:hint="cs"/>
          <w:rtl/>
        </w:rPr>
        <w:t>אינו</w:t>
      </w:r>
      <w:r w:rsidRPr="003B1C2D">
        <w:rPr>
          <w:rtl/>
        </w:rPr>
        <w:t xml:space="preserve"> </w:t>
      </w:r>
      <w:r w:rsidRPr="003B1C2D">
        <w:rPr>
          <w:rFonts w:hint="cs"/>
          <w:rtl/>
        </w:rPr>
        <w:t>רלוונטי</w:t>
      </w:r>
      <w:r w:rsidRPr="003B1C2D">
        <w:rPr>
          <w:rtl/>
        </w:rPr>
        <w:t xml:space="preserve"> </w:t>
      </w:r>
      <w:r w:rsidRPr="003B1C2D">
        <w:rPr>
          <w:rFonts w:hint="cs"/>
          <w:rtl/>
        </w:rPr>
        <w:t>לממצאי</w:t>
      </w:r>
      <w:r w:rsidRPr="003B1C2D">
        <w:rPr>
          <w:rtl/>
        </w:rPr>
        <w:t xml:space="preserve"> </w:t>
      </w:r>
      <w:r w:rsidRPr="003B1C2D">
        <w:rPr>
          <w:rFonts w:hint="cs"/>
          <w:rtl/>
        </w:rPr>
        <w:t>הביקורת</w:t>
      </w:r>
      <w:r w:rsidRPr="003B1C2D">
        <w:rPr>
          <w:rtl/>
        </w:rPr>
        <w:t xml:space="preserve">, </w:t>
      </w:r>
      <w:r w:rsidRPr="003B1C2D">
        <w:rPr>
          <w:rFonts w:hint="cs"/>
          <w:rtl/>
        </w:rPr>
        <w:t>ואינו מבטל את חובתה</w:t>
      </w:r>
      <w:r w:rsidRPr="003B1C2D">
        <w:rPr>
          <w:rtl/>
        </w:rPr>
        <w:t xml:space="preserve"> של קק"ל להתייחס </w:t>
      </w:r>
      <w:r w:rsidRPr="003B1C2D">
        <w:rPr>
          <w:rFonts w:hint="cs"/>
          <w:rtl/>
        </w:rPr>
        <w:t xml:space="preserve">כנדרש </w:t>
      </w:r>
      <w:r w:rsidRPr="003B1C2D">
        <w:rPr>
          <w:rtl/>
        </w:rPr>
        <w:t xml:space="preserve">לממצאים </w:t>
      </w:r>
      <w:r w:rsidRPr="003B1C2D">
        <w:rPr>
          <w:rFonts w:hint="cs"/>
          <w:rtl/>
        </w:rPr>
        <w:t>החמורים</w:t>
      </w:r>
      <w:r w:rsidRPr="003B1C2D">
        <w:rPr>
          <w:rtl/>
        </w:rPr>
        <w:t xml:space="preserve"> </w:t>
      </w:r>
      <w:r w:rsidRPr="003B1C2D">
        <w:rPr>
          <w:rFonts w:hint="cs"/>
          <w:rtl/>
        </w:rPr>
        <w:t>שהועלו</w:t>
      </w:r>
      <w:r w:rsidRPr="003B1C2D">
        <w:rPr>
          <w:rtl/>
        </w:rPr>
        <w:t xml:space="preserve"> </w:t>
      </w:r>
      <w:r w:rsidRPr="003B1C2D">
        <w:rPr>
          <w:rFonts w:hint="cs"/>
          <w:rtl/>
        </w:rPr>
        <w:t>בבדיקת</w:t>
      </w:r>
      <w:r w:rsidRPr="003B1C2D">
        <w:rPr>
          <w:rtl/>
        </w:rPr>
        <w:t xml:space="preserve"> </w:t>
      </w:r>
      <w:r w:rsidRPr="003B1C2D">
        <w:rPr>
          <w:rFonts w:hint="cs"/>
          <w:rtl/>
        </w:rPr>
        <w:t>משרד</w:t>
      </w:r>
      <w:r w:rsidRPr="003B1C2D">
        <w:rPr>
          <w:rtl/>
        </w:rPr>
        <w:t xml:space="preserve"> </w:t>
      </w:r>
      <w:r w:rsidRPr="003B1C2D">
        <w:rPr>
          <w:rFonts w:hint="cs"/>
          <w:rtl/>
        </w:rPr>
        <w:t>מבקר</w:t>
      </w:r>
      <w:r w:rsidRPr="003B1C2D">
        <w:rPr>
          <w:rtl/>
        </w:rPr>
        <w:t xml:space="preserve"> </w:t>
      </w:r>
      <w:r w:rsidRPr="003B1C2D">
        <w:rPr>
          <w:rFonts w:hint="cs"/>
          <w:rtl/>
        </w:rPr>
        <w:t>המדינה</w:t>
      </w:r>
      <w:r w:rsidRPr="003B1C2D">
        <w:rPr>
          <w:rtl/>
        </w:rPr>
        <w:t xml:space="preserve"> - </w:t>
      </w:r>
      <w:r w:rsidRPr="003B1C2D">
        <w:rPr>
          <w:rFonts w:hint="cs"/>
          <w:rtl/>
        </w:rPr>
        <w:t>המעידים</w:t>
      </w:r>
      <w:r w:rsidRPr="003B1C2D">
        <w:rPr>
          <w:rtl/>
        </w:rPr>
        <w:t xml:space="preserve"> על </w:t>
      </w:r>
      <w:r w:rsidRPr="003B1C2D">
        <w:rPr>
          <w:rFonts w:hint="cs"/>
          <w:rtl/>
        </w:rPr>
        <w:t>כך</w:t>
      </w:r>
      <w:r w:rsidRPr="003B1C2D">
        <w:rPr>
          <w:rtl/>
        </w:rPr>
        <w:t xml:space="preserve"> </w:t>
      </w:r>
      <w:r w:rsidRPr="003B1C2D">
        <w:rPr>
          <w:rFonts w:hint="cs"/>
          <w:rtl/>
        </w:rPr>
        <w:t>שדירקטור</w:t>
      </w:r>
      <w:r w:rsidRPr="003B1C2D">
        <w:rPr>
          <w:rtl/>
        </w:rPr>
        <w:t xml:space="preserve"> בקק"ל </w:t>
      </w:r>
      <w:r w:rsidRPr="003B1C2D">
        <w:rPr>
          <w:rFonts w:hint="cs"/>
          <w:rtl/>
        </w:rPr>
        <w:t>ביקש</w:t>
      </w:r>
      <w:r w:rsidRPr="003B1C2D">
        <w:rPr>
          <w:rtl/>
        </w:rPr>
        <w:t xml:space="preserve"> </w:t>
      </w:r>
      <w:r w:rsidRPr="003B1C2D">
        <w:rPr>
          <w:rFonts w:hint="cs"/>
          <w:rtl/>
        </w:rPr>
        <w:t>לקדם</w:t>
      </w:r>
      <w:r w:rsidRPr="003B1C2D">
        <w:rPr>
          <w:rtl/>
        </w:rPr>
        <w:t xml:space="preserve"> </w:t>
      </w:r>
      <w:r w:rsidRPr="003B1C2D">
        <w:rPr>
          <w:rFonts w:hint="cs"/>
          <w:rtl/>
        </w:rPr>
        <w:t>פרויקט</w:t>
      </w:r>
      <w:r w:rsidRPr="003B1C2D">
        <w:rPr>
          <w:rtl/>
        </w:rPr>
        <w:t xml:space="preserve"> </w:t>
      </w:r>
      <w:r w:rsidRPr="003B1C2D">
        <w:rPr>
          <w:rFonts w:hint="cs"/>
          <w:rtl/>
        </w:rPr>
        <w:t>שיש</w:t>
      </w:r>
      <w:r w:rsidRPr="003B1C2D">
        <w:rPr>
          <w:rtl/>
        </w:rPr>
        <w:t xml:space="preserve"> </w:t>
      </w:r>
      <w:r w:rsidRPr="003B1C2D">
        <w:rPr>
          <w:rFonts w:hint="cs"/>
          <w:rtl/>
        </w:rPr>
        <w:t>לו</w:t>
      </w:r>
      <w:r w:rsidRPr="003B1C2D">
        <w:rPr>
          <w:rtl/>
        </w:rPr>
        <w:t xml:space="preserve"> </w:t>
      </w:r>
      <w:r w:rsidRPr="003B1C2D">
        <w:rPr>
          <w:rFonts w:hint="cs"/>
          <w:rtl/>
        </w:rPr>
        <w:t>עניין</w:t>
      </w:r>
      <w:r w:rsidRPr="003B1C2D">
        <w:rPr>
          <w:rtl/>
        </w:rPr>
        <w:t xml:space="preserve"> </w:t>
      </w:r>
      <w:r w:rsidRPr="003B1C2D">
        <w:rPr>
          <w:rFonts w:hint="cs"/>
          <w:rtl/>
        </w:rPr>
        <w:t>בו</w:t>
      </w:r>
      <w:r w:rsidR="00290AC4">
        <w:rPr>
          <w:rFonts w:hint="cs"/>
          <w:rtl/>
        </w:rPr>
        <w:t>;</w:t>
      </w:r>
      <w:r w:rsidRPr="003B1C2D">
        <w:rPr>
          <w:rtl/>
        </w:rPr>
        <w:t xml:space="preserve"> </w:t>
      </w:r>
      <w:r w:rsidRPr="003B1C2D">
        <w:rPr>
          <w:rFonts w:hint="cs"/>
          <w:rtl/>
        </w:rPr>
        <w:t>ועל</w:t>
      </w:r>
      <w:r w:rsidRPr="003B1C2D">
        <w:rPr>
          <w:rtl/>
        </w:rPr>
        <w:t xml:space="preserve"> </w:t>
      </w:r>
      <w:r w:rsidRPr="003B1C2D">
        <w:rPr>
          <w:rFonts w:hint="cs"/>
          <w:rtl/>
        </w:rPr>
        <w:t>כך</w:t>
      </w:r>
      <w:r w:rsidRPr="003B1C2D">
        <w:rPr>
          <w:rtl/>
        </w:rPr>
        <w:t xml:space="preserve"> </w:t>
      </w:r>
      <w:r w:rsidRPr="003B1C2D">
        <w:rPr>
          <w:rFonts w:hint="cs"/>
          <w:rtl/>
        </w:rPr>
        <w:t>שיו</w:t>
      </w:r>
      <w:r w:rsidRPr="003B1C2D">
        <w:rPr>
          <w:rtl/>
        </w:rPr>
        <w:t xml:space="preserve">"ר קק"ל לשעבר, היו"ר העמית לשעבר ומנכ"ל קק"ל, </w:t>
      </w:r>
      <w:r w:rsidRPr="003B1C2D">
        <w:rPr>
          <w:rFonts w:hint="cs"/>
          <w:rtl/>
        </w:rPr>
        <w:t>לא</w:t>
      </w:r>
      <w:r w:rsidRPr="003B1C2D">
        <w:rPr>
          <w:rtl/>
        </w:rPr>
        <w:t xml:space="preserve"> </w:t>
      </w:r>
      <w:r w:rsidRPr="003B1C2D">
        <w:rPr>
          <w:rFonts w:hint="cs"/>
          <w:rtl/>
        </w:rPr>
        <w:t>פעלו</w:t>
      </w:r>
      <w:r w:rsidRPr="003B1C2D">
        <w:rPr>
          <w:rtl/>
        </w:rPr>
        <w:t xml:space="preserve"> </w:t>
      </w:r>
      <w:r w:rsidRPr="003B1C2D">
        <w:rPr>
          <w:rFonts w:hint="cs"/>
          <w:rtl/>
        </w:rPr>
        <w:t>כראוי</w:t>
      </w:r>
      <w:r w:rsidRPr="003B1C2D">
        <w:rPr>
          <w:rtl/>
        </w:rPr>
        <w:t xml:space="preserve"> </w:t>
      </w:r>
      <w:r w:rsidRPr="003B1C2D">
        <w:rPr>
          <w:rFonts w:hint="cs"/>
          <w:rtl/>
        </w:rPr>
        <w:t>להפסקת</w:t>
      </w:r>
      <w:r w:rsidRPr="003B1C2D">
        <w:rPr>
          <w:rtl/>
        </w:rPr>
        <w:t xml:space="preserve"> </w:t>
      </w:r>
      <w:r w:rsidRPr="003B1C2D">
        <w:rPr>
          <w:rFonts w:hint="cs"/>
          <w:rtl/>
        </w:rPr>
        <w:t>הדבר כשהובא לידיעתם</w:t>
      </w:r>
      <w:r w:rsidRPr="003B1C2D">
        <w:rPr>
          <w:rtl/>
        </w:rPr>
        <w:t xml:space="preserve">. </w:t>
      </w:r>
      <w:r w:rsidRPr="003B1C2D">
        <w:rPr>
          <w:rFonts w:hint="cs"/>
          <w:rtl/>
        </w:rPr>
        <w:t>משרד</w:t>
      </w:r>
      <w:r w:rsidRPr="003B1C2D">
        <w:rPr>
          <w:rtl/>
        </w:rPr>
        <w:t xml:space="preserve"> מבקר המדינה </w:t>
      </w:r>
      <w:r w:rsidRPr="003B1C2D">
        <w:rPr>
          <w:rFonts w:hint="cs"/>
          <w:rtl/>
        </w:rPr>
        <w:t>שב</w:t>
      </w:r>
      <w:r w:rsidRPr="003B1C2D">
        <w:rPr>
          <w:rtl/>
        </w:rPr>
        <w:t xml:space="preserve"> </w:t>
      </w:r>
      <w:r w:rsidRPr="003B1C2D">
        <w:rPr>
          <w:rFonts w:hint="cs"/>
          <w:rtl/>
        </w:rPr>
        <w:t>ומתריע</w:t>
      </w:r>
      <w:r w:rsidRPr="003B1C2D">
        <w:rPr>
          <w:rtl/>
        </w:rPr>
        <w:t xml:space="preserve"> </w:t>
      </w:r>
      <w:r w:rsidRPr="003B1C2D">
        <w:rPr>
          <w:rFonts w:hint="cs"/>
          <w:rtl/>
        </w:rPr>
        <w:t>בפני</w:t>
      </w:r>
      <w:r w:rsidRPr="003B1C2D">
        <w:rPr>
          <w:rtl/>
        </w:rPr>
        <w:t xml:space="preserve"> הנהלת קק"ל </w:t>
      </w:r>
      <w:r w:rsidRPr="003B1C2D">
        <w:rPr>
          <w:rFonts w:hint="cs"/>
          <w:rtl/>
        </w:rPr>
        <w:t>כי</w:t>
      </w:r>
      <w:r w:rsidRPr="003B1C2D">
        <w:rPr>
          <w:rtl/>
        </w:rPr>
        <w:t xml:space="preserve"> </w:t>
      </w:r>
      <w:r w:rsidRPr="003B1C2D">
        <w:rPr>
          <w:rFonts w:hint="cs"/>
          <w:rtl/>
        </w:rPr>
        <w:t>עליה</w:t>
      </w:r>
      <w:r w:rsidRPr="003B1C2D">
        <w:rPr>
          <w:rtl/>
        </w:rPr>
        <w:t xml:space="preserve"> </w:t>
      </w:r>
      <w:r w:rsidRPr="003B1C2D">
        <w:rPr>
          <w:rFonts w:hint="cs"/>
          <w:rtl/>
        </w:rPr>
        <w:t>להפיק</w:t>
      </w:r>
      <w:r w:rsidRPr="003B1C2D">
        <w:rPr>
          <w:rtl/>
        </w:rPr>
        <w:t xml:space="preserve"> </w:t>
      </w:r>
      <w:r w:rsidRPr="003B1C2D">
        <w:rPr>
          <w:rFonts w:hint="cs"/>
          <w:rtl/>
        </w:rPr>
        <w:t>את</w:t>
      </w:r>
      <w:r w:rsidRPr="003B1C2D">
        <w:rPr>
          <w:rtl/>
        </w:rPr>
        <w:t xml:space="preserve"> </w:t>
      </w:r>
      <w:r w:rsidRPr="003B1C2D">
        <w:rPr>
          <w:rFonts w:hint="cs"/>
          <w:rtl/>
        </w:rPr>
        <w:t>הלקחים</w:t>
      </w:r>
      <w:r w:rsidRPr="003B1C2D">
        <w:rPr>
          <w:rtl/>
        </w:rPr>
        <w:t xml:space="preserve"> </w:t>
      </w:r>
      <w:r w:rsidRPr="003B1C2D">
        <w:rPr>
          <w:rFonts w:hint="cs"/>
          <w:rtl/>
        </w:rPr>
        <w:t>ממקרה</w:t>
      </w:r>
      <w:r w:rsidRPr="003B1C2D">
        <w:rPr>
          <w:rtl/>
        </w:rPr>
        <w:t xml:space="preserve"> </w:t>
      </w:r>
      <w:r w:rsidRPr="003B1C2D">
        <w:rPr>
          <w:rFonts w:hint="cs"/>
          <w:rtl/>
        </w:rPr>
        <w:t>זה</w:t>
      </w:r>
      <w:r w:rsidRPr="003B1C2D">
        <w:rPr>
          <w:rtl/>
        </w:rPr>
        <w:t xml:space="preserve"> לעניין </w:t>
      </w:r>
      <w:r w:rsidRPr="003B1C2D">
        <w:rPr>
          <w:rFonts w:hint="cs"/>
          <w:rtl/>
        </w:rPr>
        <w:t>יישום</w:t>
      </w:r>
      <w:r w:rsidRPr="003B1C2D">
        <w:rPr>
          <w:rtl/>
        </w:rPr>
        <w:t xml:space="preserve"> </w:t>
      </w:r>
      <w:r w:rsidRPr="003B1C2D">
        <w:rPr>
          <w:rFonts w:hint="cs"/>
          <w:rtl/>
        </w:rPr>
        <w:t>הכללים</w:t>
      </w:r>
      <w:r w:rsidRPr="003B1C2D">
        <w:rPr>
          <w:rtl/>
        </w:rPr>
        <w:t xml:space="preserve"> </w:t>
      </w:r>
      <w:r w:rsidRPr="003B1C2D">
        <w:rPr>
          <w:rFonts w:hint="cs"/>
          <w:rtl/>
        </w:rPr>
        <w:t>בדבר</w:t>
      </w:r>
      <w:r w:rsidRPr="003B1C2D">
        <w:rPr>
          <w:rtl/>
        </w:rPr>
        <w:t xml:space="preserve"> </w:t>
      </w:r>
      <w:r w:rsidRPr="003B1C2D">
        <w:rPr>
          <w:rFonts w:hint="cs"/>
          <w:rtl/>
        </w:rPr>
        <w:t>מניעת</w:t>
      </w:r>
      <w:r w:rsidRPr="003B1C2D">
        <w:rPr>
          <w:rtl/>
        </w:rPr>
        <w:t xml:space="preserve"> </w:t>
      </w:r>
      <w:r w:rsidRPr="003B1C2D">
        <w:rPr>
          <w:rFonts w:hint="cs"/>
          <w:rtl/>
        </w:rPr>
        <w:t>ניגודי</w:t>
      </w:r>
      <w:r w:rsidRPr="003B1C2D">
        <w:rPr>
          <w:rtl/>
        </w:rPr>
        <w:t xml:space="preserve"> </w:t>
      </w:r>
      <w:r w:rsidRPr="003B1C2D">
        <w:rPr>
          <w:rFonts w:hint="cs"/>
          <w:rtl/>
        </w:rPr>
        <w:t>עניינים</w:t>
      </w:r>
      <w:r w:rsidRPr="003B1C2D">
        <w:rPr>
          <w:rtl/>
        </w:rPr>
        <w:t xml:space="preserve"> של </w:t>
      </w:r>
      <w:r w:rsidRPr="003B1C2D">
        <w:rPr>
          <w:rFonts w:hint="cs"/>
          <w:rtl/>
        </w:rPr>
        <w:t>נושאי</w:t>
      </w:r>
      <w:r w:rsidRPr="003B1C2D">
        <w:rPr>
          <w:rtl/>
        </w:rPr>
        <w:t xml:space="preserve"> </w:t>
      </w:r>
      <w:r w:rsidRPr="003B1C2D">
        <w:rPr>
          <w:rFonts w:hint="cs"/>
          <w:rtl/>
        </w:rPr>
        <w:t>משרה</w:t>
      </w:r>
      <w:r w:rsidRPr="003B1C2D">
        <w:rPr>
          <w:rtl/>
        </w:rPr>
        <w:t xml:space="preserve"> </w:t>
      </w:r>
      <w:r w:rsidRPr="003B1C2D">
        <w:rPr>
          <w:rFonts w:hint="cs"/>
          <w:rtl/>
        </w:rPr>
        <w:t>בקק</w:t>
      </w:r>
      <w:r w:rsidRPr="003B1C2D">
        <w:rPr>
          <w:rtl/>
        </w:rPr>
        <w:t xml:space="preserve">"ל. </w:t>
      </w:r>
      <w:r w:rsidRPr="003B1C2D">
        <w:rPr>
          <w:rFonts w:hint="cs"/>
          <w:rtl/>
        </w:rPr>
        <w:t>נוסף</w:t>
      </w:r>
      <w:r w:rsidRPr="003B1C2D">
        <w:rPr>
          <w:rtl/>
        </w:rPr>
        <w:t xml:space="preserve"> </w:t>
      </w:r>
      <w:r w:rsidRPr="003B1C2D">
        <w:rPr>
          <w:rFonts w:hint="cs"/>
          <w:rtl/>
        </w:rPr>
        <w:t>על</w:t>
      </w:r>
      <w:r w:rsidRPr="003B1C2D">
        <w:rPr>
          <w:rtl/>
        </w:rPr>
        <w:t xml:space="preserve"> </w:t>
      </w:r>
      <w:r w:rsidRPr="003B1C2D">
        <w:rPr>
          <w:rFonts w:hint="cs"/>
          <w:rtl/>
        </w:rPr>
        <w:t>כך</w:t>
      </w:r>
      <w:r w:rsidRPr="003B1C2D">
        <w:rPr>
          <w:rtl/>
        </w:rPr>
        <w:t xml:space="preserve"> </w:t>
      </w:r>
      <w:r w:rsidRPr="003B1C2D">
        <w:rPr>
          <w:rFonts w:hint="cs"/>
          <w:rtl/>
        </w:rPr>
        <w:t>על</w:t>
      </w:r>
      <w:r w:rsidRPr="003B1C2D">
        <w:rPr>
          <w:rtl/>
        </w:rPr>
        <w:t xml:space="preserve"> </w:t>
      </w:r>
      <w:r w:rsidRPr="003B1C2D">
        <w:rPr>
          <w:rFonts w:hint="cs"/>
          <w:rtl/>
        </w:rPr>
        <w:t>קק"ל</w:t>
      </w:r>
      <w:r w:rsidRPr="003B1C2D">
        <w:rPr>
          <w:rtl/>
        </w:rPr>
        <w:t xml:space="preserve"> </w:t>
      </w:r>
      <w:r w:rsidRPr="003B1C2D">
        <w:rPr>
          <w:rFonts w:hint="cs"/>
          <w:rtl/>
        </w:rPr>
        <w:t>לקיים</w:t>
      </w:r>
      <w:r w:rsidRPr="003B1C2D">
        <w:rPr>
          <w:rtl/>
        </w:rPr>
        <w:t xml:space="preserve"> </w:t>
      </w:r>
      <w:r w:rsidRPr="003B1C2D">
        <w:rPr>
          <w:rFonts w:hint="cs"/>
          <w:rtl/>
        </w:rPr>
        <w:t>בדיקה</w:t>
      </w:r>
      <w:r w:rsidRPr="003B1C2D">
        <w:rPr>
          <w:rtl/>
        </w:rPr>
        <w:t xml:space="preserve"> </w:t>
      </w:r>
      <w:r w:rsidR="005C5A0F">
        <w:rPr>
          <w:rFonts w:hint="cs"/>
          <w:rtl/>
        </w:rPr>
        <w:t>מעמיקה</w:t>
      </w:r>
      <w:r w:rsidRPr="003B1C2D">
        <w:rPr>
          <w:rtl/>
        </w:rPr>
        <w:t xml:space="preserve"> </w:t>
      </w:r>
      <w:r w:rsidR="005C5A0F">
        <w:rPr>
          <w:rFonts w:hint="cs"/>
          <w:rtl/>
        </w:rPr>
        <w:t>בנוגע</w:t>
      </w:r>
      <w:r w:rsidRPr="003B1C2D">
        <w:rPr>
          <w:rtl/>
        </w:rPr>
        <w:t xml:space="preserve"> </w:t>
      </w:r>
      <w:r w:rsidR="005C5A0F">
        <w:rPr>
          <w:rFonts w:hint="cs"/>
          <w:rtl/>
        </w:rPr>
        <w:t>ל</w:t>
      </w:r>
      <w:r w:rsidRPr="003B1C2D">
        <w:rPr>
          <w:rFonts w:hint="cs"/>
          <w:rtl/>
        </w:rPr>
        <w:t>תקינות</w:t>
      </w:r>
      <w:r w:rsidRPr="003B1C2D">
        <w:rPr>
          <w:rtl/>
        </w:rPr>
        <w:t xml:space="preserve"> </w:t>
      </w:r>
      <w:r w:rsidRPr="003B1C2D">
        <w:rPr>
          <w:rFonts w:hint="cs"/>
          <w:rtl/>
        </w:rPr>
        <w:t>אישור</w:t>
      </w:r>
      <w:r w:rsidRPr="003B1C2D">
        <w:rPr>
          <w:rtl/>
        </w:rPr>
        <w:t xml:space="preserve"> </w:t>
      </w:r>
      <w:r w:rsidRPr="003B1C2D">
        <w:rPr>
          <w:rFonts w:hint="cs"/>
          <w:rtl/>
        </w:rPr>
        <w:t>מימון</w:t>
      </w:r>
      <w:r w:rsidRPr="003B1C2D">
        <w:rPr>
          <w:rtl/>
        </w:rPr>
        <w:t xml:space="preserve"> </w:t>
      </w:r>
      <w:r w:rsidRPr="003B1C2D">
        <w:rPr>
          <w:rFonts w:hint="cs"/>
          <w:rtl/>
        </w:rPr>
        <w:t>הקמת</w:t>
      </w:r>
      <w:r w:rsidRPr="003B1C2D">
        <w:rPr>
          <w:rtl/>
        </w:rPr>
        <w:t xml:space="preserve"> </w:t>
      </w:r>
      <w:r w:rsidRPr="003B1C2D">
        <w:rPr>
          <w:rFonts w:hint="cs"/>
          <w:rtl/>
        </w:rPr>
        <w:t>השירותים</w:t>
      </w:r>
      <w:r w:rsidRPr="003B1C2D">
        <w:rPr>
          <w:rtl/>
        </w:rPr>
        <w:t xml:space="preserve"> </w:t>
      </w:r>
      <w:r w:rsidRPr="003B1C2D">
        <w:rPr>
          <w:rFonts w:hint="cs"/>
          <w:rtl/>
        </w:rPr>
        <w:t>בפרויקט</w:t>
      </w:r>
      <w:r w:rsidRPr="003B1C2D">
        <w:rPr>
          <w:rtl/>
        </w:rPr>
        <w:t xml:space="preserve"> </w:t>
      </w:r>
      <w:r w:rsidRPr="003B1C2D">
        <w:rPr>
          <w:rFonts w:hint="cs"/>
          <w:rtl/>
        </w:rPr>
        <w:t>בידי</w:t>
      </w:r>
      <w:r w:rsidRPr="003B1C2D">
        <w:rPr>
          <w:rtl/>
        </w:rPr>
        <w:t xml:space="preserve"> </w:t>
      </w:r>
      <w:r w:rsidRPr="003B1C2D">
        <w:rPr>
          <w:rFonts w:hint="cs"/>
          <w:rtl/>
        </w:rPr>
        <w:t>מרחב</w:t>
      </w:r>
      <w:r w:rsidRPr="003B1C2D">
        <w:rPr>
          <w:rtl/>
        </w:rPr>
        <w:t xml:space="preserve"> </w:t>
      </w:r>
      <w:r w:rsidRPr="003B1C2D">
        <w:rPr>
          <w:rFonts w:hint="cs"/>
          <w:rtl/>
        </w:rPr>
        <w:t>צפון</w:t>
      </w:r>
      <w:r w:rsidRPr="003B1C2D">
        <w:rPr>
          <w:rtl/>
        </w:rPr>
        <w:t xml:space="preserve">, </w:t>
      </w:r>
      <w:r w:rsidRPr="003B1C2D">
        <w:rPr>
          <w:rFonts w:hint="cs"/>
          <w:rtl/>
        </w:rPr>
        <w:t>הן</w:t>
      </w:r>
      <w:r w:rsidRPr="003B1C2D">
        <w:rPr>
          <w:rtl/>
        </w:rPr>
        <w:t xml:space="preserve"> </w:t>
      </w:r>
      <w:r w:rsidRPr="003B1C2D">
        <w:rPr>
          <w:rFonts w:hint="cs"/>
          <w:rtl/>
        </w:rPr>
        <w:t>לשם</w:t>
      </w:r>
      <w:r w:rsidRPr="003B1C2D">
        <w:rPr>
          <w:rtl/>
        </w:rPr>
        <w:t xml:space="preserve"> </w:t>
      </w:r>
      <w:r w:rsidRPr="003B1C2D">
        <w:rPr>
          <w:rFonts w:hint="cs"/>
          <w:rtl/>
        </w:rPr>
        <w:t>בירור</w:t>
      </w:r>
      <w:r w:rsidRPr="003B1C2D">
        <w:rPr>
          <w:rtl/>
        </w:rPr>
        <w:t xml:space="preserve"> </w:t>
      </w:r>
      <w:r w:rsidRPr="003B1C2D">
        <w:rPr>
          <w:rFonts w:hint="cs"/>
          <w:rtl/>
        </w:rPr>
        <w:t>פעילות</w:t>
      </w:r>
      <w:r w:rsidRPr="003B1C2D">
        <w:rPr>
          <w:rtl/>
        </w:rPr>
        <w:t xml:space="preserve"> המרחב במקרה </w:t>
      </w:r>
      <w:r w:rsidRPr="003B1C2D">
        <w:rPr>
          <w:rFonts w:hint="cs"/>
          <w:rtl/>
        </w:rPr>
        <w:t>ז</w:t>
      </w:r>
      <w:r w:rsidRPr="003B1C2D">
        <w:rPr>
          <w:rtl/>
        </w:rPr>
        <w:t xml:space="preserve">ה והן מאחר </w:t>
      </w:r>
      <w:r w:rsidR="00BC4FAD">
        <w:rPr>
          <w:rFonts w:hint="cs"/>
          <w:rtl/>
        </w:rPr>
        <w:t>ש</w:t>
      </w:r>
      <w:r w:rsidRPr="003B1C2D">
        <w:rPr>
          <w:rtl/>
        </w:rPr>
        <w:t xml:space="preserve">הדבר עשוי להצביע על בעייתיות בבקרה </w:t>
      </w:r>
      <w:r w:rsidRPr="003B1C2D">
        <w:rPr>
          <w:rFonts w:hint="cs"/>
          <w:rtl/>
        </w:rPr>
        <w:t xml:space="preserve">בקק"ל </w:t>
      </w:r>
      <w:r w:rsidRPr="003B1C2D">
        <w:rPr>
          <w:rtl/>
        </w:rPr>
        <w:t xml:space="preserve">על </w:t>
      </w:r>
      <w:r w:rsidRPr="003B1C2D">
        <w:rPr>
          <w:rFonts w:hint="cs"/>
          <w:rtl/>
        </w:rPr>
        <w:t>פעילות</w:t>
      </w:r>
      <w:r w:rsidRPr="003B1C2D">
        <w:rPr>
          <w:rtl/>
        </w:rPr>
        <w:t xml:space="preserve"> </w:t>
      </w:r>
      <w:r w:rsidRPr="003B1C2D">
        <w:rPr>
          <w:rFonts w:hint="cs"/>
          <w:rtl/>
        </w:rPr>
        <w:t>המרחבים</w:t>
      </w:r>
      <w:r w:rsidRPr="003B1C2D">
        <w:rPr>
          <w:rtl/>
        </w:rPr>
        <w:t xml:space="preserve"> </w:t>
      </w:r>
      <w:r w:rsidRPr="003B1C2D">
        <w:rPr>
          <w:rFonts w:hint="cs"/>
          <w:rtl/>
        </w:rPr>
        <w:t>שאפשר</w:t>
      </w:r>
      <w:r w:rsidRPr="003B1C2D">
        <w:rPr>
          <w:rtl/>
        </w:rPr>
        <w:t xml:space="preserve"> </w:t>
      </w:r>
      <w:r w:rsidRPr="003B1C2D">
        <w:rPr>
          <w:rFonts w:hint="cs"/>
          <w:rtl/>
        </w:rPr>
        <w:t>שתחייב</w:t>
      </w:r>
      <w:r w:rsidRPr="003B1C2D">
        <w:rPr>
          <w:rtl/>
        </w:rPr>
        <w:t xml:space="preserve"> </w:t>
      </w:r>
      <w:r w:rsidRPr="003B1C2D">
        <w:rPr>
          <w:rFonts w:hint="cs"/>
          <w:rtl/>
        </w:rPr>
        <w:t>תיקון</w:t>
      </w:r>
      <w:r w:rsidRPr="003B1C2D">
        <w:rPr>
          <w:rtl/>
        </w:rPr>
        <w:t xml:space="preserve"> </w:t>
      </w:r>
      <w:r w:rsidRPr="003B1C2D">
        <w:rPr>
          <w:rFonts w:hint="cs"/>
          <w:rtl/>
        </w:rPr>
        <w:t>מערכתי</w:t>
      </w:r>
      <w:r w:rsidRPr="003B1C2D">
        <w:rPr>
          <w:rtl/>
        </w:rPr>
        <w:t xml:space="preserve"> </w:t>
      </w:r>
      <w:r w:rsidRPr="003B1C2D">
        <w:rPr>
          <w:rFonts w:hint="cs"/>
          <w:rtl/>
        </w:rPr>
        <w:t>בנושא</w:t>
      </w:r>
      <w:r w:rsidRPr="003B1C2D">
        <w:rPr>
          <w:rtl/>
        </w:rPr>
        <w:t>.</w:t>
      </w:r>
    </w:p>
    <w:p w:rsidR="00955E90" w:rsidRPr="003B1C2D" w:rsidP="00616152">
      <w:pPr>
        <w:spacing w:line="240" w:lineRule="exact"/>
        <w:ind w:right="2268"/>
        <w:jc w:val="both"/>
        <w:rPr>
          <w:rFonts w:ascii="Tahoma" w:hAnsi="Tahoma" w:cs="Tahoma"/>
          <w:sz w:val="17"/>
          <w:szCs w:val="17"/>
          <w:rtl/>
        </w:rPr>
      </w:pPr>
    </w:p>
    <w:p w:rsidR="00955E90" w:rsidP="004F255B">
      <w:pPr>
        <w:pStyle w:val="KOT6"/>
        <w:rPr>
          <w:rtl/>
        </w:rPr>
      </w:pPr>
      <w:bookmarkStart w:id="245" w:name="_Toc432883846"/>
      <w:bookmarkStart w:id="246" w:name="_Toc453837867"/>
      <w:bookmarkStart w:id="247" w:name="_Toc453838993"/>
      <w:bookmarkStart w:id="248" w:name="_Toc456012957"/>
      <w:r>
        <w:rPr>
          <w:rFonts w:hint="cs"/>
          <w:rtl/>
        </w:rPr>
        <w:t>פרויקטים ב</w:t>
      </w:r>
      <w:r w:rsidRPr="00A44718">
        <w:rPr>
          <w:rtl/>
        </w:rPr>
        <w:t>קיבוץ</w:t>
      </w:r>
      <w:r>
        <w:rPr>
          <w:rtl/>
        </w:rPr>
        <w:t xml:space="preserve"> </w:t>
      </w:r>
      <w:r w:rsidRPr="00A44718">
        <w:rPr>
          <w:rtl/>
        </w:rPr>
        <w:t>לוטן</w:t>
      </w:r>
      <w:bookmarkEnd w:id="245"/>
      <w:bookmarkEnd w:id="246"/>
      <w:bookmarkEnd w:id="247"/>
      <w:bookmarkEnd w:id="248"/>
      <w:r>
        <w:rPr>
          <w:rtl/>
        </w:rPr>
        <w:t xml:space="preserve"> </w:t>
      </w:r>
    </w:p>
    <w:p w:rsidR="00955E90" w:rsidRPr="003B1C2D" w:rsidP="00B601B0">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בשנת</w:t>
      </w:r>
      <w:r w:rsidRPr="003B1C2D">
        <w:rPr>
          <w:rFonts w:ascii="Tahoma" w:hAnsi="Tahoma" w:cs="Tahoma"/>
          <w:sz w:val="17"/>
          <w:szCs w:val="17"/>
          <w:rtl/>
        </w:rPr>
        <w:t xml:space="preserve"> 2004 </w:t>
      </w:r>
      <w:r w:rsidRPr="003B1C2D">
        <w:rPr>
          <w:rFonts w:ascii="Tahoma" w:hAnsi="Tahoma" w:cs="Tahoma" w:hint="cs"/>
          <w:sz w:val="17"/>
          <w:szCs w:val="17"/>
          <w:rtl/>
        </w:rPr>
        <w:t>מונה</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מייק</w:t>
      </w:r>
      <w:r w:rsidRPr="003B1C2D">
        <w:rPr>
          <w:rFonts w:ascii="Tahoma" w:hAnsi="Tahoma" w:cs="Tahoma"/>
          <w:sz w:val="17"/>
          <w:szCs w:val="17"/>
          <w:rtl/>
        </w:rPr>
        <w:t xml:space="preserve"> </w:t>
      </w:r>
      <w:r w:rsidRPr="003B1C2D">
        <w:rPr>
          <w:rFonts w:ascii="Tahoma" w:hAnsi="Tahoma" w:cs="Tahoma" w:hint="cs"/>
          <w:sz w:val="17"/>
          <w:szCs w:val="17"/>
          <w:rtl/>
        </w:rPr>
        <w:t>ניצן</w:t>
      </w:r>
      <w:r w:rsidRPr="003B1C2D">
        <w:rPr>
          <w:rFonts w:ascii="Tahoma" w:hAnsi="Tahoma" w:cs="Tahoma"/>
          <w:sz w:val="17"/>
          <w:szCs w:val="17"/>
          <w:rtl/>
        </w:rPr>
        <w:t xml:space="preserve"> </w:t>
      </w:r>
      <w:r w:rsidRPr="003B1C2D">
        <w:rPr>
          <w:rFonts w:ascii="Tahoma" w:hAnsi="Tahoma" w:cs="Tahoma" w:hint="cs"/>
          <w:sz w:val="17"/>
          <w:szCs w:val="17"/>
          <w:rtl/>
        </w:rPr>
        <w:t>לדירקטור</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 xml:space="preserve">"ל </w:t>
      </w:r>
      <w:r w:rsidRPr="003B1C2D">
        <w:rPr>
          <w:rFonts w:ascii="Tahoma" w:hAnsi="Tahoma" w:cs="Tahoma" w:hint="cs"/>
          <w:sz w:val="17"/>
          <w:szCs w:val="17"/>
          <w:rtl/>
        </w:rPr>
        <w:t>מטעם</w:t>
      </w:r>
      <w:r w:rsidRPr="003B1C2D">
        <w:rPr>
          <w:rFonts w:ascii="Tahoma" w:hAnsi="Tahoma" w:cs="Tahoma"/>
          <w:sz w:val="17"/>
          <w:szCs w:val="17"/>
          <w:rtl/>
        </w:rPr>
        <w:t xml:space="preserve"> </w:t>
      </w:r>
      <w:r w:rsidRPr="003B1C2D">
        <w:rPr>
          <w:rFonts w:ascii="Tahoma" w:hAnsi="Tahoma" w:cs="Tahoma" w:hint="cs"/>
          <w:sz w:val="17"/>
          <w:szCs w:val="17"/>
          <w:rtl/>
        </w:rPr>
        <w:t>אחד</w:t>
      </w:r>
      <w:r w:rsidRPr="003B1C2D">
        <w:rPr>
          <w:rFonts w:ascii="Tahoma" w:hAnsi="Tahoma" w:cs="Tahoma"/>
          <w:sz w:val="17"/>
          <w:szCs w:val="17"/>
          <w:rtl/>
        </w:rPr>
        <w:t xml:space="preserve"> </w:t>
      </w:r>
      <w:r w:rsidRPr="003B1C2D">
        <w:rPr>
          <w:rFonts w:ascii="Tahoma" w:hAnsi="Tahoma" w:cs="Tahoma" w:hint="cs"/>
          <w:sz w:val="17"/>
          <w:szCs w:val="17"/>
          <w:rtl/>
        </w:rPr>
        <w:t>המחנות</w:t>
      </w:r>
      <w:r w:rsidRPr="003B1C2D">
        <w:rPr>
          <w:rFonts w:ascii="Tahoma" w:hAnsi="Tahoma" w:cs="Tahoma"/>
          <w:sz w:val="17"/>
          <w:szCs w:val="17"/>
          <w:rtl/>
        </w:rPr>
        <w:t xml:space="preserve"> </w:t>
      </w:r>
      <w:r w:rsidRPr="003B1C2D">
        <w:rPr>
          <w:rFonts w:ascii="Tahoma" w:hAnsi="Tahoma" w:cs="Tahoma" w:hint="cs"/>
          <w:sz w:val="17"/>
          <w:szCs w:val="17"/>
          <w:rtl/>
        </w:rPr>
        <w:t>הפוליטיים</w:t>
      </w:r>
      <w:r w:rsidRPr="003B1C2D">
        <w:rPr>
          <w:rFonts w:ascii="Tahoma" w:hAnsi="Tahoma" w:cs="Tahoma"/>
          <w:sz w:val="17"/>
          <w:szCs w:val="17"/>
          <w:rtl/>
        </w:rPr>
        <w:t xml:space="preserve"> </w:t>
      </w:r>
      <w:r w:rsidRPr="002570B3">
        <w:rPr>
          <w:rFonts w:ascii="Tahoma" w:hAnsi="Tahoma" w:cs="Tahoma" w:hint="cs"/>
          <w:spacing w:val="-2"/>
          <w:sz w:val="17"/>
          <w:szCs w:val="17"/>
          <w:rtl/>
        </w:rPr>
        <w:t>בקונגרס</w:t>
      </w:r>
      <w:r w:rsidRPr="002570B3">
        <w:rPr>
          <w:rFonts w:ascii="Tahoma" w:hAnsi="Tahoma" w:cs="Tahoma"/>
          <w:spacing w:val="-2"/>
          <w:sz w:val="17"/>
          <w:szCs w:val="17"/>
          <w:rtl/>
        </w:rPr>
        <w:t xml:space="preserve"> </w:t>
      </w:r>
      <w:r w:rsidRPr="002570B3">
        <w:rPr>
          <w:rFonts w:ascii="Tahoma" w:hAnsi="Tahoma" w:cs="Tahoma" w:hint="cs"/>
          <w:spacing w:val="-2"/>
          <w:sz w:val="17"/>
          <w:szCs w:val="17"/>
          <w:rtl/>
        </w:rPr>
        <w:t>הציוני</w:t>
      </w:r>
      <w:r>
        <w:rPr>
          <w:rStyle w:val="FootnoteReference1"/>
          <w:rFonts w:ascii="Tahoma" w:hAnsi="Tahoma" w:cs="Tahoma"/>
          <w:spacing w:val="-2"/>
          <w:sz w:val="17"/>
          <w:szCs w:val="17"/>
          <w:rtl/>
        </w:rPr>
        <w:footnoteReference w:id="80"/>
      </w:r>
      <w:r w:rsidRPr="002570B3">
        <w:rPr>
          <w:rFonts w:ascii="Tahoma" w:hAnsi="Tahoma" w:cs="Tahoma"/>
          <w:spacing w:val="-2"/>
          <w:sz w:val="17"/>
          <w:szCs w:val="17"/>
          <w:rtl/>
        </w:rPr>
        <w:t xml:space="preserve">, ומינואר 2012 כיהן גם כחבר </w:t>
      </w:r>
      <w:r w:rsidRPr="002570B3">
        <w:rPr>
          <w:rFonts w:ascii="Tahoma" w:hAnsi="Tahoma" w:cs="Tahoma" w:hint="cs"/>
          <w:spacing w:val="-2"/>
          <w:sz w:val="17"/>
          <w:szCs w:val="17"/>
          <w:rtl/>
        </w:rPr>
        <w:t>בוועדת</w:t>
      </w:r>
      <w:r w:rsidRPr="002570B3">
        <w:rPr>
          <w:rFonts w:ascii="Tahoma" w:hAnsi="Tahoma" w:cs="Tahoma"/>
          <w:spacing w:val="-2"/>
          <w:sz w:val="17"/>
          <w:szCs w:val="17"/>
          <w:rtl/>
        </w:rPr>
        <w:t xml:space="preserve"> </w:t>
      </w:r>
      <w:r w:rsidRPr="002570B3">
        <w:rPr>
          <w:rFonts w:ascii="Tahoma" w:hAnsi="Tahoma" w:cs="Tahoma" w:hint="cs"/>
          <w:spacing w:val="-2"/>
          <w:sz w:val="17"/>
          <w:szCs w:val="17"/>
          <w:rtl/>
        </w:rPr>
        <w:t>הדירקטוריון</w:t>
      </w:r>
      <w:r w:rsidRPr="002570B3">
        <w:rPr>
          <w:rFonts w:ascii="Tahoma" w:hAnsi="Tahoma" w:cs="Tahoma"/>
          <w:spacing w:val="-2"/>
          <w:sz w:val="17"/>
          <w:szCs w:val="17"/>
          <w:rtl/>
        </w:rPr>
        <w:t xml:space="preserve"> האחראית </w:t>
      </w:r>
      <w:r w:rsidRPr="002570B3">
        <w:rPr>
          <w:rFonts w:ascii="Tahoma" w:hAnsi="Tahoma" w:cs="Tahoma" w:hint="cs"/>
          <w:spacing w:val="-2"/>
          <w:sz w:val="17"/>
          <w:szCs w:val="17"/>
          <w:rtl/>
        </w:rPr>
        <w:t>למפ</w:t>
      </w:r>
      <w:r w:rsidRPr="002570B3">
        <w:rPr>
          <w:rFonts w:ascii="Tahoma" w:hAnsi="Tahoma" w:cs="Tahoma"/>
          <w:spacing w:val="-2"/>
          <w:sz w:val="17"/>
          <w:szCs w:val="17"/>
          <w:rtl/>
        </w:rPr>
        <w:t>"ק.</w:t>
      </w:r>
      <w:r w:rsidRPr="003B1C2D">
        <w:rPr>
          <w:rFonts w:ascii="Tahoma" w:hAnsi="Tahoma" w:cs="Tahoma"/>
          <w:sz w:val="17"/>
          <w:szCs w:val="17"/>
          <w:rtl/>
        </w:rPr>
        <w:t xml:space="preserve"> </w:t>
      </w:r>
      <w:r w:rsidRPr="003B1C2D">
        <w:rPr>
          <w:rFonts w:ascii="Tahoma" w:hAnsi="Tahoma" w:cs="Tahoma" w:hint="cs"/>
          <w:sz w:val="17"/>
          <w:szCs w:val="17"/>
          <w:rtl/>
        </w:rPr>
        <w:t>בעת</w:t>
      </w:r>
      <w:r w:rsidRPr="003B1C2D">
        <w:rPr>
          <w:rFonts w:ascii="Tahoma" w:hAnsi="Tahoma" w:cs="Tahoma"/>
          <w:sz w:val="17"/>
          <w:szCs w:val="17"/>
          <w:rtl/>
        </w:rPr>
        <w:t xml:space="preserve"> </w:t>
      </w:r>
      <w:r w:rsidRPr="003B1C2D">
        <w:rPr>
          <w:rFonts w:ascii="Tahoma" w:hAnsi="Tahoma" w:cs="Tahoma" w:hint="cs"/>
          <w:sz w:val="17"/>
          <w:szCs w:val="17"/>
          <w:rtl/>
        </w:rPr>
        <w:t>כהונתו</w:t>
      </w:r>
      <w:r w:rsidRPr="003B1C2D">
        <w:rPr>
          <w:rFonts w:ascii="Tahoma" w:hAnsi="Tahoma" w:cs="Tahoma"/>
          <w:sz w:val="17"/>
          <w:szCs w:val="17"/>
          <w:rtl/>
        </w:rPr>
        <w:t xml:space="preserve"> </w:t>
      </w:r>
      <w:r w:rsidRPr="003B1C2D">
        <w:rPr>
          <w:rFonts w:ascii="Tahoma" w:hAnsi="Tahoma" w:cs="Tahoma" w:hint="cs"/>
          <w:sz w:val="17"/>
          <w:szCs w:val="17"/>
          <w:rtl/>
        </w:rPr>
        <w:t>בקק</w:t>
      </w:r>
      <w:r w:rsidRPr="003B1C2D">
        <w:rPr>
          <w:rFonts w:ascii="Tahoma" w:hAnsi="Tahoma" w:cs="Tahoma"/>
          <w:sz w:val="17"/>
          <w:szCs w:val="17"/>
          <w:rtl/>
        </w:rPr>
        <w:t xml:space="preserve">"ל </w:t>
      </w:r>
      <w:r w:rsidRPr="003B1C2D">
        <w:rPr>
          <w:rFonts w:ascii="Tahoma" w:hAnsi="Tahoma" w:cs="Tahoma" w:hint="cs"/>
          <w:sz w:val="17"/>
          <w:szCs w:val="17"/>
          <w:rtl/>
        </w:rPr>
        <w:t>היה</w:t>
      </w:r>
      <w:r w:rsidRPr="003B1C2D">
        <w:rPr>
          <w:rFonts w:ascii="Tahoma" w:hAnsi="Tahoma" w:cs="Tahoma"/>
          <w:sz w:val="17"/>
          <w:szCs w:val="17"/>
          <w:rtl/>
        </w:rPr>
        <w:t xml:space="preserve"> </w:t>
      </w:r>
      <w:r w:rsidRPr="003B1C2D">
        <w:rPr>
          <w:rFonts w:ascii="Tahoma" w:hAnsi="Tahoma" w:cs="Tahoma" w:hint="cs"/>
          <w:sz w:val="17"/>
          <w:szCs w:val="17"/>
          <w:rtl/>
        </w:rPr>
        <w:t>מר</w:t>
      </w:r>
      <w:r w:rsidRPr="003B1C2D">
        <w:rPr>
          <w:rFonts w:ascii="Tahoma" w:hAnsi="Tahoma" w:cs="Tahoma"/>
          <w:sz w:val="17"/>
          <w:szCs w:val="17"/>
          <w:rtl/>
        </w:rPr>
        <w:t xml:space="preserve"> </w:t>
      </w:r>
      <w:r w:rsidRPr="003B1C2D">
        <w:rPr>
          <w:rFonts w:ascii="Tahoma" w:hAnsi="Tahoma" w:cs="Tahoma" w:hint="cs"/>
          <w:sz w:val="17"/>
          <w:szCs w:val="17"/>
          <w:rtl/>
        </w:rPr>
        <w:t>ניצן</w:t>
      </w:r>
      <w:r w:rsidRPr="003B1C2D">
        <w:rPr>
          <w:rFonts w:ascii="Tahoma" w:hAnsi="Tahoma" w:cs="Tahoma"/>
          <w:sz w:val="17"/>
          <w:szCs w:val="17"/>
          <w:rtl/>
        </w:rPr>
        <w:t xml:space="preserve"> </w:t>
      </w:r>
      <w:r w:rsidRPr="003B1C2D">
        <w:rPr>
          <w:rFonts w:ascii="Tahoma" w:hAnsi="Tahoma" w:cs="Tahoma" w:hint="cs"/>
          <w:sz w:val="17"/>
          <w:szCs w:val="17"/>
          <w:rtl/>
        </w:rPr>
        <w:t>חבר</w:t>
      </w:r>
      <w:r w:rsidRPr="003B1C2D">
        <w:rPr>
          <w:rFonts w:ascii="Tahoma" w:hAnsi="Tahoma" w:cs="Tahoma"/>
          <w:sz w:val="17"/>
          <w:szCs w:val="17"/>
          <w:rtl/>
        </w:rPr>
        <w:t xml:space="preserve"> </w:t>
      </w:r>
      <w:r w:rsidRPr="003B1C2D">
        <w:rPr>
          <w:rFonts w:ascii="Tahoma" w:hAnsi="Tahoma" w:cs="Tahoma" w:hint="cs"/>
          <w:sz w:val="17"/>
          <w:szCs w:val="17"/>
          <w:rtl/>
        </w:rPr>
        <w:t>בקיבוץ</w:t>
      </w:r>
      <w:r w:rsidRPr="003B1C2D">
        <w:rPr>
          <w:rFonts w:ascii="Tahoma" w:hAnsi="Tahoma" w:cs="Tahoma"/>
          <w:sz w:val="17"/>
          <w:szCs w:val="17"/>
          <w:rtl/>
        </w:rPr>
        <w:t xml:space="preserve"> </w:t>
      </w:r>
      <w:r w:rsidRPr="003B1C2D">
        <w:rPr>
          <w:rFonts w:ascii="Tahoma" w:hAnsi="Tahoma" w:cs="Tahoma" w:hint="cs"/>
          <w:sz w:val="17"/>
          <w:szCs w:val="17"/>
          <w:rtl/>
        </w:rPr>
        <w:t>לוטן</w:t>
      </w:r>
      <w:r w:rsidRPr="003B1C2D">
        <w:rPr>
          <w:rFonts w:ascii="Tahoma" w:hAnsi="Tahoma" w:cs="Tahoma"/>
          <w:sz w:val="17"/>
          <w:szCs w:val="17"/>
          <w:rtl/>
        </w:rPr>
        <w:t xml:space="preserve"> (להלן </w:t>
      </w:r>
      <w:r w:rsidRPr="003B1C2D">
        <w:rPr>
          <w:rFonts w:ascii="Tahoma" w:hAnsi="Tahoma" w:cs="Tahoma" w:hint="cs"/>
          <w:sz w:val="17"/>
          <w:szCs w:val="17"/>
          <w:rtl/>
        </w:rPr>
        <w:t>גם</w:t>
      </w:r>
      <w:r w:rsidRPr="003B1C2D">
        <w:rPr>
          <w:rFonts w:ascii="Tahoma" w:hAnsi="Tahoma" w:cs="Tahoma"/>
          <w:sz w:val="17"/>
          <w:szCs w:val="17"/>
          <w:rtl/>
        </w:rPr>
        <w:t xml:space="preserve"> - לוטן או הקיבוץ), חבר במועצה האזורית חבל </w:t>
      </w:r>
      <w:r w:rsidRPr="003B1C2D">
        <w:rPr>
          <w:rFonts w:ascii="Tahoma" w:hAnsi="Tahoma" w:cs="Tahoma" w:hint="cs"/>
          <w:sz w:val="17"/>
          <w:szCs w:val="17"/>
          <w:rtl/>
        </w:rPr>
        <w:t>אילות</w:t>
      </w:r>
      <w:r w:rsidRPr="003B1C2D">
        <w:rPr>
          <w:rFonts w:ascii="Tahoma" w:hAnsi="Tahoma" w:cs="Tahoma"/>
          <w:sz w:val="17"/>
          <w:szCs w:val="17"/>
          <w:rtl/>
        </w:rPr>
        <w:t xml:space="preserve"> מטעם הקיבוץ, ואחראי </w:t>
      </w:r>
      <w:r w:rsidRPr="003B1C2D">
        <w:rPr>
          <w:rFonts w:ascii="Tahoma" w:hAnsi="Tahoma" w:cs="Tahoma" w:hint="cs"/>
          <w:sz w:val="17"/>
          <w:szCs w:val="17"/>
          <w:rtl/>
        </w:rPr>
        <w:t>לנושא</w:t>
      </w:r>
      <w:r w:rsidRPr="003B1C2D">
        <w:rPr>
          <w:rFonts w:ascii="Tahoma" w:hAnsi="Tahoma" w:cs="Tahoma"/>
          <w:sz w:val="17"/>
          <w:szCs w:val="17"/>
          <w:rtl/>
        </w:rPr>
        <w:t xml:space="preserve"> </w:t>
      </w:r>
      <w:r w:rsidRPr="003B1C2D">
        <w:rPr>
          <w:rFonts w:ascii="Tahoma" w:hAnsi="Tahoma" w:cs="Tahoma" w:hint="cs"/>
          <w:sz w:val="17"/>
          <w:szCs w:val="17"/>
          <w:rtl/>
        </w:rPr>
        <w:t>התיירות</w:t>
      </w:r>
      <w:r w:rsidRPr="003B1C2D">
        <w:rPr>
          <w:rFonts w:ascii="Tahoma" w:hAnsi="Tahoma" w:cs="Tahoma"/>
          <w:sz w:val="17"/>
          <w:szCs w:val="17"/>
          <w:rtl/>
        </w:rPr>
        <w:t xml:space="preserve"> </w:t>
      </w:r>
      <w:r w:rsidRPr="003B1C2D">
        <w:rPr>
          <w:rFonts w:ascii="Tahoma" w:hAnsi="Tahoma" w:cs="Tahoma" w:hint="cs"/>
          <w:sz w:val="17"/>
          <w:szCs w:val="17"/>
          <w:rtl/>
        </w:rPr>
        <w:t>והפרויקטים</w:t>
      </w:r>
      <w:r w:rsidRPr="003B1C2D">
        <w:rPr>
          <w:rFonts w:ascii="Tahoma" w:hAnsi="Tahoma" w:cs="Tahoma"/>
          <w:sz w:val="17"/>
          <w:szCs w:val="17"/>
          <w:rtl/>
        </w:rPr>
        <w:t xml:space="preserve"> בקיבוץ. </w:t>
      </w:r>
    </w:p>
    <w:p w:rsidR="00955E90" w:rsidRPr="003B1C2D" w:rsidP="00795ED4">
      <w:pPr>
        <w:pStyle w:val="RESHET"/>
        <w:numPr>
          <w:ilvl w:val="0"/>
          <w:numId w:val="45"/>
        </w:numPr>
        <w:ind w:left="567" w:hanging="340"/>
      </w:pPr>
      <w:r w:rsidRPr="003B1C2D">
        <w:rPr>
          <w:rtl/>
        </w:rPr>
        <w:t xml:space="preserve">במרץ 2012 פנה </w:t>
      </w:r>
      <w:r w:rsidRPr="003B1C2D">
        <w:rPr>
          <w:rFonts w:hint="cs"/>
          <w:rtl/>
        </w:rPr>
        <w:t xml:space="preserve">מר ניצן </w:t>
      </w:r>
      <w:r w:rsidRPr="003B1C2D">
        <w:rPr>
          <w:rtl/>
        </w:rPr>
        <w:t xml:space="preserve">למנהלת מחלקת </w:t>
      </w:r>
      <w:r w:rsidRPr="003B1C2D">
        <w:rPr>
          <w:rFonts w:hint="cs"/>
          <w:rtl/>
        </w:rPr>
        <w:t>ה</w:t>
      </w:r>
      <w:r w:rsidRPr="003B1C2D">
        <w:rPr>
          <w:rtl/>
        </w:rPr>
        <w:t xml:space="preserve">תכנון במרחב </w:t>
      </w:r>
      <w:r w:rsidRPr="003B1C2D">
        <w:rPr>
          <w:rFonts w:hint="cs"/>
          <w:rtl/>
        </w:rPr>
        <w:t>ה</w:t>
      </w:r>
      <w:r w:rsidRPr="003B1C2D">
        <w:rPr>
          <w:rtl/>
        </w:rPr>
        <w:t>דרום של קק"ל</w:t>
      </w:r>
      <w:r w:rsidRPr="003B1C2D">
        <w:rPr>
          <w:rFonts w:hint="cs"/>
          <w:rtl/>
        </w:rPr>
        <w:t xml:space="preserve"> (להלן - מנהלת מחלקת התכנון)</w:t>
      </w:r>
      <w:r w:rsidRPr="003B1C2D">
        <w:rPr>
          <w:rtl/>
        </w:rPr>
        <w:t xml:space="preserve"> </w:t>
      </w:r>
      <w:r w:rsidRPr="003B1C2D">
        <w:rPr>
          <w:rFonts w:hint="cs"/>
          <w:rtl/>
        </w:rPr>
        <w:t xml:space="preserve">ועדכן אותה כי על פי </w:t>
      </w:r>
      <w:r w:rsidRPr="003B1C2D">
        <w:rPr>
          <w:rtl/>
        </w:rPr>
        <w:t>המלצת</w:t>
      </w:r>
      <w:r w:rsidRPr="003B1C2D">
        <w:rPr>
          <w:rFonts w:hint="cs"/>
          <w:rtl/>
        </w:rPr>
        <w:t xml:space="preserve">ו של </w:t>
      </w:r>
      <w:r w:rsidRPr="003B1C2D">
        <w:rPr>
          <w:rtl/>
        </w:rPr>
        <w:t>סגן יו"ר קק"ל</w:t>
      </w:r>
      <w:r w:rsidRPr="003B1C2D">
        <w:rPr>
          <w:rFonts w:hint="cs"/>
          <w:rtl/>
        </w:rPr>
        <w:t xml:space="preserve"> לשעבר</w:t>
      </w:r>
      <w:r w:rsidRPr="003B1C2D">
        <w:rPr>
          <w:rtl/>
        </w:rPr>
        <w:t xml:space="preserve">, </w:t>
      </w:r>
      <w:r w:rsidRPr="003B1C2D">
        <w:rPr>
          <w:rFonts w:hint="cs"/>
          <w:rtl/>
        </w:rPr>
        <w:t xml:space="preserve">מר </w:t>
      </w:r>
      <w:r w:rsidRPr="003B1C2D">
        <w:rPr>
          <w:rtl/>
        </w:rPr>
        <w:t>ליבוביץ</w:t>
      </w:r>
      <w:r w:rsidRPr="003B1C2D">
        <w:rPr>
          <w:rFonts w:hint="cs"/>
          <w:rtl/>
        </w:rPr>
        <w:t xml:space="preserve"> (שהיה מכותב לפנייה זו)</w:t>
      </w:r>
      <w:r w:rsidRPr="003B1C2D">
        <w:rPr>
          <w:rtl/>
        </w:rPr>
        <w:t xml:space="preserve">, </w:t>
      </w:r>
      <w:r w:rsidRPr="003B1C2D">
        <w:rPr>
          <w:rFonts w:hint="cs"/>
          <w:rtl/>
        </w:rPr>
        <w:t xml:space="preserve">הוא מבקש ממנה לכלול ברשימת הפרויקטים של קק"ל לשנת 2012 שני פרויקטים אלה בקיבוץ: </w:t>
      </w:r>
    </w:p>
    <w:p w:rsidR="00955E90" w:rsidRPr="003B1C2D" w:rsidP="00B601B0">
      <w:pPr>
        <w:spacing w:before="180" w:after="240" w:line="240" w:lineRule="exact"/>
        <w:ind w:left="340" w:right="2268"/>
        <w:jc w:val="both"/>
        <w:rPr>
          <w:rFonts w:ascii="Tahoma" w:hAnsi="Tahoma" w:cs="Tahoma"/>
          <w:sz w:val="17"/>
          <w:szCs w:val="17"/>
          <w:rtl/>
        </w:rPr>
      </w:pPr>
      <w:bookmarkStart w:id="249" w:name="_Toc453837868"/>
      <w:bookmarkStart w:id="250" w:name="_Toc453838994"/>
      <w:r w:rsidRPr="003B1C2D">
        <w:rPr>
          <w:rStyle w:val="73"/>
          <w:rFonts w:ascii="Tahoma" w:hAnsi="Tahoma" w:cs="Tahoma"/>
          <w:sz w:val="17"/>
          <w:szCs w:val="17"/>
          <w:rtl/>
        </w:rPr>
        <w:t>פארק צפרות</w:t>
      </w:r>
      <w:bookmarkEnd w:id="249"/>
      <w:bookmarkEnd w:id="250"/>
      <w:r w:rsidRPr="003B1C2D">
        <w:rPr>
          <w:rStyle w:val="53"/>
          <w:rFonts w:ascii="Tahoma" w:hAnsi="Tahoma" w:cs="Tahoma"/>
          <w:sz w:val="17"/>
          <w:szCs w:val="17"/>
          <w:rtl/>
        </w:rPr>
        <w:t xml:space="preserve"> </w:t>
      </w:r>
      <w:r w:rsidRPr="003B1C2D">
        <w:rPr>
          <w:rFonts w:ascii="Tahoma" w:hAnsi="Tahoma" w:cs="Tahoma" w:hint="cs"/>
          <w:sz w:val="17"/>
          <w:szCs w:val="17"/>
          <w:rtl/>
        </w:rPr>
        <w:t xml:space="preserve">- </w:t>
      </w:r>
      <w:r w:rsidRPr="003B1C2D">
        <w:rPr>
          <w:rFonts w:ascii="Tahoma" w:hAnsi="Tahoma" w:cs="Tahoma"/>
          <w:sz w:val="17"/>
          <w:szCs w:val="17"/>
          <w:rtl/>
        </w:rPr>
        <w:t xml:space="preserve">פארק </w:t>
      </w:r>
      <w:r w:rsidRPr="003B1C2D">
        <w:rPr>
          <w:rFonts w:ascii="Tahoma" w:hAnsi="Tahoma" w:cs="Tahoma" w:hint="cs"/>
          <w:sz w:val="17"/>
          <w:szCs w:val="17"/>
          <w:rtl/>
        </w:rPr>
        <w:t>באזור הערבה שישתלב ב</w:t>
      </w:r>
      <w:r w:rsidRPr="003B1C2D">
        <w:rPr>
          <w:rFonts w:ascii="Tahoma" w:hAnsi="Tahoma" w:cs="Tahoma"/>
          <w:sz w:val="17"/>
          <w:szCs w:val="17"/>
          <w:rtl/>
        </w:rPr>
        <w:t xml:space="preserve">תכנית הצפרות </w:t>
      </w:r>
      <w:r w:rsidRPr="003B1C2D">
        <w:rPr>
          <w:rFonts w:ascii="Tahoma" w:hAnsi="Tahoma" w:cs="Tahoma" w:hint="cs"/>
          <w:sz w:val="17"/>
          <w:szCs w:val="17"/>
          <w:rtl/>
        </w:rPr>
        <w:t>הארצית</w:t>
      </w:r>
      <w:r w:rsidRPr="003B1C2D">
        <w:rPr>
          <w:rFonts w:ascii="Tahoma" w:hAnsi="Tahoma" w:cs="Tahoma"/>
          <w:sz w:val="17"/>
          <w:szCs w:val="17"/>
          <w:rtl/>
        </w:rPr>
        <w:t xml:space="preserve">. </w:t>
      </w:r>
      <w:r w:rsidRPr="003B1C2D">
        <w:rPr>
          <w:rFonts w:ascii="Tahoma" w:hAnsi="Tahoma" w:cs="Tahoma" w:hint="cs"/>
          <w:sz w:val="17"/>
          <w:szCs w:val="17"/>
          <w:rtl/>
        </w:rPr>
        <w:t xml:space="preserve">הפרויקט כולל פיתוח </w:t>
      </w:r>
      <w:r w:rsidRPr="003B1C2D">
        <w:rPr>
          <w:rFonts w:ascii="Tahoma" w:hAnsi="Tahoma" w:cs="Tahoma"/>
          <w:sz w:val="17"/>
          <w:szCs w:val="17"/>
          <w:rtl/>
        </w:rPr>
        <w:t>אגנים ירוקים</w:t>
      </w:r>
      <w:r w:rsidRPr="003B1C2D">
        <w:rPr>
          <w:rFonts w:ascii="Tahoma" w:hAnsi="Tahoma" w:cs="Tahoma" w:hint="cs"/>
          <w:sz w:val="17"/>
          <w:szCs w:val="17"/>
          <w:rtl/>
        </w:rPr>
        <w:t>,</w:t>
      </w:r>
      <w:r w:rsidRPr="003B1C2D">
        <w:rPr>
          <w:rFonts w:ascii="Tahoma" w:hAnsi="Tahoma" w:cs="Tahoma"/>
          <w:sz w:val="17"/>
          <w:szCs w:val="17"/>
          <w:rtl/>
        </w:rPr>
        <w:t xml:space="preserve"> </w:t>
      </w:r>
      <w:r w:rsidRPr="003B1C2D">
        <w:rPr>
          <w:rFonts w:ascii="Tahoma" w:hAnsi="Tahoma" w:cs="Tahoma" w:hint="cs"/>
          <w:sz w:val="17"/>
          <w:szCs w:val="17"/>
          <w:rtl/>
        </w:rPr>
        <w:t xml:space="preserve">עבודות עפר וחישוף, </w:t>
      </w:r>
      <w:r w:rsidRPr="003B1C2D">
        <w:rPr>
          <w:rFonts w:ascii="Tahoma" w:hAnsi="Tahoma" w:cs="Tahoma"/>
          <w:sz w:val="17"/>
          <w:szCs w:val="17"/>
          <w:rtl/>
        </w:rPr>
        <w:t>פארק אקולוגי, מערכת שבילים ומצפורים.</w:t>
      </w:r>
      <w:r w:rsidRPr="003B1C2D">
        <w:rPr>
          <w:rStyle w:val="53"/>
          <w:rFonts w:ascii="Tahoma" w:hAnsi="Tahoma" w:cs="Tahoma"/>
          <w:sz w:val="17"/>
          <w:szCs w:val="17"/>
          <w:rtl/>
        </w:rPr>
        <w:t xml:space="preserve"> </w:t>
      </w:r>
      <w:r w:rsidRPr="003B1C2D">
        <w:rPr>
          <w:rStyle w:val="73"/>
          <w:rFonts w:ascii="Tahoma" w:hAnsi="Tahoma" w:cs="Tahoma"/>
          <w:sz w:val="17"/>
          <w:szCs w:val="17"/>
          <w:rtl/>
        </w:rPr>
        <w:t>מבנה "אקו כיף"</w:t>
      </w:r>
      <w:r w:rsidRPr="003B1C2D">
        <w:rPr>
          <w:rFonts w:ascii="Tahoma" w:hAnsi="Tahoma" w:cs="Tahoma" w:hint="cs"/>
          <w:sz w:val="17"/>
          <w:szCs w:val="17"/>
          <w:rtl/>
        </w:rPr>
        <w:t xml:space="preserve"> - </w:t>
      </w:r>
      <w:r w:rsidRPr="003B1C2D">
        <w:rPr>
          <w:rFonts w:ascii="Tahoma" w:hAnsi="Tahoma" w:cs="Tahoma"/>
          <w:sz w:val="17"/>
          <w:szCs w:val="17"/>
          <w:rtl/>
        </w:rPr>
        <w:t xml:space="preserve">השלמת מבנה </w:t>
      </w:r>
      <w:r w:rsidRPr="003B1C2D">
        <w:rPr>
          <w:rFonts w:ascii="Tahoma" w:hAnsi="Tahoma" w:cs="Tahoma" w:hint="cs"/>
          <w:sz w:val="17"/>
          <w:szCs w:val="17"/>
          <w:rtl/>
        </w:rPr>
        <w:t>חינוך שהוקם באמצעות תרומות מארה"ב, אשר נדרשות השלמות לגימורו. המבנה הוא חלק מ</w:t>
      </w:r>
      <w:r w:rsidRPr="003B1C2D">
        <w:rPr>
          <w:rFonts w:ascii="Tahoma" w:hAnsi="Tahoma" w:cs="Tahoma"/>
          <w:sz w:val="17"/>
          <w:szCs w:val="17"/>
          <w:rtl/>
        </w:rPr>
        <w:t xml:space="preserve">הכפר היהודי האקולוגי לוטן </w:t>
      </w:r>
      <w:r w:rsidRPr="003B1C2D">
        <w:rPr>
          <w:rFonts w:ascii="Tahoma" w:hAnsi="Tahoma" w:cs="Tahoma" w:hint="cs"/>
          <w:sz w:val="17"/>
          <w:szCs w:val="17"/>
          <w:rtl/>
        </w:rPr>
        <w:t>ומטרתו לשמש</w:t>
      </w:r>
      <w:r w:rsidRPr="003B1C2D">
        <w:rPr>
          <w:rFonts w:ascii="Tahoma" w:hAnsi="Tahoma" w:cs="Tahoma"/>
          <w:sz w:val="17"/>
          <w:szCs w:val="17"/>
          <w:rtl/>
        </w:rPr>
        <w:t xml:space="preserve"> מבנה מרכזי להתכנסות.</w:t>
      </w:r>
    </w:p>
    <w:p w:rsidR="00955E90" w:rsidRPr="003B1C2D" w:rsidP="00B601B0">
      <w:pPr>
        <w:pStyle w:val="RESHET"/>
        <w:ind w:left="567"/>
        <w:rPr>
          <w:rtl/>
        </w:rPr>
      </w:pPr>
      <w:r w:rsidRPr="003B1C2D">
        <w:rPr>
          <w:rFonts w:hint="cs"/>
          <w:rtl/>
        </w:rPr>
        <w:t>בפנייתו האמורה למנהלת מחלקת התכנון פירט מר ניצן את מהות הפרויקטים האמורים ואת המימון הנדרש לביצועם וביקש לקבל הנחיות לגבי המסמכים הנדרשים לדיון בפרויקטים אלה בישיבות של ועדת השיפוט המרחבית</w:t>
      </w:r>
      <w:r w:rsidRPr="003B1C2D">
        <w:rPr>
          <w:rtl/>
        </w:rPr>
        <w:t>.</w:t>
      </w:r>
      <w:r w:rsidRPr="003B1C2D">
        <w:rPr>
          <w:rFonts w:hint="cs"/>
          <w:rtl/>
        </w:rPr>
        <w:t xml:space="preserve"> לאחר מכן קיים מר ניצן כמה תכתובות עם מנהלת מחלקת התכנון כדי להכין את כל הנדרש לאישור הפרויקטים בישיבות הוועדה המרחבית. בחלק מהתכתובות היה מכותב סגן יו"ר קק"ל לשעבר, מר ליבוביץ</w:t>
      </w:r>
      <w:r w:rsidRPr="003B1C2D">
        <w:rPr>
          <w:rtl/>
        </w:rPr>
        <w:t>'</w:t>
      </w:r>
      <w:r w:rsidRPr="003B1C2D">
        <w:rPr>
          <w:rFonts w:hint="cs"/>
          <w:rtl/>
        </w:rPr>
        <w:t xml:space="preserve">. </w:t>
      </w:r>
    </w:p>
    <w:p w:rsidR="00955E90" w:rsidRPr="003B1C2D" w:rsidP="00795ED4">
      <w:pPr>
        <w:pStyle w:val="ListParagraph"/>
        <w:numPr>
          <w:ilvl w:val="6"/>
          <w:numId w:val="17"/>
        </w:numPr>
        <w:autoSpaceDE/>
        <w:autoSpaceDN/>
        <w:adjustRightInd/>
        <w:spacing w:before="180" w:after="240" w:line="240" w:lineRule="exact"/>
        <w:ind w:left="340" w:right="2268" w:hanging="340"/>
        <w:rPr>
          <w:sz w:val="17"/>
          <w:szCs w:val="17"/>
          <w:rtl/>
        </w:rPr>
      </w:pPr>
      <w:r w:rsidRPr="003B1C2D">
        <w:rPr>
          <w:sz w:val="17"/>
          <w:szCs w:val="17"/>
          <w:rtl/>
        </w:rPr>
        <w:t xml:space="preserve">באפריל 2012 כתבה מנהלת מחלקת התכנון למנהל מרחב </w:t>
      </w:r>
      <w:r w:rsidRPr="003B1C2D">
        <w:rPr>
          <w:rFonts w:hint="cs"/>
          <w:sz w:val="17"/>
          <w:szCs w:val="17"/>
          <w:rtl/>
        </w:rPr>
        <w:t xml:space="preserve">הדרום </w:t>
      </w:r>
      <w:r w:rsidRPr="003B1C2D">
        <w:rPr>
          <w:sz w:val="17"/>
          <w:szCs w:val="17"/>
          <w:rtl/>
        </w:rPr>
        <w:t>וביקשה את הנחייתו להמשך הטיפול ב</w:t>
      </w:r>
      <w:r w:rsidRPr="003B1C2D">
        <w:rPr>
          <w:rFonts w:hint="cs"/>
          <w:sz w:val="17"/>
          <w:szCs w:val="17"/>
          <w:rtl/>
        </w:rPr>
        <w:t xml:space="preserve">בקשת מר ניצן בנוגע למבנה </w:t>
      </w:r>
      <w:r w:rsidRPr="003B1C2D">
        <w:rPr>
          <w:sz w:val="17"/>
          <w:szCs w:val="17"/>
          <w:rtl/>
        </w:rPr>
        <w:t>"אקו כיף". מנהל המרחב השיב לה באותו חודש כי "אין מה לטפל. אין תרומה ואין צורך לעשות דבר. מדובר במבנה קיים, שאילו הייתה תרומה ניתן היה לאשר ללוטן לנצלה בנוהל פדיון".</w:t>
      </w:r>
    </w:p>
    <w:p w:rsidR="00955E90" w:rsidRPr="00B601B0" w:rsidP="00795ED4">
      <w:pPr>
        <w:pStyle w:val="RESHET"/>
        <w:numPr>
          <w:ilvl w:val="0"/>
          <w:numId w:val="46"/>
        </w:numPr>
        <w:ind w:left="567" w:hanging="340"/>
      </w:pPr>
      <w:r w:rsidRPr="00B601B0">
        <w:rPr>
          <w:rFonts w:hint="cs"/>
          <w:rtl/>
        </w:rPr>
        <w:t xml:space="preserve">במאי 2012 שוחח עוזר יו"ר קק"ל לשעבר עם מנהלת מחלקת התכנון על שני הפרויקטים האמורים בלוטן. בעקבות שיחה זו כתבה מנהלת מחלקת התכנון לעוזר היו"ר כי "החומרים לפארק [הצפרות] הוגשו לפני כשבועיים, ובעוד כשעה תתקיים אצלי ישיבה עם מייק ניצן [ונציגה של גוף אחר לבחינת השתתפות אותו גוף בפרויקט]. החומרים [למבנה אקו כיף] הועברו רק שלשום". מנהלת התכנון הביאה לידיעת עוזר היו"ר כי הפרויקטים כבר רשומים לדיון בישיבתה של ועדת השיפוט המרחבית הקרובה, ולאחר הדיון בישיבה הם יועברו להמשך טיפול של ועדת הפרויקטים העליונה. באותו היום קיים מר ניצן ישיבה עם מנהלת מחלקת התכנון בעניין מבנה אקו כיף, ובה סוכם כי הפרויקט יובא לדיון בישיבתה של ועדת השיפוט המרחבית בבקשה להשלמת תקציב, וכי מר ניצן יגיש לקק"ל אומדן מעודכן של התקציב לפני הדיון. </w:t>
      </w:r>
    </w:p>
    <w:p w:rsidR="00955E90" w:rsidRPr="00B601B0" w:rsidP="00795ED4">
      <w:pPr>
        <w:pStyle w:val="RESHET"/>
        <w:numPr>
          <w:ilvl w:val="0"/>
          <w:numId w:val="46"/>
        </w:numPr>
        <w:ind w:left="567" w:hanging="340"/>
        <w:rPr>
          <w:rtl/>
        </w:rPr>
      </w:pPr>
      <w:r w:rsidRPr="00B601B0">
        <w:rPr>
          <w:rtl/>
        </w:rPr>
        <w:t>ב</w:t>
      </w:r>
      <w:r w:rsidRPr="00B601B0">
        <w:rPr>
          <w:rFonts w:hint="cs"/>
          <w:rtl/>
        </w:rPr>
        <w:t xml:space="preserve">יוני 2012 התקיימה ישיבה של ועדת השיפוט המרחבית. בדיון בעניין שני הפרויקטים בקיבוץ </w:t>
      </w:r>
      <w:r w:rsidRPr="00B601B0">
        <w:rPr>
          <w:rtl/>
        </w:rPr>
        <w:t>השתתף גם מייק ניצן כ</w:t>
      </w:r>
      <w:r w:rsidRPr="00B601B0">
        <w:rPr>
          <w:rFonts w:hint="cs"/>
          <w:rtl/>
        </w:rPr>
        <w:t>אחראי לפרויקטים מטעם הקיבוץ, והוא היה בין מציגי פארק הצפרות. בדיון בעניין פרויקט זה אמר מר ניצן כי להבנתו קק"ל תממן את מלוא עלות הפרויקט, ולא תהיה שותפה במימון עם אחרים.</w:t>
      </w:r>
      <w:r w:rsidRPr="00B601B0">
        <w:rPr>
          <w:rtl/>
        </w:rPr>
        <w:t xml:space="preserve"> </w:t>
      </w:r>
    </w:p>
    <w:p w:rsidR="00955E90" w:rsidRPr="003B1C2D" w:rsidP="00B601B0">
      <w:pPr>
        <w:spacing w:before="180"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בסיכום הדיון המליץ המרחב לוועדת הפרויקטים העליונה לאשר את מימון פרויקט פארק הצפרות בסך כ-3 מיליון ש"ח מתרומה או מכספי קק"ל. לגבי מבנה "אקו כיף" המליץ המרחב שקק"ל תממן את עלותו, בסך כ-750,000 ש"ח, רק אם תגויס תרומה לכך. </w:t>
      </w:r>
    </w:p>
    <w:p w:rsidR="00955E90" w:rsidRPr="00B601B0" w:rsidP="00795ED4">
      <w:pPr>
        <w:pStyle w:val="RESHET"/>
        <w:numPr>
          <w:ilvl w:val="0"/>
          <w:numId w:val="46"/>
        </w:numPr>
        <w:ind w:left="567" w:hanging="340"/>
      </w:pPr>
      <w:r w:rsidRPr="00B601B0">
        <w:rPr>
          <w:rFonts w:hint="cs"/>
          <w:rtl/>
        </w:rPr>
        <w:t xml:space="preserve">בתחילת יולי 2012 עדכן עוזר יו"ר קק"ל לשעבר את מר ניצן בדבר התקדמות הטיפול באישור שני הפרויקטים והודיע לו כי הם יובאו לדיון בישיבתה של ועדת הפרויקטים העליונה שתתכנס באותו החודש, וכי מנהלת מחלקת התכנון תסייע להעברת הנושא בישיבה זו. </w:t>
      </w:r>
    </w:p>
    <w:p w:rsidR="00955E90" w:rsidRPr="003B1C2D" w:rsidP="00496289">
      <w:pPr>
        <w:pStyle w:val="ListParagraph"/>
        <w:numPr>
          <w:ilvl w:val="0"/>
          <w:numId w:val="0"/>
        </w:numPr>
        <w:spacing w:before="180" w:after="240" w:line="240" w:lineRule="exact"/>
        <w:ind w:left="340" w:right="2268"/>
        <w:rPr>
          <w:sz w:val="17"/>
          <w:szCs w:val="17"/>
          <w:rtl/>
        </w:rPr>
      </w:pPr>
      <w:r w:rsidRPr="003B1C2D">
        <w:rPr>
          <w:rFonts w:hint="cs"/>
          <w:sz w:val="17"/>
          <w:szCs w:val="17"/>
          <w:rtl/>
        </w:rPr>
        <w:t xml:space="preserve">בהמשך החודש אישרה ועדת הפרויקטים העליונה את השתתפות קק"ל במימון הקמת פארק הצפרות בסך של 3 מיליון ש"ח - מלוא העלות המוערכת להקמתו. נקבע כי הסכום ימומן מתקציב מפ"ק, והפרויקט יבוצע בנוהל פדיון. כמו כן אישרה ועדת הפרויקטים העליונה כי השתתפות קק"ל במימון השלמת הקמתו של מבנה "אקו כיף" תהיה בסך של 700,000 ש"ח ותמומן גם היא מתקציב מפ"ק בנוהל פדיון. </w:t>
      </w:r>
    </w:p>
    <w:p w:rsidR="00955E90" w:rsidRPr="003B1C2D" w:rsidP="00B601B0">
      <w:pPr>
        <w:pStyle w:val="RESHET"/>
        <w:ind w:left="567"/>
        <w:rPr>
          <w:rtl/>
        </w:rPr>
      </w:pPr>
      <w:r w:rsidRPr="003B1C2D">
        <w:rPr>
          <w:rFonts w:hint="cs"/>
          <w:rtl/>
        </w:rPr>
        <w:t>יצוין כי החלטת הוועדה לפיה קק"ל תממן את ביצועו של מבנה "אקו כיף" מתקציב מפ"ק ולא מתרומה</w:t>
      </w:r>
      <w:r w:rsidR="00496289">
        <w:rPr>
          <w:rFonts w:hint="cs"/>
          <w:rtl/>
        </w:rPr>
        <w:t>,</w:t>
      </w:r>
      <w:r w:rsidRPr="003B1C2D">
        <w:rPr>
          <w:rFonts w:hint="cs"/>
          <w:rtl/>
        </w:rPr>
        <w:t xml:space="preserve"> מנוגדת כאמור להמלצת המרחב, ובהעדר תיעוד לישיבות ועדת הפרויקטים העליונה לא ניתן לדעת מה היו הנימוקים להחלטה. </w:t>
      </w:r>
    </w:p>
    <w:p w:rsidR="00955E90" w:rsidRPr="00B601B0" w:rsidP="00F22386">
      <w:pPr>
        <w:pStyle w:val="RESHET"/>
        <w:numPr>
          <w:ilvl w:val="0"/>
          <w:numId w:val="46"/>
        </w:numPr>
        <w:ind w:left="567" w:hanging="340"/>
        <w:rPr>
          <w:rtl/>
        </w:rPr>
      </w:pPr>
      <w:r w:rsidRPr="00B601B0">
        <w:rPr>
          <w:rFonts w:hint="cs"/>
          <w:rtl/>
        </w:rPr>
        <w:t xml:space="preserve">באוגוסט 2012, עוד לפני שנשלחה התחייבות של יו"ר קק"ל לשעבר לראש המועצה האזורית חבל איילות בעניין אישור שני הפרויקטים, הודיע עוזר יו"ר קק"ל לשעבר למר ניצן על דבר אישור הפרויקטים. בעקבות זאת החל מר ניצן לפעול מול מרחב דרום לקידום תקצוב הפרויקטים וביצועם. </w:t>
      </w:r>
      <w:r w:rsidR="00F22386">
        <w:rPr>
          <w:rFonts w:hint="cs"/>
          <w:rtl/>
        </w:rPr>
        <w:t>ל</w:t>
      </w:r>
      <w:r w:rsidRPr="00B601B0">
        <w:rPr>
          <w:rFonts w:hint="cs"/>
          <w:rtl/>
        </w:rPr>
        <w:t>ש</w:t>
      </w:r>
      <w:r w:rsidR="00F22386">
        <w:rPr>
          <w:rFonts w:hint="cs"/>
          <w:rtl/>
        </w:rPr>
        <w:t>ת</w:t>
      </w:r>
      <w:r w:rsidRPr="00B601B0">
        <w:rPr>
          <w:rFonts w:hint="cs"/>
          <w:rtl/>
        </w:rPr>
        <w:t>יים</w:t>
      </w:r>
      <w:r w:rsidRPr="00B601B0">
        <w:rPr>
          <w:rtl/>
        </w:rPr>
        <w:t xml:space="preserve"> מה</w:t>
      </w:r>
      <w:r w:rsidR="00F22386">
        <w:rPr>
          <w:rFonts w:hint="cs"/>
          <w:rtl/>
        </w:rPr>
        <w:t>ודעות הדוא"ל</w:t>
      </w:r>
      <w:r w:rsidRPr="00B601B0">
        <w:rPr>
          <w:rtl/>
        </w:rPr>
        <w:t xml:space="preserve"> </w:t>
      </w:r>
      <w:r w:rsidRPr="00B601B0">
        <w:rPr>
          <w:rFonts w:hint="cs"/>
          <w:rtl/>
        </w:rPr>
        <w:t>שמר</w:t>
      </w:r>
      <w:r w:rsidRPr="00B601B0">
        <w:rPr>
          <w:rtl/>
        </w:rPr>
        <w:t xml:space="preserve"> </w:t>
      </w:r>
      <w:r w:rsidRPr="00B601B0">
        <w:rPr>
          <w:rFonts w:hint="cs"/>
          <w:rtl/>
        </w:rPr>
        <w:t>ניצן</w:t>
      </w:r>
      <w:r w:rsidRPr="00B601B0">
        <w:rPr>
          <w:rtl/>
        </w:rPr>
        <w:t xml:space="preserve"> </w:t>
      </w:r>
      <w:r w:rsidRPr="00B601B0">
        <w:rPr>
          <w:rFonts w:hint="cs"/>
          <w:rtl/>
        </w:rPr>
        <w:t>והמרחב</w:t>
      </w:r>
      <w:r w:rsidRPr="00B601B0">
        <w:rPr>
          <w:rtl/>
        </w:rPr>
        <w:t xml:space="preserve"> </w:t>
      </w:r>
      <w:r w:rsidRPr="00B601B0">
        <w:rPr>
          <w:rFonts w:hint="cs"/>
          <w:rtl/>
        </w:rPr>
        <w:t>שלחו</w:t>
      </w:r>
      <w:r w:rsidRPr="00B601B0">
        <w:rPr>
          <w:rtl/>
        </w:rPr>
        <w:t xml:space="preserve"> </w:t>
      </w:r>
      <w:r w:rsidRPr="00B601B0">
        <w:rPr>
          <w:rFonts w:hint="cs"/>
          <w:rtl/>
        </w:rPr>
        <w:t>האחד</w:t>
      </w:r>
      <w:r w:rsidRPr="00B601B0">
        <w:rPr>
          <w:rtl/>
        </w:rPr>
        <w:t xml:space="preserve"> </w:t>
      </w:r>
      <w:r w:rsidRPr="00B601B0">
        <w:rPr>
          <w:rFonts w:hint="cs"/>
          <w:rtl/>
        </w:rPr>
        <w:t>לשני</w:t>
      </w:r>
      <w:r w:rsidRPr="00B601B0">
        <w:rPr>
          <w:rtl/>
        </w:rPr>
        <w:t xml:space="preserve"> </w:t>
      </w:r>
      <w:r w:rsidRPr="00B601B0">
        <w:rPr>
          <w:rFonts w:hint="cs"/>
          <w:rtl/>
        </w:rPr>
        <w:t>בנושא</w:t>
      </w:r>
      <w:r w:rsidRPr="00B601B0">
        <w:rPr>
          <w:rtl/>
        </w:rPr>
        <w:t xml:space="preserve"> </w:t>
      </w:r>
      <w:r w:rsidRPr="00B601B0">
        <w:rPr>
          <w:rFonts w:hint="cs"/>
          <w:rtl/>
        </w:rPr>
        <w:t>זה</w:t>
      </w:r>
      <w:r w:rsidRPr="00B601B0">
        <w:rPr>
          <w:rtl/>
        </w:rPr>
        <w:t xml:space="preserve">, </w:t>
      </w:r>
      <w:r w:rsidRPr="00B601B0">
        <w:rPr>
          <w:rFonts w:hint="cs"/>
          <w:rtl/>
        </w:rPr>
        <w:t>כותבו</w:t>
      </w:r>
      <w:r w:rsidRPr="00B601B0">
        <w:rPr>
          <w:rtl/>
        </w:rPr>
        <w:t xml:space="preserve"> </w:t>
      </w:r>
      <w:r w:rsidRPr="00B601B0">
        <w:rPr>
          <w:rFonts w:hint="cs"/>
          <w:rtl/>
        </w:rPr>
        <w:t>יו</w:t>
      </w:r>
      <w:r w:rsidRPr="00B601B0">
        <w:rPr>
          <w:rtl/>
        </w:rPr>
        <w:t xml:space="preserve">"ר </w:t>
      </w:r>
      <w:r w:rsidRPr="00B601B0">
        <w:rPr>
          <w:rFonts w:hint="cs"/>
          <w:rtl/>
        </w:rPr>
        <w:t>קק</w:t>
      </w:r>
      <w:r w:rsidRPr="00B601B0">
        <w:rPr>
          <w:rtl/>
        </w:rPr>
        <w:t xml:space="preserve">"ל לשעבר, </w:t>
      </w:r>
      <w:r w:rsidRPr="00B601B0">
        <w:rPr>
          <w:rFonts w:hint="cs"/>
          <w:rtl/>
        </w:rPr>
        <w:t xml:space="preserve">היו"ר העמית לשעבר וסגן היו"ר לשעבר. </w:t>
      </w:r>
    </w:p>
    <w:p w:rsidR="00955E90" w:rsidRPr="003B1C2D" w:rsidP="00B601B0">
      <w:pPr>
        <w:pStyle w:val="RESHET"/>
        <w:ind w:left="567"/>
        <w:rPr>
          <w:rtl/>
        </w:rPr>
      </w:pPr>
      <w:r w:rsidRPr="003B1C2D">
        <w:rPr>
          <w:rFonts w:hint="cs"/>
          <w:rtl/>
        </w:rPr>
        <w:t>בנובמבר 2012 שלח יו"ר קק"ל לשעבר את ההתחייבויות בעניין שני הפרויקטים לראש המועצה</w:t>
      </w:r>
      <w:r w:rsidRPr="003B1C2D">
        <w:rPr>
          <w:rtl/>
        </w:rPr>
        <w:t xml:space="preserve"> האזורית חבל אילות, ובאופן החורג מהמקובל הוסיף יו"ר קק"ל לרשימה הקבועה של </w:t>
      </w:r>
      <w:r w:rsidRPr="003B1C2D">
        <w:rPr>
          <w:rFonts w:hint="cs"/>
          <w:rtl/>
        </w:rPr>
        <w:t>המכותבים</w:t>
      </w:r>
      <w:r w:rsidRPr="003B1C2D">
        <w:rPr>
          <w:rtl/>
        </w:rPr>
        <w:t xml:space="preserve"> בהתחייבות, שכללה בין היתר את היו"ר העמית </w:t>
      </w:r>
      <w:r w:rsidRPr="003B1C2D">
        <w:rPr>
          <w:rFonts w:hint="cs"/>
          <w:rtl/>
        </w:rPr>
        <w:t xml:space="preserve">לשעבר </w:t>
      </w:r>
      <w:r w:rsidRPr="003B1C2D">
        <w:rPr>
          <w:rtl/>
        </w:rPr>
        <w:t>ושני סגני היו"ר</w:t>
      </w:r>
      <w:r w:rsidRPr="003B1C2D">
        <w:rPr>
          <w:rFonts w:hint="cs"/>
          <w:rtl/>
        </w:rPr>
        <w:t xml:space="preserve"> לשעבר</w:t>
      </w:r>
      <w:r w:rsidRPr="003B1C2D">
        <w:rPr>
          <w:rtl/>
        </w:rPr>
        <w:t>, גם את "מר מייק ניצן, חבר דירקטוריון קק"ל".</w:t>
      </w:r>
    </w:p>
    <w:p w:rsidR="00955E90" w:rsidRPr="003B1C2D" w:rsidP="00E90663">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מינואר 2016 מסר סגן יו"ר קק"ל לשעבר, מר ליבוביץ</w:t>
      </w:r>
      <w:r w:rsidRPr="003B1C2D">
        <w:rPr>
          <w:rFonts w:ascii="Tahoma" w:hAnsi="Tahoma" w:cs="Tahoma"/>
          <w:sz w:val="17"/>
          <w:szCs w:val="17"/>
          <w:rtl/>
        </w:rPr>
        <w:t>'</w:t>
      </w:r>
      <w:r w:rsidRPr="003B1C2D">
        <w:rPr>
          <w:rFonts w:ascii="Tahoma" w:hAnsi="Tahoma" w:cs="Tahoma" w:hint="cs"/>
          <w:sz w:val="17"/>
          <w:szCs w:val="17"/>
          <w:rtl/>
        </w:rPr>
        <w:t>, כי "לאחר שמר ניצן דיבר איתי בעניין, עשיתי מה שמתחייב מסגן היו"ר והמלצתי למר ניצן לפנות לגורם המקצועי כדי לאשר או לא לאשר הכנסת הפרויקטים לתכנית 2012. מאותו שלב של המלצתי זו לא הייתי מעורב פרט ליידוע כללי בנושא".</w:t>
      </w:r>
    </w:p>
    <w:p w:rsidR="00955E90" w:rsidRPr="003B1C2D" w:rsidP="00223E64">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מינואר 2016 מסר יו"ר קק"ל לשעבר: "מבירור שערכתי עם עוזרי לשעבר... בעקבות קבלת טיוטת [דוח הביקורת הנוכחית], עולה כי סגן היו"ר, מנחם ליבוביץ', הנציג הבכיר של הזרם הרפורמי, פנה אליו, וסיפר לו, כי חבר הדירקטוריון, מייק ניצן, מקיבוץ לוטן מתלונן על כך שיש דברים ש"תקועים" במרחב, וביקש לסייע. סגן היו"ר ביקש מ</w:t>
      </w:r>
      <w:r w:rsidR="00652CCB">
        <w:rPr>
          <w:rFonts w:ascii="Tahoma" w:hAnsi="Tahoma" w:cs="Tahoma" w:hint="cs"/>
          <w:sz w:val="17"/>
          <w:szCs w:val="17"/>
          <w:rtl/>
        </w:rPr>
        <w:t>[עוזרי לשעבר]</w:t>
      </w:r>
      <w:r w:rsidRPr="003B1C2D">
        <w:rPr>
          <w:rFonts w:ascii="Tahoma" w:hAnsi="Tahoma" w:cs="Tahoma" w:hint="cs"/>
          <w:sz w:val="17"/>
          <w:szCs w:val="17"/>
          <w:rtl/>
        </w:rPr>
        <w:t xml:space="preserve"> </w:t>
      </w:r>
      <w:r w:rsidRPr="003B1C2D">
        <w:rPr>
          <w:rFonts w:ascii="Tahoma" w:hAnsi="Tahoma" w:cs="Tahoma" w:hint="cs"/>
          <w:sz w:val="17"/>
          <w:szCs w:val="17"/>
          <w:rtl/>
        </w:rPr>
        <w:t xml:space="preserve">לבדוק את הנושא, ולקדם את מה שטעון קידום. איני יודע כיצד הדברים טופלו, ולא עודכנתי בזמן אמת על כך". עוד טען היו"ר לשעבר כי כיו"ר קק"ל קיבל מאות </w:t>
      </w:r>
      <w:r w:rsidR="00C80B0D">
        <w:rPr>
          <w:rFonts w:ascii="Tahoma" w:hAnsi="Tahoma" w:cs="Tahoma" w:hint="cs"/>
          <w:sz w:val="17"/>
          <w:szCs w:val="17"/>
          <w:rtl/>
        </w:rPr>
        <w:t>הודעות דוא"ל</w:t>
      </w:r>
      <w:r w:rsidRPr="003B1C2D">
        <w:rPr>
          <w:rFonts w:ascii="Tahoma" w:hAnsi="Tahoma" w:cs="Tahoma" w:hint="cs"/>
          <w:sz w:val="17"/>
          <w:szCs w:val="17"/>
          <w:rtl/>
        </w:rPr>
        <w:t xml:space="preserve"> מדי יום </w:t>
      </w:r>
      <w:r w:rsidR="00D338F0">
        <w:rPr>
          <w:rFonts w:ascii="Tahoma" w:hAnsi="Tahoma" w:cs="Tahoma" w:hint="cs"/>
          <w:sz w:val="17"/>
          <w:szCs w:val="17"/>
          <w:rtl/>
        </w:rPr>
        <w:t>ש</w:t>
      </w:r>
      <w:r w:rsidRPr="003B1C2D" w:rsidR="00D338F0">
        <w:rPr>
          <w:rFonts w:ascii="Tahoma" w:hAnsi="Tahoma" w:cs="Tahoma" w:hint="cs"/>
          <w:sz w:val="17"/>
          <w:szCs w:val="17"/>
          <w:rtl/>
        </w:rPr>
        <w:t>בהם הוא הוזכר כמכותב לידיעה בלבד</w:t>
      </w:r>
      <w:r w:rsidR="00223E64">
        <w:rPr>
          <w:rFonts w:ascii="Tahoma" w:hAnsi="Tahoma" w:cs="Tahoma" w:hint="cs"/>
          <w:sz w:val="17"/>
          <w:szCs w:val="17"/>
          <w:rtl/>
        </w:rPr>
        <w:t>.</w:t>
      </w:r>
      <w:r w:rsidRPr="003B1C2D" w:rsidR="00D338F0">
        <w:rPr>
          <w:rFonts w:ascii="Tahoma" w:hAnsi="Tahoma" w:cs="Tahoma" w:hint="cs"/>
          <w:sz w:val="17"/>
          <w:szCs w:val="17"/>
          <w:rtl/>
        </w:rPr>
        <w:t xml:space="preserve"> </w:t>
      </w:r>
      <w:r w:rsidRPr="003B1C2D">
        <w:rPr>
          <w:rFonts w:ascii="Tahoma" w:hAnsi="Tahoma" w:cs="Tahoma" w:hint="cs"/>
          <w:sz w:val="17"/>
          <w:szCs w:val="17"/>
          <w:rtl/>
        </w:rPr>
        <w:t>מטבע הדברים ומגבלות הזמן</w:t>
      </w:r>
      <w:r w:rsidR="00223E64">
        <w:rPr>
          <w:rFonts w:ascii="Tahoma" w:hAnsi="Tahoma" w:cs="Tahoma" w:hint="cs"/>
          <w:sz w:val="17"/>
          <w:szCs w:val="17"/>
          <w:rtl/>
        </w:rPr>
        <w:t xml:space="preserve"> הוא</w:t>
      </w:r>
      <w:r w:rsidRPr="003B1C2D">
        <w:rPr>
          <w:rFonts w:ascii="Tahoma" w:hAnsi="Tahoma" w:cs="Tahoma" w:hint="cs"/>
          <w:sz w:val="17"/>
          <w:szCs w:val="17"/>
          <w:rtl/>
        </w:rPr>
        <w:t xml:space="preserve"> לא עיין ולא טיפל</w:t>
      </w:r>
      <w:r w:rsidR="00223E64">
        <w:rPr>
          <w:rFonts w:ascii="Tahoma" w:hAnsi="Tahoma" w:cs="Tahoma" w:hint="cs"/>
          <w:sz w:val="17"/>
          <w:szCs w:val="17"/>
          <w:rtl/>
        </w:rPr>
        <w:t xml:space="preserve"> בהם</w:t>
      </w:r>
      <w:r w:rsidRPr="003B1C2D">
        <w:rPr>
          <w:rFonts w:ascii="Tahoma" w:hAnsi="Tahoma" w:cs="Tahoma" w:hint="cs"/>
          <w:sz w:val="17"/>
          <w:szCs w:val="17"/>
          <w:rtl/>
        </w:rPr>
        <w:t xml:space="preserve"> באופן אישי.</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ממאי 2016 מסר עוזר היו"ר לשעבר כי בניגוד לאמור בתגובתו האמורה של יו"ר קק"ל לשעבר, הוא התבקש על ידי סגן היו"ר לשעבר רק למסור למר ניצן מידע באשר לסטטוס הפרויקט, וכך עשה.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ממאי 2016 מסר סגן יו"ר קק"ל לשעבר, מר ליבוביץ</w:t>
      </w:r>
      <w:r w:rsidRPr="003B1C2D">
        <w:rPr>
          <w:rFonts w:ascii="Tahoma" w:hAnsi="Tahoma" w:cs="Tahoma"/>
          <w:sz w:val="17"/>
          <w:szCs w:val="17"/>
          <w:rtl/>
        </w:rPr>
        <w:t>'</w:t>
      </w:r>
      <w:r w:rsidRPr="003B1C2D">
        <w:rPr>
          <w:rFonts w:ascii="Tahoma" w:hAnsi="Tahoma" w:cs="Tahoma" w:hint="cs"/>
          <w:sz w:val="17"/>
          <w:szCs w:val="17"/>
          <w:rtl/>
        </w:rPr>
        <w:t xml:space="preserve">: "לא זכור לי שפניתי אי פעם לעוזרו של היו"ר [לשעבר] בנושא אבל אפשרי שבשיחה שהתנהלה ביני בין היו"ר [לשעבר] ו/או העוזר ציינתי בפניהם דבר שנודע לי ונוגע לתנועה [הרפורמית] שמיתנה אותי לתפקיד. מאחר ומפלגת העבודה והתנועה הרפורמית היוו סיעה משותפת בהסתדרות הציונית נושאים משותפים עלו בשיחות מעין אלה ביני ובין היו"ר [לשעבר] וחבר עוזריו שתמיד השתתפו בישיבות אלה. עוזרי היו"ר [לשעבר] פעלו תמיד בשמו ובידיעתו". </w:t>
      </w:r>
    </w:p>
    <w:p w:rsidR="00955E90" w:rsidRPr="003B1C2D" w:rsidP="00795ED4">
      <w:pPr>
        <w:pStyle w:val="ListParagraph"/>
        <w:numPr>
          <w:ilvl w:val="6"/>
          <w:numId w:val="47"/>
        </w:numPr>
        <w:autoSpaceDE/>
        <w:autoSpaceDN/>
        <w:adjustRightInd/>
        <w:spacing w:line="240" w:lineRule="exact"/>
        <w:ind w:left="340" w:right="2268" w:hanging="340"/>
        <w:rPr>
          <w:sz w:val="17"/>
          <w:szCs w:val="17"/>
        </w:rPr>
      </w:pPr>
      <w:r w:rsidRPr="003B1C2D">
        <w:rPr>
          <w:rFonts w:hint="cs"/>
          <w:sz w:val="17"/>
          <w:szCs w:val="17"/>
          <w:rtl/>
        </w:rPr>
        <w:t>באוגוסט</w:t>
      </w:r>
      <w:r w:rsidRPr="003B1C2D">
        <w:rPr>
          <w:sz w:val="17"/>
          <w:szCs w:val="17"/>
          <w:rtl/>
        </w:rPr>
        <w:t xml:space="preserve"> 2014 </w:t>
      </w:r>
      <w:r w:rsidRPr="003B1C2D">
        <w:rPr>
          <w:rFonts w:hint="cs"/>
          <w:sz w:val="17"/>
          <w:szCs w:val="17"/>
          <w:rtl/>
        </w:rPr>
        <w:t>חתם</w:t>
      </w:r>
      <w:r w:rsidRPr="003B1C2D">
        <w:rPr>
          <w:sz w:val="17"/>
          <w:szCs w:val="17"/>
          <w:rtl/>
        </w:rPr>
        <w:t xml:space="preserve"> </w:t>
      </w:r>
      <w:r w:rsidRPr="003B1C2D">
        <w:rPr>
          <w:rFonts w:hint="cs"/>
          <w:sz w:val="17"/>
          <w:szCs w:val="17"/>
          <w:rtl/>
        </w:rPr>
        <w:t>מר</w:t>
      </w:r>
      <w:r w:rsidRPr="003B1C2D">
        <w:rPr>
          <w:sz w:val="17"/>
          <w:szCs w:val="17"/>
          <w:rtl/>
        </w:rPr>
        <w:t xml:space="preserve"> </w:t>
      </w:r>
      <w:r w:rsidRPr="003B1C2D">
        <w:rPr>
          <w:rFonts w:hint="cs"/>
          <w:sz w:val="17"/>
          <w:szCs w:val="17"/>
          <w:rtl/>
        </w:rPr>
        <w:t>ניצן</w:t>
      </w:r>
      <w:r w:rsidRPr="003B1C2D">
        <w:rPr>
          <w:sz w:val="17"/>
          <w:szCs w:val="17"/>
          <w:rtl/>
        </w:rPr>
        <w:t xml:space="preserve"> </w:t>
      </w:r>
      <w:r w:rsidRPr="003B1C2D">
        <w:rPr>
          <w:rFonts w:hint="cs"/>
          <w:sz w:val="17"/>
          <w:szCs w:val="17"/>
          <w:rtl/>
        </w:rPr>
        <w:t>לראשונה</w:t>
      </w:r>
      <w:r w:rsidRPr="003B1C2D">
        <w:rPr>
          <w:sz w:val="17"/>
          <w:szCs w:val="17"/>
          <w:rtl/>
        </w:rPr>
        <w:t xml:space="preserve"> </w:t>
      </w:r>
      <w:r w:rsidRPr="003B1C2D">
        <w:rPr>
          <w:rFonts w:hint="cs"/>
          <w:sz w:val="17"/>
          <w:szCs w:val="17"/>
          <w:rtl/>
        </w:rPr>
        <w:t>על</w:t>
      </w:r>
      <w:r w:rsidRPr="003B1C2D">
        <w:rPr>
          <w:sz w:val="17"/>
          <w:szCs w:val="17"/>
          <w:rtl/>
        </w:rPr>
        <w:t xml:space="preserve"> </w:t>
      </w:r>
      <w:r w:rsidRPr="003B1C2D">
        <w:rPr>
          <w:rFonts w:hint="cs"/>
          <w:sz w:val="17"/>
          <w:szCs w:val="17"/>
          <w:rtl/>
        </w:rPr>
        <w:t>הטופס</w:t>
      </w:r>
      <w:r w:rsidRPr="003B1C2D">
        <w:rPr>
          <w:sz w:val="17"/>
          <w:szCs w:val="17"/>
          <w:rtl/>
        </w:rPr>
        <w:t xml:space="preserve"> </w:t>
      </w:r>
      <w:r w:rsidRPr="003B1C2D">
        <w:rPr>
          <w:rFonts w:hint="cs"/>
          <w:sz w:val="17"/>
          <w:szCs w:val="17"/>
          <w:rtl/>
        </w:rPr>
        <w:t>הסטנדרטי</w:t>
      </w:r>
      <w:r w:rsidRPr="003B1C2D">
        <w:rPr>
          <w:sz w:val="17"/>
          <w:szCs w:val="17"/>
          <w:rtl/>
        </w:rPr>
        <w:t xml:space="preserve"> </w:t>
      </w:r>
      <w:r w:rsidRPr="003B1C2D">
        <w:rPr>
          <w:rFonts w:hint="cs"/>
          <w:sz w:val="17"/>
          <w:szCs w:val="17"/>
          <w:rtl/>
        </w:rPr>
        <w:t>בעניין</w:t>
      </w:r>
      <w:r w:rsidRPr="003B1C2D">
        <w:rPr>
          <w:sz w:val="17"/>
          <w:szCs w:val="17"/>
          <w:rtl/>
        </w:rPr>
        <w:t xml:space="preserve"> </w:t>
      </w:r>
      <w:r w:rsidRPr="003B1C2D">
        <w:rPr>
          <w:rFonts w:hint="cs"/>
          <w:sz w:val="17"/>
          <w:szCs w:val="17"/>
          <w:rtl/>
        </w:rPr>
        <w:t>ניגוד</w:t>
      </w:r>
      <w:r w:rsidRPr="003B1C2D">
        <w:rPr>
          <w:sz w:val="17"/>
          <w:szCs w:val="17"/>
          <w:rtl/>
        </w:rPr>
        <w:t xml:space="preserve"> </w:t>
      </w:r>
      <w:r w:rsidRPr="003B1C2D">
        <w:rPr>
          <w:rFonts w:hint="cs"/>
          <w:sz w:val="17"/>
          <w:szCs w:val="17"/>
          <w:rtl/>
        </w:rPr>
        <w:t>עניינים</w:t>
      </w:r>
      <w:r w:rsidRPr="003B1C2D">
        <w:rPr>
          <w:sz w:val="17"/>
          <w:szCs w:val="17"/>
          <w:rtl/>
        </w:rPr>
        <w:t xml:space="preserve">, </w:t>
      </w:r>
      <w:r w:rsidRPr="003B1C2D">
        <w:rPr>
          <w:rFonts w:hint="cs"/>
          <w:sz w:val="17"/>
          <w:szCs w:val="17"/>
          <w:rtl/>
        </w:rPr>
        <w:t>בלי</w:t>
      </w:r>
      <w:r w:rsidRPr="003B1C2D">
        <w:rPr>
          <w:sz w:val="17"/>
          <w:szCs w:val="17"/>
          <w:rtl/>
        </w:rPr>
        <w:t xml:space="preserve"> </w:t>
      </w:r>
      <w:r w:rsidRPr="003B1C2D">
        <w:rPr>
          <w:rFonts w:hint="cs"/>
          <w:sz w:val="17"/>
          <w:szCs w:val="17"/>
          <w:rtl/>
        </w:rPr>
        <w:t>לפרט</w:t>
      </w:r>
      <w:r w:rsidRPr="003B1C2D">
        <w:rPr>
          <w:sz w:val="17"/>
          <w:szCs w:val="17"/>
          <w:rtl/>
        </w:rPr>
        <w:t xml:space="preserve"> </w:t>
      </w:r>
      <w:r w:rsidRPr="003B1C2D">
        <w:rPr>
          <w:rFonts w:hint="cs"/>
          <w:sz w:val="17"/>
          <w:szCs w:val="17"/>
          <w:rtl/>
        </w:rPr>
        <w:t>זיקות</w:t>
      </w:r>
      <w:r w:rsidRPr="003B1C2D">
        <w:rPr>
          <w:sz w:val="17"/>
          <w:szCs w:val="17"/>
          <w:rtl/>
        </w:rPr>
        <w:t xml:space="preserve"> </w:t>
      </w:r>
      <w:r w:rsidRPr="003B1C2D">
        <w:rPr>
          <w:rFonts w:hint="cs"/>
          <w:sz w:val="17"/>
          <w:szCs w:val="17"/>
          <w:rtl/>
        </w:rPr>
        <w:t>או</w:t>
      </w:r>
      <w:r w:rsidRPr="003B1C2D">
        <w:rPr>
          <w:sz w:val="17"/>
          <w:szCs w:val="17"/>
          <w:rtl/>
        </w:rPr>
        <w:t xml:space="preserve"> </w:t>
      </w:r>
      <w:r w:rsidRPr="003B1C2D">
        <w:rPr>
          <w:rFonts w:hint="cs"/>
          <w:sz w:val="17"/>
          <w:szCs w:val="17"/>
          <w:rtl/>
        </w:rPr>
        <w:t>עיסוקים</w:t>
      </w:r>
      <w:r w:rsidRPr="003B1C2D">
        <w:rPr>
          <w:sz w:val="17"/>
          <w:szCs w:val="17"/>
          <w:rtl/>
        </w:rPr>
        <w:t xml:space="preserve"> </w:t>
      </w:r>
      <w:r w:rsidRPr="003B1C2D">
        <w:rPr>
          <w:rFonts w:hint="cs"/>
          <w:sz w:val="17"/>
          <w:szCs w:val="17"/>
          <w:rtl/>
        </w:rPr>
        <w:t>שלו</w:t>
      </w:r>
      <w:r w:rsidRPr="003B1C2D">
        <w:rPr>
          <w:sz w:val="17"/>
          <w:szCs w:val="17"/>
          <w:rtl/>
        </w:rPr>
        <w:t xml:space="preserve"> </w:t>
      </w:r>
      <w:r w:rsidRPr="003B1C2D">
        <w:rPr>
          <w:rFonts w:hint="cs"/>
          <w:sz w:val="17"/>
          <w:szCs w:val="17"/>
          <w:rtl/>
        </w:rPr>
        <w:t>שיש</w:t>
      </w:r>
      <w:r w:rsidRPr="003B1C2D">
        <w:rPr>
          <w:sz w:val="17"/>
          <w:szCs w:val="17"/>
          <w:rtl/>
        </w:rPr>
        <w:t xml:space="preserve"> </w:t>
      </w:r>
      <w:r w:rsidRPr="003B1C2D">
        <w:rPr>
          <w:rFonts w:hint="cs"/>
          <w:sz w:val="17"/>
          <w:szCs w:val="17"/>
          <w:rtl/>
        </w:rPr>
        <w:t>בהם</w:t>
      </w:r>
      <w:r w:rsidRPr="003B1C2D">
        <w:rPr>
          <w:sz w:val="17"/>
          <w:szCs w:val="17"/>
          <w:rtl/>
        </w:rPr>
        <w:t xml:space="preserve"> </w:t>
      </w:r>
      <w:r w:rsidRPr="003B1C2D">
        <w:rPr>
          <w:rFonts w:hint="cs"/>
          <w:sz w:val="17"/>
          <w:szCs w:val="17"/>
          <w:rtl/>
        </w:rPr>
        <w:t>משום</w:t>
      </w:r>
      <w:r w:rsidRPr="003B1C2D">
        <w:rPr>
          <w:sz w:val="17"/>
          <w:szCs w:val="17"/>
          <w:rtl/>
        </w:rPr>
        <w:t xml:space="preserve"> </w:t>
      </w:r>
      <w:r w:rsidRPr="003B1C2D">
        <w:rPr>
          <w:rFonts w:hint="cs"/>
          <w:sz w:val="17"/>
          <w:szCs w:val="17"/>
          <w:rtl/>
        </w:rPr>
        <w:t>ניגוד</w:t>
      </w:r>
      <w:r w:rsidRPr="003B1C2D">
        <w:rPr>
          <w:sz w:val="17"/>
          <w:szCs w:val="17"/>
          <w:rtl/>
        </w:rPr>
        <w:t xml:space="preserve"> </w:t>
      </w:r>
      <w:r w:rsidRPr="003B1C2D">
        <w:rPr>
          <w:rFonts w:hint="cs"/>
          <w:sz w:val="17"/>
          <w:szCs w:val="17"/>
          <w:rtl/>
        </w:rPr>
        <w:t>עניינים</w:t>
      </w:r>
      <w:r w:rsidRPr="003B1C2D">
        <w:rPr>
          <w:sz w:val="17"/>
          <w:szCs w:val="17"/>
          <w:rtl/>
        </w:rPr>
        <w:t xml:space="preserve"> </w:t>
      </w:r>
      <w:r w:rsidRPr="003B1C2D">
        <w:rPr>
          <w:rFonts w:hint="cs"/>
          <w:sz w:val="17"/>
          <w:szCs w:val="17"/>
          <w:rtl/>
        </w:rPr>
        <w:t>עם</w:t>
      </w:r>
      <w:r w:rsidRPr="003B1C2D">
        <w:rPr>
          <w:sz w:val="17"/>
          <w:szCs w:val="17"/>
          <w:rtl/>
        </w:rPr>
        <w:t xml:space="preserve"> </w:t>
      </w:r>
      <w:r w:rsidRPr="003B1C2D">
        <w:rPr>
          <w:rFonts w:hint="cs"/>
          <w:sz w:val="17"/>
          <w:szCs w:val="17"/>
          <w:rtl/>
        </w:rPr>
        <w:t>פעילותו</w:t>
      </w:r>
      <w:r w:rsidRPr="003B1C2D">
        <w:rPr>
          <w:sz w:val="17"/>
          <w:szCs w:val="17"/>
          <w:rtl/>
        </w:rPr>
        <w:t xml:space="preserve"> </w:t>
      </w:r>
      <w:r w:rsidRPr="003B1C2D">
        <w:rPr>
          <w:rFonts w:hint="cs"/>
          <w:sz w:val="17"/>
          <w:szCs w:val="17"/>
          <w:rtl/>
        </w:rPr>
        <w:t>בקק</w:t>
      </w:r>
      <w:r w:rsidRPr="003B1C2D">
        <w:rPr>
          <w:sz w:val="17"/>
          <w:szCs w:val="17"/>
          <w:rtl/>
        </w:rPr>
        <w:t>"ל.</w:t>
      </w:r>
    </w:p>
    <w:p w:rsidR="00955E90" w:rsidRPr="003B1C2D" w:rsidP="00795ED4">
      <w:pPr>
        <w:pStyle w:val="ListParagraph"/>
        <w:numPr>
          <w:ilvl w:val="6"/>
          <w:numId w:val="47"/>
        </w:numPr>
        <w:autoSpaceDE/>
        <w:autoSpaceDN/>
        <w:adjustRightInd/>
        <w:spacing w:line="240" w:lineRule="exact"/>
        <w:ind w:left="340" w:right="2268" w:hanging="340"/>
        <w:rPr>
          <w:sz w:val="17"/>
          <w:szCs w:val="17"/>
        </w:rPr>
      </w:pPr>
      <w:r w:rsidRPr="003B1C2D">
        <w:rPr>
          <w:rFonts w:hint="cs"/>
          <w:sz w:val="17"/>
          <w:szCs w:val="17"/>
          <w:rtl/>
        </w:rPr>
        <w:t>בספטמבר 2015 הודיעה קק"ל למשרד מבקר המדינה כי פרויקט פארק הצפרות נמצא בתכנון ועד אותו מועד שילמה קק"ל 250,000 ש"ח תמורת תכנונו; וכי הקמת מבנה "אקו כיף" הסתיימה וקק"ל מימנה כ-700,000 ש"ח מעלות ביצועו.</w:t>
      </w:r>
    </w:p>
    <w:p w:rsidR="00955E90" w:rsidRPr="003B1C2D" w:rsidP="00436818">
      <w:pPr>
        <w:pStyle w:val="ListParagraph"/>
        <w:numPr>
          <w:ilvl w:val="6"/>
          <w:numId w:val="47"/>
        </w:numPr>
        <w:autoSpaceDE/>
        <w:autoSpaceDN/>
        <w:adjustRightInd/>
        <w:spacing w:line="240" w:lineRule="exact"/>
        <w:ind w:left="340" w:right="2268" w:hanging="340"/>
        <w:rPr>
          <w:sz w:val="17"/>
          <w:szCs w:val="17"/>
        </w:rPr>
      </w:pPr>
      <w:r w:rsidRPr="003B1C2D">
        <w:rPr>
          <w:rFonts w:hint="cs"/>
          <w:sz w:val="17"/>
          <w:szCs w:val="17"/>
          <w:rtl/>
        </w:rPr>
        <w:t>בפגישה שהתקיימה באוקטובר 2015 מסר מר ניצן למשרד מבקר המדינה כי פרויקט הצפרות בקיבוץ הוא פרי יוזמה משותפת של מרחב דרום של מפ"ק ורשות שמורות הטבע והגנים, שהחלה עוד בשנת 2002, במסגרת קידום התיירות האקולוגית בלוטן. לטענתו, בגלל המספר הקטן של חברי הקיבוץ, לכל חבר יש תפקידים רבים. מר ניצן מסר כי בסמוך לשנת 2004 חבר הקיבוץ שעסק בקידום הפרויקט עזב את הקיבוץ, ובאותה עת התחיל מר נ</w:t>
      </w:r>
      <w:r w:rsidR="008A5318">
        <w:rPr>
          <w:rFonts w:hint="cs"/>
          <w:sz w:val="17"/>
          <w:szCs w:val="17"/>
          <w:rtl/>
        </w:rPr>
        <w:t>יצן לטפל בנושא של תיירות בקיבוץ. עקב נסיבות</w:t>
      </w:r>
      <w:r w:rsidRPr="003B1C2D">
        <w:rPr>
          <w:rFonts w:hint="cs"/>
          <w:sz w:val="17"/>
          <w:szCs w:val="17"/>
          <w:rtl/>
        </w:rPr>
        <w:t xml:space="preserve"> שונות והאתגרים שעמדו לפני היישוב, ביקשה </w:t>
      </w:r>
      <w:r w:rsidR="008A5318">
        <w:rPr>
          <w:rFonts w:hint="cs"/>
          <w:sz w:val="17"/>
          <w:szCs w:val="17"/>
          <w:rtl/>
        </w:rPr>
        <w:t xml:space="preserve">הנהלת הקיבוץ </w:t>
      </w:r>
      <w:r w:rsidRPr="003B1C2D">
        <w:rPr>
          <w:rFonts w:hint="cs"/>
          <w:sz w:val="17"/>
          <w:szCs w:val="17"/>
          <w:rtl/>
        </w:rPr>
        <w:t xml:space="preserve">ממר ניצן לעזור בקידום הפרויקט. לדבריו, לא היה מישהו אחר שיבצע זאת. הדבר התרחש במקרה בסמוך לתקופת מינויו של מר ניצן לדירקטור בקק"ל, בשנת 2004. מר ניצן ציין כי מעורבותו </w:t>
      </w:r>
      <w:r w:rsidR="00436818">
        <w:rPr>
          <w:rFonts w:hint="cs"/>
          <w:sz w:val="17"/>
          <w:szCs w:val="17"/>
          <w:rtl/>
        </w:rPr>
        <w:t>כ</w:t>
      </w:r>
      <w:r w:rsidRPr="003B1C2D">
        <w:rPr>
          <w:rFonts w:hint="cs"/>
          <w:sz w:val="17"/>
          <w:szCs w:val="17"/>
          <w:rtl/>
        </w:rPr>
        <w:t>פרויקט</w:t>
      </w:r>
      <w:r w:rsidR="00436818">
        <w:rPr>
          <w:rFonts w:hint="cs"/>
          <w:sz w:val="17"/>
          <w:szCs w:val="17"/>
          <w:rtl/>
        </w:rPr>
        <w:t>ור מטעם הקיבוץ</w:t>
      </w:r>
      <w:r w:rsidRPr="003B1C2D">
        <w:rPr>
          <w:rFonts w:hint="cs"/>
          <w:sz w:val="17"/>
          <w:szCs w:val="17"/>
          <w:rtl/>
        </w:rPr>
        <w:t xml:space="preserve"> החלה כשחיפשו תקציבים ותורמים שיתרמו לפרויקט, והיא נמשכה גם במועד הביקורת כשהפרויקט בביצוע </w:t>
      </w:r>
      <w:r w:rsidR="00436818">
        <w:rPr>
          <w:rFonts w:hint="cs"/>
          <w:sz w:val="17"/>
          <w:szCs w:val="17"/>
          <w:rtl/>
        </w:rPr>
        <w:t>בסיוע</w:t>
      </w:r>
      <w:r w:rsidRPr="003B1C2D">
        <w:rPr>
          <w:rFonts w:hint="cs"/>
          <w:sz w:val="17"/>
          <w:szCs w:val="17"/>
          <w:rtl/>
        </w:rPr>
        <w:t xml:space="preserve"> קק"ל. מר ניצן ציין עוד כי היה ער לבעייתיות שיש בתפקידיו המקבילים בקיבוץ ובקק"ל בכל הנוגע לפרויקט ו</w:t>
      </w:r>
      <w:r w:rsidR="00912B41">
        <w:rPr>
          <w:rFonts w:hint="cs"/>
          <w:sz w:val="17"/>
          <w:szCs w:val="17"/>
          <w:rtl/>
        </w:rPr>
        <w:t xml:space="preserve">אף </w:t>
      </w:r>
      <w:r w:rsidRPr="003B1C2D">
        <w:rPr>
          <w:rFonts w:hint="cs"/>
          <w:sz w:val="17"/>
          <w:szCs w:val="17"/>
          <w:rtl/>
        </w:rPr>
        <w:t xml:space="preserve">הבין את מורכבות המצב. לכן, לדבריו, </w:t>
      </w:r>
      <w:r w:rsidR="00C166BB">
        <w:rPr>
          <w:rFonts w:hint="cs"/>
          <w:sz w:val="17"/>
          <w:szCs w:val="17"/>
          <w:rtl/>
        </w:rPr>
        <w:t xml:space="preserve">הוא </w:t>
      </w:r>
      <w:r w:rsidRPr="003B1C2D">
        <w:rPr>
          <w:rFonts w:hint="cs"/>
          <w:sz w:val="17"/>
          <w:szCs w:val="17"/>
          <w:rtl/>
        </w:rPr>
        <w:t xml:space="preserve">הקפיד להפריד ככל הניתן בין התפקידים. הוא מיעט להשתתף בישיבות ועדת מפ"ק, ובישיבות דירקטוריון קק"ל הצהיר לטענתו על מעורבותו בפרויקט והקפיד על קורקטיות במפגשים עם העובדים במרחב דרום בעניין הפרויקט. מר ניצן מסר למשרד מבקר המדינה כי קק"ל נותנת עדיפות להשקעה באזורי הנגב והגליל ולא להשקעה באזורי הערבה, וציין כי הוא מבין את הבעייתיות שבקידום אזור הערבה </w:t>
      </w:r>
      <w:r w:rsidRPr="003B1C2D">
        <w:rPr>
          <w:rFonts w:hint="cs"/>
          <w:sz w:val="17"/>
          <w:szCs w:val="17"/>
          <w:rtl/>
        </w:rPr>
        <w:t xml:space="preserve">באמצעותו לנוכח היותו דירקטור בקק"ל, אך הדבר היה מחויב המציאות בהתחשב בסיבות שלעיל. </w:t>
      </w:r>
    </w:p>
    <w:p w:rsidR="00955E90" w:rsidRPr="003B1C2D" w:rsidP="00666C1B">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בתגובתו למשרד מבקר המדינה מנובמבר 2015 מסר מר ניצן: "בכל צעד שנקטתי בנוגע לקידום התכנוני, מקצועי או מימוני של הפרויקט, הקפדתי ליידע את חברי הנהלת הקק"ל וכל שאר הגורמים והגופים המעורבים בעניין [על מעורבותי בפרויקט] כדי להימנע מניגוד עניינים". בתגובתו למשרד מבקר המדינה ממאי 2016 הוסיף מר ניצן כי הוא וסגן יו"ר קק"ל לשעבר שימשו כנציגי הסיעה הרפורמית בדירקטוריון קק"ל, וכי לעתים תכופות דנו בין היתר בנושאים הקשורים לסיעה ולקק"ל, וזאת במסגרת מפגשים של כל חמשת חברי הסיעה ששמשו כנציגיה במוסדות הלאומיים. עם זאת, לדברי מר ניצן, הם תמיד פעלו לטובת קק"ל. מר ניצן מסר עוד בתגובתו כי במפגשים אלה עלו שאלות לגבי קידום פרויקטים של קק"ל בקיבוצי התנועה הרפורמית, ביניהם לוטן, וייתכן שבמהלך המפגשים דיווח לסגן יו"ר קק"ל לשעבר על הקורות בפרויקט לוטן. עם זאת</w:t>
      </w:r>
      <w:r w:rsidR="00666C1B">
        <w:rPr>
          <w:rFonts w:ascii="Tahoma" w:hAnsi="Tahoma" w:cs="Tahoma" w:hint="cs"/>
          <w:sz w:val="17"/>
          <w:szCs w:val="17"/>
          <w:rtl/>
        </w:rPr>
        <w:t>,</w:t>
      </w:r>
      <w:r w:rsidRPr="003B1C2D">
        <w:rPr>
          <w:rFonts w:ascii="Tahoma" w:hAnsi="Tahoma" w:cs="Tahoma" w:hint="cs"/>
          <w:sz w:val="17"/>
          <w:szCs w:val="17"/>
          <w:rtl/>
        </w:rPr>
        <w:t xml:space="preserve"> שב מר ניצן וציין כי הקפיד לנטרל את עצמו, ברמה של קביעת מדיניות, מעמדות השפעה בקק"ל על החלטות הקשורות ללוטן, והפריד בין היותו דירקטור בקק"ל לבין היותו מרכז התכנון ומנהל תיירות דאז של לוטן. </w:t>
      </w:r>
    </w:p>
    <w:p w:rsidR="00955E90" w:rsidRPr="003B1C2D" w:rsidP="000858F7">
      <w:pPr>
        <w:pStyle w:val="RESHET"/>
        <w:ind w:left="567"/>
        <w:rPr>
          <w:rtl/>
        </w:rPr>
      </w:pPr>
      <w:r w:rsidRPr="0012789B">
        <w:rPr>
          <w:noProof/>
          <w:rtl/>
          <w:lang w:eastAsia="en-US"/>
        </w:rPr>
        <mc:AlternateContent>
          <mc:Choice Requires="wps">
            <w:drawing>
              <wp:anchor distT="0" distB="0" distL="114300" distR="114300" simplePos="0" relativeHeight="251742208" behindDoc="1" locked="0" layoutInCell="1" allowOverlap="1">
                <wp:simplePos x="0" y="0"/>
                <wp:positionH relativeFrom="margin">
                  <wp:posOffset>-431800</wp:posOffset>
                </wp:positionH>
                <wp:positionV relativeFrom="margin">
                  <wp:align>top</wp:align>
                </wp:positionV>
                <wp:extent cx="1620000" cy="4140000"/>
                <wp:effectExtent l="0" t="0" r="0" b="0"/>
                <wp:wrapNone/>
                <wp:docPr id="1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565D7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69790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6386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565D7A">
                            <w:pPr>
                              <w:spacing w:after="0" w:line="240" w:lineRule="auto"/>
                              <w:rPr>
                                <w:color w:val="0B5294"/>
                                <w:spacing w:val="-4"/>
                                <w:sz w:val="24"/>
                                <w:szCs w:val="24"/>
                                <w:rtl/>
                                <w:cs/>
                              </w:rPr>
                            </w:pPr>
                            <w:r w:rsidRPr="00565D7A">
                              <w:rPr>
                                <w:rFonts w:cs="Tahoma" w:hint="eastAsia"/>
                                <w:color w:val="0B5294"/>
                                <w:spacing w:val="-4"/>
                                <w:sz w:val="24"/>
                                <w:szCs w:val="24"/>
                                <w:rtl/>
                              </w:rPr>
                              <w:t>מעורבות</w:t>
                            </w:r>
                            <w:r w:rsidRPr="00565D7A">
                              <w:rPr>
                                <w:rFonts w:cs="Tahoma"/>
                                <w:color w:val="0B5294"/>
                                <w:spacing w:val="-4"/>
                                <w:sz w:val="24"/>
                                <w:szCs w:val="24"/>
                                <w:rtl/>
                              </w:rPr>
                              <w:t xml:space="preserve"> </w:t>
                            </w:r>
                            <w:r w:rsidRPr="00565D7A">
                              <w:rPr>
                                <w:rFonts w:cs="Tahoma" w:hint="eastAsia"/>
                                <w:color w:val="0B5294"/>
                                <w:spacing w:val="-4"/>
                                <w:sz w:val="24"/>
                                <w:szCs w:val="24"/>
                                <w:rtl/>
                              </w:rPr>
                              <w:t>בעל</w:t>
                            </w:r>
                            <w:r w:rsidRPr="00565D7A">
                              <w:rPr>
                                <w:rFonts w:cs="Tahoma"/>
                                <w:color w:val="0B5294"/>
                                <w:spacing w:val="-4"/>
                                <w:sz w:val="24"/>
                                <w:szCs w:val="24"/>
                                <w:rtl/>
                              </w:rPr>
                              <w:t xml:space="preserve"> </w:t>
                            </w:r>
                            <w:r w:rsidRPr="00565D7A">
                              <w:rPr>
                                <w:rFonts w:cs="Tahoma" w:hint="eastAsia"/>
                                <w:color w:val="0B5294"/>
                                <w:spacing w:val="-4"/>
                                <w:sz w:val="24"/>
                                <w:szCs w:val="24"/>
                                <w:rtl/>
                              </w:rPr>
                              <w:t>תפקיד</w:t>
                            </w:r>
                            <w:r w:rsidRPr="00565D7A">
                              <w:rPr>
                                <w:rFonts w:cs="Tahoma"/>
                                <w:color w:val="0B5294"/>
                                <w:spacing w:val="-4"/>
                                <w:sz w:val="24"/>
                                <w:szCs w:val="24"/>
                                <w:rtl/>
                              </w:rPr>
                              <w:t xml:space="preserve"> </w:t>
                            </w:r>
                            <w:r w:rsidRPr="00565D7A">
                              <w:rPr>
                                <w:rFonts w:cs="Tahoma" w:hint="eastAsia"/>
                                <w:color w:val="0B5294"/>
                                <w:spacing w:val="-4"/>
                                <w:sz w:val="24"/>
                                <w:szCs w:val="24"/>
                                <w:rtl/>
                              </w:rPr>
                              <w:t>בכיר</w:t>
                            </w:r>
                            <w:r w:rsidRPr="00565D7A">
                              <w:rPr>
                                <w:rFonts w:cs="Tahoma"/>
                                <w:color w:val="0B5294"/>
                                <w:spacing w:val="-4"/>
                                <w:sz w:val="24"/>
                                <w:szCs w:val="24"/>
                                <w:rtl/>
                              </w:rPr>
                              <w:t xml:space="preserve"> </w:t>
                            </w:r>
                            <w:r w:rsidRPr="00565D7A">
                              <w:rPr>
                                <w:rFonts w:cs="Tahoma" w:hint="eastAsia"/>
                                <w:color w:val="0B5294"/>
                                <w:spacing w:val="-4"/>
                                <w:sz w:val="24"/>
                                <w:szCs w:val="24"/>
                                <w:rtl/>
                              </w:rPr>
                              <w:t>בפרויקט</w:t>
                            </w:r>
                            <w:r w:rsidRPr="00565D7A">
                              <w:rPr>
                                <w:rFonts w:cs="Tahoma"/>
                                <w:color w:val="0B5294"/>
                                <w:spacing w:val="-4"/>
                                <w:sz w:val="24"/>
                                <w:szCs w:val="24"/>
                                <w:rtl/>
                              </w:rPr>
                              <w:t xml:space="preserve"> </w:t>
                            </w:r>
                            <w:r w:rsidRPr="00565D7A">
                              <w:rPr>
                                <w:rFonts w:cs="Tahoma" w:hint="eastAsia"/>
                                <w:color w:val="0B5294"/>
                                <w:spacing w:val="-4"/>
                                <w:sz w:val="24"/>
                                <w:szCs w:val="24"/>
                                <w:rtl/>
                              </w:rPr>
                              <w:t>שהוא</w:t>
                            </w:r>
                            <w:r w:rsidRPr="00565D7A">
                              <w:rPr>
                                <w:rFonts w:cs="Tahoma"/>
                                <w:color w:val="0B5294"/>
                                <w:spacing w:val="-4"/>
                                <w:sz w:val="24"/>
                                <w:szCs w:val="24"/>
                                <w:rtl/>
                              </w:rPr>
                              <w:t xml:space="preserve"> </w:t>
                            </w:r>
                            <w:r w:rsidRPr="00565D7A">
                              <w:rPr>
                                <w:rFonts w:cs="Tahoma" w:hint="eastAsia"/>
                                <w:color w:val="0B5294"/>
                                <w:spacing w:val="-4"/>
                                <w:sz w:val="24"/>
                                <w:szCs w:val="24"/>
                                <w:rtl/>
                              </w:rPr>
                              <w:t>מעוניין</w:t>
                            </w:r>
                            <w:r w:rsidRPr="00565D7A">
                              <w:rPr>
                                <w:rFonts w:cs="Tahoma"/>
                                <w:color w:val="0B5294"/>
                                <w:spacing w:val="-4"/>
                                <w:sz w:val="24"/>
                                <w:szCs w:val="24"/>
                                <w:rtl/>
                              </w:rPr>
                              <w:t xml:space="preserve"> </w:t>
                            </w:r>
                            <w:r w:rsidRPr="00565D7A">
                              <w:rPr>
                                <w:rFonts w:cs="Tahoma" w:hint="eastAsia"/>
                                <w:color w:val="0B5294"/>
                                <w:spacing w:val="-4"/>
                                <w:sz w:val="24"/>
                                <w:szCs w:val="24"/>
                                <w:rtl/>
                              </w:rPr>
                              <w:t>בקידומו</w:t>
                            </w:r>
                            <w:r w:rsidRPr="00565D7A">
                              <w:rPr>
                                <w:rFonts w:cs="Tahoma"/>
                                <w:color w:val="0B5294"/>
                                <w:spacing w:val="-4"/>
                                <w:sz w:val="24"/>
                                <w:szCs w:val="24"/>
                                <w:rtl/>
                              </w:rPr>
                              <w:t xml:space="preserve">, </w:t>
                            </w:r>
                            <w:r w:rsidRPr="00565D7A">
                              <w:rPr>
                                <w:rFonts w:cs="Tahoma" w:hint="eastAsia"/>
                                <w:color w:val="0B5294"/>
                                <w:spacing w:val="-4"/>
                                <w:sz w:val="24"/>
                                <w:szCs w:val="24"/>
                                <w:rtl/>
                              </w:rPr>
                              <w:t>מבלי</w:t>
                            </w:r>
                            <w:r w:rsidRPr="00565D7A">
                              <w:rPr>
                                <w:rFonts w:cs="Tahoma"/>
                                <w:color w:val="0B5294"/>
                                <w:spacing w:val="-4"/>
                                <w:sz w:val="24"/>
                                <w:szCs w:val="24"/>
                                <w:rtl/>
                              </w:rPr>
                              <w:t xml:space="preserve"> </w:t>
                            </w:r>
                            <w:r w:rsidRPr="00565D7A">
                              <w:rPr>
                                <w:rFonts w:cs="Tahoma" w:hint="eastAsia"/>
                                <w:color w:val="0B5294"/>
                                <w:spacing w:val="-4"/>
                                <w:sz w:val="24"/>
                                <w:szCs w:val="24"/>
                                <w:rtl/>
                              </w:rPr>
                              <w:t>שהעניין</w:t>
                            </w:r>
                            <w:r w:rsidRPr="00565D7A">
                              <w:rPr>
                                <w:rFonts w:cs="Tahoma"/>
                                <w:color w:val="0B5294"/>
                                <w:spacing w:val="-4"/>
                                <w:sz w:val="24"/>
                                <w:szCs w:val="24"/>
                                <w:rtl/>
                              </w:rPr>
                              <w:t xml:space="preserve"> </w:t>
                            </w:r>
                            <w:r w:rsidRPr="00565D7A">
                              <w:rPr>
                                <w:rFonts w:cs="Tahoma" w:hint="eastAsia"/>
                                <w:color w:val="0B5294"/>
                                <w:spacing w:val="-4"/>
                                <w:sz w:val="24"/>
                                <w:szCs w:val="24"/>
                                <w:rtl/>
                              </w:rPr>
                              <w:t>מוסדר</w:t>
                            </w:r>
                            <w:r w:rsidRPr="00565D7A">
                              <w:rPr>
                                <w:rFonts w:cs="Tahoma"/>
                                <w:color w:val="0B5294"/>
                                <w:spacing w:val="-4"/>
                                <w:sz w:val="24"/>
                                <w:szCs w:val="24"/>
                                <w:rtl/>
                              </w:rPr>
                              <w:t xml:space="preserve"> </w:t>
                            </w:r>
                            <w:r w:rsidRPr="00565D7A">
                              <w:rPr>
                                <w:rFonts w:cs="Tahoma" w:hint="eastAsia"/>
                                <w:color w:val="0B5294"/>
                                <w:spacing w:val="-4"/>
                                <w:sz w:val="24"/>
                                <w:szCs w:val="24"/>
                                <w:rtl/>
                              </w:rPr>
                              <w:t>כראוי</w:t>
                            </w:r>
                            <w:r w:rsidRPr="00565D7A">
                              <w:rPr>
                                <w:rFonts w:cs="Tahoma"/>
                                <w:color w:val="0B5294"/>
                                <w:spacing w:val="-4"/>
                                <w:sz w:val="24"/>
                                <w:szCs w:val="24"/>
                                <w:rtl/>
                              </w:rPr>
                              <w:t xml:space="preserve">, </w:t>
                            </w:r>
                            <w:r w:rsidRPr="00565D7A">
                              <w:rPr>
                                <w:rFonts w:cs="Tahoma" w:hint="eastAsia"/>
                                <w:color w:val="0B5294"/>
                                <w:spacing w:val="-4"/>
                                <w:sz w:val="24"/>
                                <w:szCs w:val="24"/>
                                <w:rtl/>
                              </w:rPr>
                              <w:t>עלולה</w:t>
                            </w:r>
                            <w:r w:rsidRPr="00565D7A">
                              <w:rPr>
                                <w:rFonts w:cs="Tahoma"/>
                                <w:color w:val="0B5294"/>
                                <w:spacing w:val="-4"/>
                                <w:sz w:val="24"/>
                                <w:szCs w:val="24"/>
                                <w:rtl/>
                              </w:rPr>
                              <w:t xml:space="preserve"> </w:t>
                            </w:r>
                            <w:r w:rsidRPr="00565D7A">
                              <w:rPr>
                                <w:rFonts w:cs="Tahoma" w:hint="eastAsia"/>
                                <w:color w:val="0B5294"/>
                                <w:spacing w:val="-4"/>
                                <w:sz w:val="24"/>
                                <w:szCs w:val="24"/>
                                <w:rtl/>
                              </w:rPr>
                              <w:t>ליצור</w:t>
                            </w:r>
                            <w:r w:rsidRPr="00565D7A">
                              <w:rPr>
                                <w:rFonts w:cs="Tahoma"/>
                                <w:color w:val="0B5294"/>
                                <w:spacing w:val="-4"/>
                                <w:sz w:val="24"/>
                                <w:szCs w:val="24"/>
                                <w:rtl/>
                              </w:rPr>
                              <w:t xml:space="preserve"> </w:t>
                            </w:r>
                            <w:r w:rsidRPr="00565D7A">
                              <w:rPr>
                                <w:rFonts w:cs="Tahoma" w:hint="eastAsia"/>
                                <w:color w:val="0B5294"/>
                                <w:spacing w:val="-4"/>
                                <w:sz w:val="24"/>
                                <w:szCs w:val="24"/>
                                <w:rtl/>
                              </w:rPr>
                              <w:t>חשש</w:t>
                            </w:r>
                            <w:r w:rsidRPr="00565D7A">
                              <w:rPr>
                                <w:rFonts w:cs="Tahoma"/>
                                <w:color w:val="0B5294"/>
                                <w:spacing w:val="-4"/>
                                <w:sz w:val="24"/>
                                <w:szCs w:val="24"/>
                                <w:rtl/>
                              </w:rPr>
                              <w:t xml:space="preserve"> </w:t>
                            </w:r>
                            <w:r w:rsidRPr="00565D7A">
                              <w:rPr>
                                <w:rFonts w:cs="Tahoma" w:hint="eastAsia"/>
                                <w:color w:val="0B5294"/>
                                <w:spacing w:val="-4"/>
                                <w:sz w:val="24"/>
                                <w:szCs w:val="24"/>
                                <w:rtl/>
                              </w:rPr>
                              <w:t>כי</w:t>
                            </w:r>
                            <w:r w:rsidRPr="00565D7A">
                              <w:rPr>
                                <w:rFonts w:cs="Tahoma"/>
                                <w:color w:val="0B5294"/>
                                <w:spacing w:val="-4"/>
                                <w:sz w:val="24"/>
                                <w:szCs w:val="24"/>
                                <w:rtl/>
                              </w:rPr>
                              <w:t xml:space="preserve"> </w:t>
                            </w:r>
                            <w:r w:rsidRPr="00565D7A">
                              <w:rPr>
                                <w:rFonts w:cs="Tahoma" w:hint="eastAsia"/>
                                <w:color w:val="0B5294"/>
                                <w:spacing w:val="-4"/>
                                <w:sz w:val="24"/>
                                <w:szCs w:val="24"/>
                                <w:rtl/>
                              </w:rPr>
                              <w:t>מעורבות</w:t>
                            </w:r>
                            <w:r w:rsidRPr="00565D7A">
                              <w:rPr>
                                <w:rFonts w:cs="Tahoma"/>
                                <w:color w:val="0B5294"/>
                                <w:spacing w:val="-4"/>
                                <w:sz w:val="24"/>
                                <w:szCs w:val="24"/>
                                <w:rtl/>
                              </w:rPr>
                              <w:t xml:space="preserve"> </w:t>
                            </w:r>
                            <w:r w:rsidRPr="00565D7A">
                              <w:rPr>
                                <w:rFonts w:cs="Tahoma" w:hint="eastAsia"/>
                                <w:color w:val="0B5294"/>
                                <w:spacing w:val="-4"/>
                                <w:sz w:val="24"/>
                                <w:szCs w:val="24"/>
                                <w:rtl/>
                              </w:rPr>
                              <w:t>זו</w:t>
                            </w:r>
                            <w:r w:rsidRPr="00565D7A">
                              <w:rPr>
                                <w:rFonts w:cs="Tahoma"/>
                                <w:color w:val="0B5294"/>
                                <w:spacing w:val="-4"/>
                                <w:sz w:val="24"/>
                                <w:szCs w:val="24"/>
                                <w:rtl/>
                              </w:rPr>
                              <w:t xml:space="preserve"> </w:t>
                            </w:r>
                            <w:r w:rsidRPr="00565D7A">
                              <w:rPr>
                                <w:rFonts w:cs="Tahoma" w:hint="eastAsia"/>
                                <w:color w:val="0B5294"/>
                                <w:spacing w:val="-4"/>
                                <w:sz w:val="24"/>
                                <w:szCs w:val="24"/>
                                <w:rtl/>
                              </w:rPr>
                              <w:t>תשפיע</w:t>
                            </w:r>
                            <w:r w:rsidRPr="00565D7A">
                              <w:rPr>
                                <w:rFonts w:cs="Tahoma"/>
                                <w:color w:val="0B5294"/>
                                <w:spacing w:val="-4"/>
                                <w:sz w:val="24"/>
                                <w:szCs w:val="24"/>
                                <w:rtl/>
                              </w:rPr>
                              <w:t xml:space="preserve"> </w:t>
                            </w:r>
                            <w:r w:rsidRPr="00565D7A">
                              <w:rPr>
                                <w:rFonts w:cs="Tahoma" w:hint="eastAsia"/>
                                <w:color w:val="0B5294"/>
                                <w:spacing w:val="-4"/>
                                <w:sz w:val="24"/>
                                <w:szCs w:val="24"/>
                                <w:rtl/>
                              </w:rPr>
                              <w:t>על</w:t>
                            </w:r>
                            <w:r w:rsidRPr="00565D7A">
                              <w:rPr>
                                <w:rFonts w:cs="Tahoma"/>
                                <w:color w:val="0B5294"/>
                                <w:spacing w:val="-4"/>
                                <w:sz w:val="24"/>
                                <w:szCs w:val="24"/>
                                <w:rtl/>
                              </w:rPr>
                              <w:t xml:space="preserve"> </w:t>
                            </w:r>
                            <w:r w:rsidRPr="00565D7A">
                              <w:rPr>
                                <w:rFonts w:cs="Tahoma" w:hint="eastAsia"/>
                                <w:color w:val="0B5294"/>
                                <w:spacing w:val="-4"/>
                                <w:sz w:val="24"/>
                                <w:szCs w:val="24"/>
                                <w:rtl/>
                              </w:rPr>
                              <w:t>הליך</w:t>
                            </w:r>
                            <w:r w:rsidRPr="00565D7A">
                              <w:rPr>
                                <w:rFonts w:cs="Tahoma"/>
                                <w:color w:val="0B5294"/>
                                <w:spacing w:val="-4"/>
                                <w:sz w:val="24"/>
                                <w:szCs w:val="24"/>
                                <w:rtl/>
                              </w:rPr>
                              <w:t xml:space="preserve"> </w:t>
                            </w:r>
                            <w:r w:rsidRPr="00565D7A">
                              <w:rPr>
                                <w:rFonts w:cs="Tahoma" w:hint="eastAsia"/>
                                <w:color w:val="0B5294"/>
                                <w:spacing w:val="-4"/>
                                <w:sz w:val="24"/>
                                <w:szCs w:val="24"/>
                                <w:rtl/>
                              </w:rPr>
                              <w:t>קבלת</w:t>
                            </w:r>
                            <w:r w:rsidRPr="00565D7A">
                              <w:rPr>
                                <w:rFonts w:cs="Tahoma"/>
                                <w:color w:val="0B5294"/>
                                <w:spacing w:val="-4"/>
                                <w:sz w:val="24"/>
                                <w:szCs w:val="24"/>
                                <w:rtl/>
                              </w:rPr>
                              <w:t xml:space="preserve"> </w:t>
                            </w:r>
                            <w:r w:rsidRPr="00565D7A">
                              <w:rPr>
                                <w:rFonts w:cs="Tahoma" w:hint="eastAsia"/>
                                <w:color w:val="0B5294"/>
                                <w:spacing w:val="-4"/>
                                <w:sz w:val="24"/>
                                <w:szCs w:val="24"/>
                                <w:rtl/>
                              </w:rPr>
                              <w:t>ההחלטות</w:t>
                            </w:r>
                            <w:r w:rsidRPr="00565D7A">
                              <w:rPr>
                                <w:rFonts w:cs="Tahoma"/>
                                <w:color w:val="0B5294"/>
                                <w:spacing w:val="-4"/>
                                <w:sz w:val="24"/>
                                <w:szCs w:val="24"/>
                                <w:rtl/>
                              </w:rPr>
                              <w:t xml:space="preserve"> </w:t>
                            </w:r>
                            <w:r w:rsidRPr="00565D7A">
                              <w:rPr>
                                <w:rFonts w:cs="Tahoma" w:hint="eastAsia"/>
                                <w:color w:val="0B5294"/>
                                <w:spacing w:val="-4"/>
                                <w:sz w:val="24"/>
                                <w:szCs w:val="24"/>
                                <w:rtl/>
                              </w:rPr>
                              <w:t>לגבי</w:t>
                            </w:r>
                            <w:r w:rsidRPr="00565D7A">
                              <w:rPr>
                                <w:rFonts w:cs="Tahoma"/>
                                <w:color w:val="0B5294"/>
                                <w:spacing w:val="-4"/>
                                <w:sz w:val="24"/>
                                <w:szCs w:val="24"/>
                                <w:rtl/>
                              </w:rPr>
                              <w:t xml:space="preserve"> </w:t>
                            </w:r>
                            <w:r w:rsidRPr="00565D7A">
                              <w:rPr>
                                <w:rFonts w:cs="Tahoma" w:hint="eastAsia"/>
                                <w:color w:val="0B5294"/>
                                <w:spacing w:val="-4"/>
                                <w:sz w:val="24"/>
                                <w:szCs w:val="24"/>
                                <w:rtl/>
                              </w:rPr>
                              <w:t>הפרויקט</w:t>
                            </w:r>
                          </w:p>
                          <w:p w:rsidR="00821CF2" w:rsidRPr="00373C5D" w:rsidP="00565D7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30643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531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3248" filled="f" stroked="f">
                <v:textbox>
                  <w:txbxContent>
                    <w:p w:rsidR="00821CF2" w:rsidRPr="00373C5D" w:rsidP="00565D7A">
                      <w:pPr>
                        <w:spacing w:line="240" w:lineRule="atLeast"/>
                        <w:rPr>
                          <w:rFonts w:cs="Tahoma"/>
                          <w:b/>
                          <w:bCs/>
                          <w:color w:val="0B5294"/>
                          <w:sz w:val="48"/>
                          <w:szCs w:val="48"/>
                          <w:rtl/>
                        </w:rPr>
                      </w:pPr>
                      <w:drawing>
                        <wp:inline distT="0" distB="0" distL="0" distR="0">
                          <wp:extent cx="311150" cy="256800"/>
                          <wp:effectExtent l="0" t="0" r="0" b="0"/>
                          <wp:docPr id="6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887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565D7A">
                      <w:pPr>
                        <w:spacing w:after="0" w:line="240" w:lineRule="auto"/>
                        <w:rPr>
                          <w:color w:val="0B5294"/>
                          <w:spacing w:val="-4"/>
                          <w:sz w:val="24"/>
                          <w:szCs w:val="24"/>
                          <w:rtl/>
                          <w:cs/>
                        </w:rPr>
                      </w:pPr>
                      <w:r w:rsidRPr="00565D7A">
                        <w:rPr>
                          <w:rFonts w:cs="Tahoma" w:hint="eastAsia"/>
                          <w:color w:val="0B5294"/>
                          <w:spacing w:val="-4"/>
                          <w:sz w:val="24"/>
                          <w:szCs w:val="24"/>
                          <w:rtl/>
                        </w:rPr>
                        <w:t>מעורבות</w:t>
                      </w:r>
                      <w:r w:rsidRPr="00565D7A">
                        <w:rPr>
                          <w:rFonts w:cs="Tahoma"/>
                          <w:color w:val="0B5294"/>
                          <w:spacing w:val="-4"/>
                          <w:sz w:val="24"/>
                          <w:szCs w:val="24"/>
                          <w:rtl/>
                        </w:rPr>
                        <w:t xml:space="preserve"> </w:t>
                      </w:r>
                      <w:r w:rsidRPr="00565D7A">
                        <w:rPr>
                          <w:rFonts w:cs="Tahoma" w:hint="eastAsia"/>
                          <w:color w:val="0B5294"/>
                          <w:spacing w:val="-4"/>
                          <w:sz w:val="24"/>
                          <w:szCs w:val="24"/>
                          <w:rtl/>
                        </w:rPr>
                        <w:t>בעל</w:t>
                      </w:r>
                      <w:r w:rsidRPr="00565D7A">
                        <w:rPr>
                          <w:rFonts w:cs="Tahoma"/>
                          <w:color w:val="0B5294"/>
                          <w:spacing w:val="-4"/>
                          <w:sz w:val="24"/>
                          <w:szCs w:val="24"/>
                          <w:rtl/>
                        </w:rPr>
                        <w:t xml:space="preserve"> </w:t>
                      </w:r>
                      <w:r w:rsidRPr="00565D7A">
                        <w:rPr>
                          <w:rFonts w:cs="Tahoma" w:hint="eastAsia"/>
                          <w:color w:val="0B5294"/>
                          <w:spacing w:val="-4"/>
                          <w:sz w:val="24"/>
                          <w:szCs w:val="24"/>
                          <w:rtl/>
                        </w:rPr>
                        <w:t>תפקיד</w:t>
                      </w:r>
                      <w:r w:rsidRPr="00565D7A">
                        <w:rPr>
                          <w:rFonts w:cs="Tahoma"/>
                          <w:color w:val="0B5294"/>
                          <w:spacing w:val="-4"/>
                          <w:sz w:val="24"/>
                          <w:szCs w:val="24"/>
                          <w:rtl/>
                        </w:rPr>
                        <w:t xml:space="preserve"> </w:t>
                      </w:r>
                      <w:r w:rsidRPr="00565D7A">
                        <w:rPr>
                          <w:rFonts w:cs="Tahoma" w:hint="eastAsia"/>
                          <w:color w:val="0B5294"/>
                          <w:spacing w:val="-4"/>
                          <w:sz w:val="24"/>
                          <w:szCs w:val="24"/>
                          <w:rtl/>
                        </w:rPr>
                        <w:t>בכיר</w:t>
                      </w:r>
                      <w:r w:rsidRPr="00565D7A">
                        <w:rPr>
                          <w:rFonts w:cs="Tahoma"/>
                          <w:color w:val="0B5294"/>
                          <w:spacing w:val="-4"/>
                          <w:sz w:val="24"/>
                          <w:szCs w:val="24"/>
                          <w:rtl/>
                        </w:rPr>
                        <w:t xml:space="preserve"> </w:t>
                      </w:r>
                      <w:r w:rsidRPr="00565D7A">
                        <w:rPr>
                          <w:rFonts w:cs="Tahoma" w:hint="eastAsia"/>
                          <w:color w:val="0B5294"/>
                          <w:spacing w:val="-4"/>
                          <w:sz w:val="24"/>
                          <w:szCs w:val="24"/>
                          <w:rtl/>
                        </w:rPr>
                        <w:t>בפרויקט</w:t>
                      </w:r>
                      <w:r w:rsidRPr="00565D7A">
                        <w:rPr>
                          <w:rFonts w:cs="Tahoma"/>
                          <w:color w:val="0B5294"/>
                          <w:spacing w:val="-4"/>
                          <w:sz w:val="24"/>
                          <w:szCs w:val="24"/>
                          <w:rtl/>
                        </w:rPr>
                        <w:t xml:space="preserve"> </w:t>
                      </w:r>
                      <w:r w:rsidRPr="00565D7A">
                        <w:rPr>
                          <w:rFonts w:cs="Tahoma" w:hint="eastAsia"/>
                          <w:color w:val="0B5294"/>
                          <w:spacing w:val="-4"/>
                          <w:sz w:val="24"/>
                          <w:szCs w:val="24"/>
                          <w:rtl/>
                        </w:rPr>
                        <w:t>שהוא</w:t>
                      </w:r>
                      <w:r w:rsidRPr="00565D7A">
                        <w:rPr>
                          <w:rFonts w:cs="Tahoma"/>
                          <w:color w:val="0B5294"/>
                          <w:spacing w:val="-4"/>
                          <w:sz w:val="24"/>
                          <w:szCs w:val="24"/>
                          <w:rtl/>
                        </w:rPr>
                        <w:t xml:space="preserve"> </w:t>
                      </w:r>
                      <w:r w:rsidRPr="00565D7A">
                        <w:rPr>
                          <w:rFonts w:cs="Tahoma" w:hint="eastAsia"/>
                          <w:color w:val="0B5294"/>
                          <w:spacing w:val="-4"/>
                          <w:sz w:val="24"/>
                          <w:szCs w:val="24"/>
                          <w:rtl/>
                        </w:rPr>
                        <w:t>מעוניין</w:t>
                      </w:r>
                      <w:r w:rsidRPr="00565D7A">
                        <w:rPr>
                          <w:rFonts w:cs="Tahoma"/>
                          <w:color w:val="0B5294"/>
                          <w:spacing w:val="-4"/>
                          <w:sz w:val="24"/>
                          <w:szCs w:val="24"/>
                          <w:rtl/>
                        </w:rPr>
                        <w:t xml:space="preserve"> </w:t>
                      </w:r>
                      <w:r w:rsidRPr="00565D7A">
                        <w:rPr>
                          <w:rFonts w:cs="Tahoma" w:hint="eastAsia"/>
                          <w:color w:val="0B5294"/>
                          <w:spacing w:val="-4"/>
                          <w:sz w:val="24"/>
                          <w:szCs w:val="24"/>
                          <w:rtl/>
                        </w:rPr>
                        <w:t>בקידומו</w:t>
                      </w:r>
                      <w:r w:rsidRPr="00565D7A">
                        <w:rPr>
                          <w:rFonts w:cs="Tahoma"/>
                          <w:color w:val="0B5294"/>
                          <w:spacing w:val="-4"/>
                          <w:sz w:val="24"/>
                          <w:szCs w:val="24"/>
                          <w:rtl/>
                        </w:rPr>
                        <w:t xml:space="preserve">, </w:t>
                      </w:r>
                      <w:r w:rsidRPr="00565D7A">
                        <w:rPr>
                          <w:rFonts w:cs="Tahoma" w:hint="eastAsia"/>
                          <w:color w:val="0B5294"/>
                          <w:spacing w:val="-4"/>
                          <w:sz w:val="24"/>
                          <w:szCs w:val="24"/>
                          <w:rtl/>
                        </w:rPr>
                        <w:t>מבלי</w:t>
                      </w:r>
                      <w:r w:rsidRPr="00565D7A">
                        <w:rPr>
                          <w:rFonts w:cs="Tahoma"/>
                          <w:color w:val="0B5294"/>
                          <w:spacing w:val="-4"/>
                          <w:sz w:val="24"/>
                          <w:szCs w:val="24"/>
                          <w:rtl/>
                        </w:rPr>
                        <w:t xml:space="preserve"> </w:t>
                      </w:r>
                      <w:r w:rsidRPr="00565D7A">
                        <w:rPr>
                          <w:rFonts w:cs="Tahoma" w:hint="eastAsia"/>
                          <w:color w:val="0B5294"/>
                          <w:spacing w:val="-4"/>
                          <w:sz w:val="24"/>
                          <w:szCs w:val="24"/>
                          <w:rtl/>
                        </w:rPr>
                        <w:t>שהעניין</w:t>
                      </w:r>
                      <w:r w:rsidRPr="00565D7A">
                        <w:rPr>
                          <w:rFonts w:cs="Tahoma"/>
                          <w:color w:val="0B5294"/>
                          <w:spacing w:val="-4"/>
                          <w:sz w:val="24"/>
                          <w:szCs w:val="24"/>
                          <w:rtl/>
                        </w:rPr>
                        <w:t xml:space="preserve"> </w:t>
                      </w:r>
                      <w:r w:rsidRPr="00565D7A">
                        <w:rPr>
                          <w:rFonts w:cs="Tahoma" w:hint="eastAsia"/>
                          <w:color w:val="0B5294"/>
                          <w:spacing w:val="-4"/>
                          <w:sz w:val="24"/>
                          <w:szCs w:val="24"/>
                          <w:rtl/>
                        </w:rPr>
                        <w:t>מוסדר</w:t>
                      </w:r>
                      <w:r w:rsidRPr="00565D7A">
                        <w:rPr>
                          <w:rFonts w:cs="Tahoma"/>
                          <w:color w:val="0B5294"/>
                          <w:spacing w:val="-4"/>
                          <w:sz w:val="24"/>
                          <w:szCs w:val="24"/>
                          <w:rtl/>
                        </w:rPr>
                        <w:t xml:space="preserve"> </w:t>
                      </w:r>
                      <w:r w:rsidRPr="00565D7A">
                        <w:rPr>
                          <w:rFonts w:cs="Tahoma" w:hint="eastAsia"/>
                          <w:color w:val="0B5294"/>
                          <w:spacing w:val="-4"/>
                          <w:sz w:val="24"/>
                          <w:szCs w:val="24"/>
                          <w:rtl/>
                        </w:rPr>
                        <w:t>כראוי</w:t>
                      </w:r>
                      <w:r w:rsidRPr="00565D7A">
                        <w:rPr>
                          <w:rFonts w:cs="Tahoma"/>
                          <w:color w:val="0B5294"/>
                          <w:spacing w:val="-4"/>
                          <w:sz w:val="24"/>
                          <w:szCs w:val="24"/>
                          <w:rtl/>
                        </w:rPr>
                        <w:t xml:space="preserve">, </w:t>
                      </w:r>
                      <w:r w:rsidRPr="00565D7A">
                        <w:rPr>
                          <w:rFonts w:cs="Tahoma" w:hint="eastAsia"/>
                          <w:color w:val="0B5294"/>
                          <w:spacing w:val="-4"/>
                          <w:sz w:val="24"/>
                          <w:szCs w:val="24"/>
                          <w:rtl/>
                        </w:rPr>
                        <w:t>עלולה</w:t>
                      </w:r>
                      <w:r w:rsidRPr="00565D7A">
                        <w:rPr>
                          <w:rFonts w:cs="Tahoma"/>
                          <w:color w:val="0B5294"/>
                          <w:spacing w:val="-4"/>
                          <w:sz w:val="24"/>
                          <w:szCs w:val="24"/>
                          <w:rtl/>
                        </w:rPr>
                        <w:t xml:space="preserve"> </w:t>
                      </w:r>
                      <w:r w:rsidRPr="00565D7A">
                        <w:rPr>
                          <w:rFonts w:cs="Tahoma" w:hint="eastAsia"/>
                          <w:color w:val="0B5294"/>
                          <w:spacing w:val="-4"/>
                          <w:sz w:val="24"/>
                          <w:szCs w:val="24"/>
                          <w:rtl/>
                        </w:rPr>
                        <w:t>ליצור</w:t>
                      </w:r>
                      <w:r w:rsidRPr="00565D7A">
                        <w:rPr>
                          <w:rFonts w:cs="Tahoma"/>
                          <w:color w:val="0B5294"/>
                          <w:spacing w:val="-4"/>
                          <w:sz w:val="24"/>
                          <w:szCs w:val="24"/>
                          <w:rtl/>
                        </w:rPr>
                        <w:t xml:space="preserve"> </w:t>
                      </w:r>
                      <w:r w:rsidRPr="00565D7A">
                        <w:rPr>
                          <w:rFonts w:cs="Tahoma" w:hint="eastAsia"/>
                          <w:color w:val="0B5294"/>
                          <w:spacing w:val="-4"/>
                          <w:sz w:val="24"/>
                          <w:szCs w:val="24"/>
                          <w:rtl/>
                        </w:rPr>
                        <w:t>חשש</w:t>
                      </w:r>
                      <w:r w:rsidRPr="00565D7A">
                        <w:rPr>
                          <w:rFonts w:cs="Tahoma"/>
                          <w:color w:val="0B5294"/>
                          <w:spacing w:val="-4"/>
                          <w:sz w:val="24"/>
                          <w:szCs w:val="24"/>
                          <w:rtl/>
                        </w:rPr>
                        <w:t xml:space="preserve"> </w:t>
                      </w:r>
                      <w:r w:rsidRPr="00565D7A">
                        <w:rPr>
                          <w:rFonts w:cs="Tahoma" w:hint="eastAsia"/>
                          <w:color w:val="0B5294"/>
                          <w:spacing w:val="-4"/>
                          <w:sz w:val="24"/>
                          <w:szCs w:val="24"/>
                          <w:rtl/>
                        </w:rPr>
                        <w:t>כי</w:t>
                      </w:r>
                      <w:r w:rsidRPr="00565D7A">
                        <w:rPr>
                          <w:rFonts w:cs="Tahoma"/>
                          <w:color w:val="0B5294"/>
                          <w:spacing w:val="-4"/>
                          <w:sz w:val="24"/>
                          <w:szCs w:val="24"/>
                          <w:rtl/>
                        </w:rPr>
                        <w:t xml:space="preserve"> </w:t>
                      </w:r>
                      <w:r w:rsidRPr="00565D7A">
                        <w:rPr>
                          <w:rFonts w:cs="Tahoma" w:hint="eastAsia"/>
                          <w:color w:val="0B5294"/>
                          <w:spacing w:val="-4"/>
                          <w:sz w:val="24"/>
                          <w:szCs w:val="24"/>
                          <w:rtl/>
                        </w:rPr>
                        <w:t>מעורבות</w:t>
                      </w:r>
                      <w:r w:rsidRPr="00565D7A">
                        <w:rPr>
                          <w:rFonts w:cs="Tahoma"/>
                          <w:color w:val="0B5294"/>
                          <w:spacing w:val="-4"/>
                          <w:sz w:val="24"/>
                          <w:szCs w:val="24"/>
                          <w:rtl/>
                        </w:rPr>
                        <w:t xml:space="preserve"> </w:t>
                      </w:r>
                      <w:r w:rsidRPr="00565D7A">
                        <w:rPr>
                          <w:rFonts w:cs="Tahoma" w:hint="eastAsia"/>
                          <w:color w:val="0B5294"/>
                          <w:spacing w:val="-4"/>
                          <w:sz w:val="24"/>
                          <w:szCs w:val="24"/>
                          <w:rtl/>
                        </w:rPr>
                        <w:t>זו</w:t>
                      </w:r>
                      <w:r w:rsidRPr="00565D7A">
                        <w:rPr>
                          <w:rFonts w:cs="Tahoma"/>
                          <w:color w:val="0B5294"/>
                          <w:spacing w:val="-4"/>
                          <w:sz w:val="24"/>
                          <w:szCs w:val="24"/>
                          <w:rtl/>
                        </w:rPr>
                        <w:t xml:space="preserve"> </w:t>
                      </w:r>
                      <w:r w:rsidRPr="00565D7A">
                        <w:rPr>
                          <w:rFonts w:cs="Tahoma" w:hint="eastAsia"/>
                          <w:color w:val="0B5294"/>
                          <w:spacing w:val="-4"/>
                          <w:sz w:val="24"/>
                          <w:szCs w:val="24"/>
                          <w:rtl/>
                        </w:rPr>
                        <w:t>תשפיע</w:t>
                      </w:r>
                      <w:r w:rsidRPr="00565D7A">
                        <w:rPr>
                          <w:rFonts w:cs="Tahoma"/>
                          <w:color w:val="0B5294"/>
                          <w:spacing w:val="-4"/>
                          <w:sz w:val="24"/>
                          <w:szCs w:val="24"/>
                          <w:rtl/>
                        </w:rPr>
                        <w:t xml:space="preserve"> </w:t>
                      </w:r>
                      <w:r w:rsidRPr="00565D7A">
                        <w:rPr>
                          <w:rFonts w:cs="Tahoma" w:hint="eastAsia"/>
                          <w:color w:val="0B5294"/>
                          <w:spacing w:val="-4"/>
                          <w:sz w:val="24"/>
                          <w:szCs w:val="24"/>
                          <w:rtl/>
                        </w:rPr>
                        <w:t>על</w:t>
                      </w:r>
                      <w:r w:rsidRPr="00565D7A">
                        <w:rPr>
                          <w:rFonts w:cs="Tahoma"/>
                          <w:color w:val="0B5294"/>
                          <w:spacing w:val="-4"/>
                          <w:sz w:val="24"/>
                          <w:szCs w:val="24"/>
                          <w:rtl/>
                        </w:rPr>
                        <w:t xml:space="preserve"> </w:t>
                      </w:r>
                      <w:r w:rsidRPr="00565D7A">
                        <w:rPr>
                          <w:rFonts w:cs="Tahoma" w:hint="eastAsia"/>
                          <w:color w:val="0B5294"/>
                          <w:spacing w:val="-4"/>
                          <w:sz w:val="24"/>
                          <w:szCs w:val="24"/>
                          <w:rtl/>
                        </w:rPr>
                        <w:t>הליך</w:t>
                      </w:r>
                      <w:r w:rsidRPr="00565D7A">
                        <w:rPr>
                          <w:rFonts w:cs="Tahoma"/>
                          <w:color w:val="0B5294"/>
                          <w:spacing w:val="-4"/>
                          <w:sz w:val="24"/>
                          <w:szCs w:val="24"/>
                          <w:rtl/>
                        </w:rPr>
                        <w:t xml:space="preserve"> </w:t>
                      </w:r>
                      <w:r w:rsidRPr="00565D7A">
                        <w:rPr>
                          <w:rFonts w:cs="Tahoma" w:hint="eastAsia"/>
                          <w:color w:val="0B5294"/>
                          <w:spacing w:val="-4"/>
                          <w:sz w:val="24"/>
                          <w:szCs w:val="24"/>
                          <w:rtl/>
                        </w:rPr>
                        <w:t>קבלת</w:t>
                      </w:r>
                      <w:r w:rsidRPr="00565D7A">
                        <w:rPr>
                          <w:rFonts w:cs="Tahoma"/>
                          <w:color w:val="0B5294"/>
                          <w:spacing w:val="-4"/>
                          <w:sz w:val="24"/>
                          <w:szCs w:val="24"/>
                          <w:rtl/>
                        </w:rPr>
                        <w:t xml:space="preserve"> </w:t>
                      </w:r>
                      <w:r w:rsidRPr="00565D7A">
                        <w:rPr>
                          <w:rFonts w:cs="Tahoma" w:hint="eastAsia"/>
                          <w:color w:val="0B5294"/>
                          <w:spacing w:val="-4"/>
                          <w:sz w:val="24"/>
                          <w:szCs w:val="24"/>
                          <w:rtl/>
                        </w:rPr>
                        <w:t>ההחלטות</w:t>
                      </w:r>
                      <w:r w:rsidRPr="00565D7A">
                        <w:rPr>
                          <w:rFonts w:cs="Tahoma"/>
                          <w:color w:val="0B5294"/>
                          <w:spacing w:val="-4"/>
                          <w:sz w:val="24"/>
                          <w:szCs w:val="24"/>
                          <w:rtl/>
                        </w:rPr>
                        <w:t xml:space="preserve"> </w:t>
                      </w:r>
                      <w:r w:rsidRPr="00565D7A">
                        <w:rPr>
                          <w:rFonts w:cs="Tahoma" w:hint="eastAsia"/>
                          <w:color w:val="0B5294"/>
                          <w:spacing w:val="-4"/>
                          <w:sz w:val="24"/>
                          <w:szCs w:val="24"/>
                          <w:rtl/>
                        </w:rPr>
                        <w:t>לגבי</w:t>
                      </w:r>
                      <w:r w:rsidRPr="00565D7A">
                        <w:rPr>
                          <w:rFonts w:cs="Tahoma"/>
                          <w:color w:val="0B5294"/>
                          <w:spacing w:val="-4"/>
                          <w:sz w:val="24"/>
                          <w:szCs w:val="24"/>
                          <w:rtl/>
                        </w:rPr>
                        <w:t xml:space="preserve"> </w:t>
                      </w:r>
                      <w:r w:rsidRPr="00565D7A">
                        <w:rPr>
                          <w:rFonts w:cs="Tahoma" w:hint="eastAsia"/>
                          <w:color w:val="0B5294"/>
                          <w:spacing w:val="-4"/>
                          <w:sz w:val="24"/>
                          <w:szCs w:val="24"/>
                          <w:rtl/>
                        </w:rPr>
                        <w:t>הפרויקט</w:t>
                      </w:r>
                    </w:p>
                    <w:p w:rsidR="00821CF2" w:rsidRPr="00373C5D" w:rsidP="00565D7A">
                      <w:pPr>
                        <w:spacing w:before="120" w:after="0" w:line="240" w:lineRule="atLeast"/>
                        <w:rPr>
                          <w:rFonts w:cs="Tahoma"/>
                          <w:b/>
                          <w:bCs/>
                          <w:color w:val="0B5294"/>
                          <w:sz w:val="48"/>
                          <w:szCs w:val="48"/>
                          <w:rtl/>
                        </w:rPr>
                      </w:pPr>
                      <w:drawing>
                        <wp:inline distT="0" distB="0" distL="0" distR="0">
                          <wp:extent cx="288000" cy="31337"/>
                          <wp:effectExtent l="0" t="0" r="0" b="6985"/>
                          <wp:docPr id="6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46450"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משרד מבקר המדינה מציין כי דיווח של בעל תפקיד על מעורבותו בפרויקט שיש לו עניין בו, אגב המשך טיפול בפרויקט, עשוי לנטרל בנסיבות מסוימות את החשש לניגוד עניינים אך בדרך כלל אינו מהווה נטרול מספק. מעורבות בעל תפקיד בכיר בפרויקט שהוא מעוניין בקידומו, מבלי שהעניין מוסדר כראוי, עלולה ליצור חשש כי מעורבות זו תשפיע על הליך קבלת ההחלטות לגבי הפרויקט. משרד מבקר המדינה מעיר לסגן יו"ר קק"ל לשעבר, מר ליבוביץ</w:t>
      </w:r>
      <w:r w:rsidRPr="003B1C2D" w:rsidR="00955E90">
        <w:rPr>
          <w:rtl/>
        </w:rPr>
        <w:t>'</w:t>
      </w:r>
      <w:r w:rsidRPr="003B1C2D" w:rsidR="00955E90">
        <w:rPr>
          <w:rFonts w:hint="cs"/>
          <w:rtl/>
        </w:rPr>
        <w:t>, כי לאור זיקתו של מר ניצן לעניין, מן הראוי היה, כי מכוח חובות הזהירות והאמונים המוטלות עליו כנושא משרה בקק"ל, היה מפנה את מר ניצן לקבל חוות דעת משפטית שתבהיר האם זיקותיו לפרויקט ונסיבות המקרה מאפשרות לו לטפל בפרויקט מול קק"ל. משרד מבקר המדינה מעיר גם למר ניצן כי לא די היה בהודעתו על מעורבותו בפרויקט וכי היה עליו להימנע מלטפל בפרויקט עד לקבלת חוות דעת משפטית. מן הראוי היה כי חברי הנהלת קק"ל האחרים שעסקו בנושא והיו מודעים לזיקתו של מר ניצן לקיבוץ, ימנעו ממר ניצן את המשך טיפולו בפרויקט עם היוודע הדבר, עד לקבלת חוות דעת משפטית בנושא. כמו כן, על עוזר יו"ר קק"ל לשעבר היה להימנע ממתן סיוע ומידע למר ניצן לשם קידום הפרויקט כמתואר לעיל, שלא בדרך המקובלת לגבי כלל הפרויקטים.</w:t>
      </w:r>
    </w:p>
    <w:p w:rsidR="00955E90" w:rsidRPr="003B1C2D" w:rsidP="00616152">
      <w:pPr>
        <w:spacing w:line="240" w:lineRule="exact"/>
        <w:ind w:right="2268"/>
        <w:jc w:val="both"/>
        <w:rPr>
          <w:rFonts w:ascii="Tahoma" w:hAnsi="Tahoma" w:cs="Tahoma"/>
          <w:sz w:val="17"/>
          <w:szCs w:val="17"/>
          <w:rtl/>
        </w:rPr>
      </w:pPr>
    </w:p>
    <w:p w:rsidR="00955E90" w:rsidP="00B601B0">
      <w:pPr>
        <w:pStyle w:val="KOT6"/>
        <w:rPr>
          <w:rtl/>
        </w:rPr>
      </w:pPr>
      <w:bookmarkStart w:id="251" w:name="_Toc432883849"/>
      <w:bookmarkStart w:id="252" w:name="_Toc453837870"/>
      <w:bookmarkStart w:id="253" w:name="_Toc453838996"/>
      <w:bookmarkStart w:id="254" w:name="_Toc456012959"/>
      <w:r>
        <w:rPr>
          <w:rFonts w:hint="cs"/>
          <w:rtl/>
        </w:rPr>
        <w:t>אופקים</w:t>
      </w:r>
      <w:bookmarkEnd w:id="251"/>
      <w:bookmarkEnd w:id="252"/>
      <w:bookmarkEnd w:id="253"/>
      <w:r>
        <w:rPr>
          <w:rFonts w:hint="cs"/>
          <w:rtl/>
        </w:rPr>
        <w:t xml:space="preserve"> - פארק נחל ותיקים</w:t>
      </w:r>
      <w:bookmarkEnd w:id="254"/>
    </w:p>
    <w:p w:rsidR="00955E90" w:rsidRPr="003B1C2D" w:rsidP="00616152">
      <w:pPr>
        <w:spacing w:line="240" w:lineRule="exact"/>
        <w:ind w:right="2268"/>
        <w:jc w:val="both"/>
        <w:rPr>
          <w:rFonts w:ascii="Tahoma" w:hAnsi="Tahoma" w:cs="Tahoma"/>
          <w:sz w:val="17"/>
          <w:szCs w:val="17"/>
        </w:rPr>
      </w:pPr>
      <w:r w:rsidRPr="003B1C2D">
        <w:rPr>
          <w:rFonts w:ascii="Tahoma" w:hAnsi="Tahoma" w:cs="Tahoma" w:hint="cs"/>
          <w:sz w:val="17"/>
          <w:szCs w:val="17"/>
          <w:rtl/>
        </w:rPr>
        <w:t xml:space="preserve">הפרויקט נועד </w:t>
      </w:r>
      <w:r w:rsidRPr="003B1C2D">
        <w:rPr>
          <w:rFonts w:ascii="Tahoma" w:hAnsi="Tahoma" w:cs="Tahoma"/>
          <w:sz w:val="17"/>
          <w:szCs w:val="17"/>
          <w:rtl/>
        </w:rPr>
        <w:t xml:space="preserve">לפיתוח </w:t>
      </w:r>
      <w:r w:rsidRPr="003B1C2D">
        <w:rPr>
          <w:rFonts w:ascii="Tahoma" w:hAnsi="Tahoma" w:cs="Tahoma" w:hint="cs"/>
          <w:sz w:val="17"/>
          <w:szCs w:val="17"/>
          <w:rtl/>
        </w:rPr>
        <w:t xml:space="preserve">העיר אופקים </w:t>
      </w:r>
      <w:r w:rsidRPr="003B1C2D">
        <w:rPr>
          <w:rFonts w:ascii="Tahoma" w:hAnsi="Tahoma" w:cs="Tahoma"/>
          <w:sz w:val="17"/>
          <w:szCs w:val="17"/>
          <w:rtl/>
        </w:rPr>
        <w:t>ו</w:t>
      </w:r>
      <w:r w:rsidRPr="003B1C2D">
        <w:rPr>
          <w:rFonts w:ascii="Tahoma" w:hAnsi="Tahoma" w:cs="Tahoma" w:hint="cs"/>
          <w:sz w:val="17"/>
          <w:szCs w:val="17"/>
          <w:rtl/>
        </w:rPr>
        <w:t>ל</w:t>
      </w:r>
      <w:r w:rsidRPr="003B1C2D">
        <w:rPr>
          <w:rFonts w:ascii="Tahoma" w:hAnsi="Tahoma" w:cs="Tahoma"/>
          <w:sz w:val="17"/>
          <w:szCs w:val="17"/>
          <w:rtl/>
        </w:rPr>
        <w:t xml:space="preserve">יצירת קשר </w:t>
      </w:r>
      <w:r w:rsidRPr="003B1C2D">
        <w:rPr>
          <w:rFonts w:ascii="Tahoma" w:hAnsi="Tahoma" w:cs="Tahoma" w:hint="cs"/>
          <w:sz w:val="17"/>
          <w:szCs w:val="17"/>
          <w:rtl/>
        </w:rPr>
        <w:t>בינה ובין ה</w:t>
      </w:r>
      <w:r w:rsidRPr="003B1C2D">
        <w:rPr>
          <w:rFonts w:ascii="Tahoma" w:hAnsi="Tahoma" w:cs="Tahoma"/>
          <w:sz w:val="17"/>
          <w:szCs w:val="17"/>
          <w:rtl/>
        </w:rPr>
        <w:t>שטח הטבעי הסובב אותה</w:t>
      </w:r>
      <w:r w:rsidRPr="003B1C2D">
        <w:rPr>
          <w:rFonts w:ascii="Tahoma" w:hAnsi="Tahoma" w:cs="Tahoma" w:hint="cs"/>
          <w:sz w:val="17"/>
          <w:szCs w:val="17"/>
          <w:rtl/>
        </w:rPr>
        <w:t xml:space="preserve"> באמצעות משיכת קהל מהמרכז המסחרי לאזורים הפתוחים.</w:t>
      </w:r>
      <w:r w:rsidRPr="003B1C2D">
        <w:rPr>
          <w:rFonts w:ascii="Tahoma" w:hAnsi="Tahoma" w:cs="Tahoma"/>
          <w:sz w:val="17"/>
          <w:szCs w:val="17"/>
          <w:rtl/>
        </w:rPr>
        <w:t xml:space="preserve"> הפרויקט כולל, </w:t>
      </w:r>
      <w:r w:rsidRPr="003B1C2D">
        <w:rPr>
          <w:rFonts w:ascii="Tahoma" w:hAnsi="Tahoma" w:cs="Tahoma"/>
          <w:sz w:val="17"/>
          <w:szCs w:val="17"/>
          <w:rtl/>
        </w:rPr>
        <w:t>בין היתר</w:t>
      </w:r>
      <w:r w:rsidRPr="003B1C2D">
        <w:rPr>
          <w:rFonts w:ascii="Tahoma" w:hAnsi="Tahoma" w:cs="Tahoma" w:hint="cs"/>
          <w:sz w:val="17"/>
          <w:szCs w:val="17"/>
          <w:rtl/>
        </w:rPr>
        <w:t>,</w:t>
      </w:r>
      <w:r w:rsidRPr="003B1C2D">
        <w:rPr>
          <w:rFonts w:ascii="Tahoma" w:hAnsi="Tahoma" w:cs="Tahoma"/>
          <w:sz w:val="17"/>
          <w:szCs w:val="17"/>
          <w:rtl/>
        </w:rPr>
        <w:t xml:space="preserve"> ה</w:t>
      </w:r>
      <w:r w:rsidRPr="003B1C2D">
        <w:rPr>
          <w:rFonts w:ascii="Tahoma" w:hAnsi="Tahoma" w:cs="Tahoma" w:hint="cs"/>
          <w:sz w:val="17"/>
          <w:szCs w:val="17"/>
          <w:rtl/>
        </w:rPr>
        <w:t>סדר</w:t>
      </w:r>
      <w:r w:rsidRPr="003B1C2D">
        <w:rPr>
          <w:rFonts w:ascii="Tahoma" w:hAnsi="Tahoma" w:cs="Tahoma"/>
          <w:sz w:val="17"/>
          <w:szCs w:val="17"/>
          <w:rtl/>
        </w:rPr>
        <w:t xml:space="preserve">ת שבילים, </w:t>
      </w:r>
      <w:r w:rsidRPr="003B1C2D">
        <w:rPr>
          <w:rFonts w:ascii="Tahoma" w:hAnsi="Tahoma" w:cs="Tahoma" w:hint="cs"/>
          <w:sz w:val="17"/>
          <w:szCs w:val="17"/>
          <w:rtl/>
        </w:rPr>
        <w:t>עבודות ניקוי ושיקום, עבודות עפר ו</w:t>
      </w:r>
      <w:r w:rsidRPr="003B1C2D">
        <w:rPr>
          <w:rFonts w:ascii="Tahoma" w:hAnsi="Tahoma" w:cs="Tahoma"/>
          <w:sz w:val="17"/>
          <w:szCs w:val="17"/>
          <w:rtl/>
        </w:rPr>
        <w:t xml:space="preserve">גינון, </w:t>
      </w:r>
      <w:r w:rsidRPr="003B1C2D">
        <w:rPr>
          <w:rFonts w:ascii="Tahoma" w:hAnsi="Tahoma" w:cs="Tahoma" w:hint="cs"/>
          <w:sz w:val="17"/>
          <w:szCs w:val="17"/>
          <w:rtl/>
        </w:rPr>
        <w:t xml:space="preserve">התקנת </w:t>
      </w:r>
      <w:r w:rsidRPr="003B1C2D">
        <w:rPr>
          <w:rFonts w:ascii="Tahoma" w:hAnsi="Tahoma" w:cs="Tahoma"/>
          <w:sz w:val="17"/>
          <w:szCs w:val="17"/>
          <w:rtl/>
        </w:rPr>
        <w:t xml:space="preserve">מתקני משחק </w:t>
      </w:r>
      <w:r w:rsidRPr="003B1C2D">
        <w:rPr>
          <w:rFonts w:ascii="Tahoma" w:hAnsi="Tahoma" w:cs="Tahoma" w:hint="cs"/>
          <w:sz w:val="17"/>
          <w:szCs w:val="17"/>
          <w:rtl/>
        </w:rPr>
        <w:t xml:space="preserve">ובניית </w:t>
      </w:r>
      <w:r w:rsidRPr="003B1C2D">
        <w:rPr>
          <w:rFonts w:ascii="Tahoma" w:hAnsi="Tahoma" w:cs="Tahoma"/>
          <w:sz w:val="17"/>
          <w:szCs w:val="17"/>
          <w:rtl/>
        </w:rPr>
        <w:t>טיילות.</w:t>
      </w:r>
      <w:r w:rsidRPr="003B1C2D">
        <w:rPr>
          <w:rFonts w:ascii="Tahoma" w:hAnsi="Tahoma" w:cs="Tahoma" w:hint="cs"/>
          <w:sz w:val="17"/>
          <w:szCs w:val="17"/>
          <w:rtl/>
        </w:rPr>
        <w:t xml:space="preserve"> חלק מהפרויקט נמצא בשטחי יער של קק"ל.</w:t>
      </w:r>
      <w:r w:rsidRPr="003B1C2D">
        <w:rPr>
          <w:rFonts w:ascii="Tahoma" w:hAnsi="Tahoma" w:cs="Tahoma"/>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בשנת 2010, בעת שניהלה את העיר ועדה קרואה</w:t>
      </w:r>
      <w:r>
        <w:rPr>
          <w:rStyle w:val="FootnoteReference1"/>
          <w:rFonts w:ascii="Tahoma" w:hAnsi="Tahoma" w:cs="Tahoma"/>
          <w:sz w:val="17"/>
          <w:szCs w:val="17"/>
          <w:rtl/>
        </w:rPr>
        <w:footnoteReference w:id="81"/>
      </w:r>
      <w:r w:rsidRPr="003B1C2D">
        <w:rPr>
          <w:rFonts w:ascii="Tahoma" w:hAnsi="Tahoma" w:cs="Tahoma" w:hint="cs"/>
          <w:sz w:val="17"/>
          <w:szCs w:val="17"/>
          <w:rtl/>
        </w:rPr>
        <w:t>, הג</w:t>
      </w:r>
      <w:r w:rsidR="00713248">
        <w:rPr>
          <w:rFonts w:ascii="Tahoma" w:hAnsi="Tahoma" w:cs="Tahoma" w:hint="cs"/>
          <w:sz w:val="17"/>
          <w:szCs w:val="17"/>
          <w:rtl/>
        </w:rPr>
        <w:t>ישה עיריית אופקים בקשה כי לקק"ל לה</w:t>
      </w:r>
      <w:r w:rsidRPr="003B1C2D">
        <w:rPr>
          <w:rFonts w:ascii="Tahoma" w:hAnsi="Tahoma" w:cs="Tahoma" w:hint="cs"/>
          <w:sz w:val="17"/>
          <w:szCs w:val="17"/>
          <w:rtl/>
        </w:rPr>
        <w:t xml:space="preserve">שתתף במימון התכנון והביצוע של הפרויקט, והחלה בפעולות לגיבוש תכנית רעיונית לפרויקט בתיאום עם מרחב דרום של מפ"ק ועם רשות הניקוז שקמה-בשור. </w:t>
      </w:r>
    </w:p>
    <w:p w:rsidR="00955E90" w:rsidRPr="003B1C2D" w:rsidP="00795ED4">
      <w:pPr>
        <w:pStyle w:val="ListParagraph"/>
        <w:numPr>
          <w:ilvl w:val="0"/>
          <w:numId w:val="13"/>
        </w:numPr>
        <w:autoSpaceDE/>
        <w:autoSpaceDN/>
        <w:adjustRightInd/>
        <w:spacing w:line="240" w:lineRule="exact"/>
        <w:ind w:left="340" w:right="2268" w:hanging="340"/>
        <w:rPr>
          <w:sz w:val="17"/>
          <w:szCs w:val="17"/>
          <w:rtl/>
        </w:rPr>
      </w:pPr>
      <w:r w:rsidRPr="003B1C2D">
        <w:rPr>
          <w:rFonts w:hint="cs"/>
          <w:sz w:val="17"/>
          <w:szCs w:val="17"/>
          <w:rtl/>
        </w:rPr>
        <w:t>בינואר</w:t>
      </w:r>
      <w:r w:rsidRPr="003B1C2D">
        <w:rPr>
          <w:sz w:val="17"/>
          <w:szCs w:val="17"/>
          <w:rtl/>
        </w:rPr>
        <w:t xml:space="preserve"> 2012 </w:t>
      </w:r>
      <w:r w:rsidRPr="003B1C2D">
        <w:rPr>
          <w:rFonts w:hint="cs"/>
          <w:sz w:val="17"/>
          <w:szCs w:val="17"/>
          <w:rtl/>
        </w:rPr>
        <w:t>נבחר</w:t>
      </w:r>
      <w:r w:rsidRPr="003B1C2D">
        <w:rPr>
          <w:sz w:val="17"/>
          <w:szCs w:val="17"/>
          <w:rtl/>
        </w:rPr>
        <w:t xml:space="preserve"> </w:t>
      </w:r>
      <w:r w:rsidRPr="003B1C2D">
        <w:rPr>
          <w:rFonts w:hint="cs"/>
          <w:sz w:val="17"/>
          <w:szCs w:val="17"/>
          <w:rtl/>
        </w:rPr>
        <w:t>מר</w:t>
      </w:r>
      <w:r w:rsidRPr="003B1C2D">
        <w:rPr>
          <w:sz w:val="17"/>
          <w:szCs w:val="17"/>
          <w:rtl/>
        </w:rPr>
        <w:t xml:space="preserve"> </w:t>
      </w:r>
      <w:r w:rsidRPr="003B1C2D">
        <w:rPr>
          <w:rFonts w:hint="cs"/>
          <w:sz w:val="17"/>
          <w:szCs w:val="17"/>
          <w:rtl/>
        </w:rPr>
        <w:t>יצחק</w:t>
      </w:r>
      <w:r w:rsidRPr="003B1C2D">
        <w:rPr>
          <w:sz w:val="17"/>
          <w:szCs w:val="17"/>
          <w:rtl/>
        </w:rPr>
        <w:t xml:space="preserve"> </w:t>
      </w:r>
      <w:r w:rsidRPr="003B1C2D">
        <w:rPr>
          <w:rFonts w:hint="cs"/>
          <w:sz w:val="17"/>
          <w:szCs w:val="17"/>
          <w:rtl/>
        </w:rPr>
        <w:t>דנינו</w:t>
      </w:r>
      <w:r w:rsidRPr="003B1C2D">
        <w:rPr>
          <w:sz w:val="17"/>
          <w:szCs w:val="17"/>
          <w:rtl/>
        </w:rPr>
        <w:t xml:space="preserve"> </w:t>
      </w:r>
      <w:r w:rsidRPr="003B1C2D">
        <w:rPr>
          <w:rFonts w:hint="cs"/>
          <w:sz w:val="17"/>
          <w:szCs w:val="17"/>
          <w:rtl/>
        </w:rPr>
        <w:t>לדירקטור</w:t>
      </w:r>
      <w:r w:rsidRPr="003B1C2D">
        <w:rPr>
          <w:sz w:val="17"/>
          <w:szCs w:val="17"/>
          <w:rtl/>
        </w:rPr>
        <w:t xml:space="preserve"> </w:t>
      </w:r>
      <w:r w:rsidRPr="003B1C2D">
        <w:rPr>
          <w:rFonts w:hint="cs"/>
          <w:sz w:val="17"/>
          <w:szCs w:val="17"/>
          <w:rtl/>
        </w:rPr>
        <w:t>בקק</w:t>
      </w:r>
      <w:r w:rsidRPr="003B1C2D">
        <w:rPr>
          <w:sz w:val="17"/>
          <w:szCs w:val="17"/>
          <w:rtl/>
        </w:rPr>
        <w:t xml:space="preserve">"ל </w:t>
      </w:r>
      <w:r w:rsidRPr="003B1C2D">
        <w:rPr>
          <w:rFonts w:hint="cs"/>
          <w:sz w:val="17"/>
          <w:szCs w:val="17"/>
          <w:rtl/>
        </w:rPr>
        <w:t>מטעם</w:t>
      </w:r>
      <w:r w:rsidRPr="003B1C2D">
        <w:rPr>
          <w:sz w:val="17"/>
          <w:szCs w:val="17"/>
          <w:rtl/>
        </w:rPr>
        <w:t xml:space="preserve"> </w:t>
      </w:r>
      <w:r w:rsidRPr="003B1C2D">
        <w:rPr>
          <w:rFonts w:hint="cs"/>
          <w:sz w:val="17"/>
          <w:szCs w:val="17"/>
          <w:rtl/>
        </w:rPr>
        <w:t>אחד</w:t>
      </w:r>
      <w:r w:rsidRPr="003B1C2D">
        <w:rPr>
          <w:sz w:val="17"/>
          <w:szCs w:val="17"/>
          <w:rtl/>
        </w:rPr>
        <w:t xml:space="preserve"> </w:t>
      </w:r>
      <w:r w:rsidRPr="003B1C2D">
        <w:rPr>
          <w:rFonts w:hint="cs"/>
          <w:sz w:val="17"/>
          <w:szCs w:val="17"/>
          <w:rtl/>
        </w:rPr>
        <w:t>המחנות</w:t>
      </w:r>
      <w:r w:rsidRPr="003B1C2D">
        <w:rPr>
          <w:sz w:val="17"/>
          <w:szCs w:val="17"/>
          <w:rtl/>
        </w:rPr>
        <w:t xml:space="preserve"> </w:t>
      </w:r>
      <w:r w:rsidRPr="003B1C2D">
        <w:rPr>
          <w:rFonts w:hint="cs"/>
          <w:sz w:val="17"/>
          <w:szCs w:val="17"/>
          <w:rtl/>
        </w:rPr>
        <w:t>הפוליטיים</w:t>
      </w:r>
      <w:r w:rsidRPr="003B1C2D">
        <w:rPr>
          <w:sz w:val="17"/>
          <w:szCs w:val="17"/>
          <w:rtl/>
        </w:rPr>
        <w:t xml:space="preserve"> </w:t>
      </w:r>
      <w:r w:rsidRPr="003B1C2D">
        <w:rPr>
          <w:rFonts w:hint="cs"/>
          <w:sz w:val="17"/>
          <w:szCs w:val="17"/>
          <w:rtl/>
        </w:rPr>
        <w:t>בקונגרס</w:t>
      </w:r>
      <w:r w:rsidRPr="003B1C2D">
        <w:rPr>
          <w:sz w:val="17"/>
          <w:szCs w:val="17"/>
          <w:rtl/>
        </w:rPr>
        <w:t xml:space="preserve"> </w:t>
      </w:r>
      <w:r w:rsidRPr="003B1C2D">
        <w:rPr>
          <w:rFonts w:hint="cs"/>
          <w:sz w:val="17"/>
          <w:szCs w:val="17"/>
          <w:rtl/>
        </w:rPr>
        <w:t>הציוני</w:t>
      </w:r>
      <w:r>
        <w:rPr>
          <w:sz w:val="17"/>
          <w:szCs w:val="17"/>
          <w:vertAlign w:val="superscript"/>
          <w:rtl/>
        </w:rPr>
        <w:footnoteReference w:id="82"/>
      </w:r>
      <w:r w:rsidRPr="003B1C2D">
        <w:rPr>
          <w:sz w:val="17"/>
          <w:szCs w:val="17"/>
          <w:rtl/>
        </w:rPr>
        <w:t xml:space="preserve">. </w:t>
      </w:r>
      <w:r w:rsidRPr="003B1C2D">
        <w:rPr>
          <w:rFonts w:hint="cs"/>
          <w:sz w:val="17"/>
          <w:szCs w:val="17"/>
          <w:rtl/>
        </w:rPr>
        <w:t>באותה</w:t>
      </w:r>
      <w:r w:rsidRPr="003B1C2D">
        <w:rPr>
          <w:sz w:val="17"/>
          <w:szCs w:val="17"/>
          <w:rtl/>
        </w:rPr>
        <w:t xml:space="preserve"> </w:t>
      </w:r>
      <w:r w:rsidRPr="003B1C2D">
        <w:rPr>
          <w:rFonts w:hint="cs"/>
          <w:sz w:val="17"/>
          <w:szCs w:val="17"/>
          <w:rtl/>
        </w:rPr>
        <w:t>עת</w:t>
      </w:r>
      <w:r w:rsidRPr="003B1C2D">
        <w:rPr>
          <w:sz w:val="17"/>
          <w:szCs w:val="17"/>
          <w:rtl/>
        </w:rPr>
        <w:t xml:space="preserve"> </w:t>
      </w:r>
      <w:r w:rsidRPr="003B1C2D">
        <w:rPr>
          <w:rFonts w:hint="cs"/>
          <w:sz w:val="17"/>
          <w:szCs w:val="17"/>
          <w:rtl/>
        </w:rPr>
        <w:t>היה</w:t>
      </w:r>
      <w:r w:rsidRPr="003B1C2D">
        <w:rPr>
          <w:sz w:val="17"/>
          <w:szCs w:val="17"/>
          <w:rtl/>
        </w:rPr>
        <w:t xml:space="preserve"> </w:t>
      </w:r>
      <w:r w:rsidRPr="003B1C2D">
        <w:rPr>
          <w:rFonts w:hint="cs"/>
          <w:sz w:val="17"/>
          <w:szCs w:val="17"/>
          <w:rtl/>
        </w:rPr>
        <w:t>מר</w:t>
      </w:r>
      <w:r w:rsidRPr="003B1C2D">
        <w:rPr>
          <w:sz w:val="17"/>
          <w:szCs w:val="17"/>
          <w:rtl/>
        </w:rPr>
        <w:t xml:space="preserve"> </w:t>
      </w:r>
      <w:r w:rsidRPr="003B1C2D">
        <w:rPr>
          <w:rFonts w:hint="cs"/>
          <w:sz w:val="17"/>
          <w:szCs w:val="17"/>
          <w:rtl/>
        </w:rPr>
        <w:t>דנינו</w:t>
      </w:r>
      <w:r w:rsidRPr="003B1C2D">
        <w:rPr>
          <w:sz w:val="17"/>
          <w:szCs w:val="17"/>
          <w:rtl/>
        </w:rPr>
        <w:t xml:space="preserve"> </w:t>
      </w:r>
      <w:r w:rsidRPr="003B1C2D">
        <w:rPr>
          <w:rFonts w:hint="cs"/>
          <w:sz w:val="17"/>
          <w:szCs w:val="17"/>
          <w:rtl/>
        </w:rPr>
        <w:t>תושב</w:t>
      </w:r>
      <w:r w:rsidRPr="003B1C2D">
        <w:rPr>
          <w:sz w:val="17"/>
          <w:szCs w:val="17"/>
          <w:rtl/>
        </w:rPr>
        <w:t xml:space="preserve"> </w:t>
      </w:r>
      <w:r w:rsidRPr="003B1C2D">
        <w:rPr>
          <w:rFonts w:hint="cs"/>
          <w:sz w:val="17"/>
          <w:szCs w:val="17"/>
          <w:rtl/>
        </w:rPr>
        <w:t>העיר</w:t>
      </w:r>
      <w:r w:rsidRPr="003B1C2D">
        <w:rPr>
          <w:sz w:val="17"/>
          <w:szCs w:val="17"/>
          <w:rtl/>
        </w:rPr>
        <w:t xml:space="preserve"> </w:t>
      </w:r>
      <w:r w:rsidRPr="003B1C2D">
        <w:rPr>
          <w:rFonts w:hint="cs"/>
          <w:sz w:val="17"/>
          <w:szCs w:val="17"/>
          <w:rtl/>
        </w:rPr>
        <w:t>אופקים</w:t>
      </w:r>
      <w:r w:rsidRPr="003B1C2D">
        <w:rPr>
          <w:sz w:val="17"/>
          <w:szCs w:val="17"/>
          <w:rtl/>
        </w:rPr>
        <w:t xml:space="preserve">. </w:t>
      </w:r>
    </w:p>
    <w:p w:rsidR="00955E90" w:rsidRPr="003B1C2D" w:rsidP="00795ED4">
      <w:pPr>
        <w:pStyle w:val="ListParagraph"/>
        <w:numPr>
          <w:ilvl w:val="0"/>
          <w:numId w:val="13"/>
        </w:numPr>
        <w:autoSpaceDE/>
        <w:autoSpaceDN/>
        <w:adjustRightInd/>
        <w:spacing w:after="240" w:line="240" w:lineRule="exact"/>
        <w:ind w:left="340" w:right="2268" w:hanging="340"/>
        <w:rPr>
          <w:sz w:val="17"/>
          <w:szCs w:val="17"/>
        </w:rPr>
      </w:pPr>
      <w:r w:rsidRPr="003B1C2D">
        <w:rPr>
          <w:rFonts w:hint="cs"/>
          <w:sz w:val="17"/>
          <w:szCs w:val="17"/>
          <w:rtl/>
        </w:rPr>
        <w:t>במאי 2012, לאחר תקופה ארוכה שבה נמשך הטיפול בבקשת עיריית אופקים למימון תכנונו וביצועו של הפרויקט בידי קק"ל, קיימו יו"ר קק"ל לשעבר והיו"ר העמית</w:t>
      </w:r>
      <w:r w:rsidRPr="003B1C2D">
        <w:rPr>
          <w:sz w:val="17"/>
          <w:szCs w:val="17"/>
          <w:rtl/>
        </w:rPr>
        <w:t xml:space="preserve"> </w:t>
      </w:r>
      <w:r w:rsidRPr="003B1C2D">
        <w:rPr>
          <w:rFonts w:hint="cs"/>
          <w:sz w:val="17"/>
          <w:szCs w:val="17"/>
          <w:rtl/>
        </w:rPr>
        <w:t xml:space="preserve">לשעבר </w:t>
      </w:r>
      <w:r w:rsidRPr="003B1C2D">
        <w:rPr>
          <w:sz w:val="17"/>
          <w:szCs w:val="17"/>
          <w:rtl/>
        </w:rPr>
        <w:t xml:space="preserve">ביקור עבודה </w:t>
      </w:r>
      <w:r w:rsidRPr="003B1C2D">
        <w:rPr>
          <w:rFonts w:hint="cs"/>
          <w:sz w:val="17"/>
          <w:szCs w:val="17"/>
          <w:rtl/>
        </w:rPr>
        <w:t>ב</w:t>
      </w:r>
      <w:r w:rsidRPr="003B1C2D">
        <w:rPr>
          <w:sz w:val="17"/>
          <w:szCs w:val="17"/>
          <w:rtl/>
        </w:rPr>
        <w:t>אופקים.</w:t>
      </w:r>
    </w:p>
    <w:p w:rsidR="00955E90" w:rsidRPr="003B1C2D" w:rsidP="00B601B0">
      <w:pPr>
        <w:pStyle w:val="RESHET"/>
        <w:ind w:left="567"/>
        <w:rPr>
          <w:rtl/>
        </w:rPr>
      </w:pPr>
      <w:r w:rsidRPr="003B1C2D">
        <w:rPr>
          <w:rFonts w:hint="cs"/>
          <w:rtl/>
        </w:rPr>
        <w:t xml:space="preserve">בביקור השתתפו מטעם עיריית אופקים, בין היתר, ראש הוועדה הקרואה, מנכ"לית העירייה </w:t>
      </w:r>
      <w:r w:rsidRPr="003B1C2D">
        <w:rPr>
          <w:rtl/>
        </w:rPr>
        <w:t xml:space="preserve">ומר יצחק דנינו </w:t>
      </w:r>
      <w:r w:rsidRPr="003B1C2D">
        <w:rPr>
          <w:rFonts w:hint="cs"/>
          <w:rtl/>
        </w:rPr>
        <w:t xml:space="preserve">שצוין בפרוטוקול הביקור בתואר </w:t>
      </w:r>
      <w:r w:rsidRPr="003B1C2D">
        <w:rPr>
          <w:rtl/>
        </w:rPr>
        <w:t xml:space="preserve">חבר דירקטוריון קק"ל. </w:t>
      </w:r>
      <w:r w:rsidRPr="003B1C2D">
        <w:rPr>
          <w:rFonts w:hint="cs"/>
          <w:rtl/>
        </w:rPr>
        <w:t xml:space="preserve">באותה עת לא שימש מר דנינו בשום תפקיד כלשהו בעירייה. </w:t>
      </w:r>
      <w:r w:rsidRPr="003B1C2D">
        <w:rPr>
          <w:rtl/>
        </w:rPr>
        <w:t xml:space="preserve">בביקור נדונו </w:t>
      </w:r>
      <w:r w:rsidRPr="003B1C2D">
        <w:rPr>
          <w:rFonts w:hint="cs"/>
          <w:rtl/>
        </w:rPr>
        <w:t xml:space="preserve">כמה </w:t>
      </w:r>
      <w:r w:rsidRPr="003B1C2D">
        <w:rPr>
          <w:rtl/>
        </w:rPr>
        <w:t>פרויקטים שהציעה העירייה</w:t>
      </w:r>
      <w:r w:rsidRPr="003B1C2D">
        <w:rPr>
          <w:rFonts w:hint="cs"/>
          <w:rtl/>
        </w:rPr>
        <w:t>,</w:t>
      </w:r>
      <w:r w:rsidRPr="003B1C2D">
        <w:rPr>
          <w:rtl/>
        </w:rPr>
        <w:t xml:space="preserve"> </w:t>
      </w:r>
      <w:r w:rsidRPr="003B1C2D">
        <w:rPr>
          <w:rFonts w:hint="cs"/>
          <w:rtl/>
        </w:rPr>
        <w:t>ובהם</w:t>
      </w:r>
      <w:r w:rsidRPr="003B1C2D">
        <w:rPr>
          <w:rtl/>
        </w:rPr>
        <w:t xml:space="preserve"> </w:t>
      </w:r>
      <w:r w:rsidRPr="003B1C2D">
        <w:rPr>
          <w:rFonts w:hint="cs"/>
          <w:rtl/>
        </w:rPr>
        <w:t xml:space="preserve">פארק </w:t>
      </w:r>
      <w:r w:rsidRPr="003B1C2D">
        <w:rPr>
          <w:rtl/>
        </w:rPr>
        <w:t>נחל ותיקים. במהלך הביקור</w:t>
      </w:r>
      <w:r w:rsidRPr="003B1C2D">
        <w:rPr>
          <w:rFonts w:hint="cs"/>
          <w:rtl/>
        </w:rPr>
        <w:t xml:space="preserve"> בירכו</w:t>
      </w:r>
      <w:r w:rsidRPr="003B1C2D">
        <w:rPr>
          <w:rtl/>
        </w:rPr>
        <w:t xml:space="preserve"> יו"ר </w:t>
      </w:r>
      <w:r w:rsidRPr="003B1C2D">
        <w:rPr>
          <w:rFonts w:hint="cs"/>
          <w:rtl/>
        </w:rPr>
        <w:t>קק"ל לשעבר והיו"ר העמית לשעבר את מר דנינו בתפקידו כחבר דירקטוריון קק"ל, ציינו כי אופקים ראויה לכל סיוע, כי קק"ל השקיעה רבות בשנים האחרונות באופקים וכי הם מוכנים להמשיך ולסייע לעיר. היו"ר העמית לשעבר אף ציין בדבריו את פעילותו הרבה של מר דנינו למען אופקים. בסיום הדיון הודיע יו"ר קק"ל לשעבר בין היתר כי כמה פרויקטים בעיר, ובהם פארק נחל ותיקים, נכללים בסדר היום של ועדת השיפוט המרחבית.</w:t>
      </w:r>
    </w:p>
    <w:p w:rsidR="00955E90" w:rsidRPr="003B1C2D" w:rsidP="00B601B0">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באוקטובר 2015, במענה לשאלות משרד מבקר המדינה בנושא, מסר מר דנינו כי הוא לא יזם את הביקור או את השתתפותו בו. לדבריו הוזמן לביקור, אך לא זכר מי הזמין אותו - קק"ל או העירייה. </w:t>
      </w:r>
    </w:p>
    <w:p w:rsidR="00955E90" w:rsidRPr="003B1C2D" w:rsidP="00B601B0">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בתגובתו למשרד מבקר המדינה מינואר 2016 ביקש יו"ר קק"ל לשעבר להבהיר כי כפי שאף עולה מסיכום הסיור, אמירתו כי הפרויקטים באופקים מצויים על סדר יומה של ועדת השיפוט המרחבית התבססה על דבריהם של אנשי המקצוע של קק"ל. </w:t>
      </w:r>
    </w:p>
    <w:p w:rsidR="00955E90" w:rsidRPr="003B1C2D" w:rsidP="00795ED4">
      <w:pPr>
        <w:pStyle w:val="RESHET"/>
        <w:numPr>
          <w:ilvl w:val="0"/>
          <w:numId w:val="48"/>
        </w:numPr>
        <w:ind w:left="567" w:hanging="340"/>
      </w:pPr>
      <w:r w:rsidRPr="003B1C2D">
        <w:rPr>
          <w:rtl/>
        </w:rPr>
        <w:t>ביוני 2012</w:t>
      </w:r>
      <w:r w:rsidRPr="003B1C2D">
        <w:rPr>
          <w:rFonts w:hint="cs"/>
          <w:rtl/>
        </w:rPr>
        <w:t xml:space="preserve">, חודש לאחר הביקור האמור, </w:t>
      </w:r>
      <w:r w:rsidRPr="003B1C2D">
        <w:rPr>
          <w:rtl/>
        </w:rPr>
        <w:t>התקיים דיון ב</w:t>
      </w:r>
      <w:r w:rsidRPr="003B1C2D">
        <w:rPr>
          <w:rFonts w:hint="cs"/>
          <w:rtl/>
        </w:rPr>
        <w:t>פרויקט בישיבתה של ועדת השיפוט המרחבית</w:t>
      </w:r>
      <w:r w:rsidRPr="003B1C2D">
        <w:rPr>
          <w:rtl/>
        </w:rPr>
        <w:t xml:space="preserve">. </w:t>
      </w:r>
      <w:r w:rsidRPr="003B1C2D">
        <w:rPr>
          <w:rFonts w:hint="cs"/>
          <w:rtl/>
        </w:rPr>
        <w:t>בדיון זה השתתפו בין היתר ראש הוועדה הקרואה</w:t>
      </w:r>
      <w:r w:rsidRPr="003B1C2D">
        <w:rPr>
          <w:rtl/>
        </w:rPr>
        <w:t>, מהנדס העיר ומר יצחק דנינו</w:t>
      </w:r>
      <w:r w:rsidRPr="003B1C2D">
        <w:rPr>
          <w:rFonts w:hint="cs"/>
          <w:rtl/>
        </w:rPr>
        <w:t>.</w:t>
      </w:r>
      <w:r w:rsidRPr="003B1C2D">
        <w:rPr>
          <w:rtl/>
        </w:rPr>
        <w:t xml:space="preserve"> </w:t>
      </w:r>
      <w:r w:rsidRPr="003B1C2D">
        <w:rPr>
          <w:rFonts w:hint="cs"/>
          <w:rtl/>
        </w:rPr>
        <w:t xml:space="preserve">גם בפרוטוקול ישיבה זו צוין מר דנינו בתואר </w:t>
      </w:r>
      <w:r w:rsidRPr="003B1C2D">
        <w:rPr>
          <w:rtl/>
        </w:rPr>
        <w:t>חבר דירקטוריון קק"ל</w:t>
      </w:r>
      <w:r w:rsidRPr="003B1C2D">
        <w:rPr>
          <w:rFonts w:hint="cs"/>
          <w:rtl/>
        </w:rPr>
        <w:t>. במהלך הדיון חיווה</w:t>
      </w:r>
      <w:r w:rsidRPr="003B1C2D">
        <w:rPr>
          <w:rtl/>
        </w:rPr>
        <w:t xml:space="preserve"> </w:t>
      </w:r>
      <w:r w:rsidRPr="003B1C2D">
        <w:rPr>
          <w:rFonts w:hint="cs"/>
          <w:rtl/>
        </w:rPr>
        <w:t>מר</w:t>
      </w:r>
      <w:r w:rsidRPr="003B1C2D">
        <w:rPr>
          <w:rtl/>
        </w:rPr>
        <w:t xml:space="preserve"> דנינו את דעתו בדבר חשיבות הפרויקט ויתרונותיו</w:t>
      </w:r>
      <w:r w:rsidRPr="003B1C2D">
        <w:rPr>
          <w:rFonts w:hint="cs"/>
          <w:rtl/>
        </w:rPr>
        <w:t xml:space="preserve">. גם משתתפים אחרים בישיבה שיבחו את הפרויקט, ובסיכום הדיון </w:t>
      </w:r>
      <w:r w:rsidRPr="003B1C2D">
        <w:rPr>
          <w:rtl/>
        </w:rPr>
        <w:t>ה</w:t>
      </w:r>
      <w:r w:rsidRPr="003B1C2D">
        <w:rPr>
          <w:rFonts w:hint="cs"/>
          <w:rtl/>
        </w:rPr>
        <w:t>מ</w:t>
      </w:r>
      <w:r w:rsidRPr="003B1C2D">
        <w:rPr>
          <w:rtl/>
        </w:rPr>
        <w:t>ל</w:t>
      </w:r>
      <w:r w:rsidRPr="003B1C2D">
        <w:rPr>
          <w:rFonts w:hint="cs"/>
          <w:rtl/>
        </w:rPr>
        <w:t xml:space="preserve">יצה הוועדה </w:t>
      </w:r>
      <w:r w:rsidRPr="003B1C2D">
        <w:rPr>
          <w:rtl/>
        </w:rPr>
        <w:t xml:space="preserve">כי הפרויקט יובא לאישור </w:t>
      </w:r>
      <w:r w:rsidRPr="003B1C2D">
        <w:rPr>
          <w:rFonts w:hint="cs"/>
          <w:rtl/>
        </w:rPr>
        <w:t xml:space="preserve">ועדת הפרויקטים העליונה. </w:t>
      </w:r>
    </w:p>
    <w:p w:rsidR="00955E90" w:rsidRPr="003B1C2D" w:rsidP="00B601B0">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באוקטובר 2015, במענה לשאלות משרד מבקר המדינה בנושא, מסר מר דנינו כי הוא לא זוכר מי הזמין אותו לישיבה האמורה ומדוע הוזמן אליה אף שלא היה לו שום תפקיד בעירייה. לטענת מר דנינו, הוא השתתף בישיבה כדי לחלוק כבוד לפרויקט של קק"ל באופקים, בתור תושב אופקים וחבר דירקטוריון קק"ל. </w:t>
      </w:r>
    </w:p>
    <w:p w:rsidR="00955E90" w:rsidRPr="003B1C2D" w:rsidP="00616152">
      <w:pPr>
        <w:spacing w:line="240" w:lineRule="exact"/>
        <w:ind w:left="340" w:right="2268"/>
        <w:jc w:val="both"/>
        <w:rPr>
          <w:rFonts w:ascii="Tahoma" w:hAnsi="Tahoma" w:cs="Tahoma"/>
          <w:sz w:val="17"/>
          <w:szCs w:val="17"/>
          <w:rtl/>
        </w:rPr>
      </w:pPr>
      <w:r w:rsidRPr="003B1C2D">
        <w:rPr>
          <w:rFonts w:ascii="Tahoma" w:hAnsi="Tahoma" w:cs="Tahoma" w:hint="cs"/>
          <w:sz w:val="17"/>
          <w:szCs w:val="17"/>
          <w:rtl/>
        </w:rPr>
        <w:t>בתשובתו למשרד מבקר המדינה מינואר 2016 חזר יו"ר קק"ל לשעבר ומסר כי הוא ובעלי תפקידים אחרים מלשכתו לא נטלו חלק בישיבות של ועדות שיפוט מרחביות, ולא היו מודעים לזהות המשתתפים בישיבות אלה ולתוכנן.</w:t>
      </w:r>
    </w:p>
    <w:p w:rsidR="00955E90" w:rsidRPr="003B1C2D" w:rsidP="00795ED4">
      <w:pPr>
        <w:pStyle w:val="ListParagraph"/>
        <w:numPr>
          <w:ilvl w:val="0"/>
          <w:numId w:val="49"/>
        </w:numPr>
        <w:autoSpaceDE/>
        <w:autoSpaceDN/>
        <w:adjustRightInd/>
        <w:spacing w:line="240" w:lineRule="exact"/>
        <w:ind w:left="340" w:right="2268" w:hanging="340"/>
        <w:rPr>
          <w:sz w:val="17"/>
          <w:szCs w:val="17"/>
          <w:rtl/>
        </w:rPr>
      </w:pPr>
      <w:r w:rsidRPr="003B1C2D">
        <w:rPr>
          <w:sz w:val="17"/>
          <w:szCs w:val="17"/>
          <w:rtl/>
        </w:rPr>
        <w:t xml:space="preserve">ביולי 2012 אישרה ועדת הפרויקטים העליונה של קק"ל את השתתפות קק"ל בחלק א' של הפרויקט בעלות של </w:t>
      </w:r>
      <w:r w:rsidRPr="003B1C2D">
        <w:rPr>
          <w:rFonts w:hint="cs"/>
          <w:sz w:val="17"/>
          <w:szCs w:val="17"/>
          <w:rtl/>
        </w:rPr>
        <w:t>כ</w:t>
      </w:r>
      <w:r w:rsidRPr="003B1C2D">
        <w:rPr>
          <w:sz w:val="17"/>
          <w:szCs w:val="17"/>
          <w:rtl/>
        </w:rPr>
        <w:t xml:space="preserve">-2.6 מיליון </w:t>
      </w:r>
      <w:r w:rsidRPr="003B1C2D">
        <w:rPr>
          <w:rFonts w:hint="cs"/>
          <w:sz w:val="17"/>
          <w:szCs w:val="17"/>
          <w:rtl/>
        </w:rPr>
        <w:t>ש</w:t>
      </w:r>
      <w:r w:rsidRPr="003B1C2D">
        <w:rPr>
          <w:sz w:val="17"/>
          <w:szCs w:val="17"/>
          <w:rtl/>
        </w:rPr>
        <w:t>"ח</w:t>
      </w:r>
      <w:r w:rsidRPr="003B1C2D">
        <w:rPr>
          <w:rFonts w:hint="cs"/>
          <w:sz w:val="17"/>
          <w:szCs w:val="17"/>
          <w:rtl/>
        </w:rPr>
        <w:t xml:space="preserve"> </w:t>
      </w:r>
      <w:r w:rsidRPr="003B1C2D">
        <w:rPr>
          <w:sz w:val="17"/>
          <w:szCs w:val="17"/>
          <w:rtl/>
        </w:rPr>
        <w:t xml:space="preserve">(כ-46%) מתוך עלות כוללת של 5.7 מיליון </w:t>
      </w:r>
      <w:r w:rsidRPr="003B1C2D">
        <w:rPr>
          <w:rFonts w:hint="cs"/>
          <w:sz w:val="17"/>
          <w:szCs w:val="17"/>
          <w:rtl/>
        </w:rPr>
        <w:t>ש</w:t>
      </w:r>
      <w:r w:rsidRPr="003B1C2D">
        <w:rPr>
          <w:sz w:val="17"/>
          <w:szCs w:val="17"/>
          <w:rtl/>
        </w:rPr>
        <w:t xml:space="preserve">"ח, </w:t>
      </w:r>
      <w:r w:rsidRPr="003B1C2D">
        <w:rPr>
          <w:rFonts w:hint="cs"/>
          <w:sz w:val="17"/>
          <w:szCs w:val="17"/>
          <w:rtl/>
        </w:rPr>
        <w:t>בביצוע</w:t>
      </w:r>
      <w:r w:rsidRPr="003B1C2D">
        <w:rPr>
          <w:sz w:val="17"/>
          <w:szCs w:val="17"/>
          <w:rtl/>
        </w:rPr>
        <w:t xml:space="preserve"> </w:t>
      </w:r>
      <w:r w:rsidRPr="003B1C2D">
        <w:rPr>
          <w:rFonts w:hint="cs"/>
          <w:sz w:val="17"/>
          <w:szCs w:val="17"/>
          <w:rtl/>
        </w:rPr>
        <w:t>עצמי</w:t>
      </w:r>
      <w:r w:rsidRPr="003B1C2D">
        <w:rPr>
          <w:sz w:val="17"/>
          <w:szCs w:val="17"/>
          <w:rtl/>
        </w:rPr>
        <w:t xml:space="preserve">. </w:t>
      </w:r>
    </w:p>
    <w:p w:rsidR="00955E90" w:rsidRPr="003B1C2D" w:rsidP="00795ED4">
      <w:pPr>
        <w:pStyle w:val="ListParagraph"/>
        <w:numPr>
          <w:ilvl w:val="0"/>
          <w:numId w:val="49"/>
        </w:numPr>
        <w:autoSpaceDE/>
        <w:autoSpaceDN/>
        <w:adjustRightInd/>
        <w:spacing w:line="240" w:lineRule="exact"/>
        <w:ind w:left="340" w:right="2268" w:hanging="340"/>
        <w:rPr>
          <w:sz w:val="17"/>
          <w:szCs w:val="17"/>
        </w:rPr>
      </w:pPr>
      <w:r w:rsidRPr="003B1C2D">
        <w:rPr>
          <w:rFonts w:hint="cs"/>
          <w:sz w:val="17"/>
          <w:szCs w:val="17"/>
          <w:rtl/>
        </w:rPr>
        <w:t xml:space="preserve">בספטמבר 2012 נבחר מר דנינו ליו"ר הנהלת סניף הליכוד באופקים ובכלי התקשורת התפרסמה ידיעה, לפיה עם היבחרו לתפקיד זה הודיע מר דנינו כי בכוונתו להתמודד לראשות עיריית אופקים. </w:t>
      </w:r>
    </w:p>
    <w:p w:rsidR="00955E90" w:rsidRPr="003B1C2D" w:rsidP="00367AC1">
      <w:pPr>
        <w:pStyle w:val="ListParagraph"/>
        <w:numPr>
          <w:ilvl w:val="0"/>
          <w:numId w:val="0"/>
        </w:numPr>
        <w:spacing w:after="240" w:line="240" w:lineRule="exact"/>
        <w:ind w:left="340" w:right="2268"/>
        <w:rPr>
          <w:sz w:val="17"/>
          <w:szCs w:val="17"/>
        </w:rPr>
      </w:pPr>
      <w:r w:rsidRPr="003B1C2D">
        <w:rPr>
          <w:rFonts w:hint="cs"/>
          <w:sz w:val="17"/>
          <w:szCs w:val="17"/>
          <w:rtl/>
        </w:rPr>
        <w:t xml:space="preserve">בתגובתו למשרד מבקר המדינה מאוקטובר 2015 מסר מר דנינו כי ההחלטה להתמודד על ראשות העיר גמלה בליבו סופית במאי 2013, אז הודיע עליה באופן פורמלי ומחייב. </w:t>
      </w:r>
    </w:p>
    <w:p w:rsidR="00955E90" w:rsidRPr="003B1C2D" w:rsidP="00795ED4">
      <w:pPr>
        <w:pStyle w:val="RESHET"/>
        <w:numPr>
          <w:ilvl w:val="0"/>
          <w:numId w:val="50"/>
        </w:numPr>
        <w:ind w:left="624" w:hanging="340"/>
        <w:rPr>
          <w:rtl/>
        </w:rPr>
      </w:pPr>
      <w:r w:rsidRPr="003B1C2D">
        <w:rPr>
          <w:rFonts w:hint="cs"/>
          <w:rtl/>
        </w:rPr>
        <w:t>נמצא כי באופן החורג מהמקובל, בהתחייבות ששלח יו"ר קק"ל לשעבר בעניין פארק נחל ותיקים בנובמבר 2012 הוא הוסיף לרשימה הקבועה של המכותבים, שכללה</w:t>
      </w:r>
      <w:r w:rsidRPr="003B1C2D">
        <w:rPr>
          <w:rtl/>
        </w:rPr>
        <w:t xml:space="preserve"> </w:t>
      </w:r>
      <w:r w:rsidRPr="003B1C2D">
        <w:rPr>
          <w:rFonts w:hint="cs"/>
          <w:rtl/>
        </w:rPr>
        <w:t>בין</w:t>
      </w:r>
      <w:r w:rsidRPr="003B1C2D">
        <w:rPr>
          <w:rtl/>
        </w:rPr>
        <w:t xml:space="preserve"> </w:t>
      </w:r>
      <w:r w:rsidRPr="003B1C2D">
        <w:rPr>
          <w:rFonts w:hint="cs"/>
          <w:rtl/>
        </w:rPr>
        <w:t>היתר</w:t>
      </w:r>
      <w:r w:rsidRPr="003B1C2D">
        <w:rPr>
          <w:rtl/>
        </w:rPr>
        <w:t xml:space="preserve"> </w:t>
      </w:r>
      <w:r w:rsidRPr="003B1C2D">
        <w:rPr>
          <w:rFonts w:hint="cs"/>
          <w:rtl/>
        </w:rPr>
        <w:t>את</w:t>
      </w:r>
      <w:r w:rsidRPr="003B1C2D">
        <w:rPr>
          <w:rtl/>
        </w:rPr>
        <w:t xml:space="preserve"> </w:t>
      </w:r>
      <w:r w:rsidRPr="003B1C2D">
        <w:rPr>
          <w:rFonts w:hint="cs"/>
          <w:rtl/>
        </w:rPr>
        <w:t>היו</w:t>
      </w:r>
      <w:r w:rsidRPr="003B1C2D">
        <w:rPr>
          <w:rtl/>
        </w:rPr>
        <w:t xml:space="preserve">"ר </w:t>
      </w:r>
      <w:r w:rsidRPr="003B1C2D">
        <w:rPr>
          <w:rFonts w:hint="cs"/>
          <w:rtl/>
        </w:rPr>
        <w:t>העמית לשעבר</w:t>
      </w:r>
      <w:r w:rsidRPr="003B1C2D">
        <w:rPr>
          <w:rtl/>
        </w:rPr>
        <w:t xml:space="preserve"> </w:t>
      </w:r>
      <w:r w:rsidRPr="003B1C2D">
        <w:rPr>
          <w:rFonts w:hint="cs"/>
          <w:rtl/>
        </w:rPr>
        <w:t>ושני</w:t>
      </w:r>
      <w:r w:rsidRPr="003B1C2D">
        <w:rPr>
          <w:rtl/>
        </w:rPr>
        <w:t xml:space="preserve"> </w:t>
      </w:r>
      <w:r w:rsidRPr="003B1C2D">
        <w:rPr>
          <w:rFonts w:hint="cs"/>
          <w:rtl/>
        </w:rPr>
        <w:t>סגני</w:t>
      </w:r>
      <w:r w:rsidRPr="003B1C2D">
        <w:rPr>
          <w:rtl/>
        </w:rPr>
        <w:t xml:space="preserve"> </w:t>
      </w:r>
      <w:r w:rsidRPr="003B1C2D">
        <w:rPr>
          <w:rFonts w:hint="cs"/>
          <w:rtl/>
        </w:rPr>
        <w:t>היו</w:t>
      </w:r>
      <w:r w:rsidRPr="003B1C2D">
        <w:rPr>
          <w:rtl/>
        </w:rPr>
        <w:t>"ר</w:t>
      </w:r>
      <w:r w:rsidRPr="003B1C2D">
        <w:rPr>
          <w:rFonts w:hint="cs"/>
          <w:rtl/>
        </w:rPr>
        <w:t xml:space="preserve"> לשעבר</w:t>
      </w:r>
      <w:r w:rsidRPr="003B1C2D">
        <w:rPr>
          <w:rtl/>
        </w:rPr>
        <w:t>,</w:t>
      </w:r>
      <w:r w:rsidRPr="003B1C2D">
        <w:rPr>
          <w:rFonts w:hint="cs"/>
          <w:rtl/>
        </w:rPr>
        <w:t xml:space="preserve"> גם את "מר יצחק דנינו, חבר דירקטוריון קק"ל". </w:t>
      </w:r>
    </w:p>
    <w:p w:rsidR="00955E90" w:rsidRPr="003B1C2D" w:rsidP="00795ED4">
      <w:pPr>
        <w:pStyle w:val="ListParagraph"/>
        <w:numPr>
          <w:ilvl w:val="0"/>
          <w:numId w:val="51"/>
        </w:numPr>
        <w:autoSpaceDE/>
        <w:autoSpaceDN/>
        <w:adjustRightInd/>
        <w:spacing w:line="240" w:lineRule="exact"/>
        <w:ind w:left="340" w:right="2268" w:hanging="340"/>
        <w:rPr>
          <w:sz w:val="17"/>
          <w:szCs w:val="17"/>
          <w:rtl/>
        </w:rPr>
      </w:pPr>
      <w:r w:rsidRPr="003B1C2D">
        <w:rPr>
          <w:rFonts w:hint="cs"/>
          <w:sz w:val="17"/>
          <w:szCs w:val="17"/>
          <w:rtl/>
        </w:rPr>
        <w:t>בפברואר 2013 חתם לראשונה מר דנינו על הטופס הסטנדרטי בעניין ניגוד עניינים, בלי שנדרש לפרט זיקות או עיסוקים שלו שיש בהם משום ניגוד עניינים עם פעילותו בקק"ל.</w:t>
      </w:r>
    </w:p>
    <w:p w:rsidR="00955E90" w:rsidRPr="003B1C2D" w:rsidP="00795ED4">
      <w:pPr>
        <w:pStyle w:val="ListParagraph"/>
        <w:numPr>
          <w:ilvl w:val="0"/>
          <w:numId w:val="51"/>
        </w:numPr>
        <w:autoSpaceDE/>
        <w:autoSpaceDN/>
        <w:adjustRightInd/>
        <w:spacing w:after="240" w:line="240" w:lineRule="exact"/>
        <w:ind w:left="340" w:right="2268" w:hanging="340"/>
        <w:rPr>
          <w:sz w:val="17"/>
          <w:szCs w:val="17"/>
          <w:rtl/>
        </w:rPr>
      </w:pPr>
      <w:r w:rsidRPr="003B1C2D">
        <w:rPr>
          <w:rFonts w:hint="cs"/>
          <w:sz w:val="17"/>
          <w:szCs w:val="17"/>
          <w:rtl/>
        </w:rPr>
        <w:t>באוקטובר 2013 נבחר מר דנינו לראש עיריית אופקים.</w:t>
      </w:r>
    </w:p>
    <w:p w:rsidR="00955E90" w:rsidRPr="003B1C2D" w:rsidP="000D7292">
      <w:pPr>
        <w:pStyle w:val="RESHET"/>
        <w:ind w:left="567"/>
      </w:pPr>
      <w:r w:rsidRPr="003B1C2D">
        <w:rPr>
          <w:rtl/>
        </w:rPr>
        <w:t>ב</w:t>
      </w:r>
      <w:r w:rsidRPr="003B1C2D">
        <w:rPr>
          <w:rFonts w:hint="cs"/>
          <w:rtl/>
        </w:rPr>
        <w:t xml:space="preserve">פתח </w:t>
      </w:r>
      <w:r w:rsidRPr="003B1C2D">
        <w:rPr>
          <w:rtl/>
        </w:rPr>
        <w:t xml:space="preserve">ישיבת דירקטוריון קק"ל בנובמבר 2013 </w:t>
      </w:r>
      <w:r w:rsidRPr="003B1C2D">
        <w:rPr>
          <w:rFonts w:hint="cs"/>
          <w:rtl/>
        </w:rPr>
        <w:t xml:space="preserve">בירך יו"ר קק"ל לשעבר את מר דנינו על בחירתו לראשות עיריית אופקים. במענה לכך הודה מר דנינו ליו"ר קק"ל לשעבר וליו"ר העמית לשעבר </w:t>
      </w:r>
      <w:r w:rsidRPr="003B1C2D">
        <w:rPr>
          <w:rtl/>
        </w:rPr>
        <w:t>על התמיכה ב</w:t>
      </w:r>
      <w:r w:rsidRPr="003B1C2D">
        <w:rPr>
          <w:rFonts w:hint="cs"/>
          <w:rtl/>
        </w:rPr>
        <w:t>ו במהלך מסע הבחירות שלו לראשות עיריית אופקים. מר דנינו ציין: "</w:t>
      </w:r>
      <w:r w:rsidRPr="003B1C2D">
        <w:rPr>
          <w:rtl/>
        </w:rPr>
        <w:t xml:space="preserve">אני חושב שהנוכחות שלי כאן, בדירקטוריון של </w:t>
      </w:r>
      <w:r w:rsidRPr="003B1C2D">
        <w:rPr>
          <w:rFonts w:hint="cs"/>
          <w:rtl/>
        </w:rPr>
        <w:t>[קק"ל]</w:t>
      </w:r>
      <w:r w:rsidRPr="003B1C2D">
        <w:rPr>
          <w:rtl/>
        </w:rPr>
        <w:t>, תרמה תרומה מכרעת להיבחרותי לראשות העיר. לקחתי את הנושא של קק"ל כחלק מהאג'נדה שלי ליום הבחירות וליום אחרי הבחירות. תושבי אופקים מצפים ממני לפרוע את הצ'ק הזה, אז תיקחו את זה בחשבון. אני חושב שאחד מהאתגרים הגדולים שלנו זה באמת האג'נדה של התיישבות ואופקים עונה על הדרישה הזאת".</w:t>
      </w:r>
    </w:p>
    <w:p w:rsidR="00955E90" w:rsidRPr="003B1C2D" w:rsidP="000D7292">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מר דנינו מסר למשרד מבקר המדינה באוקטובר ובנובמבר 2015 כי אין ממש בדברים שאמר בישיבה כמתואר לעיל. לטענתו, מדובר ב"שפה פוליטית" שבה הודה "בבדיחות הדעת" לדירקטורים באופן ספונטני במענה לברכות שב</w:t>
      </w:r>
      <w:r w:rsidR="00267929">
        <w:rPr>
          <w:rFonts w:ascii="Tahoma" w:hAnsi="Tahoma" w:cs="Tahoma" w:hint="cs"/>
          <w:sz w:val="17"/>
          <w:szCs w:val="17"/>
          <w:rtl/>
        </w:rPr>
        <w:t>י</w:t>
      </w:r>
      <w:r w:rsidRPr="003B1C2D">
        <w:rPr>
          <w:rFonts w:ascii="Tahoma" w:hAnsi="Tahoma" w:cs="Tahoma" w:hint="cs"/>
          <w:sz w:val="17"/>
          <w:szCs w:val="17"/>
          <w:rtl/>
        </w:rPr>
        <w:t xml:space="preserve">רכו אותו, וכי כוונתו הייתה שהאג'נדה של קק"ל בדבר הפרחת הנגב ויישובי הפריפריה היא האג'נדה שבעזרתה יצליח להביא לצמיחת העיר אופקים. מר דנינו הדגיש כי לא ניצל את תפקידו בקק"ל לשם קידום הפרויקט, וטען כי לדעתו אנשי המקצוע בקק"ל החליטו לאשר את הפרויקט ללא קשר אליו. </w:t>
      </w:r>
    </w:p>
    <w:p w:rsidR="00955E90" w:rsidRPr="003B1C2D" w:rsidP="00795ED4">
      <w:pPr>
        <w:pStyle w:val="ListParagraph"/>
        <w:numPr>
          <w:ilvl w:val="0"/>
          <w:numId w:val="51"/>
        </w:numPr>
        <w:autoSpaceDE/>
        <w:autoSpaceDN/>
        <w:adjustRightInd/>
        <w:spacing w:line="240" w:lineRule="exact"/>
        <w:ind w:left="340" w:right="2268" w:hanging="340"/>
        <w:rPr>
          <w:sz w:val="17"/>
          <w:szCs w:val="17"/>
        </w:rPr>
      </w:pPr>
      <w:r w:rsidRPr="003B1C2D">
        <w:rPr>
          <w:rFonts w:hint="cs"/>
          <w:sz w:val="17"/>
          <w:szCs w:val="17"/>
          <w:rtl/>
        </w:rPr>
        <w:t>בספטמבר 2015 הודיעה קק"ל למשרד מבקר המדינה כי הפרויקט טרם תוקצב וכי מפ"ק נמצאת "בהיערכות לקראת כניסה לעבודה".</w:t>
      </w:r>
    </w:p>
    <w:p w:rsidR="00955E90" w:rsidRPr="003B1C2D" w:rsidP="00795ED4">
      <w:pPr>
        <w:pStyle w:val="ListParagraph"/>
        <w:numPr>
          <w:ilvl w:val="0"/>
          <w:numId w:val="51"/>
        </w:numPr>
        <w:autoSpaceDE/>
        <w:autoSpaceDN/>
        <w:adjustRightInd/>
        <w:spacing w:after="240" w:line="240" w:lineRule="exact"/>
        <w:ind w:left="340" w:right="2268" w:hanging="340"/>
        <w:rPr>
          <w:sz w:val="17"/>
          <w:szCs w:val="17"/>
        </w:rPr>
      </w:pPr>
      <w:r w:rsidRPr="003B1C2D">
        <w:rPr>
          <w:rFonts w:hint="cs"/>
          <w:sz w:val="17"/>
          <w:szCs w:val="17"/>
          <w:rtl/>
        </w:rPr>
        <w:t>בתגובתו מאוקטובר 2015 מסר מר דנינו למשרד מבקר המדינה: "מעולם לא הסתרתי את זיקתי לעיר אופקים... בכל פגישה הוצגתי בשני כובעיי: חבר דירקטוריון קק"ל ותושב העיר אופקים... משהיה ברור וגלוי לכל הנוכחים בפגישות השונות שיש לי קשר לעיר אופקים - בהיותי תושב המקום ומי שמאמין ביישוב הפריפריה, הרי שאין בעצם נוכחותי ניגוד עניינים".</w:t>
      </w:r>
    </w:p>
    <w:p w:rsidR="00955E90" w:rsidRPr="003B1C2D" w:rsidP="000D7292">
      <w:pPr>
        <w:pStyle w:val="RESHET"/>
        <w:ind w:left="567"/>
        <w:rPr>
          <w:rtl/>
        </w:rPr>
      </w:pPr>
      <w:r w:rsidRPr="003B1C2D">
        <w:rPr>
          <w:rFonts w:hint="cs"/>
          <w:rtl/>
        </w:rPr>
        <w:t xml:space="preserve">יצוין כי השתתפות בוועדת שיפוט מרחבית אינה חלק מתפקידיו של דירקטור בקק"ל, וכי מר דנינו אישר בפני משרד מבקר המדינה באוקטובר ובנובמבר 2015 כי במהלך כל פעילותו בקק"ל לא השתתף בישיבות של ועדות השיפוט המרחביות בעניין פרויקטים אחרים - בדרום או בכל אזור אחר, מלבד הישיבה שהייתה בעניין הפרויקט המדובר באופקים. משרד מבקר המדינה מעיר כי מעורבותו של מר דנינו אך ורק בפרויקט באופקים, מתוך מטרה לקדם את אישורו, כשמעורבות זו אינה חלק מתפקידו בקק"ל, יש בה טעם לפגם. </w:t>
      </w:r>
    </w:p>
    <w:p w:rsidR="00955E90" w:rsidRPr="003B1C2D" w:rsidP="000D7292">
      <w:pPr>
        <w:pStyle w:val="RESHET"/>
        <w:ind w:left="567"/>
        <w:rPr>
          <w:rtl/>
        </w:rPr>
      </w:pPr>
      <w:r w:rsidRPr="003B1C2D">
        <w:rPr>
          <w:rFonts w:hint="cs"/>
          <w:rtl/>
        </w:rPr>
        <w:t>משרד מבקר המדינה שב ומבהיר כי דיווח של בעל תפקיד על מעורבותו בפרויקט שיש לו עניין בו, אגב המשך טיפול בפרויקט, עשוי לנטרל בנסיבות מסוימות את החשש לניגוד עניינים אך בדרך כלל אינו מהווה נטרול מספק. מעורבות בעל תפקיד בכיר בפרויקט שהוא מעוניין בקידומו, מבלי שהעניין מוסדר כראוי, עלולה ליצור חשש כי מעורבות זו תשפיע על הליך קבלת ההחלטות לגבי הפרויקט. מהדוגמאות המובאות לעיל עולה כי בתקופה המבוקרת לא הוטמעה בקק"ל הדרך הראויה להתמודדות עם חשש לניגוד עניינים - היינו, הצהרה על זיקות וקבלת חוות דעת משפטית בדבר הדרך הראויה לפעול לנוכח קיומן של זיקות.</w:t>
      </w:r>
    </w:p>
    <w:p w:rsidR="00955E90" w:rsidRPr="003B1C2D" w:rsidP="00616152">
      <w:pPr>
        <w:spacing w:line="240" w:lineRule="exact"/>
        <w:ind w:left="340" w:right="2268"/>
        <w:jc w:val="both"/>
        <w:rPr>
          <w:rFonts w:ascii="Tahoma" w:hAnsi="Tahoma" w:cs="Tahoma"/>
          <w:b/>
          <w:bCs/>
          <w:sz w:val="17"/>
          <w:szCs w:val="17"/>
          <w:rtl/>
        </w:rPr>
      </w:pPr>
    </w:p>
    <w:p w:rsidR="00955E90" w:rsidP="00616152">
      <w:pPr>
        <w:pStyle w:val="KOT5"/>
        <w:rPr>
          <w:rtl/>
        </w:rPr>
      </w:pPr>
      <w:bookmarkStart w:id="255" w:name="_Toc468814129"/>
      <w:r>
        <w:rPr>
          <w:rFonts w:hint="cs"/>
          <w:rtl/>
        </w:rPr>
        <w:t>פעולות קק"ל לאחר קבלת הערות הביקורת</w:t>
      </w:r>
      <w:bookmarkEnd w:id="255"/>
      <w:r>
        <w:rPr>
          <w:rFonts w:hint="cs"/>
          <w:rtl/>
        </w:rPr>
        <w:t xml:space="preserve"> </w:t>
      </w:r>
    </w:p>
    <w:p w:rsidR="00955E90" w:rsidRPr="003B1C2D" w:rsidP="00DB74FD">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בתשובת קק"ל למשרד מבקר המדינה מדצמבר 2015, במענה לממצאי הביקורת בנושא טיפולה בחששות לניגודי עניינים, היא מסרה כי "חוק החברות אליו כפופה [קק"ל] אינו קובע כל חובה ביחס לחתימה על הסדר ניגוד עניינים כמו גם לבדיקת ניגודי עניינים בפעילותם של דירקטורים. החוק מטיל על כל דירקטור את האחריות למעשיו ו[קק"ל] אינה אמורה להיות גורם השיטור העוסק בנושא". </w:t>
      </w:r>
      <w:r w:rsidR="00B03C8F">
        <w:rPr>
          <w:rFonts w:ascii="Tahoma" w:hAnsi="Tahoma" w:cs="Tahoma" w:hint="cs"/>
          <w:sz w:val="17"/>
          <w:szCs w:val="17"/>
          <w:rtl/>
        </w:rPr>
        <w:t xml:space="preserve">עם זאת הוסיפה </w:t>
      </w:r>
      <w:r w:rsidRPr="003B1C2D">
        <w:rPr>
          <w:rFonts w:ascii="Tahoma" w:hAnsi="Tahoma" w:cs="Tahoma" w:hint="cs"/>
          <w:sz w:val="17"/>
          <w:szCs w:val="17"/>
          <w:rtl/>
        </w:rPr>
        <w:t>קק"ל כי עם מינוי הדירקטוריון החדש בנובמבר 2015 היא החלה בהליך שעניינו הסדרת ניגודי עניינים של הדירקטורים.</w:t>
      </w:r>
    </w:p>
    <w:p w:rsidR="00955E90" w:rsidRPr="00DB34DD" w:rsidP="000D7292">
      <w:pPr>
        <w:pStyle w:val="RESHET"/>
        <w:rPr>
          <w:rtl/>
        </w:rPr>
      </w:pPr>
      <w:r w:rsidRPr="0012789B">
        <w:rPr>
          <w:noProof/>
          <w:rtl/>
          <w:lang w:eastAsia="en-US"/>
        </w:rPr>
        <mc:AlternateContent>
          <mc:Choice Requires="wps">
            <w:drawing>
              <wp:anchor distT="0" distB="0" distL="114300" distR="114300" simplePos="0" relativeHeight="251744256" behindDoc="1" locked="0" layoutInCell="1" allowOverlap="1">
                <wp:simplePos x="0" y="0"/>
                <wp:positionH relativeFrom="margin">
                  <wp:posOffset>-431800</wp:posOffset>
                </wp:positionH>
                <wp:positionV relativeFrom="margin">
                  <wp:align>top</wp:align>
                </wp:positionV>
                <wp:extent cx="1620000" cy="4140000"/>
                <wp:effectExtent l="0" t="0" r="0" b="0"/>
                <wp:wrapNone/>
                <wp:docPr id="1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BC14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18626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9029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BC1408">
                            <w:pPr>
                              <w:spacing w:after="0" w:line="240" w:lineRule="auto"/>
                              <w:rPr>
                                <w:color w:val="0B5294"/>
                                <w:spacing w:val="-4"/>
                                <w:sz w:val="24"/>
                                <w:szCs w:val="24"/>
                                <w:rtl/>
                                <w:cs/>
                              </w:rPr>
                            </w:pPr>
                            <w:r w:rsidRPr="00BC1408">
                              <w:rPr>
                                <w:rFonts w:cs="Tahoma" w:hint="eastAsia"/>
                                <w:color w:val="0B5294"/>
                                <w:spacing w:val="-4"/>
                                <w:sz w:val="24"/>
                                <w:szCs w:val="24"/>
                                <w:rtl/>
                              </w:rPr>
                              <w:t>המקרים</w:t>
                            </w:r>
                            <w:r w:rsidRPr="00BC1408">
                              <w:rPr>
                                <w:rFonts w:cs="Tahoma"/>
                                <w:color w:val="0B5294"/>
                                <w:spacing w:val="-4"/>
                                <w:sz w:val="24"/>
                                <w:szCs w:val="24"/>
                                <w:rtl/>
                              </w:rPr>
                              <w:t xml:space="preserve"> </w:t>
                            </w:r>
                            <w:r w:rsidRPr="00BC1408">
                              <w:rPr>
                                <w:rFonts w:cs="Tahoma" w:hint="eastAsia"/>
                                <w:color w:val="0B5294"/>
                                <w:spacing w:val="-4"/>
                                <w:sz w:val="24"/>
                                <w:szCs w:val="24"/>
                                <w:rtl/>
                              </w:rPr>
                              <w:t>הפרטניים</w:t>
                            </w:r>
                            <w:r w:rsidRPr="00BC1408">
                              <w:rPr>
                                <w:rFonts w:cs="Tahoma"/>
                                <w:color w:val="0B5294"/>
                                <w:spacing w:val="-4"/>
                                <w:sz w:val="24"/>
                                <w:szCs w:val="24"/>
                                <w:rtl/>
                              </w:rPr>
                              <w:t xml:space="preserve"> </w:t>
                            </w:r>
                            <w:r w:rsidRPr="00BC1408">
                              <w:rPr>
                                <w:rFonts w:cs="Tahoma" w:hint="eastAsia"/>
                                <w:color w:val="0B5294"/>
                                <w:spacing w:val="-4"/>
                                <w:sz w:val="24"/>
                                <w:szCs w:val="24"/>
                                <w:rtl/>
                              </w:rPr>
                              <w:t>בהם</w:t>
                            </w:r>
                            <w:r w:rsidRPr="00BC1408">
                              <w:rPr>
                                <w:rFonts w:cs="Tahoma"/>
                                <w:color w:val="0B5294"/>
                                <w:spacing w:val="-4"/>
                                <w:sz w:val="24"/>
                                <w:szCs w:val="24"/>
                                <w:rtl/>
                              </w:rPr>
                              <w:t xml:space="preserve"> </w:t>
                            </w:r>
                            <w:r w:rsidRPr="00BC1408">
                              <w:rPr>
                                <w:rFonts w:cs="Tahoma" w:hint="eastAsia"/>
                                <w:color w:val="0B5294"/>
                                <w:spacing w:val="-4"/>
                                <w:sz w:val="24"/>
                                <w:szCs w:val="24"/>
                                <w:rtl/>
                              </w:rPr>
                              <w:t>נמצאה</w:t>
                            </w:r>
                            <w:r w:rsidRPr="00BC1408">
                              <w:rPr>
                                <w:rFonts w:cs="Tahoma"/>
                                <w:color w:val="0B5294"/>
                                <w:spacing w:val="-4"/>
                                <w:sz w:val="24"/>
                                <w:szCs w:val="24"/>
                                <w:rtl/>
                              </w:rPr>
                              <w:t xml:space="preserve"> </w:t>
                            </w:r>
                            <w:r w:rsidRPr="00BC1408">
                              <w:rPr>
                                <w:rFonts w:cs="Tahoma" w:hint="eastAsia"/>
                                <w:color w:val="0B5294"/>
                                <w:spacing w:val="-4"/>
                                <w:sz w:val="24"/>
                                <w:szCs w:val="24"/>
                                <w:rtl/>
                              </w:rPr>
                              <w:t>מעורבות</w:t>
                            </w:r>
                            <w:r w:rsidRPr="00BC1408">
                              <w:rPr>
                                <w:rFonts w:cs="Tahoma"/>
                                <w:color w:val="0B5294"/>
                                <w:spacing w:val="-4"/>
                                <w:sz w:val="24"/>
                                <w:szCs w:val="24"/>
                                <w:rtl/>
                              </w:rPr>
                              <w:t xml:space="preserve"> </w:t>
                            </w:r>
                            <w:r w:rsidRPr="00BC1408">
                              <w:rPr>
                                <w:rFonts w:cs="Tahoma" w:hint="eastAsia"/>
                                <w:color w:val="0B5294"/>
                                <w:spacing w:val="-4"/>
                                <w:sz w:val="24"/>
                                <w:szCs w:val="24"/>
                                <w:rtl/>
                              </w:rPr>
                              <w:t>של</w:t>
                            </w:r>
                            <w:r w:rsidRPr="00BC1408">
                              <w:rPr>
                                <w:rFonts w:cs="Tahoma"/>
                                <w:color w:val="0B5294"/>
                                <w:spacing w:val="-4"/>
                                <w:sz w:val="24"/>
                                <w:szCs w:val="24"/>
                                <w:rtl/>
                              </w:rPr>
                              <w:t xml:space="preserve"> </w:t>
                            </w:r>
                            <w:r w:rsidRPr="00BC1408">
                              <w:rPr>
                                <w:rFonts w:cs="Tahoma" w:hint="eastAsia"/>
                                <w:color w:val="0B5294"/>
                                <w:spacing w:val="-4"/>
                                <w:sz w:val="24"/>
                                <w:szCs w:val="24"/>
                                <w:rtl/>
                              </w:rPr>
                              <w:t>דירקטורים</w:t>
                            </w:r>
                            <w:r w:rsidRPr="00BC1408">
                              <w:rPr>
                                <w:rFonts w:cs="Tahoma"/>
                                <w:color w:val="0B5294"/>
                                <w:spacing w:val="-4"/>
                                <w:sz w:val="24"/>
                                <w:szCs w:val="24"/>
                                <w:rtl/>
                              </w:rPr>
                              <w:t xml:space="preserve"> </w:t>
                            </w:r>
                            <w:r w:rsidRPr="00BC1408">
                              <w:rPr>
                                <w:rFonts w:cs="Tahoma" w:hint="eastAsia"/>
                                <w:color w:val="0B5294"/>
                                <w:spacing w:val="-4"/>
                                <w:sz w:val="24"/>
                                <w:szCs w:val="24"/>
                                <w:rtl/>
                              </w:rPr>
                              <w:t>בפרויקטים</w:t>
                            </w:r>
                            <w:r>
                              <w:rPr>
                                <w:rFonts w:cs="Tahoma" w:hint="cs"/>
                                <w:color w:val="0B5294"/>
                                <w:spacing w:val="-4"/>
                                <w:sz w:val="24"/>
                                <w:szCs w:val="24"/>
                                <w:rtl/>
                              </w:rPr>
                              <w:t>...</w:t>
                            </w:r>
                            <w:r w:rsidRPr="00BC1408">
                              <w:rPr>
                                <w:rFonts w:cs="Tahoma"/>
                                <w:color w:val="0B5294"/>
                                <w:spacing w:val="-4"/>
                                <w:sz w:val="24"/>
                                <w:szCs w:val="24"/>
                                <w:rtl/>
                              </w:rPr>
                              <w:t xml:space="preserve"> </w:t>
                            </w:r>
                            <w:r w:rsidRPr="00BC1408">
                              <w:rPr>
                                <w:rFonts w:cs="Tahoma" w:hint="eastAsia"/>
                                <w:color w:val="0B5294"/>
                                <w:spacing w:val="-4"/>
                                <w:sz w:val="24"/>
                                <w:szCs w:val="24"/>
                                <w:rtl/>
                              </w:rPr>
                              <w:t>נותנים</w:t>
                            </w:r>
                            <w:r w:rsidRPr="00BC1408">
                              <w:rPr>
                                <w:rFonts w:cs="Tahoma"/>
                                <w:color w:val="0B5294"/>
                                <w:spacing w:val="-4"/>
                                <w:sz w:val="24"/>
                                <w:szCs w:val="24"/>
                                <w:rtl/>
                              </w:rPr>
                              <w:t xml:space="preserve"> </w:t>
                            </w:r>
                            <w:r w:rsidRPr="00BC1408">
                              <w:rPr>
                                <w:rFonts w:cs="Tahoma" w:hint="eastAsia"/>
                                <w:color w:val="0B5294"/>
                                <w:spacing w:val="-4"/>
                                <w:sz w:val="24"/>
                                <w:szCs w:val="24"/>
                                <w:rtl/>
                              </w:rPr>
                              <w:t>משנה</w:t>
                            </w:r>
                            <w:r w:rsidRPr="00BC1408">
                              <w:rPr>
                                <w:rFonts w:cs="Tahoma"/>
                                <w:color w:val="0B5294"/>
                                <w:spacing w:val="-4"/>
                                <w:sz w:val="24"/>
                                <w:szCs w:val="24"/>
                                <w:rtl/>
                              </w:rPr>
                              <w:t xml:space="preserve"> </w:t>
                            </w:r>
                            <w:r w:rsidRPr="00BC1408">
                              <w:rPr>
                                <w:rFonts w:cs="Tahoma" w:hint="eastAsia"/>
                                <w:color w:val="0B5294"/>
                                <w:spacing w:val="-4"/>
                                <w:sz w:val="24"/>
                                <w:szCs w:val="24"/>
                                <w:rtl/>
                              </w:rPr>
                              <w:t>תוקף</w:t>
                            </w:r>
                            <w:r w:rsidRPr="00BC1408">
                              <w:rPr>
                                <w:rFonts w:cs="Tahoma"/>
                                <w:color w:val="0B5294"/>
                                <w:spacing w:val="-4"/>
                                <w:sz w:val="24"/>
                                <w:szCs w:val="24"/>
                                <w:rtl/>
                              </w:rPr>
                              <w:t xml:space="preserve"> </w:t>
                            </w:r>
                            <w:r w:rsidRPr="00BC1408">
                              <w:rPr>
                                <w:rFonts w:cs="Tahoma" w:hint="eastAsia"/>
                                <w:color w:val="0B5294"/>
                                <w:spacing w:val="-4"/>
                                <w:sz w:val="24"/>
                                <w:szCs w:val="24"/>
                                <w:rtl/>
                              </w:rPr>
                              <w:t>לכך</w:t>
                            </w:r>
                            <w:r w:rsidRPr="00BC1408">
                              <w:rPr>
                                <w:rFonts w:cs="Tahoma"/>
                                <w:color w:val="0B5294"/>
                                <w:spacing w:val="-4"/>
                                <w:sz w:val="24"/>
                                <w:szCs w:val="24"/>
                                <w:rtl/>
                              </w:rPr>
                              <w:t xml:space="preserve"> </w:t>
                            </w:r>
                            <w:r w:rsidRPr="00BC1408">
                              <w:rPr>
                                <w:rFonts w:cs="Tahoma" w:hint="eastAsia"/>
                                <w:color w:val="0B5294"/>
                                <w:spacing w:val="-4"/>
                                <w:sz w:val="24"/>
                                <w:szCs w:val="24"/>
                                <w:rtl/>
                              </w:rPr>
                              <w:t>שקק</w:t>
                            </w:r>
                            <w:r w:rsidRPr="00BC1408">
                              <w:rPr>
                                <w:rFonts w:cs="Tahoma"/>
                                <w:color w:val="0B5294"/>
                                <w:spacing w:val="-4"/>
                                <w:sz w:val="24"/>
                                <w:szCs w:val="24"/>
                                <w:rtl/>
                              </w:rPr>
                              <w:t>"</w:t>
                            </w:r>
                            <w:r w:rsidRPr="00BC1408">
                              <w:rPr>
                                <w:rFonts w:cs="Tahoma" w:hint="eastAsia"/>
                                <w:color w:val="0B5294"/>
                                <w:spacing w:val="-4"/>
                                <w:sz w:val="24"/>
                                <w:szCs w:val="24"/>
                                <w:rtl/>
                              </w:rPr>
                              <w:t>ל</w:t>
                            </w:r>
                            <w:r w:rsidRPr="00BC1408">
                              <w:rPr>
                                <w:rFonts w:cs="Tahoma"/>
                                <w:color w:val="0B5294"/>
                                <w:spacing w:val="-4"/>
                                <w:sz w:val="24"/>
                                <w:szCs w:val="24"/>
                                <w:rtl/>
                              </w:rPr>
                              <w:t xml:space="preserve"> </w:t>
                            </w:r>
                            <w:r w:rsidRPr="00BC1408">
                              <w:rPr>
                                <w:rFonts w:cs="Tahoma" w:hint="eastAsia"/>
                                <w:color w:val="0B5294"/>
                                <w:spacing w:val="-4"/>
                                <w:sz w:val="24"/>
                                <w:szCs w:val="24"/>
                                <w:rtl/>
                              </w:rPr>
                              <w:t>חייבת</w:t>
                            </w:r>
                            <w:r w:rsidRPr="00BC1408">
                              <w:rPr>
                                <w:rFonts w:cs="Tahoma"/>
                                <w:color w:val="0B5294"/>
                                <w:spacing w:val="-4"/>
                                <w:sz w:val="24"/>
                                <w:szCs w:val="24"/>
                                <w:rtl/>
                              </w:rPr>
                              <w:t xml:space="preserve"> </w:t>
                            </w:r>
                            <w:r w:rsidRPr="00BC1408">
                              <w:rPr>
                                <w:rFonts w:cs="Tahoma" w:hint="eastAsia"/>
                                <w:color w:val="0B5294"/>
                                <w:spacing w:val="-4"/>
                                <w:sz w:val="24"/>
                                <w:szCs w:val="24"/>
                                <w:rtl/>
                              </w:rPr>
                              <w:t>לאמץ</w:t>
                            </w:r>
                            <w:r w:rsidRPr="00BC1408">
                              <w:rPr>
                                <w:rFonts w:cs="Tahoma"/>
                                <w:color w:val="0B5294"/>
                                <w:spacing w:val="-4"/>
                                <w:sz w:val="24"/>
                                <w:szCs w:val="24"/>
                                <w:rtl/>
                              </w:rPr>
                              <w:t xml:space="preserve"> </w:t>
                            </w:r>
                            <w:r w:rsidRPr="00BC1408">
                              <w:rPr>
                                <w:rFonts w:cs="Tahoma" w:hint="eastAsia"/>
                                <w:color w:val="0B5294"/>
                                <w:spacing w:val="-4"/>
                                <w:sz w:val="24"/>
                                <w:szCs w:val="24"/>
                                <w:rtl/>
                              </w:rPr>
                              <w:t>כללים</w:t>
                            </w:r>
                            <w:r w:rsidRPr="00BC1408">
                              <w:rPr>
                                <w:rFonts w:cs="Tahoma"/>
                                <w:color w:val="0B5294"/>
                                <w:spacing w:val="-4"/>
                                <w:sz w:val="24"/>
                                <w:szCs w:val="24"/>
                                <w:rtl/>
                              </w:rPr>
                              <w:t xml:space="preserve"> </w:t>
                            </w:r>
                            <w:r w:rsidRPr="00BC1408">
                              <w:rPr>
                                <w:rFonts w:cs="Tahoma" w:hint="eastAsia"/>
                                <w:color w:val="0B5294"/>
                                <w:spacing w:val="-4"/>
                                <w:sz w:val="24"/>
                                <w:szCs w:val="24"/>
                                <w:rtl/>
                              </w:rPr>
                              <w:t>בדבר</w:t>
                            </w:r>
                            <w:r w:rsidRPr="00BC1408">
                              <w:rPr>
                                <w:rFonts w:cs="Tahoma"/>
                                <w:color w:val="0B5294"/>
                                <w:spacing w:val="-4"/>
                                <w:sz w:val="24"/>
                                <w:szCs w:val="24"/>
                                <w:rtl/>
                              </w:rPr>
                              <w:t xml:space="preserve"> </w:t>
                            </w:r>
                            <w:r w:rsidRPr="00BC1408">
                              <w:rPr>
                                <w:rFonts w:cs="Tahoma" w:hint="eastAsia"/>
                                <w:color w:val="0B5294"/>
                                <w:spacing w:val="-4"/>
                                <w:sz w:val="24"/>
                                <w:szCs w:val="24"/>
                                <w:rtl/>
                              </w:rPr>
                              <w:t>איתור</w:t>
                            </w:r>
                            <w:r w:rsidRPr="00BC1408">
                              <w:rPr>
                                <w:rFonts w:cs="Tahoma"/>
                                <w:color w:val="0B5294"/>
                                <w:spacing w:val="-4"/>
                                <w:sz w:val="24"/>
                                <w:szCs w:val="24"/>
                                <w:rtl/>
                              </w:rPr>
                              <w:t xml:space="preserve"> </w:t>
                            </w:r>
                            <w:r w:rsidRPr="00BC1408">
                              <w:rPr>
                                <w:rFonts w:cs="Tahoma" w:hint="eastAsia"/>
                                <w:color w:val="0B5294"/>
                                <w:spacing w:val="-4"/>
                                <w:sz w:val="24"/>
                                <w:szCs w:val="24"/>
                                <w:rtl/>
                              </w:rPr>
                              <w:t>ניגודי</w:t>
                            </w:r>
                            <w:r w:rsidRPr="00BC1408">
                              <w:rPr>
                                <w:rFonts w:cs="Tahoma"/>
                                <w:color w:val="0B5294"/>
                                <w:spacing w:val="-4"/>
                                <w:sz w:val="24"/>
                                <w:szCs w:val="24"/>
                                <w:rtl/>
                              </w:rPr>
                              <w:t xml:space="preserve"> </w:t>
                            </w:r>
                            <w:r w:rsidRPr="00BC1408">
                              <w:rPr>
                                <w:rFonts w:cs="Tahoma" w:hint="eastAsia"/>
                                <w:color w:val="0B5294"/>
                                <w:spacing w:val="-4"/>
                                <w:sz w:val="24"/>
                                <w:szCs w:val="24"/>
                                <w:rtl/>
                              </w:rPr>
                              <w:t>עניינים</w:t>
                            </w:r>
                            <w:r w:rsidRPr="00BC1408">
                              <w:rPr>
                                <w:rFonts w:cs="Tahoma"/>
                                <w:color w:val="0B5294"/>
                                <w:spacing w:val="-4"/>
                                <w:sz w:val="24"/>
                                <w:szCs w:val="24"/>
                                <w:rtl/>
                              </w:rPr>
                              <w:t xml:space="preserve"> </w:t>
                            </w:r>
                            <w:r w:rsidRPr="00BC1408">
                              <w:rPr>
                                <w:rFonts w:cs="Tahoma" w:hint="eastAsia"/>
                                <w:color w:val="0B5294"/>
                                <w:spacing w:val="-4"/>
                                <w:sz w:val="24"/>
                                <w:szCs w:val="24"/>
                                <w:rtl/>
                              </w:rPr>
                              <w:t>והכנת</w:t>
                            </w:r>
                            <w:r w:rsidRPr="00BC1408">
                              <w:rPr>
                                <w:rFonts w:cs="Tahoma"/>
                                <w:color w:val="0B5294"/>
                                <w:spacing w:val="-4"/>
                                <w:sz w:val="24"/>
                                <w:szCs w:val="24"/>
                                <w:rtl/>
                              </w:rPr>
                              <w:t xml:space="preserve"> </w:t>
                            </w:r>
                            <w:r w:rsidRPr="00BC1408">
                              <w:rPr>
                                <w:rFonts w:cs="Tahoma" w:hint="eastAsia"/>
                                <w:color w:val="0B5294"/>
                                <w:spacing w:val="-4"/>
                                <w:sz w:val="24"/>
                                <w:szCs w:val="24"/>
                                <w:rtl/>
                              </w:rPr>
                              <w:t>הסדרים</w:t>
                            </w:r>
                            <w:r w:rsidRPr="00BC1408">
                              <w:rPr>
                                <w:rFonts w:cs="Tahoma"/>
                                <w:color w:val="0B5294"/>
                                <w:spacing w:val="-4"/>
                                <w:sz w:val="24"/>
                                <w:szCs w:val="24"/>
                                <w:rtl/>
                              </w:rPr>
                              <w:t xml:space="preserve"> </w:t>
                            </w:r>
                            <w:r w:rsidRPr="00BC1408">
                              <w:rPr>
                                <w:rFonts w:cs="Tahoma" w:hint="eastAsia"/>
                                <w:color w:val="0B5294"/>
                                <w:spacing w:val="-4"/>
                                <w:sz w:val="24"/>
                                <w:szCs w:val="24"/>
                                <w:rtl/>
                              </w:rPr>
                              <w:t>למניעתם</w:t>
                            </w:r>
                          </w:p>
                          <w:p w:rsidR="00821CF2" w:rsidRPr="00373C5D" w:rsidP="00BC14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60742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6086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71200" filled="f" stroked="f">
                <v:textbox>
                  <w:txbxContent>
                    <w:p w:rsidR="00821CF2" w:rsidRPr="00373C5D" w:rsidP="00BC1408">
                      <w:pPr>
                        <w:spacing w:line="240" w:lineRule="atLeast"/>
                        <w:rPr>
                          <w:rFonts w:cs="Tahoma"/>
                          <w:b/>
                          <w:bCs/>
                          <w:color w:val="0B5294"/>
                          <w:sz w:val="48"/>
                          <w:szCs w:val="48"/>
                          <w:rtl/>
                        </w:rPr>
                      </w:pPr>
                      <w:drawing>
                        <wp:inline distT="0" distB="0" distL="0" distR="0">
                          <wp:extent cx="311150" cy="256800"/>
                          <wp:effectExtent l="0" t="0" r="0" b="0"/>
                          <wp:docPr id="6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835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BC1408">
                      <w:pPr>
                        <w:spacing w:after="0" w:line="240" w:lineRule="auto"/>
                        <w:rPr>
                          <w:color w:val="0B5294"/>
                          <w:spacing w:val="-4"/>
                          <w:sz w:val="24"/>
                          <w:szCs w:val="24"/>
                          <w:rtl/>
                          <w:cs/>
                        </w:rPr>
                      </w:pPr>
                      <w:r w:rsidRPr="00BC1408">
                        <w:rPr>
                          <w:rFonts w:cs="Tahoma" w:hint="eastAsia"/>
                          <w:color w:val="0B5294"/>
                          <w:spacing w:val="-4"/>
                          <w:sz w:val="24"/>
                          <w:szCs w:val="24"/>
                          <w:rtl/>
                        </w:rPr>
                        <w:t>המקרים</w:t>
                      </w:r>
                      <w:r w:rsidRPr="00BC1408">
                        <w:rPr>
                          <w:rFonts w:cs="Tahoma"/>
                          <w:color w:val="0B5294"/>
                          <w:spacing w:val="-4"/>
                          <w:sz w:val="24"/>
                          <w:szCs w:val="24"/>
                          <w:rtl/>
                        </w:rPr>
                        <w:t xml:space="preserve"> </w:t>
                      </w:r>
                      <w:r w:rsidRPr="00BC1408">
                        <w:rPr>
                          <w:rFonts w:cs="Tahoma" w:hint="eastAsia"/>
                          <w:color w:val="0B5294"/>
                          <w:spacing w:val="-4"/>
                          <w:sz w:val="24"/>
                          <w:szCs w:val="24"/>
                          <w:rtl/>
                        </w:rPr>
                        <w:t>הפרטניים</w:t>
                      </w:r>
                      <w:r w:rsidRPr="00BC1408">
                        <w:rPr>
                          <w:rFonts w:cs="Tahoma"/>
                          <w:color w:val="0B5294"/>
                          <w:spacing w:val="-4"/>
                          <w:sz w:val="24"/>
                          <w:szCs w:val="24"/>
                          <w:rtl/>
                        </w:rPr>
                        <w:t xml:space="preserve"> </w:t>
                      </w:r>
                      <w:r w:rsidRPr="00BC1408">
                        <w:rPr>
                          <w:rFonts w:cs="Tahoma" w:hint="eastAsia"/>
                          <w:color w:val="0B5294"/>
                          <w:spacing w:val="-4"/>
                          <w:sz w:val="24"/>
                          <w:szCs w:val="24"/>
                          <w:rtl/>
                        </w:rPr>
                        <w:t>בהם</w:t>
                      </w:r>
                      <w:r w:rsidRPr="00BC1408">
                        <w:rPr>
                          <w:rFonts w:cs="Tahoma"/>
                          <w:color w:val="0B5294"/>
                          <w:spacing w:val="-4"/>
                          <w:sz w:val="24"/>
                          <w:szCs w:val="24"/>
                          <w:rtl/>
                        </w:rPr>
                        <w:t xml:space="preserve"> </w:t>
                      </w:r>
                      <w:r w:rsidRPr="00BC1408">
                        <w:rPr>
                          <w:rFonts w:cs="Tahoma" w:hint="eastAsia"/>
                          <w:color w:val="0B5294"/>
                          <w:spacing w:val="-4"/>
                          <w:sz w:val="24"/>
                          <w:szCs w:val="24"/>
                          <w:rtl/>
                        </w:rPr>
                        <w:t>נמצאה</w:t>
                      </w:r>
                      <w:r w:rsidRPr="00BC1408">
                        <w:rPr>
                          <w:rFonts w:cs="Tahoma"/>
                          <w:color w:val="0B5294"/>
                          <w:spacing w:val="-4"/>
                          <w:sz w:val="24"/>
                          <w:szCs w:val="24"/>
                          <w:rtl/>
                        </w:rPr>
                        <w:t xml:space="preserve"> </w:t>
                      </w:r>
                      <w:r w:rsidRPr="00BC1408">
                        <w:rPr>
                          <w:rFonts w:cs="Tahoma" w:hint="eastAsia"/>
                          <w:color w:val="0B5294"/>
                          <w:spacing w:val="-4"/>
                          <w:sz w:val="24"/>
                          <w:szCs w:val="24"/>
                          <w:rtl/>
                        </w:rPr>
                        <w:t>מעורבות</w:t>
                      </w:r>
                      <w:r w:rsidRPr="00BC1408">
                        <w:rPr>
                          <w:rFonts w:cs="Tahoma"/>
                          <w:color w:val="0B5294"/>
                          <w:spacing w:val="-4"/>
                          <w:sz w:val="24"/>
                          <w:szCs w:val="24"/>
                          <w:rtl/>
                        </w:rPr>
                        <w:t xml:space="preserve"> </w:t>
                      </w:r>
                      <w:r w:rsidRPr="00BC1408">
                        <w:rPr>
                          <w:rFonts w:cs="Tahoma" w:hint="eastAsia"/>
                          <w:color w:val="0B5294"/>
                          <w:spacing w:val="-4"/>
                          <w:sz w:val="24"/>
                          <w:szCs w:val="24"/>
                          <w:rtl/>
                        </w:rPr>
                        <w:t>של</w:t>
                      </w:r>
                      <w:r w:rsidRPr="00BC1408">
                        <w:rPr>
                          <w:rFonts w:cs="Tahoma"/>
                          <w:color w:val="0B5294"/>
                          <w:spacing w:val="-4"/>
                          <w:sz w:val="24"/>
                          <w:szCs w:val="24"/>
                          <w:rtl/>
                        </w:rPr>
                        <w:t xml:space="preserve"> </w:t>
                      </w:r>
                      <w:r w:rsidRPr="00BC1408">
                        <w:rPr>
                          <w:rFonts w:cs="Tahoma" w:hint="eastAsia"/>
                          <w:color w:val="0B5294"/>
                          <w:spacing w:val="-4"/>
                          <w:sz w:val="24"/>
                          <w:szCs w:val="24"/>
                          <w:rtl/>
                        </w:rPr>
                        <w:t>דירקטורים</w:t>
                      </w:r>
                      <w:r w:rsidRPr="00BC1408">
                        <w:rPr>
                          <w:rFonts w:cs="Tahoma"/>
                          <w:color w:val="0B5294"/>
                          <w:spacing w:val="-4"/>
                          <w:sz w:val="24"/>
                          <w:szCs w:val="24"/>
                          <w:rtl/>
                        </w:rPr>
                        <w:t xml:space="preserve"> </w:t>
                      </w:r>
                      <w:r w:rsidRPr="00BC1408">
                        <w:rPr>
                          <w:rFonts w:cs="Tahoma" w:hint="eastAsia"/>
                          <w:color w:val="0B5294"/>
                          <w:spacing w:val="-4"/>
                          <w:sz w:val="24"/>
                          <w:szCs w:val="24"/>
                          <w:rtl/>
                        </w:rPr>
                        <w:t>בפרויקטים</w:t>
                      </w:r>
                      <w:r>
                        <w:rPr>
                          <w:rFonts w:cs="Tahoma" w:hint="cs"/>
                          <w:color w:val="0B5294"/>
                          <w:spacing w:val="-4"/>
                          <w:sz w:val="24"/>
                          <w:szCs w:val="24"/>
                          <w:rtl/>
                        </w:rPr>
                        <w:t>...</w:t>
                      </w:r>
                      <w:r w:rsidRPr="00BC1408">
                        <w:rPr>
                          <w:rFonts w:cs="Tahoma"/>
                          <w:color w:val="0B5294"/>
                          <w:spacing w:val="-4"/>
                          <w:sz w:val="24"/>
                          <w:szCs w:val="24"/>
                          <w:rtl/>
                        </w:rPr>
                        <w:t xml:space="preserve"> </w:t>
                      </w:r>
                      <w:r w:rsidRPr="00BC1408">
                        <w:rPr>
                          <w:rFonts w:cs="Tahoma" w:hint="eastAsia"/>
                          <w:color w:val="0B5294"/>
                          <w:spacing w:val="-4"/>
                          <w:sz w:val="24"/>
                          <w:szCs w:val="24"/>
                          <w:rtl/>
                        </w:rPr>
                        <w:t>נותנים</w:t>
                      </w:r>
                      <w:r w:rsidRPr="00BC1408">
                        <w:rPr>
                          <w:rFonts w:cs="Tahoma"/>
                          <w:color w:val="0B5294"/>
                          <w:spacing w:val="-4"/>
                          <w:sz w:val="24"/>
                          <w:szCs w:val="24"/>
                          <w:rtl/>
                        </w:rPr>
                        <w:t xml:space="preserve"> </w:t>
                      </w:r>
                      <w:r w:rsidRPr="00BC1408">
                        <w:rPr>
                          <w:rFonts w:cs="Tahoma" w:hint="eastAsia"/>
                          <w:color w:val="0B5294"/>
                          <w:spacing w:val="-4"/>
                          <w:sz w:val="24"/>
                          <w:szCs w:val="24"/>
                          <w:rtl/>
                        </w:rPr>
                        <w:t>משנה</w:t>
                      </w:r>
                      <w:r w:rsidRPr="00BC1408">
                        <w:rPr>
                          <w:rFonts w:cs="Tahoma"/>
                          <w:color w:val="0B5294"/>
                          <w:spacing w:val="-4"/>
                          <w:sz w:val="24"/>
                          <w:szCs w:val="24"/>
                          <w:rtl/>
                        </w:rPr>
                        <w:t xml:space="preserve"> </w:t>
                      </w:r>
                      <w:r w:rsidRPr="00BC1408">
                        <w:rPr>
                          <w:rFonts w:cs="Tahoma" w:hint="eastAsia"/>
                          <w:color w:val="0B5294"/>
                          <w:spacing w:val="-4"/>
                          <w:sz w:val="24"/>
                          <w:szCs w:val="24"/>
                          <w:rtl/>
                        </w:rPr>
                        <w:t>תוקף</w:t>
                      </w:r>
                      <w:r w:rsidRPr="00BC1408">
                        <w:rPr>
                          <w:rFonts w:cs="Tahoma"/>
                          <w:color w:val="0B5294"/>
                          <w:spacing w:val="-4"/>
                          <w:sz w:val="24"/>
                          <w:szCs w:val="24"/>
                          <w:rtl/>
                        </w:rPr>
                        <w:t xml:space="preserve"> </w:t>
                      </w:r>
                      <w:r w:rsidRPr="00BC1408">
                        <w:rPr>
                          <w:rFonts w:cs="Tahoma" w:hint="eastAsia"/>
                          <w:color w:val="0B5294"/>
                          <w:spacing w:val="-4"/>
                          <w:sz w:val="24"/>
                          <w:szCs w:val="24"/>
                          <w:rtl/>
                        </w:rPr>
                        <w:t>לכך</w:t>
                      </w:r>
                      <w:r w:rsidRPr="00BC1408">
                        <w:rPr>
                          <w:rFonts w:cs="Tahoma"/>
                          <w:color w:val="0B5294"/>
                          <w:spacing w:val="-4"/>
                          <w:sz w:val="24"/>
                          <w:szCs w:val="24"/>
                          <w:rtl/>
                        </w:rPr>
                        <w:t xml:space="preserve"> </w:t>
                      </w:r>
                      <w:r w:rsidRPr="00BC1408">
                        <w:rPr>
                          <w:rFonts w:cs="Tahoma" w:hint="eastAsia"/>
                          <w:color w:val="0B5294"/>
                          <w:spacing w:val="-4"/>
                          <w:sz w:val="24"/>
                          <w:szCs w:val="24"/>
                          <w:rtl/>
                        </w:rPr>
                        <w:t>שקק</w:t>
                      </w:r>
                      <w:r w:rsidRPr="00BC1408">
                        <w:rPr>
                          <w:rFonts w:cs="Tahoma"/>
                          <w:color w:val="0B5294"/>
                          <w:spacing w:val="-4"/>
                          <w:sz w:val="24"/>
                          <w:szCs w:val="24"/>
                          <w:rtl/>
                        </w:rPr>
                        <w:t>"</w:t>
                      </w:r>
                      <w:r w:rsidRPr="00BC1408">
                        <w:rPr>
                          <w:rFonts w:cs="Tahoma" w:hint="eastAsia"/>
                          <w:color w:val="0B5294"/>
                          <w:spacing w:val="-4"/>
                          <w:sz w:val="24"/>
                          <w:szCs w:val="24"/>
                          <w:rtl/>
                        </w:rPr>
                        <w:t>ל</w:t>
                      </w:r>
                      <w:r w:rsidRPr="00BC1408">
                        <w:rPr>
                          <w:rFonts w:cs="Tahoma"/>
                          <w:color w:val="0B5294"/>
                          <w:spacing w:val="-4"/>
                          <w:sz w:val="24"/>
                          <w:szCs w:val="24"/>
                          <w:rtl/>
                        </w:rPr>
                        <w:t xml:space="preserve"> </w:t>
                      </w:r>
                      <w:r w:rsidRPr="00BC1408">
                        <w:rPr>
                          <w:rFonts w:cs="Tahoma" w:hint="eastAsia"/>
                          <w:color w:val="0B5294"/>
                          <w:spacing w:val="-4"/>
                          <w:sz w:val="24"/>
                          <w:szCs w:val="24"/>
                          <w:rtl/>
                        </w:rPr>
                        <w:t>חייבת</w:t>
                      </w:r>
                      <w:r w:rsidRPr="00BC1408">
                        <w:rPr>
                          <w:rFonts w:cs="Tahoma"/>
                          <w:color w:val="0B5294"/>
                          <w:spacing w:val="-4"/>
                          <w:sz w:val="24"/>
                          <w:szCs w:val="24"/>
                          <w:rtl/>
                        </w:rPr>
                        <w:t xml:space="preserve"> </w:t>
                      </w:r>
                      <w:r w:rsidRPr="00BC1408">
                        <w:rPr>
                          <w:rFonts w:cs="Tahoma" w:hint="eastAsia"/>
                          <w:color w:val="0B5294"/>
                          <w:spacing w:val="-4"/>
                          <w:sz w:val="24"/>
                          <w:szCs w:val="24"/>
                          <w:rtl/>
                        </w:rPr>
                        <w:t>לאמץ</w:t>
                      </w:r>
                      <w:r w:rsidRPr="00BC1408">
                        <w:rPr>
                          <w:rFonts w:cs="Tahoma"/>
                          <w:color w:val="0B5294"/>
                          <w:spacing w:val="-4"/>
                          <w:sz w:val="24"/>
                          <w:szCs w:val="24"/>
                          <w:rtl/>
                        </w:rPr>
                        <w:t xml:space="preserve"> </w:t>
                      </w:r>
                      <w:r w:rsidRPr="00BC1408">
                        <w:rPr>
                          <w:rFonts w:cs="Tahoma" w:hint="eastAsia"/>
                          <w:color w:val="0B5294"/>
                          <w:spacing w:val="-4"/>
                          <w:sz w:val="24"/>
                          <w:szCs w:val="24"/>
                          <w:rtl/>
                        </w:rPr>
                        <w:t>כללים</w:t>
                      </w:r>
                      <w:r w:rsidRPr="00BC1408">
                        <w:rPr>
                          <w:rFonts w:cs="Tahoma"/>
                          <w:color w:val="0B5294"/>
                          <w:spacing w:val="-4"/>
                          <w:sz w:val="24"/>
                          <w:szCs w:val="24"/>
                          <w:rtl/>
                        </w:rPr>
                        <w:t xml:space="preserve"> </w:t>
                      </w:r>
                      <w:r w:rsidRPr="00BC1408">
                        <w:rPr>
                          <w:rFonts w:cs="Tahoma" w:hint="eastAsia"/>
                          <w:color w:val="0B5294"/>
                          <w:spacing w:val="-4"/>
                          <w:sz w:val="24"/>
                          <w:szCs w:val="24"/>
                          <w:rtl/>
                        </w:rPr>
                        <w:t>בדבר</w:t>
                      </w:r>
                      <w:r w:rsidRPr="00BC1408">
                        <w:rPr>
                          <w:rFonts w:cs="Tahoma"/>
                          <w:color w:val="0B5294"/>
                          <w:spacing w:val="-4"/>
                          <w:sz w:val="24"/>
                          <w:szCs w:val="24"/>
                          <w:rtl/>
                        </w:rPr>
                        <w:t xml:space="preserve"> </w:t>
                      </w:r>
                      <w:r w:rsidRPr="00BC1408">
                        <w:rPr>
                          <w:rFonts w:cs="Tahoma" w:hint="eastAsia"/>
                          <w:color w:val="0B5294"/>
                          <w:spacing w:val="-4"/>
                          <w:sz w:val="24"/>
                          <w:szCs w:val="24"/>
                          <w:rtl/>
                        </w:rPr>
                        <w:t>איתור</w:t>
                      </w:r>
                      <w:r w:rsidRPr="00BC1408">
                        <w:rPr>
                          <w:rFonts w:cs="Tahoma"/>
                          <w:color w:val="0B5294"/>
                          <w:spacing w:val="-4"/>
                          <w:sz w:val="24"/>
                          <w:szCs w:val="24"/>
                          <w:rtl/>
                        </w:rPr>
                        <w:t xml:space="preserve"> </w:t>
                      </w:r>
                      <w:r w:rsidRPr="00BC1408">
                        <w:rPr>
                          <w:rFonts w:cs="Tahoma" w:hint="eastAsia"/>
                          <w:color w:val="0B5294"/>
                          <w:spacing w:val="-4"/>
                          <w:sz w:val="24"/>
                          <w:szCs w:val="24"/>
                          <w:rtl/>
                        </w:rPr>
                        <w:t>ניגודי</w:t>
                      </w:r>
                      <w:r w:rsidRPr="00BC1408">
                        <w:rPr>
                          <w:rFonts w:cs="Tahoma"/>
                          <w:color w:val="0B5294"/>
                          <w:spacing w:val="-4"/>
                          <w:sz w:val="24"/>
                          <w:szCs w:val="24"/>
                          <w:rtl/>
                        </w:rPr>
                        <w:t xml:space="preserve"> </w:t>
                      </w:r>
                      <w:r w:rsidRPr="00BC1408">
                        <w:rPr>
                          <w:rFonts w:cs="Tahoma" w:hint="eastAsia"/>
                          <w:color w:val="0B5294"/>
                          <w:spacing w:val="-4"/>
                          <w:sz w:val="24"/>
                          <w:szCs w:val="24"/>
                          <w:rtl/>
                        </w:rPr>
                        <w:t>עניינים</w:t>
                      </w:r>
                      <w:r w:rsidRPr="00BC1408">
                        <w:rPr>
                          <w:rFonts w:cs="Tahoma"/>
                          <w:color w:val="0B5294"/>
                          <w:spacing w:val="-4"/>
                          <w:sz w:val="24"/>
                          <w:szCs w:val="24"/>
                          <w:rtl/>
                        </w:rPr>
                        <w:t xml:space="preserve"> </w:t>
                      </w:r>
                      <w:r w:rsidRPr="00BC1408">
                        <w:rPr>
                          <w:rFonts w:cs="Tahoma" w:hint="eastAsia"/>
                          <w:color w:val="0B5294"/>
                          <w:spacing w:val="-4"/>
                          <w:sz w:val="24"/>
                          <w:szCs w:val="24"/>
                          <w:rtl/>
                        </w:rPr>
                        <w:t>והכנת</w:t>
                      </w:r>
                      <w:r w:rsidRPr="00BC1408">
                        <w:rPr>
                          <w:rFonts w:cs="Tahoma"/>
                          <w:color w:val="0B5294"/>
                          <w:spacing w:val="-4"/>
                          <w:sz w:val="24"/>
                          <w:szCs w:val="24"/>
                          <w:rtl/>
                        </w:rPr>
                        <w:t xml:space="preserve"> </w:t>
                      </w:r>
                      <w:r w:rsidRPr="00BC1408">
                        <w:rPr>
                          <w:rFonts w:cs="Tahoma" w:hint="eastAsia"/>
                          <w:color w:val="0B5294"/>
                          <w:spacing w:val="-4"/>
                          <w:sz w:val="24"/>
                          <w:szCs w:val="24"/>
                          <w:rtl/>
                        </w:rPr>
                        <w:t>הסדרים</w:t>
                      </w:r>
                      <w:r w:rsidRPr="00BC1408">
                        <w:rPr>
                          <w:rFonts w:cs="Tahoma"/>
                          <w:color w:val="0B5294"/>
                          <w:spacing w:val="-4"/>
                          <w:sz w:val="24"/>
                          <w:szCs w:val="24"/>
                          <w:rtl/>
                        </w:rPr>
                        <w:t xml:space="preserve"> </w:t>
                      </w:r>
                      <w:r w:rsidRPr="00BC1408">
                        <w:rPr>
                          <w:rFonts w:cs="Tahoma" w:hint="eastAsia"/>
                          <w:color w:val="0B5294"/>
                          <w:spacing w:val="-4"/>
                          <w:sz w:val="24"/>
                          <w:szCs w:val="24"/>
                          <w:rtl/>
                        </w:rPr>
                        <w:t>למניעתם</w:t>
                      </w:r>
                    </w:p>
                    <w:p w:rsidR="00821CF2" w:rsidRPr="00373C5D" w:rsidP="00BC1408">
                      <w:pPr>
                        <w:spacing w:before="120" w:after="0" w:line="240" w:lineRule="atLeast"/>
                        <w:rPr>
                          <w:rFonts w:cs="Tahoma"/>
                          <w:b/>
                          <w:bCs/>
                          <w:color w:val="0B5294"/>
                          <w:sz w:val="48"/>
                          <w:szCs w:val="48"/>
                          <w:rtl/>
                        </w:rPr>
                      </w:pPr>
                      <w:drawing>
                        <wp:inline distT="0" distB="0" distL="0" distR="0">
                          <wp:extent cx="288000" cy="31337"/>
                          <wp:effectExtent l="0" t="0" r="0" b="6985"/>
                          <wp:docPr id="6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49191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לדעת משרד מבקר המדינה ניסיונה האמור של קק"ל לפטור את עצמה מאחריות לנעשה בין כותליה ובמשאביה, אינו במקומו. כאמור, מימון וביצוע פרויקטים בידי קק"ל היא פעילות ציבורית מובהקת של חלוקת תמיכות כספיות בסך של מאות מיליוני ש"ח, שמקורן בכספי ציבור, למטרות ציבוריות, ומספטמבר 2014 אף הוכר רשמית כי קק"ל היא חברה לתועלת הציבור. הביקורת בעניין הליכי קבלת ההחלטות לגבי פרויקטים בקק"ל בכלל, והמקרים הפרטניים בהם נמצאה מעורבות של דירקטורים בפרויקטים כמתואר לעיל בפרט, נותנים משנה תוקף לכך שקק"ל חייבת לאמץ כללים בדבר איתור ניגודי עניינים והכנת הסדרים למניעתם, כדוגמת המודל הרווח בעניין זה במינהל הציבורי, כדי להבטיח שהחלטות לא יתקבלו משיקולים זרים ותוך משוא פנים. מודל זה כולל הטלת חובה על כל בעלי תפקידים בקק"ל לדווח על עיסוקים, קשרים ועניינים אחרים שעלול להיווצר ניגוד עניינים בינם ובין תפקידם בקק"ל, והכנת הסדרים מפורטים שיבהירו לבעלי התפקידים כיצד עליהם לנהוג לאור ניגוד עניינים שנמצא. ככלל, ראוי שעם כניסתו של כל בעל תפקיד לקק"ל הוא ידווח על זיקותיו או פעילויותיו שעלולות לגרום לניגוד העניינים, ויחידת הייעוץ המשפטי של קק"ל תכין עבורו הסדר ניגוד עניינים, ככל שהדבר יידרש. </w:t>
      </w:r>
    </w:p>
    <w:p w:rsidR="00955E90" w:rsidRPr="003B1C2D" w:rsidP="00864FF5">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בבדיקת מעקב שעשה משרד מבקר המדינה ביולי 2016 עלה כי בעקבות הביקורת אמנם ננקטו בקק"ל צעדים להסדרת ניגודי עניינים. בין היתר, הועברה הרצאת היכרות וניתנו הסברים לשאלות חברי הדירקטוריון, הוכנו שאלונים לאיתור חשש </w:t>
      </w:r>
      <w:r w:rsidRPr="003B1C2D">
        <w:rPr>
          <w:rFonts w:ascii="Tahoma" w:hAnsi="Tahoma" w:cs="Tahoma" w:hint="cs"/>
          <w:sz w:val="17"/>
          <w:szCs w:val="17"/>
          <w:rtl/>
        </w:rPr>
        <w:t>לניגוד עניינים והם נמסרו לדירקטורים ונושאי משרה נוספים בקק"ל לצורך דיווח, וכן החל הליך של השלמת מידע שחסר בקק"ל, בדבר תיאור סמכויות של בעלי תפקידים בה באופן המשקף את הפעילות היומיומית שלהם</w:t>
      </w:r>
      <w:r w:rsidR="00864FF5">
        <w:rPr>
          <w:rFonts w:ascii="Tahoma" w:hAnsi="Tahoma" w:cs="Tahoma" w:hint="cs"/>
          <w:sz w:val="17"/>
          <w:szCs w:val="17"/>
          <w:rtl/>
        </w:rPr>
        <w:t>;</w:t>
      </w:r>
      <w:r w:rsidRPr="003B1C2D">
        <w:rPr>
          <w:rFonts w:ascii="Tahoma" w:hAnsi="Tahoma" w:cs="Tahoma" w:hint="cs"/>
          <w:sz w:val="17"/>
          <w:szCs w:val="17"/>
          <w:rtl/>
        </w:rPr>
        <w:t xml:space="preserve"> דבר שנדרש כדי לזהות מוקדים ובעלי תפקידים העלולים להימצא במצב של חשש לניגוד עניינים. </w:t>
      </w:r>
    </w:p>
    <w:p w:rsidR="00955E90" w:rsidRPr="003B1C2D" w:rsidP="000D7292">
      <w:pPr>
        <w:pStyle w:val="RESHET"/>
        <w:rPr>
          <w:rtl/>
        </w:rPr>
      </w:pPr>
      <w:r w:rsidRPr="0012789B">
        <w:rPr>
          <w:noProof/>
          <w:rtl/>
          <w:lang w:eastAsia="en-US"/>
        </w:rPr>
        <mc:AlternateContent>
          <mc:Choice Requires="wps">
            <w:drawing>
              <wp:anchor distT="0" distB="0" distL="114300" distR="114300" simplePos="0" relativeHeight="251746304" behindDoc="1" locked="0" layoutInCell="1" allowOverlap="1">
                <wp:simplePos x="0" y="0"/>
                <wp:positionH relativeFrom="margin">
                  <wp:posOffset>-431800</wp:posOffset>
                </wp:positionH>
                <wp:positionV relativeFrom="margin">
                  <wp:align>top</wp:align>
                </wp:positionV>
                <wp:extent cx="1620000" cy="4140000"/>
                <wp:effectExtent l="0" t="0" r="0" b="0"/>
                <wp:wrapNone/>
                <wp:docPr id="1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BC140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645860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7820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BC1408">
                            <w:pPr>
                              <w:spacing w:after="0" w:line="240" w:lineRule="auto"/>
                              <w:rPr>
                                <w:color w:val="0B5294"/>
                                <w:spacing w:val="-4"/>
                                <w:sz w:val="24"/>
                                <w:szCs w:val="24"/>
                                <w:rtl/>
                                <w:cs/>
                              </w:rPr>
                            </w:pPr>
                            <w:r w:rsidRPr="00BC1408">
                              <w:rPr>
                                <w:rFonts w:cs="Tahoma" w:hint="eastAsia"/>
                                <w:color w:val="0B5294"/>
                                <w:spacing w:val="-4"/>
                                <w:sz w:val="24"/>
                                <w:szCs w:val="24"/>
                                <w:rtl/>
                              </w:rPr>
                              <w:t>באוגוסט</w:t>
                            </w:r>
                            <w:r w:rsidRPr="00BC1408">
                              <w:rPr>
                                <w:rFonts w:cs="Tahoma"/>
                                <w:color w:val="0B5294"/>
                                <w:spacing w:val="-4"/>
                                <w:sz w:val="24"/>
                                <w:szCs w:val="24"/>
                                <w:rtl/>
                              </w:rPr>
                              <w:t xml:space="preserve"> 2016</w:t>
                            </w:r>
                            <w:r>
                              <w:rPr>
                                <w:rFonts w:cs="Tahoma" w:hint="cs"/>
                                <w:color w:val="0B5294"/>
                                <w:spacing w:val="-4"/>
                                <w:sz w:val="24"/>
                                <w:szCs w:val="24"/>
                                <w:rtl/>
                              </w:rPr>
                              <w:t>...</w:t>
                            </w:r>
                            <w:r w:rsidRPr="00BC1408">
                              <w:rPr>
                                <w:rFonts w:cs="Tahoma"/>
                                <w:color w:val="0B5294"/>
                                <w:spacing w:val="-4"/>
                                <w:sz w:val="24"/>
                                <w:szCs w:val="24"/>
                                <w:rtl/>
                              </w:rPr>
                              <w:t xml:space="preserve"> </w:t>
                            </w:r>
                            <w:r w:rsidRPr="00BC1408">
                              <w:rPr>
                                <w:rFonts w:cs="Tahoma" w:hint="eastAsia"/>
                                <w:color w:val="0B5294"/>
                                <w:spacing w:val="-4"/>
                                <w:sz w:val="24"/>
                                <w:szCs w:val="24"/>
                                <w:rtl/>
                              </w:rPr>
                              <w:t>עדיין</w:t>
                            </w:r>
                            <w:r w:rsidRPr="00BC1408">
                              <w:rPr>
                                <w:rFonts w:cs="Tahoma"/>
                                <w:color w:val="0B5294"/>
                                <w:spacing w:val="-4"/>
                                <w:sz w:val="24"/>
                                <w:szCs w:val="24"/>
                                <w:rtl/>
                              </w:rPr>
                              <w:t xml:space="preserve"> </w:t>
                            </w:r>
                            <w:r w:rsidRPr="00BC1408">
                              <w:rPr>
                                <w:rFonts w:cs="Tahoma" w:hint="eastAsia"/>
                                <w:color w:val="0B5294"/>
                                <w:spacing w:val="-4"/>
                                <w:sz w:val="24"/>
                                <w:szCs w:val="24"/>
                                <w:rtl/>
                              </w:rPr>
                              <w:t>לא</w:t>
                            </w:r>
                            <w:r w:rsidRPr="00BC1408">
                              <w:rPr>
                                <w:rFonts w:cs="Tahoma"/>
                                <w:color w:val="0B5294"/>
                                <w:spacing w:val="-4"/>
                                <w:sz w:val="24"/>
                                <w:szCs w:val="24"/>
                                <w:rtl/>
                              </w:rPr>
                              <w:t xml:space="preserve"> </w:t>
                            </w:r>
                            <w:r w:rsidRPr="00BC1408">
                              <w:rPr>
                                <w:rFonts w:cs="Tahoma" w:hint="eastAsia"/>
                                <w:color w:val="0B5294"/>
                                <w:spacing w:val="-4"/>
                                <w:sz w:val="24"/>
                                <w:szCs w:val="24"/>
                                <w:rtl/>
                              </w:rPr>
                              <w:t>נערכו</w:t>
                            </w:r>
                            <w:r w:rsidRPr="00BC1408">
                              <w:rPr>
                                <w:rFonts w:cs="Tahoma"/>
                                <w:color w:val="0B5294"/>
                                <w:spacing w:val="-4"/>
                                <w:sz w:val="24"/>
                                <w:szCs w:val="24"/>
                                <w:rtl/>
                              </w:rPr>
                              <w:t xml:space="preserve"> </w:t>
                            </w:r>
                            <w:r w:rsidRPr="00BC1408">
                              <w:rPr>
                                <w:rFonts w:cs="Tahoma" w:hint="eastAsia"/>
                                <w:color w:val="0B5294"/>
                                <w:spacing w:val="-4"/>
                                <w:sz w:val="24"/>
                                <w:szCs w:val="24"/>
                                <w:rtl/>
                              </w:rPr>
                              <w:t>בקק</w:t>
                            </w:r>
                            <w:r w:rsidRPr="00BC1408">
                              <w:rPr>
                                <w:rFonts w:cs="Tahoma"/>
                                <w:color w:val="0B5294"/>
                                <w:spacing w:val="-4"/>
                                <w:sz w:val="24"/>
                                <w:szCs w:val="24"/>
                                <w:rtl/>
                              </w:rPr>
                              <w:t>"</w:t>
                            </w:r>
                            <w:r w:rsidRPr="00BC1408">
                              <w:rPr>
                                <w:rFonts w:cs="Tahoma" w:hint="eastAsia"/>
                                <w:color w:val="0B5294"/>
                                <w:spacing w:val="-4"/>
                                <w:sz w:val="24"/>
                                <w:szCs w:val="24"/>
                                <w:rtl/>
                              </w:rPr>
                              <w:t>ל</w:t>
                            </w:r>
                            <w:r w:rsidRPr="00BC1408">
                              <w:rPr>
                                <w:rFonts w:cs="Tahoma"/>
                                <w:color w:val="0B5294"/>
                                <w:spacing w:val="-4"/>
                                <w:sz w:val="24"/>
                                <w:szCs w:val="24"/>
                                <w:rtl/>
                              </w:rPr>
                              <w:t xml:space="preserve"> </w:t>
                            </w:r>
                            <w:r w:rsidRPr="00BC1408">
                              <w:rPr>
                                <w:rFonts w:cs="Tahoma" w:hint="eastAsia"/>
                                <w:color w:val="0B5294"/>
                                <w:spacing w:val="-4"/>
                                <w:sz w:val="24"/>
                                <w:szCs w:val="24"/>
                                <w:rtl/>
                              </w:rPr>
                              <w:t>הסדרים</w:t>
                            </w:r>
                            <w:r w:rsidRPr="00BC1408">
                              <w:rPr>
                                <w:rFonts w:cs="Tahoma"/>
                                <w:color w:val="0B5294"/>
                                <w:spacing w:val="-4"/>
                                <w:sz w:val="24"/>
                                <w:szCs w:val="24"/>
                                <w:rtl/>
                              </w:rPr>
                              <w:t xml:space="preserve"> </w:t>
                            </w:r>
                            <w:r w:rsidRPr="00BC1408">
                              <w:rPr>
                                <w:rFonts w:cs="Tahoma" w:hint="eastAsia"/>
                                <w:color w:val="0B5294"/>
                                <w:spacing w:val="-4"/>
                                <w:sz w:val="24"/>
                                <w:szCs w:val="24"/>
                                <w:rtl/>
                              </w:rPr>
                              <w:t>כלשהם</w:t>
                            </w:r>
                            <w:r w:rsidRPr="00BC1408">
                              <w:rPr>
                                <w:rFonts w:cs="Tahoma"/>
                                <w:color w:val="0B5294"/>
                                <w:spacing w:val="-4"/>
                                <w:sz w:val="24"/>
                                <w:szCs w:val="24"/>
                                <w:rtl/>
                              </w:rPr>
                              <w:t xml:space="preserve"> </w:t>
                            </w:r>
                            <w:r w:rsidRPr="00BC1408">
                              <w:rPr>
                                <w:rFonts w:cs="Tahoma" w:hint="eastAsia"/>
                                <w:color w:val="0B5294"/>
                                <w:spacing w:val="-4"/>
                                <w:sz w:val="24"/>
                                <w:szCs w:val="24"/>
                                <w:rtl/>
                              </w:rPr>
                              <w:t>לניגודי</w:t>
                            </w:r>
                            <w:r w:rsidRPr="00BC1408">
                              <w:rPr>
                                <w:rFonts w:cs="Tahoma"/>
                                <w:color w:val="0B5294"/>
                                <w:spacing w:val="-4"/>
                                <w:sz w:val="24"/>
                                <w:szCs w:val="24"/>
                                <w:rtl/>
                              </w:rPr>
                              <w:t xml:space="preserve"> </w:t>
                            </w:r>
                            <w:r w:rsidRPr="00BC1408">
                              <w:rPr>
                                <w:rFonts w:cs="Tahoma" w:hint="eastAsia"/>
                                <w:color w:val="0B5294"/>
                                <w:spacing w:val="-4"/>
                                <w:sz w:val="24"/>
                                <w:szCs w:val="24"/>
                                <w:rtl/>
                              </w:rPr>
                              <w:t>עניינים</w:t>
                            </w:r>
                          </w:p>
                          <w:p w:rsidR="00821CF2" w:rsidRPr="00373C5D" w:rsidP="00BC140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70471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90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9152" filled="f" stroked="f">
                <v:textbox>
                  <w:txbxContent>
                    <w:p w:rsidR="00821CF2" w:rsidRPr="00373C5D" w:rsidP="00BC1408">
                      <w:pPr>
                        <w:spacing w:line="240" w:lineRule="atLeast"/>
                        <w:rPr>
                          <w:rFonts w:cs="Tahoma"/>
                          <w:b/>
                          <w:bCs/>
                          <w:color w:val="0B5294"/>
                          <w:sz w:val="48"/>
                          <w:szCs w:val="48"/>
                          <w:rtl/>
                        </w:rPr>
                      </w:pPr>
                      <w:drawing>
                        <wp:inline distT="0" distB="0" distL="0" distR="0">
                          <wp:extent cx="311150" cy="256800"/>
                          <wp:effectExtent l="0" t="0" r="0" b="0"/>
                          <wp:docPr id="6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53531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BC1408">
                      <w:pPr>
                        <w:spacing w:after="0" w:line="240" w:lineRule="auto"/>
                        <w:rPr>
                          <w:color w:val="0B5294"/>
                          <w:spacing w:val="-4"/>
                          <w:sz w:val="24"/>
                          <w:szCs w:val="24"/>
                          <w:rtl/>
                          <w:cs/>
                        </w:rPr>
                      </w:pPr>
                      <w:r w:rsidRPr="00BC1408">
                        <w:rPr>
                          <w:rFonts w:cs="Tahoma" w:hint="eastAsia"/>
                          <w:color w:val="0B5294"/>
                          <w:spacing w:val="-4"/>
                          <w:sz w:val="24"/>
                          <w:szCs w:val="24"/>
                          <w:rtl/>
                        </w:rPr>
                        <w:t>באוגוסט</w:t>
                      </w:r>
                      <w:r w:rsidRPr="00BC1408">
                        <w:rPr>
                          <w:rFonts w:cs="Tahoma"/>
                          <w:color w:val="0B5294"/>
                          <w:spacing w:val="-4"/>
                          <w:sz w:val="24"/>
                          <w:szCs w:val="24"/>
                          <w:rtl/>
                        </w:rPr>
                        <w:t xml:space="preserve"> 2016</w:t>
                      </w:r>
                      <w:r>
                        <w:rPr>
                          <w:rFonts w:cs="Tahoma" w:hint="cs"/>
                          <w:color w:val="0B5294"/>
                          <w:spacing w:val="-4"/>
                          <w:sz w:val="24"/>
                          <w:szCs w:val="24"/>
                          <w:rtl/>
                        </w:rPr>
                        <w:t>...</w:t>
                      </w:r>
                      <w:r w:rsidRPr="00BC1408">
                        <w:rPr>
                          <w:rFonts w:cs="Tahoma"/>
                          <w:color w:val="0B5294"/>
                          <w:spacing w:val="-4"/>
                          <w:sz w:val="24"/>
                          <w:szCs w:val="24"/>
                          <w:rtl/>
                        </w:rPr>
                        <w:t xml:space="preserve"> </w:t>
                      </w:r>
                      <w:r w:rsidRPr="00BC1408">
                        <w:rPr>
                          <w:rFonts w:cs="Tahoma" w:hint="eastAsia"/>
                          <w:color w:val="0B5294"/>
                          <w:spacing w:val="-4"/>
                          <w:sz w:val="24"/>
                          <w:szCs w:val="24"/>
                          <w:rtl/>
                        </w:rPr>
                        <w:t>עדיין</w:t>
                      </w:r>
                      <w:r w:rsidRPr="00BC1408">
                        <w:rPr>
                          <w:rFonts w:cs="Tahoma"/>
                          <w:color w:val="0B5294"/>
                          <w:spacing w:val="-4"/>
                          <w:sz w:val="24"/>
                          <w:szCs w:val="24"/>
                          <w:rtl/>
                        </w:rPr>
                        <w:t xml:space="preserve"> </w:t>
                      </w:r>
                      <w:r w:rsidRPr="00BC1408">
                        <w:rPr>
                          <w:rFonts w:cs="Tahoma" w:hint="eastAsia"/>
                          <w:color w:val="0B5294"/>
                          <w:spacing w:val="-4"/>
                          <w:sz w:val="24"/>
                          <w:szCs w:val="24"/>
                          <w:rtl/>
                        </w:rPr>
                        <w:t>לא</w:t>
                      </w:r>
                      <w:r w:rsidRPr="00BC1408">
                        <w:rPr>
                          <w:rFonts w:cs="Tahoma"/>
                          <w:color w:val="0B5294"/>
                          <w:spacing w:val="-4"/>
                          <w:sz w:val="24"/>
                          <w:szCs w:val="24"/>
                          <w:rtl/>
                        </w:rPr>
                        <w:t xml:space="preserve"> </w:t>
                      </w:r>
                      <w:r w:rsidRPr="00BC1408">
                        <w:rPr>
                          <w:rFonts w:cs="Tahoma" w:hint="eastAsia"/>
                          <w:color w:val="0B5294"/>
                          <w:spacing w:val="-4"/>
                          <w:sz w:val="24"/>
                          <w:szCs w:val="24"/>
                          <w:rtl/>
                        </w:rPr>
                        <w:t>נערכו</w:t>
                      </w:r>
                      <w:r w:rsidRPr="00BC1408">
                        <w:rPr>
                          <w:rFonts w:cs="Tahoma"/>
                          <w:color w:val="0B5294"/>
                          <w:spacing w:val="-4"/>
                          <w:sz w:val="24"/>
                          <w:szCs w:val="24"/>
                          <w:rtl/>
                        </w:rPr>
                        <w:t xml:space="preserve"> </w:t>
                      </w:r>
                      <w:r w:rsidRPr="00BC1408">
                        <w:rPr>
                          <w:rFonts w:cs="Tahoma" w:hint="eastAsia"/>
                          <w:color w:val="0B5294"/>
                          <w:spacing w:val="-4"/>
                          <w:sz w:val="24"/>
                          <w:szCs w:val="24"/>
                          <w:rtl/>
                        </w:rPr>
                        <w:t>בקק</w:t>
                      </w:r>
                      <w:r w:rsidRPr="00BC1408">
                        <w:rPr>
                          <w:rFonts w:cs="Tahoma"/>
                          <w:color w:val="0B5294"/>
                          <w:spacing w:val="-4"/>
                          <w:sz w:val="24"/>
                          <w:szCs w:val="24"/>
                          <w:rtl/>
                        </w:rPr>
                        <w:t>"</w:t>
                      </w:r>
                      <w:r w:rsidRPr="00BC1408">
                        <w:rPr>
                          <w:rFonts w:cs="Tahoma" w:hint="eastAsia"/>
                          <w:color w:val="0B5294"/>
                          <w:spacing w:val="-4"/>
                          <w:sz w:val="24"/>
                          <w:szCs w:val="24"/>
                          <w:rtl/>
                        </w:rPr>
                        <w:t>ל</w:t>
                      </w:r>
                      <w:r w:rsidRPr="00BC1408">
                        <w:rPr>
                          <w:rFonts w:cs="Tahoma"/>
                          <w:color w:val="0B5294"/>
                          <w:spacing w:val="-4"/>
                          <w:sz w:val="24"/>
                          <w:szCs w:val="24"/>
                          <w:rtl/>
                        </w:rPr>
                        <w:t xml:space="preserve"> </w:t>
                      </w:r>
                      <w:r w:rsidRPr="00BC1408">
                        <w:rPr>
                          <w:rFonts w:cs="Tahoma" w:hint="eastAsia"/>
                          <w:color w:val="0B5294"/>
                          <w:spacing w:val="-4"/>
                          <w:sz w:val="24"/>
                          <w:szCs w:val="24"/>
                          <w:rtl/>
                        </w:rPr>
                        <w:t>הסדרים</w:t>
                      </w:r>
                      <w:r w:rsidRPr="00BC1408">
                        <w:rPr>
                          <w:rFonts w:cs="Tahoma"/>
                          <w:color w:val="0B5294"/>
                          <w:spacing w:val="-4"/>
                          <w:sz w:val="24"/>
                          <w:szCs w:val="24"/>
                          <w:rtl/>
                        </w:rPr>
                        <w:t xml:space="preserve"> </w:t>
                      </w:r>
                      <w:r w:rsidRPr="00BC1408">
                        <w:rPr>
                          <w:rFonts w:cs="Tahoma" w:hint="eastAsia"/>
                          <w:color w:val="0B5294"/>
                          <w:spacing w:val="-4"/>
                          <w:sz w:val="24"/>
                          <w:szCs w:val="24"/>
                          <w:rtl/>
                        </w:rPr>
                        <w:t>כלשהם</w:t>
                      </w:r>
                      <w:r w:rsidRPr="00BC1408">
                        <w:rPr>
                          <w:rFonts w:cs="Tahoma"/>
                          <w:color w:val="0B5294"/>
                          <w:spacing w:val="-4"/>
                          <w:sz w:val="24"/>
                          <w:szCs w:val="24"/>
                          <w:rtl/>
                        </w:rPr>
                        <w:t xml:space="preserve"> </w:t>
                      </w:r>
                      <w:r w:rsidRPr="00BC1408">
                        <w:rPr>
                          <w:rFonts w:cs="Tahoma" w:hint="eastAsia"/>
                          <w:color w:val="0B5294"/>
                          <w:spacing w:val="-4"/>
                          <w:sz w:val="24"/>
                          <w:szCs w:val="24"/>
                          <w:rtl/>
                        </w:rPr>
                        <w:t>לניגודי</w:t>
                      </w:r>
                      <w:r w:rsidRPr="00BC1408">
                        <w:rPr>
                          <w:rFonts w:cs="Tahoma"/>
                          <w:color w:val="0B5294"/>
                          <w:spacing w:val="-4"/>
                          <w:sz w:val="24"/>
                          <w:szCs w:val="24"/>
                          <w:rtl/>
                        </w:rPr>
                        <w:t xml:space="preserve"> </w:t>
                      </w:r>
                      <w:r w:rsidRPr="00BC1408">
                        <w:rPr>
                          <w:rFonts w:cs="Tahoma" w:hint="eastAsia"/>
                          <w:color w:val="0B5294"/>
                          <w:spacing w:val="-4"/>
                          <w:sz w:val="24"/>
                          <w:szCs w:val="24"/>
                          <w:rtl/>
                        </w:rPr>
                        <w:t>עניינים</w:t>
                      </w:r>
                    </w:p>
                    <w:p w:rsidR="00821CF2" w:rsidRPr="00373C5D" w:rsidP="00BC1408">
                      <w:pPr>
                        <w:spacing w:before="120" w:after="0" w:line="240" w:lineRule="atLeast"/>
                        <w:rPr>
                          <w:rFonts w:cs="Tahoma"/>
                          <w:b/>
                          <w:bCs/>
                          <w:color w:val="0B5294"/>
                          <w:sz w:val="48"/>
                          <w:szCs w:val="48"/>
                          <w:rtl/>
                        </w:rPr>
                      </w:pPr>
                      <w:drawing>
                        <wp:inline distT="0" distB="0" distL="0" distR="0">
                          <wp:extent cx="288000" cy="31337"/>
                          <wp:effectExtent l="0" t="0" r="0" b="6985"/>
                          <wp:docPr id="6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6714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אולם הועלה כי באוגוסט 2016 ההליכים האמורים טרם הסתיימו, ועדיין לא נערכו בקק"ל הסדרים כלשהם לניגודי עניינים. </w:t>
      </w:r>
    </w:p>
    <w:p w:rsidR="000D7292" w:rsidRPr="00D43E82" w:rsidP="000D729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864FF5">
      <w:pPr>
        <w:pStyle w:val="RESHET"/>
        <w:rPr>
          <w:rtl/>
        </w:rPr>
      </w:pPr>
      <w:r w:rsidRPr="003B1C2D">
        <w:rPr>
          <w:rFonts w:hint="cs"/>
          <w:rtl/>
        </w:rPr>
        <w:t>באוקטובר 2012 הפיצה החטיבה למשאבי אנוש ומינהל בקק"ל חוזר לעובדי קק"ל ובו צוין, בין היתר, כי "לא יהיה זה בלתי הגיוני לומר, כי עובדי הקק"ל עלולים להיתקל במצבים שבהם גורמים שונים יהיו מעוניינים לנצל את המידע המצוי בידי העובדים, או חלילה לנצל את הסמכויות הנתונות בידי העובדים, להפקת תועלת אישית או כספית של אותם גופים או אישים". לפיכך "</w:t>
      </w:r>
      <w:r w:rsidRPr="003B1C2D">
        <w:rPr>
          <w:rFonts w:hint="cs"/>
          <w:u w:val="single"/>
          <w:rtl/>
        </w:rPr>
        <w:t>עובדי הקק"ל נדרשים... לשמור בסודיות כל מידע אודות תכניות עתידיות, תכנון פרויקטים, תכנים של ישיבות פנימיות... חל איסור חמור להשתמש במידע המגיע אל עובדי הקק"ל מתוקף תפקידם לצרכים פרטיים שלהם או של קרובים או של גורמים חיצוניים</w:t>
      </w:r>
      <w:r w:rsidRPr="003B1C2D">
        <w:rPr>
          <w:rFonts w:hint="cs"/>
          <w:rtl/>
        </w:rPr>
        <w:t xml:space="preserve">... קיום קשרים, אישיים או עסקיים, בין עובדי קק"ל לבין דירקטורים [של קק"ל] בכל ענין </w:t>
      </w:r>
      <w:r w:rsidRPr="003B1C2D">
        <w:rPr>
          <w:rFonts w:hint="cs"/>
          <w:u w:val="single"/>
          <w:rtl/>
        </w:rPr>
        <w:t>הנוגע לעבודת קק"ל</w:t>
      </w:r>
      <w:r w:rsidRPr="003B1C2D">
        <w:rPr>
          <w:rFonts w:hint="cs"/>
          <w:rtl/>
        </w:rPr>
        <w:t xml:space="preserve"> הוא אסור בהחלט... אין להישמע לדירקטור בודד ו/או מס' דירקטורים בודדים, המתיימרים לתת לעובדים הנחיות או הוראות... הקשר היחיד שניתן לקיים בין עובדים לבין דירקטורים, הינו </w:t>
      </w:r>
      <w:r w:rsidRPr="003B1C2D">
        <w:rPr>
          <w:rFonts w:hint="cs"/>
          <w:u w:val="single"/>
          <w:rtl/>
        </w:rPr>
        <w:t>אך ורק כשהעובד מוזמן כנציג מקצועי לישיבות הדירקטוריון ו/או ישיבות ועדת הדירקטוריון, וכן אך ורק במהלך הישיבות</w:t>
      </w:r>
      <w:r w:rsidRPr="003B1C2D">
        <w:rPr>
          <w:rFonts w:hint="cs"/>
          <w:rtl/>
        </w:rPr>
        <w:t>" (ההדגשות במקור). בדצמבר 2013 הפיצה החטיבה למשאבי אנוש ומינהל בקק"ל חוזר רענון לעובדי קק"ל בנושא האמור.</w:t>
      </w:r>
    </w:p>
    <w:p w:rsidR="00955E90" w:rsidRPr="003B1C2D" w:rsidP="000D7292">
      <w:pPr>
        <w:pStyle w:val="RESHET"/>
        <w:rPr>
          <w:rtl/>
        </w:rPr>
      </w:pPr>
      <w:r w:rsidRPr="003B1C2D">
        <w:rPr>
          <w:rFonts w:hint="cs"/>
          <w:rtl/>
        </w:rPr>
        <w:t>מממצאי הביקורת עולה כי לעומת עובדי קק"ל, שבקרבם הופץ המסר האמור בכתב, לא פעלה ההנהלה המצומצמת הקודמת להטמעתו בקרב הדירקטורים בקק"ל וליישומו הלכה למעשה. העתק של החוזר כלל לא נשלח לדירקטורים. יתרה מזו, בכמה מקרים נמצא כי יו"ר קק"ל לשעבר, היו"ר העמית לשעבר ואחד משני סגני יו"ר קק"ל לשעבר (מר ליבוביץ</w:t>
      </w:r>
      <w:r w:rsidRPr="003B1C2D">
        <w:rPr>
          <w:rtl/>
        </w:rPr>
        <w:t>'</w:t>
      </w:r>
      <w:r w:rsidRPr="003B1C2D">
        <w:rPr>
          <w:rFonts w:hint="cs"/>
          <w:rtl/>
        </w:rPr>
        <w:t>) - מי יותר ומי פחות - יצרו תנאים שאיפשרו לדירקטורים לפעול מול עובדי קק"ל לקידום פרויקטים שהיה לאותם דירקטורים עניין בקידומם. משרד מבקר המדינה מעיר כי היה ראוי שחברי הנהלת קק"ל ודירקטורים בקק"ל יקפידו לשמור על דיני ניגוד העניינים ועל הימנעות של נושאי משרה ובעלי תפקידים ממעורבות בעניינים שיש להם זיקה אליהם. יצוין כי אין בביקורת זו כדי להטיל דופי בפרויקטים עצמם.</w:t>
      </w:r>
    </w:p>
    <w:p w:rsidR="00955E90" w:rsidRPr="003B1C2D" w:rsidP="000D7292">
      <w:pPr>
        <w:pStyle w:val="RESHET"/>
        <w:rPr>
          <w:rtl/>
        </w:rPr>
      </w:pPr>
      <w:r w:rsidRPr="003B1C2D">
        <w:rPr>
          <w:rFonts w:hint="cs"/>
          <w:rtl/>
        </w:rPr>
        <w:t>נוכח המצב המתואר לעיל וחשיבותו, על קק"ל לסיים בדחיפות את הסדרת סוגיית ניגוד העניינים של בעלי התפקידים בה. כמו כן מן הראוי שקק"ל תיידע את העובדים הנוגעים בנושאים שלגביהם ייקבעו הסדרים למניעת ניגוד עניינים, על אודות המגבלות שנקבעו בהסדרים, וזאת כדי</w:t>
      </w:r>
      <w:r w:rsidRPr="003B1C2D">
        <w:rPr>
          <w:rtl/>
        </w:rPr>
        <w:t xml:space="preserve"> </w:t>
      </w:r>
      <w:r w:rsidRPr="003B1C2D">
        <w:rPr>
          <w:rFonts w:hint="cs"/>
          <w:rtl/>
        </w:rPr>
        <w:t>להסיר</w:t>
      </w:r>
      <w:r w:rsidRPr="003B1C2D">
        <w:rPr>
          <w:rtl/>
        </w:rPr>
        <w:t xml:space="preserve"> </w:t>
      </w:r>
      <w:r w:rsidRPr="003B1C2D">
        <w:rPr>
          <w:rFonts w:hint="cs"/>
          <w:rtl/>
        </w:rPr>
        <w:t xml:space="preserve">מכשול תחת ידם. נוסף על כך, מן הראוי שקק"ל תביא את ההסדרים שייקבעו לידיעת ועדת הביקורת שלה - הפועלת לפי סעיף 345ח לחוק החברות מכוח היותה של קק"ל חברה לתועלת הציבור, ושמתפקידה לבדוק, בין היתר, את תקינות פעילות החברה ומוסדותיה. משרד מבקר המדינה מדגיש כי מכוח חובת הנאמנות החלה על נושאי משרה בקק"ל, אם נודע להם על פעולה הנעשית שלא לטובת קק"ל, עליהם לדווח על כך. לפיכך כאשר נושא משרה בקק"ל מודע לקיומו של ניגוד עניינים של נושא משרה אחר בה, עליו להתריע על כך ולפעול לכך שהחלטות קק"ל יתקבלו באופן תקין וללא מעורבות של שיקולים זרים. </w:t>
      </w:r>
    </w:p>
    <w:p w:rsidR="00955E90" w:rsidP="00616152">
      <w:pPr>
        <w:spacing w:line="240" w:lineRule="exact"/>
        <w:ind w:right="2268"/>
        <w:jc w:val="both"/>
        <w:rPr>
          <w:rFonts w:ascii="Tahoma" w:hAnsi="Tahoma" w:cs="Tahoma"/>
          <w:sz w:val="17"/>
          <w:szCs w:val="17"/>
          <w:rtl/>
        </w:rPr>
      </w:pPr>
    </w:p>
    <w:p w:rsidR="000D7292" w:rsidRPr="003B1C2D" w:rsidP="00616152">
      <w:pPr>
        <w:spacing w:line="240" w:lineRule="exact"/>
        <w:ind w:right="2268"/>
        <w:jc w:val="both"/>
        <w:rPr>
          <w:rFonts w:ascii="Tahoma" w:hAnsi="Tahoma" w:cs="Tahoma"/>
          <w:sz w:val="17"/>
          <w:szCs w:val="17"/>
          <w:rtl/>
        </w:rPr>
      </w:pPr>
    </w:p>
    <w:p w:rsidR="00955E90" w:rsidRPr="00064CFF" w:rsidP="00616152">
      <w:pPr>
        <w:pStyle w:val="KOT4"/>
        <w:rPr>
          <w:rtl/>
        </w:rPr>
      </w:pPr>
      <w:bookmarkStart w:id="256" w:name="_Toc432883851"/>
      <w:bookmarkStart w:id="257" w:name="_Toc450035539"/>
      <w:bookmarkStart w:id="258" w:name="_Toc456012960"/>
      <w:bookmarkStart w:id="259" w:name="_Toc468814130"/>
      <w:r>
        <w:rPr>
          <w:rFonts w:hint="cs"/>
          <w:rtl/>
        </w:rPr>
        <w:t xml:space="preserve">היעדר </w:t>
      </w:r>
      <w:r w:rsidRPr="00064CFF">
        <w:rPr>
          <w:rFonts w:hint="cs"/>
          <w:rtl/>
        </w:rPr>
        <w:t>פיקוח</w:t>
      </w:r>
      <w:r>
        <w:rPr>
          <w:rFonts w:hint="cs"/>
          <w:rtl/>
        </w:rPr>
        <w:t xml:space="preserve"> </w:t>
      </w:r>
      <w:r w:rsidRPr="00064CFF">
        <w:rPr>
          <w:rFonts w:hint="cs"/>
          <w:rtl/>
        </w:rPr>
        <w:t>ובקרה</w:t>
      </w:r>
      <w:r>
        <w:rPr>
          <w:rFonts w:hint="cs"/>
          <w:rtl/>
        </w:rPr>
        <w:t xml:space="preserve"> בקק"ל </w:t>
      </w:r>
      <w:r w:rsidRPr="00064CFF">
        <w:rPr>
          <w:rFonts w:hint="cs"/>
          <w:rtl/>
        </w:rPr>
        <w:t>על</w:t>
      </w:r>
      <w:r>
        <w:rPr>
          <w:rFonts w:hint="cs"/>
          <w:rtl/>
        </w:rPr>
        <w:t xml:space="preserve"> </w:t>
      </w:r>
      <w:r w:rsidRPr="00064CFF">
        <w:rPr>
          <w:rFonts w:hint="cs"/>
          <w:rtl/>
        </w:rPr>
        <w:t>פעילות</w:t>
      </w:r>
      <w:r>
        <w:rPr>
          <w:rFonts w:hint="cs"/>
          <w:rtl/>
        </w:rPr>
        <w:t xml:space="preserve"> </w:t>
      </w:r>
      <w:r w:rsidRPr="00064CFF">
        <w:rPr>
          <w:rFonts w:hint="cs"/>
          <w:rtl/>
        </w:rPr>
        <w:t>ועדת</w:t>
      </w:r>
      <w:r>
        <w:rPr>
          <w:rFonts w:hint="cs"/>
          <w:rtl/>
        </w:rPr>
        <w:t xml:space="preserve"> </w:t>
      </w:r>
      <w:r w:rsidRPr="00064CFF">
        <w:rPr>
          <w:rFonts w:hint="eastAsia"/>
          <w:rtl/>
        </w:rPr>
        <w:t>ה</w:t>
      </w:r>
      <w:r w:rsidRPr="00064CFF">
        <w:rPr>
          <w:rFonts w:hint="cs"/>
          <w:rtl/>
        </w:rPr>
        <w:t>פרויקטים</w:t>
      </w:r>
      <w:r>
        <w:rPr>
          <w:rFonts w:hint="cs"/>
          <w:rtl/>
        </w:rPr>
        <w:t xml:space="preserve"> </w:t>
      </w:r>
      <w:r w:rsidRPr="00064CFF">
        <w:rPr>
          <w:rFonts w:hint="eastAsia"/>
          <w:rtl/>
        </w:rPr>
        <w:t>ה</w:t>
      </w:r>
      <w:r w:rsidRPr="00064CFF">
        <w:rPr>
          <w:rFonts w:hint="cs"/>
          <w:rtl/>
        </w:rPr>
        <w:t>עליונה</w:t>
      </w:r>
      <w:bookmarkEnd w:id="256"/>
      <w:bookmarkEnd w:id="257"/>
      <w:bookmarkEnd w:id="258"/>
      <w:bookmarkEnd w:id="259"/>
      <w:r>
        <w:rPr>
          <w:rFonts w:hint="cs"/>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בקרה פנימית של גוף היא חלק בלתי נפרד מהמערך הניהולי שלו. הבקרה הפנימית אמורה להתבצע בעיקר בידי המנהלים במסגרת תפקידם, וכן בידי בעלי תפקידים ייחודיים. יעדי הבקרה הפנימית הם לקדם את פעילותו המסודרת, התקינה והיעילה של הגוף; לשמור על משאביו כדי למנוע בזבוז, ניהול לקוי ושימוש לרעה; ולהציג באופן נאות את נתוני הגוף לפני מוסדותיו המנהלים. בהיעדר בקרה פנימית עלולים להיווצר ליקויים חמורים ומשמעותיים בפעילותו של הגוף. כשנושאי</w:t>
      </w:r>
      <w:r w:rsidRPr="003B1C2D">
        <w:rPr>
          <w:rFonts w:ascii="Tahoma" w:hAnsi="Tahoma" w:cs="Tahoma"/>
          <w:sz w:val="17"/>
          <w:szCs w:val="17"/>
          <w:rtl/>
        </w:rPr>
        <w:t xml:space="preserve"> משרה בגוף מתייחסים לבקרה הפנימית כגורם </w:t>
      </w:r>
      <w:r w:rsidRPr="003B1C2D">
        <w:rPr>
          <w:rFonts w:ascii="Tahoma" w:hAnsi="Tahoma" w:cs="Tahoma" w:hint="cs"/>
          <w:sz w:val="17"/>
          <w:szCs w:val="17"/>
          <w:rtl/>
        </w:rPr>
        <w:t>התורם</w:t>
      </w:r>
      <w:r w:rsidRPr="003B1C2D">
        <w:rPr>
          <w:rFonts w:ascii="Tahoma" w:hAnsi="Tahoma" w:cs="Tahoma"/>
          <w:sz w:val="17"/>
          <w:szCs w:val="17"/>
          <w:rtl/>
        </w:rPr>
        <w:t xml:space="preserve"> </w:t>
      </w:r>
      <w:r w:rsidRPr="003B1C2D">
        <w:rPr>
          <w:rFonts w:ascii="Tahoma" w:hAnsi="Tahoma" w:cs="Tahoma" w:hint="cs"/>
          <w:sz w:val="17"/>
          <w:szCs w:val="17"/>
          <w:rtl/>
        </w:rPr>
        <w:t>להצלחתו</w:t>
      </w:r>
      <w:r w:rsidRPr="003B1C2D">
        <w:rPr>
          <w:rFonts w:ascii="Tahoma" w:hAnsi="Tahoma" w:cs="Tahoma"/>
          <w:sz w:val="17"/>
          <w:szCs w:val="17"/>
          <w:rtl/>
        </w:rPr>
        <w:t xml:space="preserve"> </w:t>
      </w:r>
      <w:r w:rsidRPr="003B1C2D">
        <w:rPr>
          <w:rFonts w:ascii="Tahoma" w:hAnsi="Tahoma" w:cs="Tahoma" w:hint="cs"/>
          <w:sz w:val="17"/>
          <w:szCs w:val="17"/>
          <w:rtl/>
        </w:rPr>
        <w:t>ומשתמשים</w:t>
      </w:r>
      <w:r w:rsidRPr="003B1C2D">
        <w:rPr>
          <w:rFonts w:ascii="Tahoma" w:hAnsi="Tahoma" w:cs="Tahoma"/>
          <w:sz w:val="17"/>
          <w:szCs w:val="17"/>
          <w:rtl/>
        </w:rPr>
        <w:t xml:space="preserve"> באמצעי עזר זה, </w:t>
      </w:r>
      <w:r w:rsidRPr="003B1C2D">
        <w:rPr>
          <w:rFonts w:ascii="Tahoma" w:hAnsi="Tahoma" w:cs="Tahoma" w:hint="cs"/>
          <w:sz w:val="17"/>
          <w:szCs w:val="17"/>
          <w:rtl/>
        </w:rPr>
        <w:t>קטנה</w:t>
      </w:r>
      <w:r w:rsidRPr="003B1C2D">
        <w:rPr>
          <w:rFonts w:ascii="Tahoma" w:hAnsi="Tahoma" w:cs="Tahoma"/>
          <w:sz w:val="17"/>
          <w:szCs w:val="17"/>
          <w:rtl/>
        </w:rPr>
        <w:t xml:space="preserve"> ההסתברות </w:t>
      </w:r>
      <w:r w:rsidRPr="003B1C2D">
        <w:rPr>
          <w:rFonts w:ascii="Tahoma" w:hAnsi="Tahoma" w:cs="Tahoma" w:hint="cs"/>
          <w:sz w:val="17"/>
          <w:szCs w:val="17"/>
          <w:rtl/>
        </w:rPr>
        <w:t>להיווצרות</w:t>
      </w:r>
      <w:r w:rsidRPr="003B1C2D">
        <w:rPr>
          <w:rFonts w:ascii="Tahoma" w:hAnsi="Tahoma" w:cs="Tahoma"/>
          <w:sz w:val="17"/>
          <w:szCs w:val="17"/>
          <w:rtl/>
        </w:rPr>
        <w:t xml:space="preserve"> </w:t>
      </w:r>
      <w:r w:rsidRPr="003B1C2D">
        <w:rPr>
          <w:rFonts w:ascii="Tahoma" w:hAnsi="Tahoma" w:cs="Tahoma" w:hint="cs"/>
          <w:sz w:val="17"/>
          <w:szCs w:val="17"/>
          <w:rtl/>
        </w:rPr>
        <w:t>ליקויים</w:t>
      </w:r>
      <w:r w:rsidRPr="003B1C2D">
        <w:rPr>
          <w:rFonts w:ascii="Tahoma" w:hAnsi="Tahoma" w:cs="Tahoma"/>
          <w:sz w:val="17"/>
          <w:szCs w:val="17"/>
          <w:rtl/>
        </w:rPr>
        <w:t xml:space="preserve"> אלה.</w:t>
      </w:r>
      <w:r w:rsidRPr="003B1C2D">
        <w:rPr>
          <w:rFonts w:ascii="Tahoma" w:hAnsi="Tahoma" w:cs="Tahoma" w:hint="cs"/>
          <w:sz w:val="17"/>
          <w:szCs w:val="17"/>
          <w:rtl/>
        </w:rPr>
        <w:t xml:space="preserve"> </w:t>
      </w:r>
    </w:p>
    <w:p w:rsidR="00955E90"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מערכת הבקרה הפנימית של קק"ל בעניינים הנוגעים לפרויקטים של מפ"ק כוללת בין היתר את מבקרת הפנים של קק"ל (להלן גם - מבקרת הפנים), ועדת מפ"ק והדירקטוריון.</w:t>
      </w:r>
    </w:p>
    <w:p w:rsidR="000D7292" w:rsidRPr="003B1C2D" w:rsidP="00616152">
      <w:pPr>
        <w:spacing w:line="240" w:lineRule="exact"/>
        <w:ind w:right="2268"/>
        <w:jc w:val="both"/>
        <w:rPr>
          <w:rFonts w:ascii="Tahoma" w:hAnsi="Tahoma" w:cs="Tahoma"/>
          <w:sz w:val="17"/>
          <w:szCs w:val="17"/>
          <w:rtl/>
        </w:rPr>
      </w:pPr>
    </w:p>
    <w:p w:rsidR="00955E90" w:rsidRPr="00A44718" w:rsidP="00616152">
      <w:pPr>
        <w:pStyle w:val="KOT5"/>
        <w:rPr>
          <w:rtl/>
        </w:rPr>
      </w:pPr>
      <w:bookmarkStart w:id="260" w:name="_Toc456012961"/>
      <w:bookmarkStart w:id="261" w:name="_Toc468814131"/>
      <w:r>
        <w:rPr>
          <w:rFonts w:hint="cs"/>
          <w:rtl/>
        </w:rPr>
        <w:t>ביקורת הפנים בקק"ל</w:t>
      </w:r>
      <w:bookmarkEnd w:id="260"/>
      <w:bookmarkEnd w:id="261"/>
    </w:p>
    <w:p w:rsidR="00955E90" w:rsidRPr="003B1C2D" w:rsidP="000D7292">
      <w:pPr>
        <w:pStyle w:val="RESHET"/>
        <w:rPr>
          <w:rtl/>
        </w:rPr>
      </w:pPr>
      <w:r w:rsidRPr="0012789B">
        <w:rPr>
          <w:noProof/>
          <w:rtl/>
          <w:lang w:eastAsia="en-US"/>
        </w:rPr>
        <mc:AlternateContent>
          <mc:Choice Requires="wps">
            <w:drawing>
              <wp:anchor distT="0" distB="0" distL="114300" distR="114300" simplePos="0" relativeHeight="251748352" behindDoc="1" locked="0" layoutInCell="1" allowOverlap="1">
                <wp:simplePos x="0" y="0"/>
                <wp:positionH relativeFrom="margin">
                  <wp:posOffset>-431800</wp:posOffset>
                </wp:positionH>
                <wp:positionV relativeFrom="margin">
                  <wp:align>top</wp:align>
                </wp:positionV>
                <wp:extent cx="1620000" cy="4140000"/>
                <wp:effectExtent l="0" t="0" r="0" b="0"/>
                <wp:wrapNone/>
                <wp:docPr id="1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B330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78175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6299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מבקרת</w:t>
                            </w:r>
                            <w:r w:rsidRPr="002B3305">
                              <w:rPr>
                                <w:rFonts w:cs="Tahoma"/>
                                <w:color w:val="0B5294"/>
                                <w:spacing w:val="-4"/>
                                <w:sz w:val="24"/>
                                <w:szCs w:val="24"/>
                                <w:rtl/>
                              </w:rPr>
                              <w:t xml:space="preserve"> </w:t>
                            </w:r>
                            <w:r w:rsidRPr="002B3305">
                              <w:rPr>
                                <w:rFonts w:cs="Tahoma" w:hint="eastAsia"/>
                                <w:color w:val="0B5294"/>
                                <w:spacing w:val="-4"/>
                                <w:sz w:val="24"/>
                                <w:szCs w:val="24"/>
                                <w:rtl/>
                              </w:rPr>
                              <w:t>הפנים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הכינה</w:t>
                            </w:r>
                            <w:r w:rsidRPr="002B3305">
                              <w:rPr>
                                <w:rFonts w:cs="Tahoma"/>
                                <w:color w:val="0B5294"/>
                                <w:spacing w:val="-4"/>
                                <w:sz w:val="24"/>
                                <w:szCs w:val="24"/>
                                <w:rtl/>
                              </w:rPr>
                              <w:t xml:space="preserve"> </w:t>
                            </w:r>
                            <w:r w:rsidRPr="002B3305">
                              <w:rPr>
                                <w:rFonts w:cs="Tahoma" w:hint="eastAsia"/>
                                <w:color w:val="0B5294"/>
                                <w:spacing w:val="-4"/>
                                <w:sz w:val="24"/>
                                <w:szCs w:val="24"/>
                                <w:rtl/>
                              </w:rPr>
                              <w:t>מעולם</w:t>
                            </w:r>
                            <w:r w:rsidRPr="002B3305">
                              <w:rPr>
                                <w:rFonts w:cs="Tahoma"/>
                                <w:color w:val="0B5294"/>
                                <w:spacing w:val="-4"/>
                                <w:sz w:val="24"/>
                                <w:szCs w:val="24"/>
                                <w:rtl/>
                              </w:rPr>
                              <w:t xml:space="preserve"> </w:t>
                            </w:r>
                            <w:r w:rsidRPr="002B3305">
                              <w:rPr>
                                <w:rFonts w:cs="Tahoma" w:hint="eastAsia"/>
                                <w:color w:val="0B5294"/>
                                <w:spacing w:val="-4"/>
                                <w:sz w:val="24"/>
                                <w:szCs w:val="24"/>
                                <w:rtl/>
                              </w:rPr>
                              <w:t>דוח</w:t>
                            </w:r>
                            <w:r w:rsidRPr="002B3305">
                              <w:rPr>
                                <w:rFonts w:cs="Tahoma"/>
                                <w:color w:val="0B5294"/>
                                <w:spacing w:val="-4"/>
                                <w:sz w:val="24"/>
                                <w:szCs w:val="24"/>
                                <w:rtl/>
                              </w:rPr>
                              <w:t xml:space="preserve"> </w:t>
                            </w:r>
                            <w:r w:rsidRPr="002B3305">
                              <w:rPr>
                                <w:rFonts w:cs="Tahoma" w:hint="eastAsia"/>
                                <w:color w:val="0B5294"/>
                                <w:spacing w:val="-4"/>
                                <w:sz w:val="24"/>
                                <w:szCs w:val="24"/>
                                <w:rtl/>
                              </w:rPr>
                              <w:t>ביקורת</w:t>
                            </w:r>
                            <w:r w:rsidRPr="002B3305">
                              <w:rPr>
                                <w:rFonts w:cs="Tahoma"/>
                                <w:color w:val="0B5294"/>
                                <w:spacing w:val="-4"/>
                                <w:sz w:val="24"/>
                                <w:szCs w:val="24"/>
                                <w:rtl/>
                              </w:rPr>
                              <w:t xml:space="preserve"> </w:t>
                            </w:r>
                            <w:r w:rsidRPr="002B3305">
                              <w:rPr>
                                <w:rFonts w:cs="Tahoma" w:hint="eastAsia"/>
                                <w:color w:val="0B5294"/>
                                <w:spacing w:val="-4"/>
                                <w:sz w:val="24"/>
                                <w:szCs w:val="24"/>
                                <w:rtl/>
                              </w:rPr>
                              <w:t>על</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sidRPr="002B3305">
                              <w:rPr>
                                <w:rFonts w:cs="Tahoma"/>
                                <w:color w:val="0B5294"/>
                                <w:spacing w:val="-4"/>
                                <w:sz w:val="24"/>
                                <w:szCs w:val="24"/>
                                <w:rtl/>
                              </w:rPr>
                              <w:t xml:space="preserve"> </w:t>
                            </w:r>
                            <w:r w:rsidRPr="002B3305">
                              <w:rPr>
                                <w:rFonts w:cs="Tahoma" w:hint="eastAsia"/>
                                <w:color w:val="0B5294"/>
                                <w:spacing w:val="-4"/>
                                <w:sz w:val="24"/>
                                <w:szCs w:val="24"/>
                                <w:rtl/>
                              </w:rPr>
                              <w:t>ועל</w:t>
                            </w:r>
                            <w:r w:rsidRPr="002B3305">
                              <w:rPr>
                                <w:rFonts w:cs="Tahoma"/>
                                <w:color w:val="0B5294"/>
                                <w:spacing w:val="-4"/>
                                <w:sz w:val="24"/>
                                <w:szCs w:val="24"/>
                                <w:rtl/>
                              </w:rPr>
                              <w:t xml:space="preserve"> </w:t>
                            </w:r>
                            <w:r w:rsidRPr="002B3305">
                              <w:rPr>
                                <w:rFonts w:cs="Tahoma" w:hint="eastAsia"/>
                                <w:color w:val="0B5294"/>
                                <w:spacing w:val="-4"/>
                                <w:sz w:val="24"/>
                                <w:szCs w:val="24"/>
                                <w:rtl/>
                              </w:rPr>
                              <w:t>תהליך</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ההחלטות</w:t>
                            </w:r>
                            <w:r w:rsidRPr="002B3305">
                              <w:rPr>
                                <w:rFonts w:cs="Tahoma"/>
                                <w:color w:val="0B5294"/>
                                <w:spacing w:val="-4"/>
                                <w:sz w:val="24"/>
                                <w:szCs w:val="24"/>
                                <w:rtl/>
                              </w:rPr>
                              <w:t xml:space="preserve"> </w:t>
                            </w:r>
                            <w:r w:rsidRPr="002B3305">
                              <w:rPr>
                                <w:rFonts w:cs="Tahoma" w:hint="eastAsia"/>
                                <w:color w:val="0B5294"/>
                                <w:spacing w:val="-4"/>
                                <w:sz w:val="24"/>
                                <w:szCs w:val="24"/>
                                <w:rtl/>
                              </w:rPr>
                              <w:t>בעניין</w:t>
                            </w:r>
                            <w:r w:rsidRPr="002B3305">
                              <w:rPr>
                                <w:rFonts w:cs="Tahoma"/>
                                <w:color w:val="0B5294"/>
                                <w:spacing w:val="-4"/>
                                <w:sz w:val="24"/>
                                <w:szCs w:val="24"/>
                                <w:rtl/>
                              </w:rPr>
                              <w:t xml:space="preserve"> </w:t>
                            </w:r>
                            <w:r w:rsidRPr="002B3305">
                              <w:rPr>
                                <w:rFonts w:cs="Tahoma" w:hint="eastAsia"/>
                                <w:color w:val="0B5294"/>
                                <w:spacing w:val="-4"/>
                                <w:sz w:val="24"/>
                                <w:szCs w:val="24"/>
                                <w:rtl/>
                              </w:rPr>
                              <w:t>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מפ</w:t>
                            </w:r>
                            <w:r w:rsidRPr="002B3305">
                              <w:rPr>
                                <w:rFonts w:cs="Tahoma"/>
                                <w:color w:val="0B5294"/>
                                <w:spacing w:val="-4"/>
                                <w:sz w:val="24"/>
                                <w:szCs w:val="24"/>
                                <w:rtl/>
                              </w:rPr>
                              <w:t>"</w:t>
                            </w:r>
                            <w:r w:rsidRPr="002B3305">
                              <w:rPr>
                                <w:rFonts w:cs="Tahoma" w:hint="eastAsia"/>
                                <w:color w:val="0B5294"/>
                                <w:spacing w:val="-4"/>
                                <w:sz w:val="24"/>
                                <w:szCs w:val="24"/>
                                <w:rtl/>
                              </w:rPr>
                              <w:t>ק</w:t>
                            </w:r>
                          </w:p>
                          <w:p w:rsidR="00821CF2" w:rsidRPr="00373C5D" w:rsidP="002B330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148002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48977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7104" filled="f" stroked="f">
                <v:textbox>
                  <w:txbxContent>
                    <w:p w:rsidR="00821CF2" w:rsidRPr="00373C5D" w:rsidP="002B3305">
                      <w:pPr>
                        <w:spacing w:line="240" w:lineRule="atLeast"/>
                        <w:rPr>
                          <w:rFonts w:cs="Tahoma"/>
                          <w:b/>
                          <w:bCs/>
                          <w:color w:val="0B5294"/>
                          <w:sz w:val="48"/>
                          <w:szCs w:val="48"/>
                          <w:rtl/>
                        </w:rPr>
                      </w:pPr>
                      <w:drawing>
                        <wp:inline distT="0" distB="0" distL="0" distR="0">
                          <wp:extent cx="311150" cy="256800"/>
                          <wp:effectExtent l="0" t="0" r="0" b="0"/>
                          <wp:docPr id="6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6512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מבקרת</w:t>
                      </w:r>
                      <w:r w:rsidRPr="002B3305">
                        <w:rPr>
                          <w:rFonts w:cs="Tahoma"/>
                          <w:color w:val="0B5294"/>
                          <w:spacing w:val="-4"/>
                          <w:sz w:val="24"/>
                          <w:szCs w:val="24"/>
                          <w:rtl/>
                        </w:rPr>
                        <w:t xml:space="preserve"> </w:t>
                      </w:r>
                      <w:r w:rsidRPr="002B3305">
                        <w:rPr>
                          <w:rFonts w:cs="Tahoma" w:hint="eastAsia"/>
                          <w:color w:val="0B5294"/>
                          <w:spacing w:val="-4"/>
                          <w:sz w:val="24"/>
                          <w:szCs w:val="24"/>
                          <w:rtl/>
                        </w:rPr>
                        <w:t>הפנים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הכינה</w:t>
                      </w:r>
                      <w:r w:rsidRPr="002B3305">
                        <w:rPr>
                          <w:rFonts w:cs="Tahoma"/>
                          <w:color w:val="0B5294"/>
                          <w:spacing w:val="-4"/>
                          <w:sz w:val="24"/>
                          <w:szCs w:val="24"/>
                          <w:rtl/>
                        </w:rPr>
                        <w:t xml:space="preserve"> </w:t>
                      </w:r>
                      <w:r w:rsidRPr="002B3305">
                        <w:rPr>
                          <w:rFonts w:cs="Tahoma" w:hint="eastAsia"/>
                          <w:color w:val="0B5294"/>
                          <w:spacing w:val="-4"/>
                          <w:sz w:val="24"/>
                          <w:szCs w:val="24"/>
                          <w:rtl/>
                        </w:rPr>
                        <w:t>מעולם</w:t>
                      </w:r>
                      <w:r w:rsidRPr="002B3305">
                        <w:rPr>
                          <w:rFonts w:cs="Tahoma"/>
                          <w:color w:val="0B5294"/>
                          <w:spacing w:val="-4"/>
                          <w:sz w:val="24"/>
                          <w:szCs w:val="24"/>
                          <w:rtl/>
                        </w:rPr>
                        <w:t xml:space="preserve"> </w:t>
                      </w:r>
                      <w:r w:rsidRPr="002B3305">
                        <w:rPr>
                          <w:rFonts w:cs="Tahoma" w:hint="eastAsia"/>
                          <w:color w:val="0B5294"/>
                          <w:spacing w:val="-4"/>
                          <w:sz w:val="24"/>
                          <w:szCs w:val="24"/>
                          <w:rtl/>
                        </w:rPr>
                        <w:t>דוח</w:t>
                      </w:r>
                      <w:r w:rsidRPr="002B3305">
                        <w:rPr>
                          <w:rFonts w:cs="Tahoma"/>
                          <w:color w:val="0B5294"/>
                          <w:spacing w:val="-4"/>
                          <w:sz w:val="24"/>
                          <w:szCs w:val="24"/>
                          <w:rtl/>
                        </w:rPr>
                        <w:t xml:space="preserve"> </w:t>
                      </w:r>
                      <w:r w:rsidRPr="002B3305">
                        <w:rPr>
                          <w:rFonts w:cs="Tahoma" w:hint="eastAsia"/>
                          <w:color w:val="0B5294"/>
                          <w:spacing w:val="-4"/>
                          <w:sz w:val="24"/>
                          <w:szCs w:val="24"/>
                          <w:rtl/>
                        </w:rPr>
                        <w:t>ביקורת</w:t>
                      </w:r>
                      <w:r w:rsidRPr="002B3305">
                        <w:rPr>
                          <w:rFonts w:cs="Tahoma"/>
                          <w:color w:val="0B5294"/>
                          <w:spacing w:val="-4"/>
                          <w:sz w:val="24"/>
                          <w:szCs w:val="24"/>
                          <w:rtl/>
                        </w:rPr>
                        <w:t xml:space="preserve"> </w:t>
                      </w:r>
                      <w:r w:rsidRPr="002B3305">
                        <w:rPr>
                          <w:rFonts w:cs="Tahoma" w:hint="eastAsia"/>
                          <w:color w:val="0B5294"/>
                          <w:spacing w:val="-4"/>
                          <w:sz w:val="24"/>
                          <w:szCs w:val="24"/>
                          <w:rtl/>
                        </w:rPr>
                        <w:t>על</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sidRPr="002B3305">
                        <w:rPr>
                          <w:rFonts w:cs="Tahoma"/>
                          <w:color w:val="0B5294"/>
                          <w:spacing w:val="-4"/>
                          <w:sz w:val="24"/>
                          <w:szCs w:val="24"/>
                          <w:rtl/>
                        </w:rPr>
                        <w:t xml:space="preserve"> </w:t>
                      </w:r>
                      <w:r w:rsidRPr="002B3305">
                        <w:rPr>
                          <w:rFonts w:cs="Tahoma" w:hint="eastAsia"/>
                          <w:color w:val="0B5294"/>
                          <w:spacing w:val="-4"/>
                          <w:sz w:val="24"/>
                          <w:szCs w:val="24"/>
                          <w:rtl/>
                        </w:rPr>
                        <w:t>ועל</w:t>
                      </w:r>
                      <w:r w:rsidRPr="002B3305">
                        <w:rPr>
                          <w:rFonts w:cs="Tahoma"/>
                          <w:color w:val="0B5294"/>
                          <w:spacing w:val="-4"/>
                          <w:sz w:val="24"/>
                          <w:szCs w:val="24"/>
                          <w:rtl/>
                        </w:rPr>
                        <w:t xml:space="preserve"> </w:t>
                      </w:r>
                      <w:r w:rsidRPr="002B3305">
                        <w:rPr>
                          <w:rFonts w:cs="Tahoma" w:hint="eastAsia"/>
                          <w:color w:val="0B5294"/>
                          <w:spacing w:val="-4"/>
                          <w:sz w:val="24"/>
                          <w:szCs w:val="24"/>
                          <w:rtl/>
                        </w:rPr>
                        <w:t>תהליך</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ההחלטות</w:t>
                      </w:r>
                      <w:r w:rsidRPr="002B3305">
                        <w:rPr>
                          <w:rFonts w:cs="Tahoma"/>
                          <w:color w:val="0B5294"/>
                          <w:spacing w:val="-4"/>
                          <w:sz w:val="24"/>
                          <w:szCs w:val="24"/>
                          <w:rtl/>
                        </w:rPr>
                        <w:t xml:space="preserve"> </w:t>
                      </w:r>
                      <w:r w:rsidRPr="002B3305">
                        <w:rPr>
                          <w:rFonts w:cs="Tahoma" w:hint="eastAsia"/>
                          <w:color w:val="0B5294"/>
                          <w:spacing w:val="-4"/>
                          <w:sz w:val="24"/>
                          <w:szCs w:val="24"/>
                          <w:rtl/>
                        </w:rPr>
                        <w:t>בעניין</w:t>
                      </w:r>
                      <w:r w:rsidRPr="002B3305">
                        <w:rPr>
                          <w:rFonts w:cs="Tahoma"/>
                          <w:color w:val="0B5294"/>
                          <w:spacing w:val="-4"/>
                          <w:sz w:val="24"/>
                          <w:szCs w:val="24"/>
                          <w:rtl/>
                        </w:rPr>
                        <w:t xml:space="preserve"> </w:t>
                      </w:r>
                      <w:r w:rsidRPr="002B3305">
                        <w:rPr>
                          <w:rFonts w:cs="Tahoma" w:hint="eastAsia"/>
                          <w:color w:val="0B5294"/>
                          <w:spacing w:val="-4"/>
                          <w:sz w:val="24"/>
                          <w:szCs w:val="24"/>
                          <w:rtl/>
                        </w:rPr>
                        <w:t>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מפ</w:t>
                      </w:r>
                      <w:r w:rsidRPr="002B3305">
                        <w:rPr>
                          <w:rFonts w:cs="Tahoma"/>
                          <w:color w:val="0B5294"/>
                          <w:spacing w:val="-4"/>
                          <w:sz w:val="24"/>
                          <w:szCs w:val="24"/>
                          <w:rtl/>
                        </w:rPr>
                        <w:t>"</w:t>
                      </w:r>
                      <w:r w:rsidRPr="002B3305">
                        <w:rPr>
                          <w:rFonts w:cs="Tahoma" w:hint="eastAsia"/>
                          <w:color w:val="0B5294"/>
                          <w:spacing w:val="-4"/>
                          <w:sz w:val="24"/>
                          <w:szCs w:val="24"/>
                          <w:rtl/>
                        </w:rPr>
                        <w:t>ק</w:t>
                      </w:r>
                    </w:p>
                    <w:p w:rsidR="00821CF2" w:rsidRPr="00373C5D" w:rsidP="002B3305">
                      <w:pPr>
                        <w:spacing w:before="120" w:after="0" w:line="240" w:lineRule="atLeast"/>
                        <w:rPr>
                          <w:rFonts w:cs="Tahoma"/>
                          <w:b/>
                          <w:bCs/>
                          <w:color w:val="0B5294"/>
                          <w:sz w:val="48"/>
                          <w:szCs w:val="48"/>
                          <w:rtl/>
                        </w:rPr>
                      </w:pPr>
                      <w:drawing>
                        <wp:inline distT="0" distB="0" distL="0" distR="0">
                          <wp:extent cx="288000" cy="31337"/>
                          <wp:effectExtent l="0" t="0" r="0" b="6985"/>
                          <wp:docPr id="6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5873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בבדיקת משרד מבקר המדינה עלה כי מבקרת הפנים של קק"ל לא הכינה מעולם דוח ביקורת על פעילות ועדת הפרויקטים העליונה ועל תהליך קבלת ההחלטות בעניין פרויקטים של מפ"ק - נושאים שהם כאמור משמעותיים בפעילותה של קק"ל. </w:t>
      </w:r>
    </w:p>
    <w:p w:rsidR="00955E90" w:rsidRPr="003B1C2D" w:rsidP="00864FF5">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בנובמבר 2014 הסבירה מבקרת הפנים למשרד מבקר המדינה כי היא משתדלת לבדוק נושאים</w:t>
      </w:r>
      <w:r w:rsidRPr="003B1C2D">
        <w:rPr>
          <w:rFonts w:ascii="Tahoma" w:hAnsi="Tahoma" w:cs="Tahoma"/>
          <w:sz w:val="17"/>
          <w:szCs w:val="17"/>
          <w:rtl/>
        </w:rPr>
        <w:t xml:space="preserve"> </w:t>
      </w:r>
      <w:r w:rsidRPr="003B1C2D">
        <w:rPr>
          <w:rFonts w:ascii="Tahoma" w:hAnsi="Tahoma" w:cs="Tahoma" w:hint="cs"/>
          <w:sz w:val="17"/>
          <w:szCs w:val="17"/>
          <w:rtl/>
        </w:rPr>
        <w:t>חוצי</w:t>
      </w:r>
      <w:r w:rsidR="00864FF5">
        <w:rPr>
          <w:rFonts w:ascii="Tahoma" w:hAnsi="Tahoma" w:cs="Tahoma" w:hint="cs"/>
          <w:sz w:val="17"/>
          <w:szCs w:val="17"/>
          <w:rtl/>
        </w:rPr>
        <w:t>-</w:t>
      </w:r>
      <w:r w:rsidRPr="003B1C2D">
        <w:rPr>
          <w:rFonts w:ascii="Tahoma" w:hAnsi="Tahoma" w:cs="Tahoma"/>
          <w:sz w:val="17"/>
          <w:szCs w:val="17"/>
          <w:rtl/>
        </w:rPr>
        <w:t xml:space="preserve">ארגון </w:t>
      </w:r>
      <w:r w:rsidRPr="003B1C2D">
        <w:rPr>
          <w:rFonts w:ascii="Tahoma" w:hAnsi="Tahoma" w:cs="Tahoma" w:hint="cs"/>
          <w:sz w:val="17"/>
          <w:szCs w:val="17"/>
          <w:rtl/>
        </w:rPr>
        <w:t>עם</w:t>
      </w:r>
      <w:r w:rsidRPr="003B1C2D">
        <w:rPr>
          <w:rFonts w:ascii="Tahoma" w:hAnsi="Tahoma" w:cs="Tahoma"/>
          <w:sz w:val="17"/>
          <w:szCs w:val="17"/>
          <w:rtl/>
        </w:rPr>
        <w:t xml:space="preserve"> </w:t>
      </w:r>
      <w:r w:rsidRPr="003B1C2D">
        <w:rPr>
          <w:rFonts w:ascii="Tahoma" w:hAnsi="Tahoma" w:cs="Tahoma" w:hint="cs"/>
          <w:sz w:val="17"/>
          <w:szCs w:val="17"/>
          <w:rtl/>
        </w:rPr>
        <w:t>פוטנציאל</w:t>
      </w:r>
      <w:r w:rsidRPr="003B1C2D">
        <w:rPr>
          <w:rFonts w:ascii="Tahoma" w:hAnsi="Tahoma" w:cs="Tahoma"/>
          <w:sz w:val="17"/>
          <w:szCs w:val="17"/>
          <w:rtl/>
        </w:rPr>
        <w:t xml:space="preserve"> </w:t>
      </w:r>
      <w:r w:rsidRPr="003B1C2D">
        <w:rPr>
          <w:rFonts w:ascii="Tahoma" w:hAnsi="Tahoma" w:cs="Tahoma" w:hint="cs"/>
          <w:sz w:val="17"/>
          <w:szCs w:val="17"/>
          <w:rtl/>
        </w:rPr>
        <w:t>לממצאים, וכי בפעילות ועדת הפרויקטים העליונה היא לא ראתה בעיה. מבקרת</w:t>
      </w:r>
      <w:r w:rsidRPr="003B1C2D">
        <w:rPr>
          <w:rFonts w:ascii="Tahoma" w:hAnsi="Tahoma" w:cs="Tahoma"/>
          <w:sz w:val="17"/>
          <w:szCs w:val="17"/>
          <w:rtl/>
        </w:rPr>
        <w:t xml:space="preserve"> הפנים ציינה כי ההחלטות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ועדה</w:t>
      </w:r>
      <w:r w:rsidRPr="003B1C2D">
        <w:rPr>
          <w:rFonts w:ascii="Tahoma" w:hAnsi="Tahoma" w:cs="Tahoma"/>
          <w:sz w:val="17"/>
          <w:szCs w:val="17"/>
          <w:rtl/>
        </w:rPr>
        <w:t xml:space="preserve"> </w:t>
      </w:r>
      <w:r w:rsidRPr="003B1C2D">
        <w:rPr>
          <w:rFonts w:ascii="Tahoma" w:hAnsi="Tahoma" w:cs="Tahoma" w:hint="cs"/>
          <w:sz w:val="17"/>
          <w:szCs w:val="17"/>
          <w:rtl/>
        </w:rPr>
        <w:t>זו</w:t>
      </w:r>
      <w:r w:rsidRPr="003B1C2D">
        <w:rPr>
          <w:rFonts w:ascii="Tahoma" w:hAnsi="Tahoma" w:cs="Tahoma"/>
          <w:sz w:val="17"/>
          <w:szCs w:val="17"/>
          <w:rtl/>
        </w:rPr>
        <w:t xml:space="preserve"> </w:t>
      </w:r>
      <w:r w:rsidRPr="003B1C2D">
        <w:rPr>
          <w:rFonts w:ascii="Tahoma" w:hAnsi="Tahoma" w:cs="Tahoma" w:hint="cs"/>
          <w:sz w:val="17"/>
          <w:szCs w:val="17"/>
          <w:rtl/>
        </w:rPr>
        <w:t>מתקבלות</w:t>
      </w:r>
      <w:r w:rsidRPr="003B1C2D">
        <w:rPr>
          <w:rFonts w:ascii="Tahoma" w:hAnsi="Tahoma" w:cs="Tahoma"/>
          <w:sz w:val="17"/>
          <w:szCs w:val="17"/>
          <w:rtl/>
        </w:rPr>
        <w:t xml:space="preserve"> </w:t>
      </w:r>
      <w:r w:rsidRPr="003B1C2D">
        <w:rPr>
          <w:rFonts w:ascii="Tahoma" w:hAnsi="Tahoma" w:cs="Tahoma" w:hint="cs"/>
          <w:sz w:val="17"/>
          <w:szCs w:val="17"/>
          <w:rtl/>
        </w:rPr>
        <w:t>לפי</w:t>
      </w:r>
      <w:r w:rsidRPr="003B1C2D">
        <w:rPr>
          <w:rFonts w:ascii="Tahoma" w:hAnsi="Tahoma" w:cs="Tahoma"/>
          <w:sz w:val="17"/>
          <w:szCs w:val="17"/>
          <w:rtl/>
        </w:rPr>
        <w:t xml:space="preserve"> </w:t>
      </w:r>
      <w:r w:rsidRPr="003B1C2D">
        <w:rPr>
          <w:rFonts w:ascii="Tahoma" w:hAnsi="Tahoma" w:cs="Tahoma" w:hint="cs"/>
          <w:sz w:val="17"/>
          <w:szCs w:val="17"/>
          <w:rtl/>
        </w:rPr>
        <w:t>שיקול</w:t>
      </w:r>
      <w:r w:rsidRPr="003B1C2D">
        <w:rPr>
          <w:rFonts w:ascii="Tahoma" w:hAnsi="Tahoma" w:cs="Tahoma"/>
          <w:sz w:val="17"/>
          <w:szCs w:val="17"/>
          <w:rtl/>
        </w:rPr>
        <w:t xml:space="preserve"> </w:t>
      </w:r>
      <w:r w:rsidRPr="003B1C2D">
        <w:rPr>
          <w:rFonts w:ascii="Tahoma" w:hAnsi="Tahoma" w:cs="Tahoma" w:hint="cs"/>
          <w:sz w:val="17"/>
          <w:szCs w:val="17"/>
          <w:rtl/>
        </w:rPr>
        <w:t>דעתם</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הדירקטורים, ותהליך זה תקין לדעתה</w:t>
      </w:r>
      <w:r w:rsidRPr="003B1C2D">
        <w:rPr>
          <w:rFonts w:ascii="Tahoma" w:hAnsi="Tahoma" w:cs="Tahoma" w:hint="cs"/>
          <w:sz w:val="17"/>
          <w:szCs w:val="17"/>
          <w:rtl/>
        </w:rPr>
        <w:t>. עוד</w:t>
      </w:r>
      <w:r w:rsidRPr="003B1C2D">
        <w:rPr>
          <w:rFonts w:ascii="Tahoma" w:hAnsi="Tahoma" w:cs="Tahoma"/>
          <w:sz w:val="17"/>
          <w:szCs w:val="17"/>
          <w:rtl/>
        </w:rPr>
        <w:t xml:space="preserve"> מסרה מבקרת הפנים כי </w:t>
      </w:r>
      <w:r w:rsidRPr="003B1C2D">
        <w:rPr>
          <w:rFonts w:ascii="Tahoma" w:hAnsi="Tahoma" w:cs="Tahoma" w:hint="cs"/>
          <w:sz w:val="17"/>
          <w:szCs w:val="17"/>
          <w:rtl/>
        </w:rPr>
        <w:t>מעולם</w:t>
      </w:r>
      <w:r w:rsidRPr="003B1C2D">
        <w:rPr>
          <w:rFonts w:ascii="Tahoma" w:hAnsi="Tahoma" w:cs="Tahoma"/>
          <w:sz w:val="17"/>
          <w:szCs w:val="17"/>
          <w:rtl/>
        </w:rPr>
        <w:t xml:space="preserve"> לא עשתה ביקורת </w:t>
      </w:r>
      <w:r w:rsidRPr="003B1C2D">
        <w:rPr>
          <w:rFonts w:ascii="Tahoma" w:hAnsi="Tahoma" w:cs="Tahoma" w:hint="cs"/>
          <w:sz w:val="17"/>
          <w:szCs w:val="17"/>
          <w:rtl/>
        </w:rPr>
        <w:t>בנושא</w:t>
      </w:r>
      <w:r w:rsidRPr="003B1C2D">
        <w:rPr>
          <w:rFonts w:ascii="Tahoma" w:hAnsi="Tahoma" w:cs="Tahoma"/>
          <w:sz w:val="17"/>
          <w:szCs w:val="17"/>
          <w:rtl/>
        </w:rPr>
        <w:t xml:space="preserve"> יישום האמנה בין מדינת </w:t>
      </w:r>
      <w:r w:rsidRPr="003B1C2D">
        <w:rPr>
          <w:rFonts w:ascii="Tahoma" w:hAnsi="Tahoma" w:cs="Tahoma" w:hint="cs"/>
          <w:sz w:val="17"/>
          <w:szCs w:val="17"/>
          <w:rtl/>
        </w:rPr>
        <w:t>ישראל</w:t>
      </w:r>
      <w:r w:rsidRPr="003B1C2D">
        <w:rPr>
          <w:rFonts w:ascii="Tahoma" w:hAnsi="Tahoma" w:cs="Tahoma"/>
          <w:sz w:val="17"/>
          <w:szCs w:val="17"/>
          <w:rtl/>
        </w:rPr>
        <w:t xml:space="preserve"> </w:t>
      </w:r>
      <w:r w:rsidRPr="003B1C2D">
        <w:rPr>
          <w:rFonts w:ascii="Tahoma" w:hAnsi="Tahoma" w:cs="Tahoma" w:hint="cs"/>
          <w:sz w:val="17"/>
          <w:szCs w:val="17"/>
          <w:rtl/>
        </w:rPr>
        <w:t>ובין</w:t>
      </w:r>
      <w:r w:rsidRPr="003B1C2D">
        <w:rPr>
          <w:rFonts w:ascii="Tahoma" w:hAnsi="Tahoma" w:cs="Tahoma"/>
          <w:sz w:val="17"/>
          <w:szCs w:val="17"/>
          <w:rtl/>
        </w:rPr>
        <w:t xml:space="preserve"> </w:t>
      </w:r>
      <w:r w:rsidRPr="003B1C2D">
        <w:rPr>
          <w:rFonts w:ascii="Tahoma" w:hAnsi="Tahoma" w:cs="Tahoma" w:hint="cs"/>
          <w:sz w:val="17"/>
          <w:szCs w:val="17"/>
          <w:rtl/>
        </w:rPr>
        <w:t>קק</w:t>
      </w:r>
      <w:r w:rsidRPr="003B1C2D">
        <w:rPr>
          <w:rFonts w:ascii="Tahoma" w:hAnsi="Tahoma" w:cs="Tahoma"/>
          <w:sz w:val="17"/>
          <w:szCs w:val="17"/>
          <w:rtl/>
        </w:rPr>
        <w:t xml:space="preserve">"ל </w:t>
      </w:r>
      <w:r w:rsidRPr="003B1C2D">
        <w:rPr>
          <w:rFonts w:ascii="Tahoma" w:hAnsi="Tahoma" w:cs="Tahoma" w:hint="cs"/>
          <w:sz w:val="17"/>
          <w:szCs w:val="17"/>
          <w:rtl/>
        </w:rPr>
        <w:t>משנת</w:t>
      </w:r>
      <w:r w:rsidRPr="003B1C2D">
        <w:rPr>
          <w:rFonts w:ascii="Tahoma" w:hAnsi="Tahoma" w:cs="Tahoma"/>
          <w:sz w:val="17"/>
          <w:szCs w:val="17"/>
          <w:rtl/>
        </w:rPr>
        <w:t xml:space="preserve"> 1961.</w:t>
      </w:r>
      <w:r w:rsidRPr="003B1C2D">
        <w:rPr>
          <w:rFonts w:ascii="Tahoma" w:hAnsi="Tahoma" w:cs="Tahoma" w:hint="cs"/>
          <w:sz w:val="17"/>
          <w:szCs w:val="17"/>
          <w:rtl/>
        </w:rPr>
        <w:t xml:space="preserve"> </w:t>
      </w:r>
    </w:p>
    <w:p w:rsidR="00955E90" w:rsidRPr="003B1C2D" w:rsidP="00616152">
      <w:pPr>
        <w:spacing w:line="240" w:lineRule="exact"/>
        <w:ind w:right="2268"/>
        <w:jc w:val="both"/>
        <w:rPr>
          <w:rFonts w:ascii="Tahoma" w:hAnsi="Tahoma" w:cs="Tahoma"/>
          <w:sz w:val="17"/>
          <w:szCs w:val="17"/>
          <w:rtl/>
        </w:rPr>
      </w:pPr>
    </w:p>
    <w:p w:rsidR="00955E90" w:rsidRPr="004568EF" w:rsidP="004568EF">
      <w:pPr>
        <w:pStyle w:val="KOT5"/>
        <w:rPr>
          <w:rtl/>
        </w:rPr>
      </w:pPr>
      <w:bookmarkStart w:id="262" w:name="_Toc432883853"/>
      <w:bookmarkStart w:id="263" w:name="_Toc453837874"/>
      <w:bookmarkStart w:id="264" w:name="_Toc453839000"/>
      <w:bookmarkStart w:id="265" w:name="_Toc456012962"/>
      <w:r w:rsidRPr="004568EF">
        <w:rPr>
          <w:rFonts w:hint="cs"/>
          <w:rtl/>
        </w:rPr>
        <w:t>ועדת מפ"ק</w:t>
      </w:r>
      <w:bookmarkEnd w:id="262"/>
      <w:bookmarkEnd w:id="263"/>
      <w:bookmarkEnd w:id="264"/>
      <w:bookmarkEnd w:id="265"/>
    </w:p>
    <w:p w:rsidR="00955E90" w:rsidRPr="003B1C2D" w:rsidP="00A95E32">
      <w:pPr>
        <w:spacing w:line="240" w:lineRule="exact"/>
        <w:ind w:right="2268"/>
        <w:jc w:val="both"/>
        <w:rPr>
          <w:rFonts w:ascii="Tahoma" w:hAnsi="Tahoma" w:cs="Tahoma"/>
          <w:sz w:val="17"/>
          <w:szCs w:val="17"/>
        </w:rPr>
      </w:pPr>
      <w:r w:rsidRPr="003B1C2D">
        <w:rPr>
          <w:rFonts w:ascii="Tahoma" w:hAnsi="Tahoma" w:cs="Tahoma" w:hint="cs"/>
          <w:sz w:val="17"/>
          <w:szCs w:val="17"/>
          <w:rtl/>
        </w:rPr>
        <w:t>כאמור, ועדת מפ"ק היא ועדת משנה של דירקטוריון קק"ל האחראית למפ"ק. בשנים 2014-2012 עמדו בראשה שני יו"רים במשותף. ביולי 2012 הפיצה מזכירות דירקטוריון קק"ל מסמך הדן</w:t>
      </w:r>
      <w:r w:rsidRPr="003B1C2D">
        <w:rPr>
          <w:rFonts w:ascii="Tahoma" w:hAnsi="Tahoma" w:cs="Tahoma"/>
          <w:sz w:val="17"/>
          <w:szCs w:val="17"/>
          <w:rtl/>
        </w:rPr>
        <w:t xml:space="preserve"> </w:t>
      </w:r>
      <w:r w:rsidRPr="003B1C2D">
        <w:rPr>
          <w:rFonts w:ascii="Tahoma" w:hAnsi="Tahoma" w:cs="Tahoma" w:hint="cs"/>
          <w:sz w:val="17"/>
          <w:szCs w:val="17"/>
          <w:rtl/>
        </w:rPr>
        <w:t>בתחומי</w:t>
      </w:r>
      <w:r w:rsidRPr="003B1C2D">
        <w:rPr>
          <w:rFonts w:ascii="Tahoma" w:hAnsi="Tahoma" w:cs="Tahoma"/>
          <w:sz w:val="17"/>
          <w:szCs w:val="17"/>
          <w:rtl/>
        </w:rPr>
        <w:t xml:space="preserve"> פעילותן </w:t>
      </w:r>
      <w:r w:rsidRPr="003B1C2D">
        <w:rPr>
          <w:rFonts w:ascii="Tahoma" w:hAnsi="Tahoma" w:cs="Tahoma" w:hint="cs"/>
          <w:sz w:val="17"/>
          <w:szCs w:val="17"/>
          <w:rtl/>
        </w:rPr>
        <w:t>של</w:t>
      </w:r>
      <w:r w:rsidRPr="003B1C2D">
        <w:rPr>
          <w:rFonts w:ascii="Tahoma" w:hAnsi="Tahoma" w:cs="Tahoma"/>
          <w:sz w:val="17"/>
          <w:szCs w:val="17"/>
          <w:rtl/>
        </w:rPr>
        <w:t xml:space="preserve"> ועדות הדירקטוריון של קק"ל </w:t>
      </w:r>
      <w:r w:rsidRPr="003B1C2D">
        <w:rPr>
          <w:rFonts w:ascii="Tahoma" w:hAnsi="Tahoma" w:cs="Tahoma" w:hint="cs"/>
          <w:sz w:val="17"/>
          <w:szCs w:val="17"/>
          <w:rtl/>
        </w:rPr>
        <w:t>ובחלוקת</w:t>
      </w:r>
      <w:r w:rsidRPr="003B1C2D">
        <w:rPr>
          <w:rFonts w:ascii="Tahoma" w:hAnsi="Tahoma" w:cs="Tahoma"/>
          <w:sz w:val="17"/>
          <w:szCs w:val="17"/>
          <w:rtl/>
        </w:rPr>
        <w:t xml:space="preserve"> האחריות </w:t>
      </w:r>
      <w:r w:rsidRPr="003B1C2D">
        <w:rPr>
          <w:rFonts w:ascii="Tahoma" w:hAnsi="Tahoma" w:cs="Tahoma" w:hint="cs"/>
          <w:sz w:val="17"/>
          <w:szCs w:val="17"/>
          <w:rtl/>
        </w:rPr>
        <w:t>ביניהן</w:t>
      </w:r>
      <w:r w:rsidRPr="003B1C2D">
        <w:rPr>
          <w:rFonts w:ascii="Tahoma" w:hAnsi="Tahoma" w:cs="Tahoma"/>
          <w:sz w:val="17"/>
          <w:szCs w:val="17"/>
          <w:rtl/>
        </w:rPr>
        <w:t xml:space="preserve">. </w:t>
      </w:r>
      <w:r w:rsidRPr="003B1C2D">
        <w:rPr>
          <w:rFonts w:ascii="Tahoma" w:hAnsi="Tahoma" w:cs="Tahoma" w:hint="cs"/>
          <w:sz w:val="17"/>
          <w:szCs w:val="17"/>
          <w:rtl/>
        </w:rPr>
        <w:t>במסמך</w:t>
      </w:r>
      <w:r w:rsidRPr="003B1C2D">
        <w:rPr>
          <w:rFonts w:ascii="Tahoma" w:hAnsi="Tahoma" w:cs="Tahoma"/>
          <w:sz w:val="17"/>
          <w:szCs w:val="17"/>
          <w:rtl/>
        </w:rPr>
        <w:t xml:space="preserve"> </w:t>
      </w:r>
      <w:r w:rsidRPr="003B1C2D">
        <w:rPr>
          <w:rFonts w:ascii="Tahoma" w:hAnsi="Tahoma" w:cs="Tahoma" w:hint="cs"/>
          <w:sz w:val="17"/>
          <w:szCs w:val="17"/>
          <w:rtl/>
        </w:rPr>
        <w:t xml:space="preserve">צוין כי תפקידי ועדת מפ"ק הם, בין היתר: להנחות את הנהלת קק"ל בנוגע לגיבוש תכנית עבודה, יעדים ומטלות בתחומי פיתוח הקרקע, על פי מדיניות הדירקטוריון ובהתאם לאמנה בין קק"ל למדינה; לדון בתכניות העבודה, ביעדים ובמטלות בתחום פיתוח הקרקע כפי שהוגשו על ידי הנהלת קק"ל, ולהביא את המלצות הוועדה בעניין זה בפני הדירקטוריון; לדון בפרטי התקציב השנתי של מפ"ק, לקבוע אם לאשרו ולהביא את המלצותיה </w:t>
      </w:r>
      <w:r w:rsidRPr="003B1C2D">
        <w:rPr>
          <w:rFonts w:ascii="Tahoma" w:hAnsi="Tahoma" w:cs="Tahoma"/>
          <w:sz w:val="17"/>
          <w:szCs w:val="17"/>
          <w:rtl/>
        </w:rPr>
        <w:t xml:space="preserve">לפני ועדת הכספים </w:t>
      </w:r>
      <w:r w:rsidRPr="003B1C2D">
        <w:rPr>
          <w:rFonts w:ascii="Tahoma" w:hAnsi="Tahoma" w:cs="Tahoma" w:hint="cs"/>
          <w:sz w:val="17"/>
          <w:szCs w:val="17"/>
          <w:rtl/>
        </w:rPr>
        <w:t xml:space="preserve">של קק"ל </w:t>
      </w:r>
      <w:r w:rsidRPr="003B1C2D">
        <w:rPr>
          <w:rFonts w:ascii="Tahoma" w:hAnsi="Tahoma" w:cs="Tahoma"/>
          <w:sz w:val="17"/>
          <w:szCs w:val="17"/>
          <w:rtl/>
        </w:rPr>
        <w:t>לקראת הבאת</w:t>
      </w:r>
      <w:r w:rsidRPr="003B1C2D">
        <w:rPr>
          <w:rFonts w:ascii="Tahoma" w:hAnsi="Tahoma" w:cs="Tahoma" w:hint="cs"/>
          <w:sz w:val="17"/>
          <w:szCs w:val="17"/>
          <w:rtl/>
        </w:rPr>
        <w:t xml:space="preserve"> התקציב</w:t>
      </w:r>
      <w:r w:rsidRPr="003B1C2D">
        <w:rPr>
          <w:rFonts w:ascii="Tahoma" w:hAnsi="Tahoma" w:cs="Tahoma"/>
          <w:sz w:val="17"/>
          <w:szCs w:val="17"/>
          <w:rtl/>
        </w:rPr>
        <w:t xml:space="preserve"> לאישור סופי בדירקטוריון</w:t>
      </w:r>
      <w:r w:rsidRPr="003B1C2D">
        <w:rPr>
          <w:rFonts w:ascii="Tahoma" w:hAnsi="Tahoma" w:cs="Tahoma" w:hint="cs"/>
          <w:sz w:val="17"/>
          <w:szCs w:val="17"/>
          <w:rtl/>
        </w:rPr>
        <w:t xml:space="preserve">; לנהל מעקב שוטף אחר תכניות, ואחר ביצוע פעולות של מפעלי הפיתוח; </w:t>
      </w:r>
      <w:r w:rsidR="00A86A4F">
        <w:rPr>
          <w:rFonts w:ascii="Tahoma" w:hAnsi="Tahoma" w:cs="Tahoma" w:hint="cs"/>
          <w:sz w:val="17"/>
          <w:szCs w:val="17"/>
          <w:rtl/>
        </w:rPr>
        <w:t>ו</w:t>
      </w:r>
      <w:r w:rsidRPr="003B1C2D">
        <w:rPr>
          <w:rFonts w:ascii="Tahoma" w:hAnsi="Tahoma" w:cs="Tahoma" w:hint="cs"/>
          <w:sz w:val="17"/>
          <w:szCs w:val="17"/>
          <w:rtl/>
        </w:rPr>
        <w:t>לקבל דוחות שוטפים על פעילות מפ"ק. מכוח סמכויותיה ואחריותה האמורים צריכה ועדת מפ"ק לפקח גם על פעילותה של ועדת הפרויקטים העליונה.</w:t>
      </w:r>
    </w:p>
    <w:p w:rsidR="00955E90" w:rsidRPr="003B1C2D" w:rsidP="00795ED4">
      <w:pPr>
        <w:pStyle w:val="RESHET"/>
        <w:numPr>
          <w:ilvl w:val="0"/>
          <w:numId w:val="52"/>
        </w:numPr>
        <w:ind w:left="567" w:hanging="340"/>
      </w:pPr>
      <w:r w:rsidRPr="003B1C2D">
        <w:rPr>
          <w:rFonts w:hint="cs"/>
          <w:rtl/>
        </w:rPr>
        <w:t>משרד מבקר המדינה העלה כי ועדת מפ"ק לא ב</w:t>
      </w:r>
      <w:r w:rsidR="00216B12">
        <w:rPr>
          <w:rFonts w:hint="cs"/>
          <w:rtl/>
        </w:rPr>
        <w:t>י</w:t>
      </w:r>
      <w:r w:rsidRPr="003B1C2D">
        <w:rPr>
          <w:rFonts w:hint="cs"/>
          <w:rtl/>
        </w:rPr>
        <w:t>צעה בקרה</w:t>
      </w:r>
      <w:r w:rsidRPr="003B1C2D">
        <w:rPr>
          <w:rtl/>
        </w:rPr>
        <w:t xml:space="preserve"> </w:t>
      </w:r>
      <w:r w:rsidRPr="003B1C2D">
        <w:rPr>
          <w:rFonts w:hint="cs"/>
          <w:rtl/>
        </w:rPr>
        <w:t>על פעילות ועדת הפרויקטים העליונה, ולא</w:t>
      </w:r>
      <w:r w:rsidRPr="003B1C2D">
        <w:rPr>
          <w:rtl/>
        </w:rPr>
        <w:t xml:space="preserve"> בחנ</w:t>
      </w:r>
      <w:r w:rsidRPr="003B1C2D">
        <w:rPr>
          <w:rFonts w:hint="cs"/>
          <w:rtl/>
        </w:rPr>
        <w:t>ה</w:t>
      </w:r>
      <w:r w:rsidRPr="003B1C2D">
        <w:rPr>
          <w:rtl/>
        </w:rPr>
        <w:t xml:space="preserve"> אם החלטותיה </w:t>
      </w:r>
      <w:r w:rsidRPr="003B1C2D">
        <w:rPr>
          <w:rFonts w:hint="cs"/>
          <w:rtl/>
        </w:rPr>
        <w:t>של ועדה זו עולות בקנה אחד עם מדיניות קק"ל בתחום פיתוח המקרקעין ועם תכנית הפיתוח שאישר דירקטוריון קק"ל. עוד הועלה כי ועדת מפ"ק לא בצעה בקרה</w:t>
      </w:r>
      <w:r w:rsidRPr="003B1C2D">
        <w:rPr>
          <w:rtl/>
        </w:rPr>
        <w:t xml:space="preserve"> </w:t>
      </w:r>
      <w:r w:rsidRPr="003B1C2D">
        <w:rPr>
          <w:rFonts w:hint="cs"/>
          <w:rtl/>
        </w:rPr>
        <w:t>גם על תהליך אישור הפרויקטים. נמצא גם כי ועדת הפרויקטים העליונה לא ד</w:t>
      </w:r>
      <w:r w:rsidR="007B5A5D">
        <w:rPr>
          <w:rFonts w:hint="cs"/>
          <w:rtl/>
        </w:rPr>
        <w:t>י</w:t>
      </w:r>
      <w:r w:rsidRPr="003B1C2D">
        <w:rPr>
          <w:rFonts w:hint="cs"/>
          <w:rtl/>
        </w:rPr>
        <w:t>ווחה לוועדת מפ"ק על דיוניה ו</w:t>
      </w:r>
      <w:r w:rsidR="007B5A5D">
        <w:rPr>
          <w:rFonts w:hint="cs"/>
          <w:rtl/>
        </w:rPr>
        <w:t xml:space="preserve">על </w:t>
      </w:r>
      <w:r w:rsidRPr="003B1C2D">
        <w:rPr>
          <w:rFonts w:hint="cs"/>
          <w:rtl/>
        </w:rPr>
        <w:t>החלטותיה.</w:t>
      </w:r>
    </w:p>
    <w:p w:rsidR="00955E90" w:rsidRPr="003B1C2D" w:rsidP="008D0EAC">
      <w:pPr>
        <w:pStyle w:val="RESHET"/>
        <w:ind w:left="567"/>
        <w:rPr>
          <w:rtl/>
        </w:rPr>
      </w:pPr>
      <w:r w:rsidRPr="0012789B">
        <w:rPr>
          <w:noProof/>
          <w:rtl/>
          <w:lang w:eastAsia="en-US"/>
        </w:rPr>
        <mc:AlternateContent>
          <mc:Choice Requires="wps">
            <w:drawing>
              <wp:anchor distT="0" distB="0" distL="114300" distR="114300" simplePos="0" relativeHeight="251750400" behindDoc="1" locked="0" layoutInCell="1" allowOverlap="1">
                <wp:simplePos x="0" y="0"/>
                <wp:positionH relativeFrom="margin">
                  <wp:posOffset>-431800</wp:posOffset>
                </wp:positionH>
                <wp:positionV relativeFrom="margin">
                  <wp:align>top</wp:align>
                </wp:positionV>
                <wp:extent cx="1620000" cy="4140000"/>
                <wp:effectExtent l="0" t="0" r="0" b="0"/>
                <wp:wrapNone/>
                <wp:docPr id="15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B330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864500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8128"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היו</w:t>
                            </w:r>
                            <w:r w:rsidRPr="002B3305">
                              <w:rPr>
                                <w:rFonts w:cs="Tahoma"/>
                                <w:color w:val="0B5294"/>
                                <w:spacing w:val="-4"/>
                                <w:sz w:val="24"/>
                                <w:szCs w:val="24"/>
                                <w:rtl/>
                              </w:rPr>
                              <w:t>"</w:t>
                            </w:r>
                            <w:r w:rsidRPr="002B3305">
                              <w:rPr>
                                <w:rFonts w:cs="Tahoma" w:hint="eastAsia"/>
                                <w:color w:val="0B5294"/>
                                <w:spacing w:val="-4"/>
                                <w:sz w:val="24"/>
                                <w:szCs w:val="24"/>
                                <w:rtl/>
                              </w:rPr>
                              <w:t>רים</w:t>
                            </w:r>
                            <w:r w:rsidRPr="002B3305">
                              <w:rPr>
                                <w:rFonts w:cs="Tahoma"/>
                                <w:color w:val="0B5294"/>
                                <w:spacing w:val="-4"/>
                                <w:sz w:val="24"/>
                                <w:szCs w:val="24"/>
                                <w:rtl/>
                              </w:rPr>
                              <w:t xml:space="preserve"> </w:t>
                            </w:r>
                            <w:r w:rsidRPr="002B3305">
                              <w:rPr>
                                <w:rFonts w:cs="Tahoma" w:hint="eastAsia"/>
                                <w:color w:val="0B5294"/>
                                <w:spacing w:val="-4"/>
                                <w:sz w:val="24"/>
                                <w:szCs w:val="24"/>
                                <w:rtl/>
                              </w:rPr>
                              <w:t>המשותפים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מפ</w:t>
                            </w:r>
                            <w:r w:rsidRPr="002B3305">
                              <w:rPr>
                                <w:rFonts w:cs="Tahoma"/>
                                <w:color w:val="0B5294"/>
                                <w:spacing w:val="-4"/>
                                <w:sz w:val="24"/>
                                <w:szCs w:val="24"/>
                                <w:rtl/>
                              </w:rPr>
                              <w:t>"</w:t>
                            </w:r>
                            <w:r w:rsidRPr="002B3305">
                              <w:rPr>
                                <w:rFonts w:cs="Tahoma" w:hint="eastAsia"/>
                                <w:color w:val="0B5294"/>
                                <w:spacing w:val="-4"/>
                                <w:sz w:val="24"/>
                                <w:szCs w:val="24"/>
                                <w:rtl/>
                              </w:rPr>
                              <w:t>ק</w:t>
                            </w:r>
                            <w:r w:rsidRPr="002B3305">
                              <w:rPr>
                                <w:rFonts w:cs="Tahoma"/>
                                <w:color w:val="0B5294"/>
                                <w:spacing w:val="-4"/>
                                <w:sz w:val="24"/>
                                <w:szCs w:val="24"/>
                                <w:rtl/>
                              </w:rPr>
                              <w:t xml:space="preserve"> </w:t>
                            </w:r>
                            <w:r w:rsidRPr="002B3305">
                              <w:rPr>
                                <w:rFonts w:cs="Tahoma" w:hint="eastAsia"/>
                                <w:color w:val="0B5294"/>
                                <w:spacing w:val="-4"/>
                                <w:sz w:val="24"/>
                                <w:szCs w:val="24"/>
                                <w:rtl/>
                              </w:rPr>
                              <w:t>ניסו</w:t>
                            </w:r>
                            <w:r w:rsidRPr="002B3305">
                              <w:rPr>
                                <w:rFonts w:cs="Tahoma"/>
                                <w:color w:val="0B5294"/>
                                <w:spacing w:val="-4"/>
                                <w:sz w:val="24"/>
                                <w:szCs w:val="24"/>
                                <w:rtl/>
                              </w:rPr>
                              <w:t xml:space="preserve"> </w:t>
                            </w:r>
                            <w:r w:rsidRPr="002B3305">
                              <w:rPr>
                                <w:rFonts w:cs="Tahoma" w:hint="eastAsia"/>
                                <w:color w:val="0B5294"/>
                                <w:spacing w:val="-4"/>
                                <w:sz w:val="24"/>
                                <w:szCs w:val="24"/>
                                <w:rtl/>
                              </w:rPr>
                              <w:t>לקיים</w:t>
                            </w:r>
                            <w:r w:rsidRPr="002B3305">
                              <w:rPr>
                                <w:rFonts w:cs="Tahoma"/>
                                <w:color w:val="0B5294"/>
                                <w:spacing w:val="-4"/>
                                <w:sz w:val="24"/>
                                <w:szCs w:val="24"/>
                                <w:rtl/>
                              </w:rPr>
                              <w:t xml:space="preserve"> </w:t>
                            </w:r>
                            <w:r w:rsidRPr="002B3305">
                              <w:rPr>
                                <w:rFonts w:cs="Tahoma" w:hint="eastAsia"/>
                                <w:color w:val="0B5294"/>
                                <w:spacing w:val="-4"/>
                                <w:sz w:val="24"/>
                                <w:szCs w:val="24"/>
                                <w:rtl/>
                              </w:rPr>
                              <w:t>בקרה</w:t>
                            </w:r>
                            <w:r w:rsidRPr="002B3305">
                              <w:rPr>
                                <w:rFonts w:cs="Tahoma"/>
                                <w:color w:val="0B5294"/>
                                <w:spacing w:val="-4"/>
                                <w:sz w:val="24"/>
                                <w:szCs w:val="24"/>
                                <w:rtl/>
                              </w:rPr>
                              <w:t xml:space="preserve"> </w:t>
                            </w:r>
                            <w:r w:rsidRPr="002B3305">
                              <w:rPr>
                                <w:rFonts w:cs="Tahoma" w:hint="eastAsia"/>
                                <w:color w:val="0B5294"/>
                                <w:spacing w:val="-4"/>
                                <w:sz w:val="24"/>
                                <w:szCs w:val="24"/>
                                <w:rtl/>
                              </w:rPr>
                              <w:t>על</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sidRPr="002B3305">
                              <w:rPr>
                                <w:rFonts w:cs="Tahoma"/>
                                <w:color w:val="0B5294"/>
                                <w:spacing w:val="-4"/>
                                <w:sz w:val="24"/>
                                <w:szCs w:val="24"/>
                                <w:rtl/>
                              </w:rPr>
                              <w:t xml:space="preserve">, </w:t>
                            </w:r>
                            <w:r w:rsidRPr="002B3305">
                              <w:rPr>
                                <w:rFonts w:cs="Tahoma" w:hint="eastAsia"/>
                                <w:color w:val="0B5294"/>
                                <w:spacing w:val="-4"/>
                                <w:sz w:val="24"/>
                                <w:szCs w:val="24"/>
                                <w:rtl/>
                              </w:rPr>
                              <w:t>אך</w:t>
                            </w:r>
                            <w:r w:rsidRPr="002B3305">
                              <w:rPr>
                                <w:rFonts w:cs="Tahoma"/>
                                <w:color w:val="0B5294"/>
                                <w:spacing w:val="-4"/>
                                <w:sz w:val="24"/>
                                <w:szCs w:val="24"/>
                                <w:rtl/>
                              </w:rPr>
                              <w:t xml:space="preserve"> </w:t>
                            </w:r>
                            <w:r w:rsidRPr="002B3305">
                              <w:rPr>
                                <w:rFonts w:cs="Tahoma" w:hint="eastAsia"/>
                                <w:color w:val="0B5294"/>
                                <w:spacing w:val="-4"/>
                                <w:sz w:val="24"/>
                                <w:szCs w:val="24"/>
                                <w:rtl/>
                              </w:rPr>
                              <w:t>הדבר</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עלה</w:t>
                            </w:r>
                            <w:r w:rsidRPr="002B3305">
                              <w:rPr>
                                <w:rFonts w:cs="Tahoma"/>
                                <w:color w:val="0B5294"/>
                                <w:spacing w:val="-4"/>
                                <w:sz w:val="24"/>
                                <w:szCs w:val="24"/>
                                <w:rtl/>
                              </w:rPr>
                              <w:t xml:space="preserve"> </w:t>
                            </w:r>
                            <w:r w:rsidRPr="002B3305">
                              <w:rPr>
                                <w:rFonts w:cs="Tahoma" w:hint="eastAsia"/>
                                <w:color w:val="0B5294"/>
                                <w:spacing w:val="-4"/>
                                <w:sz w:val="24"/>
                                <w:szCs w:val="24"/>
                                <w:rtl/>
                              </w:rPr>
                              <w:t>בידם</w:t>
                            </w:r>
                          </w:p>
                          <w:p w:rsidR="00821CF2" w:rsidRPr="00373C5D" w:rsidP="002B330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7380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3337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5056" filled="f" stroked="f">
                <v:textbox>
                  <w:txbxContent>
                    <w:p w:rsidR="00821CF2" w:rsidRPr="00373C5D" w:rsidP="002B3305">
                      <w:pPr>
                        <w:spacing w:line="240" w:lineRule="atLeast"/>
                        <w:rPr>
                          <w:rFonts w:cs="Tahoma"/>
                          <w:b/>
                          <w:bCs/>
                          <w:color w:val="0B5294"/>
                          <w:sz w:val="48"/>
                          <w:szCs w:val="48"/>
                          <w:rtl/>
                        </w:rPr>
                      </w:pPr>
                      <w:drawing>
                        <wp:inline distT="0" distB="0" distL="0" distR="0">
                          <wp:extent cx="311150" cy="256800"/>
                          <wp:effectExtent l="0" t="0" r="0" b="0"/>
                          <wp:docPr id="6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8479"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היו</w:t>
                      </w:r>
                      <w:r w:rsidRPr="002B3305">
                        <w:rPr>
                          <w:rFonts w:cs="Tahoma"/>
                          <w:color w:val="0B5294"/>
                          <w:spacing w:val="-4"/>
                          <w:sz w:val="24"/>
                          <w:szCs w:val="24"/>
                          <w:rtl/>
                        </w:rPr>
                        <w:t>"</w:t>
                      </w:r>
                      <w:r w:rsidRPr="002B3305">
                        <w:rPr>
                          <w:rFonts w:cs="Tahoma" w:hint="eastAsia"/>
                          <w:color w:val="0B5294"/>
                          <w:spacing w:val="-4"/>
                          <w:sz w:val="24"/>
                          <w:szCs w:val="24"/>
                          <w:rtl/>
                        </w:rPr>
                        <w:t>רים</w:t>
                      </w:r>
                      <w:r w:rsidRPr="002B3305">
                        <w:rPr>
                          <w:rFonts w:cs="Tahoma"/>
                          <w:color w:val="0B5294"/>
                          <w:spacing w:val="-4"/>
                          <w:sz w:val="24"/>
                          <w:szCs w:val="24"/>
                          <w:rtl/>
                        </w:rPr>
                        <w:t xml:space="preserve"> </w:t>
                      </w:r>
                      <w:r w:rsidRPr="002B3305">
                        <w:rPr>
                          <w:rFonts w:cs="Tahoma" w:hint="eastAsia"/>
                          <w:color w:val="0B5294"/>
                          <w:spacing w:val="-4"/>
                          <w:sz w:val="24"/>
                          <w:szCs w:val="24"/>
                          <w:rtl/>
                        </w:rPr>
                        <w:t>המשותפים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מפ</w:t>
                      </w:r>
                      <w:r w:rsidRPr="002B3305">
                        <w:rPr>
                          <w:rFonts w:cs="Tahoma"/>
                          <w:color w:val="0B5294"/>
                          <w:spacing w:val="-4"/>
                          <w:sz w:val="24"/>
                          <w:szCs w:val="24"/>
                          <w:rtl/>
                        </w:rPr>
                        <w:t>"</w:t>
                      </w:r>
                      <w:r w:rsidRPr="002B3305">
                        <w:rPr>
                          <w:rFonts w:cs="Tahoma" w:hint="eastAsia"/>
                          <w:color w:val="0B5294"/>
                          <w:spacing w:val="-4"/>
                          <w:sz w:val="24"/>
                          <w:szCs w:val="24"/>
                          <w:rtl/>
                        </w:rPr>
                        <w:t>ק</w:t>
                      </w:r>
                      <w:r w:rsidRPr="002B3305">
                        <w:rPr>
                          <w:rFonts w:cs="Tahoma"/>
                          <w:color w:val="0B5294"/>
                          <w:spacing w:val="-4"/>
                          <w:sz w:val="24"/>
                          <w:szCs w:val="24"/>
                          <w:rtl/>
                        </w:rPr>
                        <w:t xml:space="preserve"> </w:t>
                      </w:r>
                      <w:r w:rsidRPr="002B3305">
                        <w:rPr>
                          <w:rFonts w:cs="Tahoma" w:hint="eastAsia"/>
                          <w:color w:val="0B5294"/>
                          <w:spacing w:val="-4"/>
                          <w:sz w:val="24"/>
                          <w:szCs w:val="24"/>
                          <w:rtl/>
                        </w:rPr>
                        <w:t>ניסו</w:t>
                      </w:r>
                      <w:r w:rsidRPr="002B3305">
                        <w:rPr>
                          <w:rFonts w:cs="Tahoma"/>
                          <w:color w:val="0B5294"/>
                          <w:spacing w:val="-4"/>
                          <w:sz w:val="24"/>
                          <w:szCs w:val="24"/>
                          <w:rtl/>
                        </w:rPr>
                        <w:t xml:space="preserve"> </w:t>
                      </w:r>
                      <w:r w:rsidRPr="002B3305">
                        <w:rPr>
                          <w:rFonts w:cs="Tahoma" w:hint="eastAsia"/>
                          <w:color w:val="0B5294"/>
                          <w:spacing w:val="-4"/>
                          <w:sz w:val="24"/>
                          <w:szCs w:val="24"/>
                          <w:rtl/>
                        </w:rPr>
                        <w:t>לקיים</w:t>
                      </w:r>
                      <w:r w:rsidRPr="002B3305">
                        <w:rPr>
                          <w:rFonts w:cs="Tahoma"/>
                          <w:color w:val="0B5294"/>
                          <w:spacing w:val="-4"/>
                          <w:sz w:val="24"/>
                          <w:szCs w:val="24"/>
                          <w:rtl/>
                        </w:rPr>
                        <w:t xml:space="preserve"> </w:t>
                      </w:r>
                      <w:r w:rsidRPr="002B3305">
                        <w:rPr>
                          <w:rFonts w:cs="Tahoma" w:hint="eastAsia"/>
                          <w:color w:val="0B5294"/>
                          <w:spacing w:val="-4"/>
                          <w:sz w:val="24"/>
                          <w:szCs w:val="24"/>
                          <w:rtl/>
                        </w:rPr>
                        <w:t>בקרה</w:t>
                      </w:r>
                      <w:r w:rsidRPr="002B3305">
                        <w:rPr>
                          <w:rFonts w:cs="Tahoma"/>
                          <w:color w:val="0B5294"/>
                          <w:spacing w:val="-4"/>
                          <w:sz w:val="24"/>
                          <w:szCs w:val="24"/>
                          <w:rtl/>
                        </w:rPr>
                        <w:t xml:space="preserve"> </w:t>
                      </w:r>
                      <w:r w:rsidRPr="002B3305">
                        <w:rPr>
                          <w:rFonts w:cs="Tahoma" w:hint="eastAsia"/>
                          <w:color w:val="0B5294"/>
                          <w:spacing w:val="-4"/>
                          <w:sz w:val="24"/>
                          <w:szCs w:val="24"/>
                          <w:rtl/>
                        </w:rPr>
                        <w:t>על</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sidRPr="002B3305">
                        <w:rPr>
                          <w:rFonts w:cs="Tahoma"/>
                          <w:color w:val="0B5294"/>
                          <w:spacing w:val="-4"/>
                          <w:sz w:val="24"/>
                          <w:szCs w:val="24"/>
                          <w:rtl/>
                        </w:rPr>
                        <w:t xml:space="preserve">, </w:t>
                      </w:r>
                      <w:r w:rsidRPr="002B3305">
                        <w:rPr>
                          <w:rFonts w:cs="Tahoma" w:hint="eastAsia"/>
                          <w:color w:val="0B5294"/>
                          <w:spacing w:val="-4"/>
                          <w:sz w:val="24"/>
                          <w:szCs w:val="24"/>
                          <w:rtl/>
                        </w:rPr>
                        <w:t>אך</w:t>
                      </w:r>
                      <w:r w:rsidRPr="002B3305">
                        <w:rPr>
                          <w:rFonts w:cs="Tahoma"/>
                          <w:color w:val="0B5294"/>
                          <w:spacing w:val="-4"/>
                          <w:sz w:val="24"/>
                          <w:szCs w:val="24"/>
                          <w:rtl/>
                        </w:rPr>
                        <w:t xml:space="preserve"> </w:t>
                      </w:r>
                      <w:r w:rsidRPr="002B3305">
                        <w:rPr>
                          <w:rFonts w:cs="Tahoma" w:hint="eastAsia"/>
                          <w:color w:val="0B5294"/>
                          <w:spacing w:val="-4"/>
                          <w:sz w:val="24"/>
                          <w:szCs w:val="24"/>
                          <w:rtl/>
                        </w:rPr>
                        <w:t>הדבר</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עלה</w:t>
                      </w:r>
                      <w:r w:rsidRPr="002B3305">
                        <w:rPr>
                          <w:rFonts w:cs="Tahoma"/>
                          <w:color w:val="0B5294"/>
                          <w:spacing w:val="-4"/>
                          <w:sz w:val="24"/>
                          <w:szCs w:val="24"/>
                          <w:rtl/>
                        </w:rPr>
                        <w:t xml:space="preserve"> </w:t>
                      </w:r>
                      <w:r w:rsidRPr="002B3305">
                        <w:rPr>
                          <w:rFonts w:cs="Tahoma" w:hint="eastAsia"/>
                          <w:color w:val="0B5294"/>
                          <w:spacing w:val="-4"/>
                          <w:sz w:val="24"/>
                          <w:szCs w:val="24"/>
                          <w:rtl/>
                        </w:rPr>
                        <w:t>בידם</w:t>
                      </w:r>
                    </w:p>
                    <w:p w:rsidR="00821CF2" w:rsidRPr="00373C5D" w:rsidP="002B3305">
                      <w:pPr>
                        <w:spacing w:before="120" w:after="0" w:line="240" w:lineRule="atLeast"/>
                        <w:rPr>
                          <w:rFonts w:cs="Tahoma"/>
                          <w:b/>
                          <w:bCs/>
                          <w:color w:val="0B5294"/>
                          <w:sz w:val="48"/>
                          <w:szCs w:val="48"/>
                          <w:rtl/>
                        </w:rPr>
                      </w:pPr>
                      <w:drawing>
                        <wp:inline distT="0" distB="0" distL="0" distR="0">
                          <wp:extent cx="288000" cy="31337"/>
                          <wp:effectExtent l="0" t="0" r="0" b="6985"/>
                          <wp:docPr id="6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139"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כמתואר להלן, היו"רים המשותפים של</w:t>
      </w:r>
      <w:r w:rsidRPr="003B1C2D" w:rsidR="00955E90">
        <w:rPr>
          <w:rtl/>
        </w:rPr>
        <w:t xml:space="preserve"> ועדת </w:t>
      </w:r>
      <w:r w:rsidRPr="003B1C2D" w:rsidR="00955E90">
        <w:rPr>
          <w:rFonts w:hint="cs"/>
          <w:rtl/>
        </w:rPr>
        <w:t>מפ</w:t>
      </w:r>
      <w:r w:rsidRPr="003B1C2D" w:rsidR="00955E90">
        <w:rPr>
          <w:rtl/>
        </w:rPr>
        <w:t xml:space="preserve">"ק ניסו לקיים בקרה על פעילות ועדת </w:t>
      </w:r>
      <w:r w:rsidRPr="003B1C2D" w:rsidR="00955E90">
        <w:rPr>
          <w:rFonts w:hint="cs"/>
          <w:rtl/>
        </w:rPr>
        <w:t>הפרויקטים</w:t>
      </w:r>
      <w:r w:rsidRPr="003B1C2D" w:rsidR="00955E90">
        <w:rPr>
          <w:rtl/>
        </w:rPr>
        <w:t xml:space="preserve"> </w:t>
      </w:r>
      <w:r w:rsidRPr="003B1C2D" w:rsidR="00955E90">
        <w:rPr>
          <w:rFonts w:hint="cs"/>
          <w:rtl/>
        </w:rPr>
        <w:t>העליונה</w:t>
      </w:r>
      <w:r w:rsidRPr="003B1C2D" w:rsidR="00955E90">
        <w:rPr>
          <w:rtl/>
        </w:rPr>
        <w:t xml:space="preserve">, </w:t>
      </w:r>
      <w:r w:rsidRPr="003B1C2D" w:rsidR="00955E90">
        <w:rPr>
          <w:rFonts w:hint="cs"/>
          <w:rtl/>
        </w:rPr>
        <w:t>אך</w:t>
      </w:r>
      <w:r w:rsidRPr="003B1C2D" w:rsidR="00955E90">
        <w:rPr>
          <w:rtl/>
        </w:rPr>
        <w:t xml:space="preserve"> </w:t>
      </w:r>
      <w:r w:rsidRPr="003B1C2D" w:rsidR="00955E90">
        <w:rPr>
          <w:rFonts w:hint="cs"/>
          <w:rtl/>
        </w:rPr>
        <w:t>הדבר</w:t>
      </w:r>
      <w:r w:rsidRPr="003B1C2D" w:rsidR="00955E90">
        <w:rPr>
          <w:rtl/>
        </w:rPr>
        <w:t xml:space="preserve"> </w:t>
      </w:r>
      <w:r w:rsidRPr="003B1C2D" w:rsidR="00955E90">
        <w:rPr>
          <w:rFonts w:hint="cs"/>
          <w:rtl/>
        </w:rPr>
        <w:t>לא</w:t>
      </w:r>
      <w:r w:rsidRPr="003B1C2D" w:rsidR="00955E90">
        <w:rPr>
          <w:rtl/>
        </w:rPr>
        <w:t xml:space="preserve"> </w:t>
      </w:r>
      <w:r w:rsidRPr="003B1C2D" w:rsidR="00955E90">
        <w:rPr>
          <w:rFonts w:hint="cs"/>
          <w:rtl/>
        </w:rPr>
        <w:t>עלה</w:t>
      </w:r>
      <w:r w:rsidRPr="003B1C2D" w:rsidR="00955E90">
        <w:rPr>
          <w:rtl/>
        </w:rPr>
        <w:t xml:space="preserve"> </w:t>
      </w:r>
      <w:r w:rsidRPr="003B1C2D" w:rsidR="00955E90">
        <w:rPr>
          <w:rFonts w:hint="cs"/>
          <w:rtl/>
        </w:rPr>
        <w:t>בידם:</w:t>
      </w:r>
      <w:r w:rsidRPr="003B1C2D" w:rsidR="00955E90">
        <w:rPr>
          <w:rtl/>
        </w:rPr>
        <w:t xml:space="preserve"> </w:t>
      </w:r>
    </w:p>
    <w:p w:rsidR="00955E90" w:rsidRPr="003B1C2D" w:rsidP="008D0EAC">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בישיבת ועדת מפ"ק באוגוסט 2012 ציין אחד משני היו"רים של ועדת מפ"ק, כי יש צורך בתיאום בין ועדת מפ"ק ובין ועדת הפרויקטים העליונה. הוא הסביר כי ועדות אלה פועלות בד בבד, ללא קשר ביניהן, וייתכן שהחלטות שמקבלת ועדת הפרויקטים העליונה אינן תואמות את סדרי העדיפויות שקובעת ועדת מפ"ק. בישיבה התקיים דיון בנושא, ואותו יו"ר הציע כי שני היו"רים של ועדת מפ"ק ייפגשו עם הנהלת ועדת הפרויקטים העליונה כדי "לסגור את מערכת התיאום וההלימה". היו"ר השני של ועדת מפ"ק, הציע לדווח לוועדת מפ"ק על כל החלטותיה של ועדת הפרויקטים העליונה. הישיבה הסתיימה בלא שהתקבלה החלטה בנושא. </w:t>
      </w:r>
    </w:p>
    <w:p w:rsidR="00955E90" w:rsidRPr="003B1C2D" w:rsidP="0048437F">
      <w:pPr>
        <w:spacing w:after="24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בישיבה הבאה של ועדת מפ"ק באוקטובר 2012 ציין </w:t>
      </w:r>
      <w:r w:rsidRPr="003B1C2D" w:rsidR="0048437F">
        <w:rPr>
          <w:rFonts w:ascii="Tahoma" w:hAnsi="Tahoma" w:cs="Tahoma" w:hint="cs"/>
          <w:sz w:val="17"/>
          <w:szCs w:val="17"/>
          <w:rtl/>
        </w:rPr>
        <w:t xml:space="preserve">אחד משני היו"רים של ועדת מפ"ק </w:t>
      </w:r>
      <w:r w:rsidRPr="003B1C2D">
        <w:rPr>
          <w:rFonts w:ascii="Tahoma" w:hAnsi="Tahoma" w:cs="Tahoma" w:hint="cs"/>
          <w:sz w:val="17"/>
          <w:szCs w:val="17"/>
          <w:rtl/>
        </w:rPr>
        <w:t>כי שוחח עם יו"ר קק"ל לשעבר ועם היו"ר העמית לשעבר על הצורך בתיאום בין ועדת מפ"ק לוועדת הפרויקטים העליונה, שהועלה בישיבה הקודמת, וקיבל</w:t>
      </w:r>
      <w:r w:rsidRPr="003B1C2D">
        <w:rPr>
          <w:rFonts w:ascii="Tahoma" w:hAnsi="Tahoma" w:cs="Tahoma"/>
          <w:sz w:val="17"/>
          <w:szCs w:val="17"/>
          <w:rtl/>
        </w:rPr>
        <w:t xml:space="preserve"> </w:t>
      </w:r>
      <w:r w:rsidRPr="003B1C2D">
        <w:rPr>
          <w:rFonts w:ascii="Tahoma" w:hAnsi="Tahoma" w:cs="Tahoma" w:hint="cs"/>
          <w:sz w:val="17"/>
          <w:szCs w:val="17"/>
          <w:rtl/>
        </w:rPr>
        <w:t>מהם</w:t>
      </w:r>
      <w:r w:rsidRPr="003B1C2D">
        <w:rPr>
          <w:rFonts w:ascii="Tahoma" w:hAnsi="Tahoma" w:cs="Tahoma"/>
          <w:sz w:val="17"/>
          <w:szCs w:val="17"/>
          <w:rtl/>
        </w:rPr>
        <w:t xml:space="preserve"> </w:t>
      </w:r>
      <w:r w:rsidRPr="003B1C2D">
        <w:rPr>
          <w:rFonts w:ascii="Tahoma" w:hAnsi="Tahoma" w:cs="Tahoma" w:hint="cs"/>
          <w:sz w:val="17"/>
          <w:szCs w:val="17"/>
          <w:rtl/>
        </w:rPr>
        <w:t>"תשובות</w:t>
      </w:r>
      <w:r w:rsidRPr="003B1C2D">
        <w:rPr>
          <w:rFonts w:ascii="Tahoma" w:hAnsi="Tahoma" w:cs="Tahoma"/>
          <w:sz w:val="17"/>
          <w:szCs w:val="17"/>
          <w:rtl/>
        </w:rPr>
        <w:t xml:space="preserve"> </w:t>
      </w:r>
      <w:r w:rsidRPr="003B1C2D">
        <w:rPr>
          <w:rFonts w:ascii="Tahoma" w:hAnsi="Tahoma" w:cs="Tahoma" w:hint="cs"/>
          <w:sz w:val="17"/>
          <w:szCs w:val="17"/>
          <w:rtl/>
        </w:rPr>
        <w:t xml:space="preserve">סבירות" בנושא. יו"ר קק"ל לשעבר הסביר בישיבה כי ועדת מפ"ק היא שקובעת את המדיניות, ואת הפרויקטים בוחרים הדרגים המקצועיים וההנהלה הפעילה הקודמת "שנמצאים בשטח, שרואים ושומעים ומתרשמים.. וזה לא פשוט... כי הצרכים הם רבים". יו"ר קק"ל לשעבר טען כי העובדה שבישיבות ועדת הפרויקטים העליונה משתתפים כעשרים בעלי תפקידים, לרבות מנהלי מרחבים, חטיבות ואגפים, וכל אחד מהם יכול להתייחס לפרויקט ולחוות דעה בעניינו, מעידה על שקיפות מלאה. </w:t>
      </w:r>
    </w:p>
    <w:p w:rsidR="00955E90" w:rsidRPr="003B1C2D" w:rsidP="003E1BF1">
      <w:pPr>
        <w:pStyle w:val="RESHET"/>
        <w:ind w:left="567"/>
        <w:rPr>
          <w:rtl/>
        </w:rPr>
      </w:pPr>
      <w:r w:rsidRPr="003B1C2D">
        <w:rPr>
          <w:rFonts w:hint="cs"/>
          <w:rtl/>
        </w:rPr>
        <w:t xml:space="preserve">בעקבות דברים אלה הציע אחד מהיו"רים של ועדת מפ"ק כי ועדת מפ"ק תדון בקריטריונים לבחירת הפרויקטים. יו"ר קק"ל לשעבר דחה הצעה זו באמרו, בין היתר, כי מפ"ק לא קבעה מעולם, לפחות לא בשש השנים האחרונות, "לא קריטריונים ולא שום דבר דומה לזה... אני חושב שזו גאווה לקרן קיימת לישראל לעבוד ממטולה עד אילת ואי אפשר שכל שנה ישנו קריטריונים כשיש פרויקטים שמתחילים השנה ויסתיימו בעוד שלוש שנים". בתום דברים אלה הסתיימה הישיבה, ולא התקבלה בה שום החלטה בעניין תיאום כלשהו בין ועדת מפ"ק לוועדת הפרויקטים העליונה. </w:t>
      </w:r>
    </w:p>
    <w:p w:rsidR="00955E90" w:rsidRPr="003B1C2D" w:rsidP="003E1BF1">
      <w:pPr>
        <w:pStyle w:val="ListParagraph"/>
        <w:numPr>
          <w:ilvl w:val="0"/>
          <w:numId w:val="52"/>
        </w:numPr>
        <w:autoSpaceDE/>
        <w:autoSpaceDN/>
        <w:adjustRightInd/>
        <w:spacing w:before="180" w:after="240" w:line="240" w:lineRule="exact"/>
        <w:ind w:left="340" w:right="2268" w:hanging="340"/>
        <w:rPr>
          <w:sz w:val="17"/>
          <w:szCs w:val="17"/>
          <w:rtl/>
        </w:rPr>
      </w:pPr>
      <w:r w:rsidRPr="003B1C2D">
        <w:rPr>
          <w:rFonts w:hint="cs"/>
          <w:sz w:val="17"/>
          <w:szCs w:val="17"/>
          <w:rtl/>
        </w:rPr>
        <w:t xml:space="preserve">נמצא כי כל חברי ההנהלה הפעילה הקודמת כיהנו והיו בעלי השפעה גם בוועדת מפ"ק, שבין יתר תפקידיה היה לפקח על ההחלטות שקיבלו חברי ההנהלה הפעילה במסגרת ועדת הפרויקטים העליונה. יו"ר קק"ל לשעבר, </w:t>
      </w:r>
      <w:r w:rsidR="003E1BF1">
        <w:rPr>
          <w:rFonts w:hint="cs"/>
          <w:sz w:val="17"/>
          <w:szCs w:val="17"/>
          <w:rtl/>
        </w:rPr>
        <w:t xml:space="preserve">שימש </w:t>
      </w:r>
      <w:r w:rsidRPr="003B1C2D">
        <w:rPr>
          <w:rFonts w:hint="cs"/>
          <w:sz w:val="17"/>
          <w:szCs w:val="17"/>
          <w:rtl/>
        </w:rPr>
        <w:t>מתוקף תפקידו, לפי תקנון קק"ל, כחבר בכל וועדות הדירקטוריון למעט בוועדת הביקורת; סגן היו"ר לשעבר, מר גאל גרינוולד, מונה לחבר בוועדת מפ"ק; היו"ר העמית לשעבר שימש כחבר בוועדת מפ"ק בפועל, אף שספק אם מונה לכך כנדרש; וסגן היו"ר לשעבר, מר מנחם ליבוביץ</w:t>
      </w:r>
      <w:r w:rsidRPr="003B1C2D">
        <w:rPr>
          <w:sz w:val="17"/>
          <w:szCs w:val="17"/>
          <w:rtl/>
        </w:rPr>
        <w:t>'</w:t>
      </w:r>
      <w:r w:rsidRPr="003B1C2D">
        <w:rPr>
          <w:rFonts w:hint="cs"/>
          <w:sz w:val="17"/>
          <w:szCs w:val="17"/>
          <w:rtl/>
        </w:rPr>
        <w:t xml:space="preserve">, גם השתתף בישיבות ועדת מפ"ק על תקן של חבר, אף שלא מונה לתפקיד כנדרש. </w:t>
      </w:r>
    </w:p>
    <w:p w:rsidR="00955E90" w:rsidRPr="003B1C2D" w:rsidP="008D0EAC">
      <w:pPr>
        <w:pStyle w:val="RESHET"/>
        <w:ind w:left="567"/>
        <w:rPr>
          <w:rtl/>
        </w:rPr>
      </w:pPr>
      <w:r w:rsidRPr="003B1C2D">
        <w:rPr>
          <w:rFonts w:hint="cs"/>
          <w:rtl/>
        </w:rPr>
        <w:t>לדעת משרד מבקר המדינה, גם אילו כל חברי ההנהלה הפעילה הקודמת היו מתמנים לשמש כחברים בוועדת מפ"ק כנדרש, במסגרת ההליכים הנהוגים בקק"ל, הרי שמבחינה עקרונית ספק אם היה מקום לאפשר זאת. כהונה מקבילה זו יוצרת ריכוז סמכויות בידי מקבלי ההחלטות, באופן שעלול לפגוע</w:t>
      </w:r>
      <w:r w:rsidRPr="003B1C2D">
        <w:rPr>
          <w:rtl/>
        </w:rPr>
        <w:t xml:space="preserve"> ביכולתם של גופי הפיקוח למלא את תפקידם כהלכה ובאופן </w:t>
      </w:r>
      <w:r w:rsidRPr="003B1C2D">
        <w:rPr>
          <w:rFonts w:hint="cs"/>
          <w:rtl/>
        </w:rPr>
        <w:t>שמותיר</w:t>
      </w:r>
      <w:r w:rsidRPr="003B1C2D">
        <w:rPr>
          <w:rtl/>
        </w:rPr>
        <w:t xml:space="preserve"> </w:t>
      </w:r>
      <w:r w:rsidRPr="003B1C2D">
        <w:rPr>
          <w:rFonts w:hint="cs"/>
          <w:rtl/>
        </w:rPr>
        <w:t>את</w:t>
      </w:r>
      <w:r w:rsidRPr="003B1C2D">
        <w:rPr>
          <w:rtl/>
        </w:rPr>
        <w:t xml:space="preserve"> </w:t>
      </w:r>
      <w:r w:rsidRPr="003B1C2D">
        <w:rPr>
          <w:rFonts w:hint="cs"/>
          <w:rtl/>
        </w:rPr>
        <w:t>מקבלי</w:t>
      </w:r>
      <w:r w:rsidRPr="003B1C2D">
        <w:rPr>
          <w:rtl/>
        </w:rPr>
        <w:t xml:space="preserve"> </w:t>
      </w:r>
      <w:r w:rsidRPr="003B1C2D">
        <w:rPr>
          <w:rFonts w:hint="cs"/>
          <w:rtl/>
        </w:rPr>
        <w:t>ההחלטות</w:t>
      </w:r>
      <w:r w:rsidRPr="003B1C2D">
        <w:rPr>
          <w:rtl/>
        </w:rPr>
        <w:t xml:space="preserve"> </w:t>
      </w:r>
      <w:r w:rsidRPr="003B1C2D">
        <w:rPr>
          <w:rFonts w:hint="cs"/>
          <w:rtl/>
        </w:rPr>
        <w:t>בעניין</w:t>
      </w:r>
      <w:r w:rsidRPr="003B1C2D">
        <w:rPr>
          <w:rtl/>
        </w:rPr>
        <w:t xml:space="preserve"> </w:t>
      </w:r>
      <w:r w:rsidRPr="003B1C2D">
        <w:rPr>
          <w:rFonts w:hint="cs"/>
          <w:rtl/>
        </w:rPr>
        <w:t>פרויקטים</w:t>
      </w:r>
      <w:r w:rsidRPr="003B1C2D">
        <w:rPr>
          <w:rtl/>
        </w:rPr>
        <w:t xml:space="preserve"> </w:t>
      </w:r>
      <w:r w:rsidRPr="003B1C2D">
        <w:rPr>
          <w:rFonts w:hint="cs"/>
          <w:rtl/>
        </w:rPr>
        <w:t>ללא</w:t>
      </w:r>
      <w:r w:rsidRPr="003B1C2D">
        <w:rPr>
          <w:rtl/>
        </w:rPr>
        <w:t xml:space="preserve"> </w:t>
      </w:r>
      <w:r w:rsidRPr="003B1C2D">
        <w:rPr>
          <w:rFonts w:hint="cs"/>
          <w:rtl/>
        </w:rPr>
        <w:t>פיקוח</w:t>
      </w:r>
      <w:r w:rsidRPr="003B1C2D">
        <w:rPr>
          <w:rtl/>
        </w:rPr>
        <w:t xml:space="preserve"> </w:t>
      </w:r>
      <w:r w:rsidRPr="003B1C2D">
        <w:rPr>
          <w:rFonts w:hint="cs"/>
          <w:rtl/>
        </w:rPr>
        <w:t>של</w:t>
      </w:r>
      <w:r w:rsidRPr="003B1C2D">
        <w:rPr>
          <w:rtl/>
        </w:rPr>
        <w:t xml:space="preserve"> </w:t>
      </w:r>
      <w:r w:rsidRPr="003B1C2D">
        <w:rPr>
          <w:rFonts w:hint="cs"/>
          <w:rtl/>
        </w:rPr>
        <w:t>ממש. מן הראוי שוועדת הביקורת של קק"ל הפועלת לפי סעיף 345ח לחוק החברות תשקול אם יש מקום להגביל את חברותם של חברי ההנהלה הפעילה בוועדת מפ"ק, כל עוד הם עוסקים בבחירת פרויקטים, ותביא בפני דירקטוריון קק"ל את מסקנותיה.</w:t>
      </w:r>
    </w:p>
    <w:p w:rsidR="00955E90" w:rsidRPr="003B1C2D" w:rsidP="008D0EAC">
      <w:pPr>
        <w:spacing w:before="180" w:line="240" w:lineRule="exact"/>
        <w:ind w:left="340" w:right="2268"/>
        <w:jc w:val="both"/>
        <w:rPr>
          <w:rFonts w:ascii="Tahoma" w:hAnsi="Tahoma" w:cs="Tahoma"/>
          <w:sz w:val="17"/>
          <w:szCs w:val="17"/>
          <w:rtl/>
        </w:rPr>
      </w:pPr>
      <w:r w:rsidRPr="003B1C2D">
        <w:rPr>
          <w:rFonts w:ascii="Tahoma" w:hAnsi="Tahoma" w:cs="Tahoma" w:hint="cs"/>
          <w:sz w:val="17"/>
          <w:szCs w:val="17"/>
          <w:rtl/>
        </w:rPr>
        <w:t xml:space="preserve">בתגובתה מספטמבר 2016 מסרה קק"ל כי "מאז הקדנציה הנוכחית, אף אחד מחברי ועדת ההנהלה (המשמשת כוועדת הפרויקטים העליונה) אינו נמנה על חברי וועדת מפ"ק". </w:t>
      </w:r>
    </w:p>
    <w:p w:rsidR="00955E90" w:rsidRPr="003B1C2D" w:rsidP="00616152">
      <w:pPr>
        <w:spacing w:line="240" w:lineRule="exact"/>
        <w:ind w:left="340" w:right="2268"/>
        <w:jc w:val="both"/>
        <w:rPr>
          <w:rFonts w:ascii="Tahoma" w:hAnsi="Tahoma" w:cs="Tahoma"/>
          <w:b/>
          <w:bCs/>
          <w:sz w:val="17"/>
          <w:szCs w:val="17"/>
          <w:rtl/>
        </w:rPr>
      </w:pPr>
    </w:p>
    <w:p w:rsidR="00955E90" w:rsidRPr="004568EF" w:rsidP="004568EF">
      <w:pPr>
        <w:pStyle w:val="KOT5"/>
        <w:rPr>
          <w:rtl/>
        </w:rPr>
      </w:pPr>
      <w:bookmarkStart w:id="266" w:name="_Toc432883854"/>
      <w:bookmarkStart w:id="267" w:name="_Toc453837875"/>
      <w:bookmarkStart w:id="268" w:name="_Toc453839001"/>
      <w:bookmarkStart w:id="269" w:name="_Toc456012963"/>
      <w:r w:rsidRPr="004568EF">
        <w:rPr>
          <w:rFonts w:hint="cs"/>
          <w:rtl/>
        </w:rPr>
        <w:t>דירקטוריון קק"ל</w:t>
      </w:r>
      <w:bookmarkEnd w:id="266"/>
      <w:bookmarkEnd w:id="267"/>
      <w:bookmarkEnd w:id="268"/>
      <w:bookmarkEnd w:id="269"/>
    </w:p>
    <w:p w:rsidR="00955E90" w:rsidRPr="003B1C2D" w:rsidP="008D0EAC">
      <w:pPr>
        <w:pStyle w:val="RESHET"/>
        <w:rPr>
          <w:rtl/>
        </w:rPr>
      </w:pPr>
      <w:r w:rsidRPr="0012789B">
        <w:rPr>
          <w:noProof/>
          <w:rtl/>
          <w:lang w:eastAsia="en-US"/>
        </w:rPr>
        <mc:AlternateContent>
          <mc:Choice Requires="wps">
            <w:drawing>
              <wp:anchor distT="0" distB="0" distL="114300" distR="114300" simplePos="0" relativeHeight="251752448" behindDoc="1" locked="0" layoutInCell="1" allowOverlap="1">
                <wp:simplePos x="0" y="0"/>
                <wp:positionH relativeFrom="margin">
                  <wp:posOffset>-431800</wp:posOffset>
                </wp:positionH>
                <wp:positionV relativeFrom="margin">
                  <wp:align>top</wp:align>
                </wp:positionV>
                <wp:extent cx="1620000" cy="4140000"/>
                <wp:effectExtent l="0" t="0" r="0" b="0"/>
                <wp:wrapNone/>
                <wp:docPr id="1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B330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65962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18193"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אופן</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פעילותה</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Pr>
                                <w:rFonts w:cs="Tahoma" w:hint="cs"/>
                                <w:color w:val="0B5294"/>
                                <w:spacing w:val="-4"/>
                                <w:sz w:val="24"/>
                                <w:szCs w:val="24"/>
                                <w:rtl/>
                              </w:rPr>
                              <w:t>...</w:t>
                            </w:r>
                            <w:r w:rsidRPr="002B3305">
                              <w:rPr>
                                <w:rFonts w:cs="Tahoma"/>
                                <w:color w:val="0B5294"/>
                                <w:spacing w:val="-4"/>
                                <w:sz w:val="24"/>
                                <w:szCs w:val="24"/>
                                <w:rtl/>
                              </w:rPr>
                              <w:t xml:space="preserve"> </w:t>
                            </w:r>
                            <w:r w:rsidRPr="002B3305">
                              <w:rPr>
                                <w:rFonts w:cs="Tahoma" w:hint="eastAsia"/>
                                <w:color w:val="0B5294"/>
                                <w:spacing w:val="-4"/>
                                <w:sz w:val="24"/>
                                <w:szCs w:val="24"/>
                                <w:rtl/>
                              </w:rPr>
                              <w:t>הרכבה</w:t>
                            </w:r>
                            <w:r w:rsidRPr="002B3305">
                              <w:rPr>
                                <w:rFonts w:cs="Tahoma"/>
                                <w:color w:val="0B5294"/>
                                <w:spacing w:val="-4"/>
                                <w:sz w:val="24"/>
                                <w:szCs w:val="24"/>
                                <w:rtl/>
                              </w:rPr>
                              <w:t xml:space="preserve"> </w:t>
                            </w:r>
                            <w:r w:rsidRPr="002B3305">
                              <w:rPr>
                                <w:rFonts w:cs="Tahoma" w:hint="eastAsia"/>
                                <w:color w:val="0B5294"/>
                                <w:spacing w:val="-4"/>
                                <w:sz w:val="24"/>
                                <w:szCs w:val="24"/>
                                <w:rtl/>
                              </w:rPr>
                              <w:t>וסמכויותיה</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הובאו</w:t>
                            </w:r>
                            <w:r w:rsidRPr="002B3305">
                              <w:rPr>
                                <w:rFonts w:cs="Tahoma"/>
                                <w:color w:val="0B5294"/>
                                <w:spacing w:val="-4"/>
                                <w:sz w:val="24"/>
                                <w:szCs w:val="24"/>
                                <w:rtl/>
                              </w:rPr>
                              <w:t xml:space="preserve"> </w:t>
                            </w:r>
                            <w:r w:rsidRPr="002B3305">
                              <w:rPr>
                                <w:rFonts w:cs="Tahoma" w:hint="eastAsia"/>
                                <w:color w:val="0B5294"/>
                                <w:spacing w:val="-4"/>
                                <w:sz w:val="24"/>
                                <w:szCs w:val="24"/>
                                <w:rtl/>
                              </w:rPr>
                              <w:t>לדיון</w:t>
                            </w:r>
                            <w:r w:rsidRPr="002B3305">
                              <w:rPr>
                                <w:rFonts w:cs="Tahoma"/>
                                <w:color w:val="0B5294"/>
                                <w:spacing w:val="-4"/>
                                <w:sz w:val="24"/>
                                <w:szCs w:val="24"/>
                                <w:rtl/>
                              </w:rPr>
                              <w:t xml:space="preserve"> </w:t>
                            </w:r>
                            <w:r w:rsidRPr="002B3305">
                              <w:rPr>
                                <w:rFonts w:cs="Tahoma" w:hint="eastAsia"/>
                                <w:color w:val="0B5294"/>
                                <w:spacing w:val="-4"/>
                                <w:sz w:val="24"/>
                                <w:szCs w:val="24"/>
                                <w:rtl/>
                              </w:rPr>
                              <w:t>ולאישור</w:t>
                            </w:r>
                            <w:r w:rsidRPr="002B3305">
                              <w:rPr>
                                <w:rFonts w:cs="Tahoma"/>
                                <w:color w:val="0B5294"/>
                                <w:spacing w:val="-4"/>
                                <w:sz w:val="24"/>
                                <w:szCs w:val="24"/>
                                <w:rtl/>
                              </w:rPr>
                              <w:t xml:space="preserve"> </w:t>
                            </w:r>
                            <w:r w:rsidRPr="002B3305">
                              <w:rPr>
                                <w:rFonts w:cs="Tahoma" w:hint="eastAsia"/>
                                <w:color w:val="0B5294"/>
                                <w:spacing w:val="-4"/>
                                <w:sz w:val="24"/>
                                <w:szCs w:val="24"/>
                                <w:rtl/>
                              </w:rPr>
                              <w:t>דירקטוריון</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במשך</w:t>
                            </w:r>
                            <w:r w:rsidRPr="002B3305">
                              <w:rPr>
                                <w:rFonts w:cs="Tahoma"/>
                                <w:color w:val="0B5294"/>
                                <w:spacing w:val="-4"/>
                                <w:sz w:val="24"/>
                                <w:szCs w:val="24"/>
                                <w:rtl/>
                              </w:rPr>
                              <w:t xml:space="preserve"> </w:t>
                            </w:r>
                            <w:r w:rsidRPr="002B3305">
                              <w:rPr>
                                <w:rFonts w:cs="Tahoma" w:hint="eastAsia"/>
                                <w:color w:val="0B5294"/>
                                <w:spacing w:val="-4"/>
                                <w:sz w:val="24"/>
                                <w:szCs w:val="24"/>
                                <w:rtl/>
                              </w:rPr>
                              <w:t>השנים</w:t>
                            </w:r>
                            <w:r w:rsidRPr="002B3305">
                              <w:rPr>
                                <w:rFonts w:cs="Tahoma"/>
                                <w:color w:val="0B5294"/>
                                <w:spacing w:val="-4"/>
                                <w:sz w:val="24"/>
                                <w:szCs w:val="24"/>
                                <w:rtl/>
                              </w:rPr>
                              <w:t xml:space="preserve">, </w:t>
                            </w:r>
                            <w:r w:rsidRPr="002B3305">
                              <w:rPr>
                                <w:rFonts w:cs="Tahoma" w:hint="eastAsia"/>
                                <w:color w:val="0B5294"/>
                                <w:spacing w:val="-4"/>
                                <w:sz w:val="24"/>
                                <w:szCs w:val="24"/>
                                <w:rtl/>
                              </w:rPr>
                              <w:t>שלא</w:t>
                            </w:r>
                            <w:r w:rsidRPr="002B3305">
                              <w:rPr>
                                <w:rFonts w:cs="Tahoma"/>
                                <w:color w:val="0B5294"/>
                                <w:spacing w:val="-4"/>
                                <w:sz w:val="24"/>
                                <w:szCs w:val="24"/>
                                <w:rtl/>
                              </w:rPr>
                              <w:t xml:space="preserve"> </w:t>
                            </w:r>
                            <w:r w:rsidRPr="002B3305">
                              <w:rPr>
                                <w:rFonts w:cs="Tahoma" w:hint="eastAsia"/>
                                <w:color w:val="0B5294"/>
                                <w:spacing w:val="-4"/>
                                <w:sz w:val="24"/>
                                <w:szCs w:val="24"/>
                                <w:rtl/>
                              </w:rPr>
                              <w:t>כראוי</w:t>
                            </w:r>
                          </w:p>
                          <w:p w:rsidR="00821CF2" w:rsidRPr="00373C5D" w:rsidP="002B330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492279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9103"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3008" filled="f" stroked="f">
                <v:textbox>
                  <w:txbxContent>
                    <w:p w:rsidR="00821CF2" w:rsidRPr="00373C5D" w:rsidP="002B3305">
                      <w:pPr>
                        <w:spacing w:line="240" w:lineRule="atLeast"/>
                        <w:rPr>
                          <w:rFonts w:cs="Tahoma"/>
                          <w:b/>
                          <w:bCs/>
                          <w:color w:val="0B5294"/>
                          <w:sz w:val="48"/>
                          <w:szCs w:val="48"/>
                          <w:rtl/>
                        </w:rPr>
                      </w:pPr>
                      <w:drawing>
                        <wp:inline distT="0" distB="0" distL="0" distR="0">
                          <wp:extent cx="311150" cy="256800"/>
                          <wp:effectExtent l="0" t="0" r="0" b="0"/>
                          <wp:docPr id="6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236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אופן</w:t>
                      </w:r>
                      <w:r w:rsidRPr="002B3305">
                        <w:rPr>
                          <w:rFonts w:cs="Tahoma"/>
                          <w:color w:val="0B5294"/>
                          <w:spacing w:val="-4"/>
                          <w:sz w:val="24"/>
                          <w:szCs w:val="24"/>
                          <w:rtl/>
                        </w:rPr>
                        <w:t xml:space="preserve"> </w:t>
                      </w:r>
                      <w:r w:rsidRPr="002B3305">
                        <w:rPr>
                          <w:rFonts w:cs="Tahoma" w:hint="eastAsia"/>
                          <w:color w:val="0B5294"/>
                          <w:spacing w:val="-4"/>
                          <w:sz w:val="24"/>
                          <w:szCs w:val="24"/>
                          <w:rtl/>
                        </w:rPr>
                        <w:t>פעילותה</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ועדת</w:t>
                      </w:r>
                      <w:r w:rsidRPr="002B3305">
                        <w:rPr>
                          <w:rFonts w:cs="Tahoma"/>
                          <w:color w:val="0B5294"/>
                          <w:spacing w:val="-4"/>
                          <w:sz w:val="24"/>
                          <w:szCs w:val="24"/>
                          <w:rtl/>
                        </w:rPr>
                        <w:t xml:space="preserve"> </w:t>
                      </w:r>
                      <w:r w:rsidRPr="002B3305">
                        <w:rPr>
                          <w:rFonts w:cs="Tahoma" w:hint="eastAsia"/>
                          <w:color w:val="0B5294"/>
                          <w:spacing w:val="-4"/>
                          <w:sz w:val="24"/>
                          <w:szCs w:val="24"/>
                          <w:rtl/>
                        </w:rPr>
                        <w:t>הפרויקטים</w:t>
                      </w:r>
                      <w:r w:rsidRPr="002B3305">
                        <w:rPr>
                          <w:rFonts w:cs="Tahoma"/>
                          <w:color w:val="0B5294"/>
                          <w:spacing w:val="-4"/>
                          <w:sz w:val="24"/>
                          <w:szCs w:val="24"/>
                          <w:rtl/>
                        </w:rPr>
                        <w:t xml:space="preserve"> </w:t>
                      </w:r>
                      <w:r w:rsidRPr="002B3305">
                        <w:rPr>
                          <w:rFonts w:cs="Tahoma" w:hint="eastAsia"/>
                          <w:color w:val="0B5294"/>
                          <w:spacing w:val="-4"/>
                          <w:sz w:val="24"/>
                          <w:szCs w:val="24"/>
                          <w:rtl/>
                        </w:rPr>
                        <w:t>העליונה</w:t>
                      </w:r>
                      <w:r>
                        <w:rPr>
                          <w:rFonts w:cs="Tahoma" w:hint="cs"/>
                          <w:color w:val="0B5294"/>
                          <w:spacing w:val="-4"/>
                          <w:sz w:val="24"/>
                          <w:szCs w:val="24"/>
                          <w:rtl/>
                        </w:rPr>
                        <w:t>...</w:t>
                      </w:r>
                      <w:r w:rsidRPr="002B3305">
                        <w:rPr>
                          <w:rFonts w:cs="Tahoma"/>
                          <w:color w:val="0B5294"/>
                          <w:spacing w:val="-4"/>
                          <w:sz w:val="24"/>
                          <w:szCs w:val="24"/>
                          <w:rtl/>
                        </w:rPr>
                        <w:t xml:space="preserve"> </w:t>
                      </w:r>
                      <w:r w:rsidRPr="002B3305">
                        <w:rPr>
                          <w:rFonts w:cs="Tahoma" w:hint="eastAsia"/>
                          <w:color w:val="0B5294"/>
                          <w:spacing w:val="-4"/>
                          <w:sz w:val="24"/>
                          <w:szCs w:val="24"/>
                          <w:rtl/>
                        </w:rPr>
                        <w:t>הרכבה</w:t>
                      </w:r>
                      <w:r w:rsidRPr="002B3305">
                        <w:rPr>
                          <w:rFonts w:cs="Tahoma"/>
                          <w:color w:val="0B5294"/>
                          <w:spacing w:val="-4"/>
                          <w:sz w:val="24"/>
                          <w:szCs w:val="24"/>
                          <w:rtl/>
                        </w:rPr>
                        <w:t xml:space="preserve"> </w:t>
                      </w:r>
                      <w:r w:rsidRPr="002B3305">
                        <w:rPr>
                          <w:rFonts w:cs="Tahoma" w:hint="eastAsia"/>
                          <w:color w:val="0B5294"/>
                          <w:spacing w:val="-4"/>
                          <w:sz w:val="24"/>
                          <w:szCs w:val="24"/>
                          <w:rtl/>
                        </w:rPr>
                        <w:t>וסמכויותיה</w:t>
                      </w:r>
                      <w:r w:rsidRPr="002B3305">
                        <w:rPr>
                          <w:rFonts w:cs="Tahoma"/>
                          <w:color w:val="0B5294"/>
                          <w:spacing w:val="-4"/>
                          <w:sz w:val="24"/>
                          <w:szCs w:val="24"/>
                          <w:rtl/>
                        </w:rPr>
                        <w:t xml:space="preserve"> </w:t>
                      </w:r>
                      <w:r w:rsidRPr="002B3305">
                        <w:rPr>
                          <w:rFonts w:cs="Tahoma" w:hint="eastAsia"/>
                          <w:color w:val="0B5294"/>
                          <w:spacing w:val="-4"/>
                          <w:sz w:val="24"/>
                          <w:szCs w:val="24"/>
                          <w:rtl/>
                        </w:rPr>
                        <w:t>לא</w:t>
                      </w:r>
                      <w:r w:rsidRPr="002B3305">
                        <w:rPr>
                          <w:rFonts w:cs="Tahoma"/>
                          <w:color w:val="0B5294"/>
                          <w:spacing w:val="-4"/>
                          <w:sz w:val="24"/>
                          <w:szCs w:val="24"/>
                          <w:rtl/>
                        </w:rPr>
                        <w:t xml:space="preserve"> </w:t>
                      </w:r>
                      <w:r w:rsidRPr="002B3305">
                        <w:rPr>
                          <w:rFonts w:cs="Tahoma" w:hint="eastAsia"/>
                          <w:color w:val="0B5294"/>
                          <w:spacing w:val="-4"/>
                          <w:sz w:val="24"/>
                          <w:szCs w:val="24"/>
                          <w:rtl/>
                        </w:rPr>
                        <w:t>הובאו</w:t>
                      </w:r>
                      <w:r w:rsidRPr="002B3305">
                        <w:rPr>
                          <w:rFonts w:cs="Tahoma"/>
                          <w:color w:val="0B5294"/>
                          <w:spacing w:val="-4"/>
                          <w:sz w:val="24"/>
                          <w:szCs w:val="24"/>
                          <w:rtl/>
                        </w:rPr>
                        <w:t xml:space="preserve"> </w:t>
                      </w:r>
                      <w:r w:rsidRPr="002B3305">
                        <w:rPr>
                          <w:rFonts w:cs="Tahoma" w:hint="eastAsia"/>
                          <w:color w:val="0B5294"/>
                          <w:spacing w:val="-4"/>
                          <w:sz w:val="24"/>
                          <w:szCs w:val="24"/>
                          <w:rtl/>
                        </w:rPr>
                        <w:t>לדיון</w:t>
                      </w:r>
                      <w:r w:rsidRPr="002B3305">
                        <w:rPr>
                          <w:rFonts w:cs="Tahoma"/>
                          <w:color w:val="0B5294"/>
                          <w:spacing w:val="-4"/>
                          <w:sz w:val="24"/>
                          <w:szCs w:val="24"/>
                          <w:rtl/>
                        </w:rPr>
                        <w:t xml:space="preserve"> </w:t>
                      </w:r>
                      <w:r w:rsidRPr="002B3305">
                        <w:rPr>
                          <w:rFonts w:cs="Tahoma" w:hint="eastAsia"/>
                          <w:color w:val="0B5294"/>
                          <w:spacing w:val="-4"/>
                          <w:sz w:val="24"/>
                          <w:szCs w:val="24"/>
                          <w:rtl/>
                        </w:rPr>
                        <w:t>ולאישור</w:t>
                      </w:r>
                      <w:r w:rsidRPr="002B3305">
                        <w:rPr>
                          <w:rFonts w:cs="Tahoma"/>
                          <w:color w:val="0B5294"/>
                          <w:spacing w:val="-4"/>
                          <w:sz w:val="24"/>
                          <w:szCs w:val="24"/>
                          <w:rtl/>
                        </w:rPr>
                        <w:t xml:space="preserve"> </w:t>
                      </w:r>
                      <w:r w:rsidRPr="002B3305">
                        <w:rPr>
                          <w:rFonts w:cs="Tahoma" w:hint="eastAsia"/>
                          <w:color w:val="0B5294"/>
                          <w:spacing w:val="-4"/>
                          <w:sz w:val="24"/>
                          <w:szCs w:val="24"/>
                          <w:rtl/>
                        </w:rPr>
                        <w:t>דירקטוריון</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במשך</w:t>
                      </w:r>
                      <w:r w:rsidRPr="002B3305">
                        <w:rPr>
                          <w:rFonts w:cs="Tahoma"/>
                          <w:color w:val="0B5294"/>
                          <w:spacing w:val="-4"/>
                          <w:sz w:val="24"/>
                          <w:szCs w:val="24"/>
                          <w:rtl/>
                        </w:rPr>
                        <w:t xml:space="preserve"> </w:t>
                      </w:r>
                      <w:r w:rsidRPr="002B3305">
                        <w:rPr>
                          <w:rFonts w:cs="Tahoma" w:hint="eastAsia"/>
                          <w:color w:val="0B5294"/>
                          <w:spacing w:val="-4"/>
                          <w:sz w:val="24"/>
                          <w:szCs w:val="24"/>
                          <w:rtl/>
                        </w:rPr>
                        <w:t>השנים</w:t>
                      </w:r>
                      <w:r w:rsidRPr="002B3305">
                        <w:rPr>
                          <w:rFonts w:cs="Tahoma"/>
                          <w:color w:val="0B5294"/>
                          <w:spacing w:val="-4"/>
                          <w:sz w:val="24"/>
                          <w:szCs w:val="24"/>
                          <w:rtl/>
                        </w:rPr>
                        <w:t xml:space="preserve">, </w:t>
                      </w:r>
                      <w:r w:rsidRPr="002B3305">
                        <w:rPr>
                          <w:rFonts w:cs="Tahoma" w:hint="eastAsia"/>
                          <w:color w:val="0B5294"/>
                          <w:spacing w:val="-4"/>
                          <w:sz w:val="24"/>
                          <w:szCs w:val="24"/>
                          <w:rtl/>
                        </w:rPr>
                        <w:t>שלא</w:t>
                      </w:r>
                      <w:r w:rsidRPr="002B3305">
                        <w:rPr>
                          <w:rFonts w:cs="Tahoma"/>
                          <w:color w:val="0B5294"/>
                          <w:spacing w:val="-4"/>
                          <w:sz w:val="24"/>
                          <w:szCs w:val="24"/>
                          <w:rtl/>
                        </w:rPr>
                        <w:t xml:space="preserve"> </w:t>
                      </w:r>
                      <w:r w:rsidRPr="002B3305">
                        <w:rPr>
                          <w:rFonts w:cs="Tahoma" w:hint="eastAsia"/>
                          <w:color w:val="0B5294"/>
                          <w:spacing w:val="-4"/>
                          <w:sz w:val="24"/>
                          <w:szCs w:val="24"/>
                          <w:rtl/>
                        </w:rPr>
                        <w:t>כראוי</w:t>
                      </w:r>
                    </w:p>
                    <w:p w:rsidR="00821CF2" w:rsidRPr="00373C5D" w:rsidP="002B3305">
                      <w:pPr>
                        <w:spacing w:before="120" w:after="0" w:line="240" w:lineRule="atLeast"/>
                        <w:rPr>
                          <w:rFonts w:cs="Tahoma"/>
                          <w:b/>
                          <w:bCs/>
                          <w:color w:val="0B5294"/>
                          <w:sz w:val="48"/>
                          <w:szCs w:val="48"/>
                          <w:rtl/>
                        </w:rPr>
                      </w:pPr>
                      <w:drawing>
                        <wp:inline distT="0" distB="0" distL="0" distR="0">
                          <wp:extent cx="288000" cy="31337"/>
                          <wp:effectExtent l="0" t="0" r="0" b="6985"/>
                          <wp:docPr id="6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8460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הועלה כי אופן פעילותה של ועדת הפרויקטים העליונה - שהיא כאמור ועדה שהחלטותיה משפיעות באופן משמעותי ביותר על פעילות הפיתוח של קק"ל, הרכבה וסמכויותיה לא הובאו לדיון ולאישור דירקטוריון קק"ל במשך השנים, שלא כראוי.</w:t>
      </w:r>
    </w:p>
    <w:p w:rsidR="00955E90" w:rsidRPr="003B1C2D" w:rsidP="008D0EAC">
      <w:pPr>
        <w:pStyle w:val="RESHET"/>
        <w:rPr>
          <w:rtl/>
        </w:rPr>
      </w:pPr>
      <w:r w:rsidRPr="003B1C2D">
        <w:rPr>
          <w:rFonts w:hint="cs"/>
          <w:rtl/>
        </w:rPr>
        <w:t>עוד הועלה כי רק בשנת 2015 - כשוועדת הכספים ודירקטוריון קק"ל התבקשו כאמור לאשר בדיעבד תקצוב ל-176 פרויקטים שבשנים 2014-2009 הוצאו בשם קק"ל התחייבויות לגופים חיצוניים למימונם, בלי שהיה תקציב מאושר ליישומן, וזאת על בסיס החלטות של ועדת הפרויקטים העליונה - נודע לכמה מחברי הדירקטוריון על</w:t>
      </w:r>
      <w:r w:rsidRPr="003B1C2D">
        <w:rPr>
          <w:rtl/>
        </w:rPr>
        <w:t xml:space="preserve"> </w:t>
      </w:r>
      <w:r w:rsidRPr="003B1C2D">
        <w:rPr>
          <w:rFonts w:hint="cs"/>
          <w:rtl/>
        </w:rPr>
        <w:t>עצם</w:t>
      </w:r>
      <w:r w:rsidRPr="003B1C2D">
        <w:rPr>
          <w:rtl/>
        </w:rPr>
        <w:t xml:space="preserve"> </w:t>
      </w:r>
      <w:r w:rsidRPr="003B1C2D">
        <w:rPr>
          <w:rFonts w:hint="cs"/>
          <w:rtl/>
        </w:rPr>
        <w:t>קיומה של ועדת הפרויקטים העליונה, ועל כך שהיא מקבלת החלטות ללא אמות מידה קבועות ובלי שישיבותיה מתועדות.</w:t>
      </w:r>
    </w:p>
    <w:p w:rsidR="00955E90" w:rsidRPr="003B1C2D" w:rsidP="008D0EAC">
      <w:pPr>
        <w:pStyle w:val="RESHET"/>
        <w:rPr>
          <w:rtl/>
        </w:rPr>
      </w:pPr>
      <w:r w:rsidRPr="003B1C2D">
        <w:rPr>
          <w:rFonts w:hint="cs"/>
          <w:rtl/>
        </w:rPr>
        <w:t>משרד מבקר מדינה מעיר כי מציאות זו שלדירקטורים הנושאים באחריות לפעילותה של קק"ל, לא נמסר מידע מהותי - יש בה כדי לפגוע ביכולתם לבצע כראוי את תפקידם.</w:t>
      </w:r>
    </w:p>
    <w:p w:rsidR="004E15A2" w:rsidRPr="00D43E82" w:rsidP="004E15A2">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4E15A2">
      <w:pPr>
        <w:pStyle w:val="RESHET"/>
        <w:rPr>
          <w:rtl/>
        </w:rPr>
      </w:pPr>
      <w:r w:rsidRPr="003B1C2D">
        <w:rPr>
          <w:rFonts w:hint="cs"/>
          <w:rtl/>
        </w:rPr>
        <w:t>פעילותה של קק"ל למימון ולביצוע של פרויקטים לפיתוח ולהכשרה של מקרקעי ישראל היא פעילות ציבורית המהווה למעשה מעין תמיכה כספית בגופים שונים במדינה - בעיקר רשויות מקומיות, שבתחום שיפוטם מתוכננים הפרויקטים להתבצע. המקור לתמיכות אלה הוא כספים שתרמו ותורמים יהודים לשם גאולת הקרקע ופיתוחה, ובעיקר רווחים המתקבלים מהשקעה של כספים אלה בקרקע. על כן הליכי האישור של פרויקטים כאמור והקצאת משאבים לביצועם צריכים להתבצע על פי העקרונות המנחים של עיקרי</w:t>
      </w:r>
      <w:r w:rsidRPr="003B1C2D">
        <w:rPr>
          <w:rtl/>
        </w:rPr>
        <w:t xml:space="preserve"> </w:t>
      </w:r>
      <w:r w:rsidRPr="003B1C2D">
        <w:rPr>
          <w:rFonts w:hint="cs"/>
          <w:rtl/>
        </w:rPr>
        <w:t>ה</w:t>
      </w:r>
      <w:r w:rsidRPr="003B1C2D">
        <w:rPr>
          <w:rtl/>
        </w:rPr>
        <w:t>כללי</w:t>
      </w:r>
      <w:r w:rsidRPr="003B1C2D">
        <w:rPr>
          <w:rFonts w:hint="cs"/>
          <w:rtl/>
        </w:rPr>
        <w:t>ם של</w:t>
      </w:r>
      <w:r w:rsidRPr="003B1C2D">
        <w:rPr>
          <w:rtl/>
        </w:rPr>
        <w:t xml:space="preserve"> </w:t>
      </w:r>
      <w:r w:rsidRPr="003B1C2D">
        <w:rPr>
          <w:rFonts w:hint="cs"/>
          <w:rtl/>
        </w:rPr>
        <w:t>המשפט</w:t>
      </w:r>
      <w:r w:rsidRPr="003B1C2D">
        <w:rPr>
          <w:rtl/>
        </w:rPr>
        <w:t xml:space="preserve"> הציבורי</w:t>
      </w:r>
      <w:r w:rsidRPr="003B1C2D">
        <w:rPr>
          <w:rFonts w:hint="cs"/>
          <w:rtl/>
        </w:rPr>
        <w:t>, ובין היתר בשקיפות, בהגינות וללא שיקולים זרים, אגב שמירת מאפייניה הייחודיים של קק"ל.</w:t>
      </w:r>
    </w:p>
    <w:p w:rsidR="00955E90" w:rsidRPr="003B1C2D" w:rsidP="004E15A2">
      <w:pPr>
        <w:pStyle w:val="RESHET"/>
        <w:rPr>
          <w:rtl/>
        </w:rPr>
      </w:pPr>
      <w:r w:rsidRPr="003B1C2D">
        <w:rPr>
          <w:rFonts w:hint="cs"/>
          <w:rtl/>
        </w:rPr>
        <w:t>מממצאי הביקורת עולה כי לכל הפחות בשנים 2014-2012 שנבדקו, לא מפ"ק הוא שקבע אילו פרויקטים תממן ותבצע קק"ל מתוך מאות הפרויקטים לפיתוח והכשרת מקרקעין ברחבי הארץ שהוגשו לקק"ל, אף שהוא הגוף המקצועי שהוקם כדי לעשות זאת, בתיאום עם המדינה, בהתבסס על מדיניות פיתוח והצעת תקציב שתאשר מועצת הפיתוח, כפי שנקבע באמנה. במקום זאת, בתהליך שהשתרש בקק"ל, נושאי משרה מועטים בה שנבחרו על פי מפתח פוליטי - יו"ר קק"ל לשעבר, היו"ר העמית לשעבר ושני סגני היו"ר לשעבר - הם שקבעו הלכה למעשה אילו פרויקטים קק"ל תממן ותבצע, באילו מקומות בארץ ובאילו תנאים.</w:t>
      </w:r>
    </w:p>
    <w:p w:rsidR="00955E90" w:rsidRPr="003B1C2D" w:rsidP="00A936C8">
      <w:pPr>
        <w:pStyle w:val="RESHET"/>
        <w:rPr>
          <w:rtl/>
        </w:rPr>
      </w:pPr>
      <w:r w:rsidRPr="0012789B">
        <w:rPr>
          <w:noProof/>
          <w:rtl/>
          <w:lang w:eastAsia="en-US"/>
        </w:rPr>
        <mc:AlternateContent>
          <mc:Choice Requires="wps">
            <w:drawing>
              <wp:anchor distT="0" distB="0" distL="114300" distR="114300" simplePos="0" relativeHeight="251754496" behindDoc="1" locked="0" layoutInCell="1" allowOverlap="1">
                <wp:simplePos x="0" y="0"/>
                <wp:positionH relativeFrom="margin">
                  <wp:posOffset>-431800</wp:posOffset>
                </wp:positionH>
                <wp:positionV relativeFrom="margin">
                  <wp:align>top</wp:align>
                </wp:positionV>
                <wp:extent cx="1620000" cy="4140000"/>
                <wp:effectExtent l="0" t="0" r="0" b="0"/>
                <wp:wrapNone/>
                <wp:docPr id="1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B3305">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63619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032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הליכי</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ההחלטות</w:t>
                            </w:r>
                            <w:r>
                              <w:rPr>
                                <w:rFonts w:cs="Tahoma" w:hint="cs"/>
                                <w:color w:val="0B5294"/>
                                <w:spacing w:val="-4"/>
                                <w:sz w:val="24"/>
                                <w:szCs w:val="24"/>
                                <w:rtl/>
                              </w:rPr>
                              <w:t>...</w:t>
                            </w:r>
                            <w:r w:rsidRPr="002B3305">
                              <w:rPr>
                                <w:rFonts w:cs="Tahoma"/>
                                <w:color w:val="0B5294"/>
                                <w:spacing w:val="-4"/>
                                <w:sz w:val="24"/>
                                <w:szCs w:val="24"/>
                                <w:rtl/>
                              </w:rPr>
                              <w:t xml:space="preserve"> </w:t>
                            </w:r>
                            <w:r w:rsidRPr="002B3305">
                              <w:rPr>
                                <w:rFonts w:cs="Tahoma" w:hint="eastAsia"/>
                                <w:color w:val="0B5294"/>
                                <w:spacing w:val="-4"/>
                                <w:sz w:val="24"/>
                                <w:szCs w:val="24"/>
                                <w:rtl/>
                              </w:rPr>
                              <w:t>התאפיינו</w:t>
                            </w:r>
                            <w:r w:rsidRPr="002B3305">
                              <w:rPr>
                                <w:rFonts w:cs="Tahoma"/>
                                <w:color w:val="0B5294"/>
                                <w:spacing w:val="-4"/>
                                <w:sz w:val="24"/>
                                <w:szCs w:val="24"/>
                                <w:rtl/>
                              </w:rPr>
                              <w:t xml:space="preserve"> </w:t>
                            </w:r>
                            <w:r w:rsidRPr="002B3305">
                              <w:rPr>
                                <w:rFonts w:cs="Tahoma" w:hint="eastAsia"/>
                                <w:color w:val="0B5294"/>
                                <w:spacing w:val="-4"/>
                                <w:sz w:val="24"/>
                                <w:szCs w:val="24"/>
                                <w:rtl/>
                              </w:rPr>
                              <w:t>בריכוזיות</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יו</w:t>
                            </w:r>
                            <w:r w:rsidRPr="002B3305">
                              <w:rPr>
                                <w:rFonts w:cs="Tahoma"/>
                                <w:color w:val="0B5294"/>
                                <w:spacing w:val="-4"/>
                                <w:sz w:val="24"/>
                                <w:szCs w:val="24"/>
                                <w:rtl/>
                              </w:rPr>
                              <w:t>"</w:t>
                            </w:r>
                            <w:r w:rsidRPr="002B3305">
                              <w:rPr>
                                <w:rFonts w:cs="Tahoma" w:hint="eastAsia"/>
                                <w:color w:val="0B5294"/>
                                <w:spacing w:val="-4"/>
                                <w:sz w:val="24"/>
                                <w:szCs w:val="24"/>
                                <w:rtl/>
                              </w:rPr>
                              <w:t>ר</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לשעבר</w:t>
                            </w:r>
                            <w:r w:rsidRPr="002B3305">
                              <w:rPr>
                                <w:rFonts w:cs="Tahoma"/>
                                <w:color w:val="0B5294"/>
                                <w:spacing w:val="-4"/>
                                <w:sz w:val="24"/>
                                <w:szCs w:val="24"/>
                                <w:rtl/>
                              </w:rPr>
                              <w:t xml:space="preserve"> </w:t>
                            </w:r>
                            <w:r w:rsidRPr="002B3305">
                              <w:rPr>
                                <w:rFonts w:cs="Tahoma" w:hint="eastAsia"/>
                                <w:color w:val="0B5294"/>
                                <w:spacing w:val="-4"/>
                                <w:sz w:val="24"/>
                                <w:szCs w:val="24"/>
                                <w:rtl/>
                              </w:rPr>
                              <w:t>והיו</w:t>
                            </w:r>
                            <w:r w:rsidRPr="002B3305">
                              <w:rPr>
                                <w:rFonts w:cs="Tahoma"/>
                                <w:color w:val="0B5294"/>
                                <w:spacing w:val="-4"/>
                                <w:sz w:val="24"/>
                                <w:szCs w:val="24"/>
                                <w:rtl/>
                              </w:rPr>
                              <w:t>"</w:t>
                            </w:r>
                            <w:r w:rsidRPr="002B3305">
                              <w:rPr>
                                <w:rFonts w:cs="Tahoma" w:hint="eastAsia"/>
                                <w:color w:val="0B5294"/>
                                <w:spacing w:val="-4"/>
                                <w:sz w:val="24"/>
                                <w:szCs w:val="24"/>
                                <w:rtl/>
                              </w:rPr>
                              <w:t>ר</w:t>
                            </w:r>
                            <w:r w:rsidRPr="002B3305">
                              <w:rPr>
                                <w:rFonts w:cs="Tahoma"/>
                                <w:color w:val="0B5294"/>
                                <w:spacing w:val="-4"/>
                                <w:sz w:val="24"/>
                                <w:szCs w:val="24"/>
                                <w:rtl/>
                              </w:rPr>
                              <w:t xml:space="preserve"> </w:t>
                            </w:r>
                            <w:r w:rsidRPr="002B3305">
                              <w:rPr>
                                <w:rFonts w:cs="Tahoma" w:hint="eastAsia"/>
                                <w:color w:val="0B5294"/>
                                <w:spacing w:val="-4"/>
                                <w:sz w:val="24"/>
                                <w:szCs w:val="24"/>
                                <w:rtl/>
                              </w:rPr>
                              <w:t>העמית</w:t>
                            </w:r>
                            <w:r w:rsidRPr="002B3305">
                              <w:rPr>
                                <w:rFonts w:cs="Tahoma"/>
                                <w:color w:val="0B5294"/>
                                <w:spacing w:val="-4"/>
                                <w:sz w:val="24"/>
                                <w:szCs w:val="24"/>
                                <w:rtl/>
                              </w:rPr>
                              <w:t xml:space="preserve"> </w:t>
                            </w:r>
                            <w:r w:rsidRPr="002B3305">
                              <w:rPr>
                                <w:rFonts w:cs="Tahoma" w:hint="eastAsia"/>
                                <w:color w:val="0B5294"/>
                                <w:spacing w:val="-4"/>
                                <w:sz w:val="24"/>
                                <w:szCs w:val="24"/>
                                <w:rtl/>
                              </w:rPr>
                              <w:t>לשעבר</w:t>
                            </w:r>
                            <w:r w:rsidRPr="002B3305">
                              <w:rPr>
                                <w:rFonts w:cs="Tahoma"/>
                                <w:color w:val="0B5294"/>
                                <w:spacing w:val="-4"/>
                                <w:sz w:val="24"/>
                                <w:szCs w:val="24"/>
                                <w:rtl/>
                              </w:rPr>
                              <w:t xml:space="preserve"> </w:t>
                            </w:r>
                            <w:r w:rsidRPr="002B3305">
                              <w:rPr>
                                <w:rFonts w:cs="Tahoma" w:hint="eastAsia"/>
                                <w:color w:val="0B5294"/>
                                <w:spacing w:val="-4"/>
                                <w:sz w:val="24"/>
                                <w:szCs w:val="24"/>
                                <w:rtl/>
                              </w:rPr>
                              <w:t>בשלבים</w:t>
                            </w:r>
                            <w:r w:rsidRPr="002B3305">
                              <w:rPr>
                                <w:rFonts w:cs="Tahoma"/>
                                <w:color w:val="0B5294"/>
                                <w:spacing w:val="-4"/>
                                <w:sz w:val="24"/>
                                <w:szCs w:val="24"/>
                                <w:rtl/>
                              </w:rPr>
                              <w:t xml:space="preserve"> </w:t>
                            </w:r>
                            <w:r w:rsidRPr="002B3305">
                              <w:rPr>
                                <w:rFonts w:cs="Tahoma" w:hint="eastAsia"/>
                                <w:color w:val="0B5294"/>
                                <w:spacing w:val="-4"/>
                                <w:sz w:val="24"/>
                                <w:szCs w:val="24"/>
                                <w:rtl/>
                              </w:rPr>
                              <w:t>השונים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ההחלטה</w:t>
                            </w:r>
                            <w:r w:rsidRPr="002B3305">
                              <w:rPr>
                                <w:rFonts w:cs="Tahoma"/>
                                <w:color w:val="0B5294"/>
                                <w:spacing w:val="-4"/>
                                <w:sz w:val="24"/>
                                <w:szCs w:val="24"/>
                                <w:rtl/>
                              </w:rPr>
                              <w:t xml:space="preserve"> </w:t>
                            </w:r>
                            <w:r w:rsidRPr="002B3305">
                              <w:rPr>
                                <w:rFonts w:cs="Tahoma" w:hint="eastAsia"/>
                                <w:color w:val="0B5294"/>
                                <w:spacing w:val="-4"/>
                                <w:sz w:val="24"/>
                                <w:szCs w:val="24"/>
                                <w:rtl/>
                              </w:rPr>
                              <w:t>וכן</w:t>
                            </w:r>
                            <w:r w:rsidRPr="002B3305">
                              <w:rPr>
                                <w:rFonts w:cs="Tahoma"/>
                                <w:color w:val="0B5294"/>
                                <w:spacing w:val="-4"/>
                                <w:sz w:val="24"/>
                                <w:szCs w:val="24"/>
                                <w:rtl/>
                              </w:rPr>
                              <w:t xml:space="preserve"> </w:t>
                            </w:r>
                            <w:r w:rsidRPr="002B3305">
                              <w:rPr>
                                <w:rFonts w:cs="Tahoma" w:hint="eastAsia"/>
                                <w:color w:val="0B5294"/>
                                <w:spacing w:val="-4"/>
                                <w:sz w:val="24"/>
                                <w:szCs w:val="24"/>
                                <w:rtl/>
                              </w:rPr>
                              <w:t>בחוסר</w:t>
                            </w:r>
                            <w:r w:rsidRPr="002B3305">
                              <w:rPr>
                                <w:rFonts w:cs="Tahoma"/>
                                <w:color w:val="0B5294"/>
                                <w:spacing w:val="-4"/>
                                <w:sz w:val="24"/>
                                <w:szCs w:val="24"/>
                                <w:rtl/>
                              </w:rPr>
                              <w:t xml:space="preserve"> </w:t>
                            </w:r>
                            <w:r w:rsidRPr="002B3305">
                              <w:rPr>
                                <w:rFonts w:cs="Tahoma" w:hint="eastAsia"/>
                                <w:color w:val="0B5294"/>
                                <w:spacing w:val="-4"/>
                                <w:sz w:val="24"/>
                                <w:szCs w:val="24"/>
                                <w:rtl/>
                              </w:rPr>
                              <w:t>שקיפות</w:t>
                            </w:r>
                            <w:r w:rsidRPr="002B3305">
                              <w:rPr>
                                <w:rFonts w:cs="Tahoma"/>
                                <w:color w:val="0B5294"/>
                                <w:spacing w:val="-4"/>
                                <w:sz w:val="24"/>
                                <w:szCs w:val="24"/>
                                <w:rtl/>
                              </w:rPr>
                              <w:t xml:space="preserve"> </w:t>
                            </w:r>
                            <w:r w:rsidRPr="002B3305">
                              <w:rPr>
                                <w:rFonts w:cs="Tahoma" w:hint="eastAsia"/>
                                <w:color w:val="0B5294"/>
                                <w:spacing w:val="-4"/>
                                <w:sz w:val="24"/>
                                <w:szCs w:val="24"/>
                                <w:rtl/>
                              </w:rPr>
                              <w:t>ובשיקול</w:t>
                            </w:r>
                            <w:r w:rsidRPr="002B3305">
                              <w:rPr>
                                <w:rFonts w:cs="Tahoma"/>
                                <w:color w:val="0B5294"/>
                                <w:spacing w:val="-4"/>
                                <w:sz w:val="24"/>
                                <w:szCs w:val="24"/>
                                <w:rtl/>
                              </w:rPr>
                              <w:t xml:space="preserve"> </w:t>
                            </w:r>
                            <w:r w:rsidRPr="002B3305">
                              <w:rPr>
                                <w:rFonts w:cs="Tahoma" w:hint="eastAsia"/>
                                <w:color w:val="0B5294"/>
                                <w:spacing w:val="-4"/>
                                <w:sz w:val="24"/>
                                <w:szCs w:val="24"/>
                                <w:rtl/>
                              </w:rPr>
                              <w:t>דעת</w:t>
                            </w:r>
                            <w:r w:rsidRPr="002B3305">
                              <w:rPr>
                                <w:rFonts w:cs="Tahoma"/>
                                <w:color w:val="0B5294"/>
                                <w:spacing w:val="-4"/>
                                <w:sz w:val="24"/>
                                <w:szCs w:val="24"/>
                                <w:rtl/>
                              </w:rPr>
                              <w:t xml:space="preserve"> </w:t>
                            </w:r>
                            <w:r w:rsidRPr="002B3305">
                              <w:rPr>
                                <w:rFonts w:cs="Tahoma" w:hint="eastAsia"/>
                                <w:color w:val="0B5294"/>
                                <w:spacing w:val="-4"/>
                                <w:sz w:val="24"/>
                                <w:szCs w:val="24"/>
                                <w:rtl/>
                              </w:rPr>
                              <w:t>נטול</w:t>
                            </w:r>
                            <w:r w:rsidRPr="002B3305">
                              <w:rPr>
                                <w:rFonts w:cs="Tahoma"/>
                                <w:color w:val="0B5294"/>
                                <w:spacing w:val="-4"/>
                                <w:sz w:val="24"/>
                                <w:szCs w:val="24"/>
                                <w:rtl/>
                              </w:rPr>
                              <w:t xml:space="preserve"> </w:t>
                            </w:r>
                            <w:r w:rsidRPr="002B3305">
                              <w:rPr>
                                <w:rFonts w:cs="Tahoma" w:hint="eastAsia"/>
                                <w:color w:val="0B5294"/>
                                <w:spacing w:val="-4"/>
                                <w:sz w:val="24"/>
                                <w:szCs w:val="24"/>
                                <w:rtl/>
                              </w:rPr>
                              <w:t>מגבלות</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ממש</w:t>
                            </w:r>
                          </w:p>
                          <w:p w:rsidR="00821CF2" w:rsidRPr="00373C5D" w:rsidP="002B3305">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85559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8890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60960" filled="f" stroked="f">
                <v:textbox>
                  <w:txbxContent>
                    <w:p w:rsidR="00821CF2" w:rsidRPr="00373C5D" w:rsidP="002B3305">
                      <w:pPr>
                        <w:spacing w:line="240" w:lineRule="atLeast"/>
                        <w:rPr>
                          <w:rFonts w:cs="Tahoma"/>
                          <w:b/>
                          <w:bCs/>
                          <w:color w:val="0B5294"/>
                          <w:sz w:val="48"/>
                          <w:szCs w:val="48"/>
                          <w:rtl/>
                        </w:rPr>
                      </w:pPr>
                      <w:drawing>
                        <wp:inline distT="0" distB="0" distL="0" distR="0">
                          <wp:extent cx="311150" cy="256800"/>
                          <wp:effectExtent l="0" t="0" r="0" b="0"/>
                          <wp:docPr id="6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72943"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B3305">
                      <w:pPr>
                        <w:spacing w:after="0" w:line="240" w:lineRule="auto"/>
                        <w:rPr>
                          <w:color w:val="0B5294"/>
                          <w:spacing w:val="-4"/>
                          <w:sz w:val="24"/>
                          <w:szCs w:val="24"/>
                          <w:rtl/>
                          <w:cs/>
                        </w:rPr>
                      </w:pPr>
                      <w:r w:rsidRPr="002B3305">
                        <w:rPr>
                          <w:rFonts w:cs="Tahoma" w:hint="eastAsia"/>
                          <w:color w:val="0B5294"/>
                          <w:spacing w:val="-4"/>
                          <w:sz w:val="24"/>
                          <w:szCs w:val="24"/>
                          <w:rtl/>
                        </w:rPr>
                        <w:t>הליכי</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ההחלטות</w:t>
                      </w:r>
                      <w:r>
                        <w:rPr>
                          <w:rFonts w:cs="Tahoma" w:hint="cs"/>
                          <w:color w:val="0B5294"/>
                          <w:spacing w:val="-4"/>
                          <w:sz w:val="24"/>
                          <w:szCs w:val="24"/>
                          <w:rtl/>
                        </w:rPr>
                        <w:t>...</w:t>
                      </w:r>
                      <w:r w:rsidRPr="002B3305">
                        <w:rPr>
                          <w:rFonts w:cs="Tahoma"/>
                          <w:color w:val="0B5294"/>
                          <w:spacing w:val="-4"/>
                          <w:sz w:val="24"/>
                          <w:szCs w:val="24"/>
                          <w:rtl/>
                        </w:rPr>
                        <w:t xml:space="preserve"> </w:t>
                      </w:r>
                      <w:r w:rsidRPr="002B3305">
                        <w:rPr>
                          <w:rFonts w:cs="Tahoma" w:hint="eastAsia"/>
                          <w:color w:val="0B5294"/>
                          <w:spacing w:val="-4"/>
                          <w:sz w:val="24"/>
                          <w:szCs w:val="24"/>
                          <w:rtl/>
                        </w:rPr>
                        <w:t>התאפיינו</w:t>
                      </w:r>
                      <w:r w:rsidRPr="002B3305">
                        <w:rPr>
                          <w:rFonts w:cs="Tahoma"/>
                          <w:color w:val="0B5294"/>
                          <w:spacing w:val="-4"/>
                          <w:sz w:val="24"/>
                          <w:szCs w:val="24"/>
                          <w:rtl/>
                        </w:rPr>
                        <w:t xml:space="preserve"> </w:t>
                      </w:r>
                      <w:r w:rsidRPr="002B3305">
                        <w:rPr>
                          <w:rFonts w:cs="Tahoma" w:hint="eastAsia"/>
                          <w:color w:val="0B5294"/>
                          <w:spacing w:val="-4"/>
                          <w:sz w:val="24"/>
                          <w:szCs w:val="24"/>
                          <w:rtl/>
                        </w:rPr>
                        <w:t>בריכוזיות</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יו</w:t>
                      </w:r>
                      <w:r w:rsidRPr="002B3305">
                        <w:rPr>
                          <w:rFonts w:cs="Tahoma"/>
                          <w:color w:val="0B5294"/>
                          <w:spacing w:val="-4"/>
                          <w:sz w:val="24"/>
                          <w:szCs w:val="24"/>
                          <w:rtl/>
                        </w:rPr>
                        <w:t>"</w:t>
                      </w:r>
                      <w:r w:rsidRPr="002B3305">
                        <w:rPr>
                          <w:rFonts w:cs="Tahoma" w:hint="eastAsia"/>
                          <w:color w:val="0B5294"/>
                          <w:spacing w:val="-4"/>
                          <w:sz w:val="24"/>
                          <w:szCs w:val="24"/>
                          <w:rtl/>
                        </w:rPr>
                        <w:t>ר</w:t>
                      </w:r>
                      <w:r w:rsidRPr="002B3305">
                        <w:rPr>
                          <w:rFonts w:cs="Tahoma"/>
                          <w:color w:val="0B5294"/>
                          <w:spacing w:val="-4"/>
                          <w:sz w:val="24"/>
                          <w:szCs w:val="24"/>
                          <w:rtl/>
                        </w:rPr>
                        <w:t xml:space="preserve"> </w:t>
                      </w:r>
                      <w:r w:rsidRPr="002B3305">
                        <w:rPr>
                          <w:rFonts w:cs="Tahoma" w:hint="eastAsia"/>
                          <w:color w:val="0B5294"/>
                          <w:spacing w:val="-4"/>
                          <w:sz w:val="24"/>
                          <w:szCs w:val="24"/>
                          <w:rtl/>
                        </w:rPr>
                        <w:t>קק</w:t>
                      </w:r>
                      <w:r w:rsidRPr="002B3305">
                        <w:rPr>
                          <w:rFonts w:cs="Tahoma"/>
                          <w:color w:val="0B5294"/>
                          <w:spacing w:val="-4"/>
                          <w:sz w:val="24"/>
                          <w:szCs w:val="24"/>
                          <w:rtl/>
                        </w:rPr>
                        <w:t>"</w:t>
                      </w:r>
                      <w:r w:rsidRPr="002B3305">
                        <w:rPr>
                          <w:rFonts w:cs="Tahoma" w:hint="eastAsia"/>
                          <w:color w:val="0B5294"/>
                          <w:spacing w:val="-4"/>
                          <w:sz w:val="24"/>
                          <w:szCs w:val="24"/>
                          <w:rtl/>
                        </w:rPr>
                        <w:t>ל</w:t>
                      </w:r>
                      <w:r w:rsidRPr="002B3305">
                        <w:rPr>
                          <w:rFonts w:cs="Tahoma"/>
                          <w:color w:val="0B5294"/>
                          <w:spacing w:val="-4"/>
                          <w:sz w:val="24"/>
                          <w:szCs w:val="24"/>
                          <w:rtl/>
                        </w:rPr>
                        <w:t xml:space="preserve"> </w:t>
                      </w:r>
                      <w:r w:rsidRPr="002B3305">
                        <w:rPr>
                          <w:rFonts w:cs="Tahoma" w:hint="eastAsia"/>
                          <w:color w:val="0B5294"/>
                          <w:spacing w:val="-4"/>
                          <w:sz w:val="24"/>
                          <w:szCs w:val="24"/>
                          <w:rtl/>
                        </w:rPr>
                        <w:t>לשעבר</w:t>
                      </w:r>
                      <w:r w:rsidRPr="002B3305">
                        <w:rPr>
                          <w:rFonts w:cs="Tahoma"/>
                          <w:color w:val="0B5294"/>
                          <w:spacing w:val="-4"/>
                          <w:sz w:val="24"/>
                          <w:szCs w:val="24"/>
                          <w:rtl/>
                        </w:rPr>
                        <w:t xml:space="preserve"> </w:t>
                      </w:r>
                      <w:r w:rsidRPr="002B3305">
                        <w:rPr>
                          <w:rFonts w:cs="Tahoma" w:hint="eastAsia"/>
                          <w:color w:val="0B5294"/>
                          <w:spacing w:val="-4"/>
                          <w:sz w:val="24"/>
                          <w:szCs w:val="24"/>
                          <w:rtl/>
                        </w:rPr>
                        <w:t>והיו</w:t>
                      </w:r>
                      <w:r w:rsidRPr="002B3305">
                        <w:rPr>
                          <w:rFonts w:cs="Tahoma"/>
                          <w:color w:val="0B5294"/>
                          <w:spacing w:val="-4"/>
                          <w:sz w:val="24"/>
                          <w:szCs w:val="24"/>
                          <w:rtl/>
                        </w:rPr>
                        <w:t>"</w:t>
                      </w:r>
                      <w:r w:rsidRPr="002B3305">
                        <w:rPr>
                          <w:rFonts w:cs="Tahoma" w:hint="eastAsia"/>
                          <w:color w:val="0B5294"/>
                          <w:spacing w:val="-4"/>
                          <w:sz w:val="24"/>
                          <w:szCs w:val="24"/>
                          <w:rtl/>
                        </w:rPr>
                        <w:t>ר</w:t>
                      </w:r>
                      <w:r w:rsidRPr="002B3305">
                        <w:rPr>
                          <w:rFonts w:cs="Tahoma"/>
                          <w:color w:val="0B5294"/>
                          <w:spacing w:val="-4"/>
                          <w:sz w:val="24"/>
                          <w:szCs w:val="24"/>
                          <w:rtl/>
                        </w:rPr>
                        <w:t xml:space="preserve"> </w:t>
                      </w:r>
                      <w:r w:rsidRPr="002B3305">
                        <w:rPr>
                          <w:rFonts w:cs="Tahoma" w:hint="eastAsia"/>
                          <w:color w:val="0B5294"/>
                          <w:spacing w:val="-4"/>
                          <w:sz w:val="24"/>
                          <w:szCs w:val="24"/>
                          <w:rtl/>
                        </w:rPr>
                        <w:t>העמית</w:t>
                      </w:r>
                      <w:r w:rsidRPr="002B3305">
                        <w:rPr>
                          <w:rFonts w:cs="Tahoma"/>
                          <w:color w:val="0B5294"/>
                          <w:spacing w:val="-4"/>
                          <w:sz w:val="24"/>
                          <w:szCs w:val="24"/>
                          <w:rtl/>
                        </w:rPr>
                        <w:t xml:space="preserve"> </w:t>
                      </w:r>
                      <w:r w:rsidRPr="002B3305">
                        <w:rPr>
                          <w:rFonts w:cs="Tahoma" w:hint="eastAsia"/>
                          <w:color w:val="0B5294"/>
                          <w:spacing w:val="-4"/>
                          <w:sz w:val="24"/>
                          <w:szCs w:val="24"/>
                          <w:rtl/>
                        </w:rPr>
                        <w:t>לשעבר</w:t>
                      </w:r>
                      <w:r w:rsidRPr="002B3305">
                        <w:rPr>
                          <w:rFonts w:cs="Tahoma"/>
                          <w:color w:val="0B5294"/>
                          <w:spacing w:val="-4"/>
                          <w:sz w:val="24"/>
                          <w:szCs w:val="24"/>
                          <w:rtl/>
                        </w:rPr>
                        <w:t xml:space="preserve"> </w:t>
                      </w:r>
                      <w:r w:rsidRPr="002B3305">
                        <w:rPr>
                          <w:rFonts w:cs="Tahoma" w:hint="eastAsia"/>
                          <w:color w:val="0B5294"/>
                          <w:spacing w:val="-4"/>
                          <w:sz w:val="24"/>
                          <w:szCs w:val="24"/>
                          <w:rtl/>
                        </w:rPr>
                        <w:t>בשלבים</w:t>
                      </w:r>
                      <w:r w:rsidRPr="002B3305">
                        <w:rPr>
                          <w:rFonts w:cs="Tahoma"/>
                          <w:color w:val="0B5294"/>
                          <w:spacing w:val="-4"/>
                          <w:sz w:val="24"/>
                          <w:szCs w:val="24"/>
                          <w:rtl/>
                        </w:rPr>
                        <w:t xml:space="preserve"> </w:t>
                      </w:r>
                      <w:r w:rsidRPr="002B3305">
                        <w:rPr>
                          <w:rFonts w:cs="Tahoma" w:hint="eastAsia"/>
                          <w:color w:val="0B5294"/>
                          <w:spacing w:val="-4"/>
                          <w:sz w:val="24"/>
                          <w:szCs w:val="24"/>
                          <w:rtl/>
                        </w:rPr>
                        <w:t>השונים</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קבלת</w:t>
                      </w:r>
                      <w:r w:rsidRPr="002B3305">
                        <w:rPr>
                          <w:rFonts w:cs="Tahoma"/>
                          <w:color w:val="0B5294"/>
                          <w:spacing w:val="-4"/>
                          <w:sz w:val="24"/>
                          <w:szCs w:val="24"/>
                          <w:rtl/>
                        </w:rPr>
                        <w:t xml:space="preserve"> </w:t>
                      </w:r>
                      <w:r w:rsidRPr="002B3305">
                        <w:rPr>
                          <w:rFonts w:cs="Tahoma" w:hint="eastAsia"/>
                          <w:color w:val="0B5294"/>
                          <w:spacing w:val="-4"/>
                          <w:sz w:val="24"/>
                          <w:szCs w:val="24"/>
                          <w:rtl/>
                        </w:rPr>
                        <w:t>ההחלטה</w:t>
                      </w:r>
                      <w:r w:rsidRPr="002B3305">
                        <w:rPr>
                          <w:rFonts w:cs="Tahoma"/>
                          <w:color w:val="0B5294"/>
                          <w:spacing w:val="-4"/>
                          <w:sz w:val="24"/>
                          <w:szCs w:val="24"/>
                          <w:rtl/>
                        </w:rPr>
                        <w:t xml:space="preserve"> </w:t>
                      </w:r>
                      <w:r w:rsidRPr="002B3305">
                        <w:rPr>
                          <w:rFonts w:cs="Tahoma" w:hint="eastAsia"/>
                          <w:color w:val="0B5294"/>
                          <w:spacing w:val="-4"/>
                          <w:sz w:val="24"/>
                          <w:szCs w:val="24"/>
                          <w:rtl/>
                        </w:rPr>
                        <w:t>וכן</w:t>
                      </w:r>
                      <w:r w:rsidRPr="002B3305">
                        <w:rPr>
                          <w:rFonts w:cs="Tahoma"/>
                          <w:color w:val="0B5294"/>
                          <w:spacing w:val="-4"/>
                          <w:sz w:val="24"/>
                          <w:szCs w:val="24"/>
                          <w:rtl/>
                        </w:rPr>
                        <w:t xml:space="preserve"> </w:t>
                      </w:r>
                      <w:r w:rsidRPr="002B3305">
                        <w:rPr>
                          <w:rFonts w:cs="Tahoma" w:hint="eastAsia"/>
                          <w:color w:val="0B5294"/>
                          <w:spacing w:val="-4"/>
                          <w:sz w:val="24"/>
                          <w:szCs w:val="24"/>
                          <w:rtl/>
                        </w:rPr>
                        <w:t>בחוסר</w:t>
                      </w:r>
                      <w:r w:rsidRPr="002B3305">
                        <w:rPr>
                          <w:rFonts w:cs="Tahoma"/>
                          <w:color w:val="0B5294"/>
                          <w:spacing w:val="-4"/>
                          <w:sz w:val="24"/>
                          <w:szCs w:val="24"/>
                          <w:rtl/>
                        </w:rPr>
                        <w:t xml:space="preserve"> </w:t>
                      </w:r>
                      <w:r w:rsidRPr="002B3305">
                        <w:rPr>
                          <w:rFonts w:cs="Tahoma" w:hint="eastAsia"/>
                          <w:color w:val="0B5294"/>
                          <w:spacing w:val="-4"/>
                          <w:sz w:val="24"/>
                          <w:szCs w:val="24"/>
                          <w:rtl/>
                        </w:rPr>
                        <w:t>שקיפות</w:t>
                      </w:r>
                      <w:r w:rsidRPr="002B3305">
                        <w:rPr>
                          <w:rFonts w:cs="Tahoma"/>
                          <w:color w:val="0B5294"/>
                          <w:spacing w:val="-4"/>
                          <w:sz w:val="24"/>
                          <w:szCs w:val="24"/>
                          <w:rtl/>
                        </w:rPr>
                        <w:t xml:space="preserve"> </w:t>
                      </w:r>
                      <w:r w:rsidRPr="002B3305">
                        <w:rPr>
                          <w:rFonts w:cs="Tahoma" w:hint="eastAsia"/>
                          <w:color w:val="0B5294"/>
                          <w:spacing w:val="-4"/>
                          <w:sz w:val="24"/>
                          <w:szCs w:val="24"/>
                          <w:rtl/>
                        </w:rPr>
                        <w:t>ובשיקול</w:t>
                      </w:r>
                      <w:r w:rsidRPr="002B3305">
                        <w:rPr>
                          <w:rFonts w:cs="Tahoma"/>
                          <w:color w:val="0B5294"/>
                          <w:spacing w:val="-4"/>
                          <w:sz w:val="24"/>
                          <w:szCs w:val="24"/>
                          <w:rtl/>
                        </w:rPr>
                        <w:t xml:space="preserve"> </w:t>
                      </w:r>
                      <w:r w:rsidRPr="002B3305">
                        <w:rPr>
                          <w:rFonts w:cs="Tahoma" w:hint="eastAsia"/>
                          <w:color w:val="0B5294"/>
                          <w:spacing w:val="-4"/>
                          <w:sz w:val="24"/>
                          <w:szCs w:val="24"/>
                          <w:rtl/>
                        </w:rPr>
                        <w:t>דעת</w:t>
                      </w:r>
                      <w:r w:rsidRPr="002B3305">
                        <w:rPr>
                          <w:rFonts w:cs="Tahoma"/>
                          <w:color w:val="0B5294"/>
                          <w:spacing w:val="-4"/>
                          <w:sz w:val="24"/>
                          <w:szCs w:val="24"/>
                          <w:rtl/>
                        </w:rPr>
                        <w:t xml:space="preserve"> </w:t>
                      </w:r>
                      <w:r w:rsidRPr="002B3305">
                        <w:rPr>
                          <w:rFonts w:cs="Tahoma" w:hint="eastAsia"/>
                          <w:color w:val="0B5294"/>
                          <w:spacing w:val="-4"/>
                          <w:sz w:val="24"/>
                          <w:szCs w:val="24"/>
                          <w:rtl/>
                        </w:rPr>
                        <w:t>נטול</w:t>
                      </w:r>
                      <w:r w:rsidRPr="002B3305">
                        <w:rPr>
                          <w:rFonts w:cs="Tahoma"/>
                          <w:color w:val="0B5294"/>
                          <w:spacing w:val="-4"/>
                          <w:sz w:val="24"/>
                          <w:szCs w:val="24"/>
                          <w:rtl/>
                        </w:rPr>
                        <w:t xml:space="preserve"> </w:t>
                      </w:r>
                      <w:r w:rsidRPr="002B3305">
                        <w:rPr>
                          <w:rFonts w:cs="Tahoma" w:hint="eastAsia"/>
                          <w:color w:val="0B5294"/>
                          <w:spacing w:val="-4"/>
                          <w:sz w:val="24"/>
                          <w:szCs w:val="24"/>
                          <w:rtl/>
                        </w:rPr>
                        <w:t>מגבלות</w:t>
                      </w:r>
                      <w:r w:rsidRPr="002B3305">
                        <w:rPr>
                          <w:rFonts w:cs="Tahoma"/>
                          <w:color w:val="0B5294"/>
                          <w:spacing w:val="-4"/>
                          <w:sz w:val="24"/>
                          <w:szCs w:val="24"/>
                          <w:rtl/>
                        </w:rPr>
                        <w:t xml:space="preserve"> </w:t>
                      </w:r>
                      <w:r w:rsidRPr="002B3305">
                        <w:rPr>
                          <w:rFonts w:cs="Tahoma" w:hint="eastAsia"/>
                          <w:color w:val="0B5294"/>
                          <w:spacing w:val="-4"/>
                          <w:sz w:val="24"/>
                          <w:szCs w:val="24"/>
                          <w:rtl/>
                        </w:rPr>
                        <w:t>של</w:t>
                      </w:r>
                      <w:r w:rsidRPr="002B3305">
                        <w:rPr>
                          <w:rFonts w:cs="Tahoma"/>
                          <w:color w:val="0B5294"/>
                          <w:spacing w:val="-4"/>
                          <w:sz w:val="24"/>
                          <w:szCs w:val="24"/>
                          <w:rtl/>
                        </w:rPr>
                        <w:t xml:space="preserve"> </w:t>
                      </w:r>
                      <w:r w:rsidRPr="002B3305">
                        <w:rPr>
                          <w:rFonts w:cs="Tahoma" w:hint="eastAsia"/>
                          <w:color w:val="0B5294"/>
                          <w:spacing w:val="-4"/>
                          <w:sz w:val="24"/>
                          <w:szCs w:val="24"/>
                          <w:rtl/>
                        </w:rPr>
                        <w:t>ממש</w:t>
                      </w:r>
                    </w:p>
                    <w:p w:rsidR="00821CF2" w:rsidRPr="00373C5D" w:rsidP="002B3305">
                      <w:pPr>
                        <w:spacing w:before="120" w:after="0" w:line="240" w:lineRule="atLeast"/>
                        <w:rPr>
                          <w:rFonts w:cs="Tahoma"/>
                          <w:b/>
                          <w:bCs/>
                          <w:color w:val="0B5294"/>
                          <w:sz w:val="48"/>
                          <w:szCs w:val="48"/>
                          <w:rtl/>
                        </w:rPr>
                      </w:pPr>
                      <w:drawing>
                        <wp:inline distT="0" distB="0" distL="0" distR="0">
                          <wp:extent cx="288000" cy="31337"/>
                          <wp:effectExtent l="0" t="0" r="0" b="6985"/>
                          <wp:docPr id="6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28916"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בשנים 2014-2012 קיבלו נבחרים אלה של קק"ל מאות החלטות בנושא מימון וביצוע של פרויקטים בסך כולל של כ-900 מיליון ש"ח. הליכי קבלת ההחלטות הללו התאפיינו בריכוזיות של יו"ר קק"ל לשעבר והיו"ר העמית לשעבר בשלבים השונים של קבלת ההחלטה וכן בחוסר שקיפות ובשיקול דעת נטול מגבלות של ממש, לרבות מהבחינה התקציבית, בנוגע לדחייה או לאישור של פרויקטים, ובנוגע למתכונת התמיכה בכל פרויקט מבחינת </w:t>
      </w:r>
      <w:r w:rsidR="00CA6F23">
        <w:rPr>
          <w:rFonts w:hint="cs"/>
          <w:rtl/>
        </w:rPr>
        <w:t xml:space="preserve">כל אלה: </w:t>
      </w:r>
      <w:r w:rsidRPr="003B1C2D" w:rsidR="00955E90">
        <w:rPr>
          <w:rFonts w:hint="cs"/>
          <w:rtl/>
        </w:rPr>
        <w:t>שיעור השתתפותה הכספית של קק"ל במימונו</w:t>
      </w:r>
      <w:r w:rsidR="00A936C8">
        <w:rPr>
          <w:rFonts w:hint="cs"/>
          <w:rtl/>
        </w:rPr>
        <w:t>,</w:t>
      </w:r>
      <w:r w:rsidRPr="003B1C2D" w:rsidR="00955E90">
        <w:rPr>
          <w:rFonts w:hint="cs"/>
          <w:rtl/>
        </w:rPr>
        <w:t xml:space="preserve"> המקור הכספי למימון (תרומה, תקציב מפ"ק או שילוב של השניים) והגורם המבצע את הפרויקט (קק"ל או הגוף הפונה או שילוב של השניים). כך התקבלו בקק"ל במשך שלוש שנים לפחות החלטות בתחום שיש בו כדי להשפיע השפעה ניכרת על פיתוח קרקעות ברחבי המדינה וכפועל יוצא מכך - על כלל תושביה</w:t>
      </w:r>
      <w:r w:rsidR="00A936C8">
        <w:rPr>
          <w:rFonts w:hint="cs"/>
          <w:rtl/>
        </w:rPr>
        <w:t>.</w:t>
      </w:r>
      <w:r w:rsidRPr="003B1C2D" w:rsidR="00955E90">
        <w:rPr>
          <w:rFonts w:hint="cs"/>
          <w:rtl/>
        </w:rPr>
        <w:t xml:space="preserve"> </w:t>
      </w:r>
      <w:r w:rsidR="00A936C8">
        <w:rPr>
          <w:rFonts w:hint="cs"/>
          <w:rtl/>
        </w:rPr>
        <w:t>פעילות ציבורית חשובה זו נעשתה</w:t>
      </w:r>
      <w:r w:rsidRPr="003B1C2D" w:rsidR="00955E90">
        <w:rPr>
          <w:rFonts w:hint="cs"/>
          <w:rtl/>
        </w:rPr>
        <w:t xml:space="preserve"> ללא פיקוח</w:t>
      </w:r>
      <w:r w:rsidRPr="003B1C2D" w:rsidR="00955E90">
        <w:rPr>
          <w:rtl/>
        </w:rPr>
        <w:t xml:space="preserve"> </w:t>
      </w:r>
      <w:r w:rsidRPr="003B1C2D" w:rsidR="00955E90">
        <w:rPr>
          <w:rFonts w:hint="cs"/>
          <w:rtl/>
        </w:rPr>
        <w:t xml:space="preserve">ובקרה </w:t>
      </w:r>
      <w:r w:rsidR="00A936C8">
        <w:rPr>
          <w:rFonts w:hint="cs"/>
          <w:rtl/>
        </w:rPr>
        <w:t xml:space="preserve">פנימית של </w:t>
      </w:r>
      <w:r w:rsidRPr="003B1C2D" w:rsidR="00955E90">
        <w:rPr>
          <w:rFonts w:hint="cs"/>
          <w:rtl/>
        </w:rPr>
        <w:t>קק"ל ו</w:t>
      </w:r>
      <w:r w:rsidR="00A936C8">
        <w:rPr>
          <w:rFonts w:hint="cs"/>
          <w:rtl/>
        </w:rPr>
        <w:t>ללא ביקורת חיצונית</w:t>
      </w:r>
      <w:r w:rsidRPr="003B1C2D" w:rsidR="00955E90">
        <w:rPr>
          <w:rFonts w:hint="cs"/>
          <w:rtl/>
        </w:rPr>
        <w:t>. מערכת הפיקוח</w:t>
      </w:r>
      <w:r w:rsidRPr="003B1C2D" w:rsidR="00955E90">
        <w:rPr>
          <w:rtl/>
        </w:rPr>
        <w:t xml:space="preserve"> </w:t>
      </w:r>
      <w:r w:rsidRPr="003B1C2D" w:rsidR="00955E90">
        <w:rPr>
          <w:rFonts w:hint="cs"/>
          <w:rtl/>
        </w:rPr>
        <w:t>והבקרה של קק"ל על הליכי קבלת ההחלטות בעניינים הנוגעים למפ"ק - הכוללת את הדירקטוריון, ועדת מפ"ק והמבקר הפנימי - כשלה.</w:t>
      </w:r>
    </w:p>
    <w:p w:rsidR="002C7EAC" w:rsidP="004E15A2">
      <w:pPr>
        <w:pStyle w:val="RESHET"/>
        <w:rPr>
          <w:rtl/>
        </w:rPr>
      </w:pPr>
      <w:r w:rsidRPr="003B1C2D">
        <w:rPr>
          <w:rFonts w:hint="cs"/>
          <w:rtl/>
        </w:rPr>
        <w:t xml:space="preserve">בהיעדר פרוטוקולים של ישיבות ועדת הפרויקטים העליונה שבהן קיבלו חברי ההנהלה הפעילה הקודמת, ובייחוד יו"ר קק"ל לשעבר והיו"ר העמית לשעבר, את ההחלטות האמורות, לא ניתן לדעת מה היו הנימוקים להחלטותיהם המשמעותיות בנושא ומי השתתף בכל ישיבה; כמו כן, ההחלטות התקבלו בלא שנבחנו על פי אמות מידה כלשהן וללא השוואה סדורה בין חלופות. הניסיונות לקבוע אמות מידה לבחינת פרויקטים ולאישורם ולמסד הליך שבמסגרתו תדווח ועדת הפרויקטים העליונה לוועדת מפ"ק על החלטות שקיבלה, לא צלחו, בין היתר מאחר שיו"ר קק"ל לשעבר לא תמך בכך. יו"ר קק"ל לשעבר והיו"ר העמית לשעבר קבעו, ללא נימוקים ובלא לתעד את תהליך קבלת ההחלטות בנושא, אילו מהפרויקטים שבחן מפ"ק יידונו בישיבתה של ועדת הפרויקטים העליונה ומתי. ועדת הפרויקטים העליונה דנה בבקשות למימון פרויקטים שהתקבלו במישרין מגופים שקק"ל קבעה כי בקשותיהם יידונו רק אם יוגשו באמצעות רשויות מקומיות. </w:t>
      </w:r>
    </w:p>
    <w:p w:rsidR="00955E90" w:rsidRPr="003B1C2D" w:rsidP="002C7EAC">
      <w:pPr>
        <w:pStyle w:val="RESHET"/>
        <w:rPr>
          <w:rtl/>
        </w:rPr>
      </w:pPr>
      <w:r w:rsidRPr="003B1C2D">
        <w:rPr>
          <w:rFonts w:hint="cs"/>
          <w:rtl/>
        </w:rPr>
        <w:t>נמצא חוסר אחידות בשיעור המימון של פרויקטים מאותו הסוג. בפרויקטים שנבדקו באקראי נמצא כי נעשו שינויים בהחלטות לגבי היקף המימון, מקורו או אופן הביצוע של הפרויקטים, באופן שהיטיב עם פרויקטים אלה לעומת אחרים</w:t>
      </w:r>
      <w:r w:rsidR="002C7EAC">
        <w:rPr>
          <w:rFonts w:hint="cs"/>
          <w:rtl/>
        </w:rPr>
        <w:t>.</w:t>
      </w:r>
      <w:r w:rsidRPr="003B1C2D">
        <w:rPr>
          <w:rFonts w:hint="cs"/>
          <w:rtl/>
        </w:rPr>
        <w:t xml:space="preserve"> אישור השינויים נעשה בלי שצוינו הנימוקים לכך ובחריגה חוזרת ונשנית מהליכי האישור הנהוגים בקק"ל</w:t>
      </w:r>
      <w:r w:rsidR="002C7EAC">
        <w:rPr>
          <w:rFonts w:hint="cs"/>
          <w:rtl/>
        </w:rPr>
        <w:t>.</w:t>
      </w:r>
      <w:r w:rsidRPr="003B1C2D">
        <w:rPr>
          <w:rFonts w:hint="cs"/>
          <w:rtl/>
        </w:rPr>
        <w:t xml:space="preserve"> בידי קק"ל אין מידע מרוכז ונגיש שבהתבסס עליו ניתן לבדוק את שכיחות התופעה. לגבי מקצת הפרויקטים שאושרו, לא שלחו יו"ר קק"ל לשעבר והיו"ר העמית לשעבר לגורמי החוץ שיזמו אותם, התחייבויות הכוללות הודעה על דבר אישור הפרויקטים בוועדת הפרויקטים העליונה ועל תנאי האישור</w:t>
      </w:r>
      <w:r w:rsidR="002C7EAC">
        <w:rPr>
          <w:rFonts w:hint="cs"/>
          <w:rtl/>
        </w:rPr>
        <w:t>; וזאת בלא הנמקה</w:t>
      </w:r>
      <w:r w:rsidRPr="003B1C2D">
        <w:rPr>
          <w:rFonts w:hint="cs"/>
          <w:rtl/>
        </w:rPr>
        <w:t xml:space="preserve">. </w:t>
      </w:r>
    </w:p>
    <w:p w:rsidR="00955E90" w:rsidRPr="003B1C2D" w:rsidP="004E15A2">
      <w:pPr>
        <w:pStyle w:val="RESHET"/>
        <w:rPr>
          <w:rtl/>
        </w:rPr>
      </w:pPr>
      <w:r w:rsidRPr="003B1C2D">
        <w:rPr>
          <w:rFonts w:hint="cs"/>
          <w:rtl/>
        </w:rPr>
        <w:t>זאת ועוד, חברי ההנהלה הפעילה הקודמת, ובעיקר יו"ר קק"ל לשעבר והיו"ר העמית לשעבר, קיבלו את ההחלטות בעניין פרויקטים שונים בלי לוודא, כנדרש וכמצופה, כי הן אינן חורגות מהנקבע בהחלטת דירקטוריון קק"ל לגבי פעילות קק"ל לפיתוח מקרקעי ישראל, הן מבחינת מתן עדיפות לחבלי ארץ מסוימים והן מבחינת היקף התקציב שאושר לפעילות מפ"ק: 1. בשל היעדר נתונים ברורים, אין לדעת האם השקעותיה של קק"ל בפרויקטים שונים ברחבי המדינה בשנים 2014-2011 עמדו ביעד הגאוגרפי שביקש דירקטוריון קק"ל לקבוע בנושא</w:t>
      </w:r>
      <w:r w:rsidRPr="003B1C2D">
        <w:rPr>
          <w:rtl/>
        </w:rPr>
        <w:t xml:space="preserve">. </w:t>
      </w:r>
      <w:r w:rsidRPr="003B1C2D">
        <w:rPr>
          <w:rFonts w:hint="cs"/>
          <w:rtl/>
        </w:rPr>
        <w:t>הדבר</w:t>
      </w:r>
      <w:r w:rsidRPr="003B1C2D">
        <w:rPr>
          <w:rtl/>
        </w:rPr>
        <w:t xml:space="preserve"> משקף </w:t>
      </w:r>
      <w:r w:rsidRPr="003B1C2D">
        <w:rPr>
          <w:rFonts w:hint="cs"/>
          <w:rtl/>
        </w:rPr>
        <w:t>ליקוי</w:t>
      </w:r>
      <w:r w:rsidRPr="003B1C2D">
        <w:rPr>
          <w:rtl/>
        </w:rPr>
        <w:t xml:space="preserve"> </w:t>
      </w:r>
      <w:r w:rsidRPr="003B1C2D">
        <w:rPr>
          <w:rFonts w:hint="cs"/>
          <w:rtl/>
        </w:rPr>
        <w:t>מהותי</w:t>
      </w:r>
      <w:r w:rsidRPr="003B1C2D">
        <w:rPr>
          <w:rtl/>
        </w:rPr>
        <w:t xml:space="preserve"> </w:t>
      </w:r>
      <w:r w:rsidRPr="003B1C2D">
        <w:rPr>
          <w:rFonts w:hint="cs"/>
          <w:rtl/>
        </w:rPr>
        <w:t>בניהול ובבקרה בקק"ל; 2. בהתבסס על החלטות שהתקבלו במסגרת של ועדת הפרויקטים העליונה, בשנים 2014-2012 שלחו יו"ר קק"ל לשעבר והיו"ר העמית לשעבר, בידיעת שני סגני היו"ר לשעבר, התחייבויות רבות לגופים שונים, ובהם רשויות מקומיות, למימון פרויקטים, בסך כולל הגדול במאות מיליוני ש"ח מסך התקציב</w:t>
      </w:r>
      <w:r w:rsidRPr="003B1C2D">
        <w:rPr>
          <w:rtl/>
        </w:rPr>
        <w:t xml:space="preserve"> </w:t>
      </w:r>
      <w:r w:rsidRPr="003B1C2D">
        <w:rPr>
          <w:rFonts w:hint="cs"/>
          <w:rtl/>
        </w:rPr>
        <w:t>של</w:t>
      </w:r>
      <w:r w:rsidRPr="003B1C2D">
        <w:rPr>
          <w:rtl/>
        </w:rPr>
        <w:t xml:space="preserve"> </w:t>
      </w:r>
      <w:r w:rsidRPr="003B1C2D">
        <w:rPr>
          <w:rFonts w:hint="cs"/>
          <w:rtl/>
        </w:rPr>
        <w:t>מפ</w:t>
      </w:r>
      <w:r w:rsidRPr="003B1C2D">
        <w:rPr>
          <w:rtl/>
        </w:rPr>
        <w:t xml:space="preserve">"ק </w:t>
      </w:r>
      <w:r w:rsidRPr="002C7EAC">
        <w:rPr>
          <w:rFonts w:hint="cs"/>
          <w:rtl/>
        </w:rPr>
        <w:t>שאישר</w:t>
      </w:r>
      <w:r w:rsidRPr="002C7EAC">
        <w:rPr>
          <w:rtl/>
        </w:rPr>
        <w:t xml:space="preserve"> </w:t>
      </w:r>
      <w:r w:rsidRPr="002C7EAC">
        <w:rPr>
          <w:rFonts w:hint="cs"/>
          <w:rtl/>
        </w:rPr>
        <w:t>הדירקטוריון, וזאת בלא הרשאה תקציבית הנדרשת בנוגע להתחייבויות מסוג אלה. אישור תוספת תקציב לפיתוח מקרקעין בידי קק"ל היא כשלעצמה ראויה. אולם אישור התקצוב בדיעבד של ההתחייבויות האמורות בוועדת הכספים ובדירקטוריון קק"ל מעיד על כשל ביכולתם של הדירקטוריון וועדותיו להתוות מדיניות ולקבוע את אופן פעילותה של ההנהלה הקודמת.</w:t>
      </w:r>
      <w:r w:rsidRPr="003B1C2D">
        <w:rPr>
          <w:rFonts w:hint="cs"/>
          <w:rtl/>
        </w:rPr>
        <w:t xml:space="preserve"> </w:t>
      </w:r>
    </w:p>
    <w:p w:rsidR="00955E90" w:rsidRPr="003B1C2D" w:rsidP="00F728E9">
      <w:pPr>
        <w:pStyle w:val="RESHET"/>
        <w:rPr>
          <w:rtl/>
        </w:rPr>
      </w:pPr>
      <w:r w:rsidRPr="002C7EAC">
        <w:rPr>
          <w:rFonts w:hint="cs"/>
          <w:rtl/>
        </w:rPr>
        <w:t>ביצוע הליכי החלטה ללא אמות מידה, ללא הנמקות וללא תיעוד עלול לפתוח פתח לשימוש במשאבים לפי נטיית הלב של מקבלי ההחלטות ובהתאם ליכולתם של הפונים לשכנע את מקבלי ההחלטות לקבל את בקשתם, שלא בהכרח באופן מושכל ומיטב</w:t>
      </w:r>
      <w:r w:rsidR="00F728E9">
        <w:rPr>
          <w:rFonts w:hint="cs"/>
          <w:rtl/>
        </w:rPr>
        <w:t>י</w:t>
      </w:r>
      <w:r w:rsidRPr="002C7EAC">
        <w:rPr>
          <w:rFonts w:hint="cs"/>
          <w:rtl/>
        </w:rPr>
        <w:t>. היות וקק"ל היא גוף שחלק מנציגיו נבחרים על פי מפתח פוליטי, קיימת חשיבות להקפדה</w:t>
      </w:r>
      <w:r w:rsidRPr="003B1C2D">
        <w:rPr>
          <w:rFonts w:hint="cs"/>
          <w:rtl/>
        </w:rPr>
        <w:t xml:space="preserve"> על קיומם של הליכי קבלת החלטות סד</w:t>
      </w:r>
      <w:r w:rsidR="000C66B9">
        <w:rPr>
          <w:rFonts w:hint="cs"/>
          <w:rtl/>
        </w:rPr>
        <w:t>ו</w:t>
      </w:r>
      <w:r w:rsidRPr="003B1C2D">
        <w:rPr>
          <w:rFonts w:hint="cs"/>
          <w:rtl/>
        </w:rPr>
        <w:t xml:space="preserve">רים, מתועדים ומנומקים היטב, ובקרה על הליכים אלה. משרד מבקר המדינה מציין כי במצב זה של </w:t>
      </w:r>
      <w:r w:rsidR="008E6F67">
        <w:rPr>
          <w:rFonts w:hint="cs"/>
          <w:rtl/>
        </w:rPr>
        <w:t>חוסר</w:t>
      </w:r>
      <w:r w:rsidRPr="003B1C2D">
        <w:rPr>
          <w:rFonts w:hint="cs"/>
          <w:rtl/>
        </w:rPr>
        <w:t xml:space="preserve"> שקיפות והיעדר כללים ברורים ומובנים ונסיבות המאפשרות חריגות ושינויים ללא הנמקה, גם לא ניתן לבחון את האופן בו פעלו נושאי המשרה בקק"ל שהיו שותפים או מודעים להליך קבלת ההחלטות בנושא, ואת האופן בו קיימו את חובת הזהירות וחובת הנאמנות החלות עליהם מתוקף תפקידם. בניסיון לברר את העובדות, קיבל משרד מבקר המדינה תשובות סותרות מבעלי התפקידים שהיו מעורבים בהליכי קבלת ההחלטות, במסגרתן ייחסו את האחריות להחלטות האחד לשני או לצד ג'. בהיעדר פרוטוקולים, קשה לדעת בוודאות מי מחברי ההנהלה הפעילה הקודמת היה שותף באישור כל פרויקט, והתאפשר לגורמים הנושאים באחריות להחלטות לעמעם את זהותם. מצב זה הערים קושי על בירור העובדות לאשורן. משרד מבקר המדינה רואה בחומרה התנהלות זו של בכירי קק"ל בתקופה הנבדקת. </w:t>
      </w:r>
    </w:p>
    <w:p w:rsidR="00955E90" w:rsidRPr="003B1C2D" w:rsidP="004E15A2">
      <w:pPr>
        <w:pStyle w:val="RESHET"/>
        <w:rPr>
          <w:rtl/>
        </w:rPr>
      </w:pPr>
      <w:r w:rsidRPr="003B1C2D">
        <w:rPr>
          <w:rFonts w:hint="cs"/>
          <w:rtl/>
        </w:rPr>
        <w:t>קק"ל</w:t>
      </w:r>
      <w:r w:rsidRPr="003B1C2D">
        <w:rPr>
          <w:rtl/>
        </w:rPr>
        <w:t xml:space="preserve"> </w:t>
      </w:r>
      <w:r w:rsidRPr="003B1C2D">
        <w:rPr>
          <w:rFonts w:hint="cs"/>
          <w:rtl/>
        </w:rPr>
        <w:t xml:space="preserve">לא קבעה </w:t>
      </w:r>
      <w:r w:rsidRPr="003B1C2D">
        <w:rPr>
          <w:rtl/>
        </w:rPr>
        <w:t xml:space="preserve">נהלים בנושא </w:t>
      </w:r>
      <w:r w:rsidRPr="003B1C2D">
        <w:rPr>
          <w:rFonts w:hint="cs"/>
          <w:rtl/>
        </w:rPr>
        <w:t xml:space="preserve">אופן </w:t>
      </w:r>
      <w:r w:rsidRPr="003B1C2D">
        <w:rPr>
          <w:rtl/>
        </w:rPr>
        <w:t xml:space="preserve">קיום </w:t>
      </w:r>
      <w:r w:rsidRPr="003B1C2D">
        <w:rPr>
          <w:rFonts w:hint="cs"/>
          <w:rtl/>
        </w:rPr>
        <w:t>ה</w:t>
      </w:r>
      <w:r w:rsidRPr="003B1C2D">
        <w:rPr>
          <w:rtl/>
        </w:rPr>
        <w:t xml:space="preserve">פגישות בין </w:t>
      </w:r>
      <w:r w:rsidRPr="003B1C2D">
        <w:rPr>
          <w:rFonts w:hint="cs"/>
          <w:rtl/>
        </w:rPr>
        <w:t>בעלי תפקידים בה לבין נציגיהם של גורמי חוץ</w:t>
      </w:r>
      <w:r w:rsidRPr="003B1C2D">
        <w:rPr>
          <w:rtl/>
        </w:rPr>
        <w:t>.</w:t>
      </w:r>
      <w:r w:rsidRPr="003B1C2D">
        <w:rPr>
          <w:rFonts w:hint="cs"/>
          <w:rtl/>
        </w:rPr>
        <w:t xml:space="preserve"> נמצא כי בתקופת</w:t>
      </w:r>
      <w:r w:rsidRPr="003B1C2D">
        <w:rPr>
          <w:rtl/>
        </w:rPr>
        <w:t xml:space="preserve"> הביקורת קיים מנכ"ל קק"ל </w:t>
      </w:r>
      <w:r w:rsidRPr="003B1C2D">
        <w:rPr>
          <w:rFonts w:hint="cs"/>
          <w:rtl/>
        </w:rPr>
        <w:t>סיורי שטח</w:t>
      </w:r>
      <w:r w:rsidRPr="003B1C2D">
        <w:rPr>
          <w:rtl/>
        </w:rPr>
        <w:t xml:space="preserve"> ופגישות לבחינת פרויקטים אשר </w:t>
      </w:r>
      <w:r w:rsidRPr="003B1C2D">
        <w:rPr>
          <w:rFonts w:hint="cs"/>
          <w:rtl/>
        </w:rPr>
        <w:t>רשויות</w:t>
      </w:r>
      <w:r w:rsidRPr="003B1C2D">
        <w:rPr>
          <w:rtl/>
        </w:rPr>
        <w:t xml:space="preserve"> </w:t>
      </w:r>
      <w:r w:rsidRPr="003B1C2D">
        <w:rPr>
          <w:rFonts w:hint="cs"/>
          <w:rtl/>
        </w:rPr>
        <w:t>מקומיות</w:t>
      </w:r>
      <w:r w:rsidRPr="003B1C2D">
        <w:rPr>
          <w:rtl/>
        </w:rPr>
        <w:t xml:space="preserve"> </w:t>
      </w:r>
      <w:r w:rsidRPr="003B1C2D">
        <w:rPr>
          <w:rFonts w:hint="cs"/>
          <w:rtl/>
        </w:rPr>
        <w:t>וגורמי</w:t>
      </w:r>
      <w:r w:rsidRPr="003B1C2D">
        <w:rPr>
          <w:rtl/>
        </w:rPr>
        <w:t xml:space="preserve"> חוץ אחרים </w:t>
      </w:r>
      <w:r w:rsidRPr="003B1C2D">
        <w:rPr>
          <w:rFonts w:hint="cs"/>
          <w:rtl/>
        </w:rPr>
        <w:t>ביקשו</w:t>
      </w:r>
      <w:r w:rsidRPr="003B1C2D">
        <w:rPr>
          <w:rtl/>
        </w:rPr>
        <w:t xml:space="preserve"> </w:t>
      </w:r>
      <w:r w:rsidRPr="003B1C2D">
        <w:rPr>
          <w:rFonts w:hint="cs"/>
          <w:rtl/>
        </w:rPr>
        <w:t>שקק</w:t>
      </w:r>
      <w:r w:rsidRPr="003B1C2D">
        <w:rPr>
          <w:rtl/>
        </w:rPr>
        <w:t xml:space="preserve">"ל </w:t>
      </w:r>
      <w:r w:rsidRPr="003B1C2D">
        <w:rPr>
          <w:rFonts w:hint="cs"/>
          <w:rtl/>
        </w:rPr>
        <w:t>תשתתף</w:t>
      </w:r>
      <w:r w:rsidRPr="003B1C2D">
        <w:rPr>
          <w:rtl/>
        </w:rPr>
        <w:t xml:space="preserve"> </w:t>
      </w:r>
      <w:r w:rsidRPr="003B1C2D">
        <w:rPr>
          <w:rFonts w:hint="cs"/>
          <w:rtl/>
        </w:rPr>
        <w:t>במימונם ובביצועם</w:t>
      </w:r>
      <w:r w:rsidRPr="003B1C2D">
        <w:rPr>
          <w:rtl/>
        </w:rPr>
        <w:t xml:space="preserve">, </w:t>
      </w:r>
      <w:r w:rsidRPr="003B1C2D">
        <w:rPr>
          <w:rFonts w:hint="cs"/>
          <w:rtl/>
        </w:rPr>
        <w:t>אך</w:t>
      </w:r>
      <w:r w:rsidRPr="003B1C2D">
        <w:rPr>
          <w:rtl/>
        </w:rPr>
        <w:t xml:space="preserve"> רוב הסיורים </w:t>
      </w:r>
      <w:r w:rsidRPr="003B1C2D">
        <w:rPr>
          <w:rFonts w:hint="cs"/>
          <w:rtl/>
        </w:rPr>
        <w:t>וכל</w:t>
      </w:r>
      <w:r w:rsidRPr="003B1C2D">
        <w:rPr>
          <w:rtl/>
        </w:rPr>
        <w:t xml:space="preserve"> </w:t>
      </w:r>
      <w:r w:rsidRPr="003B1C2D">
        <w:rPr>
          <w:rFonts w:hint="cs"/>
          <w:rtl/>
        </w:rPr>
        <w:t>הפגישות</w:t>
      </w:r>
      <w:r w:rsidRPr="003B1C2D">
        <w:rPr>
          <w:rtl/>
        </w:rPr>
        <w:t xml:space="preserve"> </w:t>
      </w:r>
      <w:r w:rsidRPr="003B1C2D">
        <w:rPr>
          <w:rFonts w:hint="cs"/>
          <w:rtl/>
        </w:rPr>
        <w:t xml:space="preserve">הללו </w:t>
      </w:r>
      <w:r w:rsidRPr="003B1C2D">
        <w:rPr>
          <w:rtl/>
        </w:rPr>
        <w:t xml:space="preserve">לא תועדו בכתב, </w:t>
      </w:r>
      <w:r w:rsidRPr="003B1C2D">
        <w:rPr>
          <w:rFonts w:hint="cs"/>
          <w:rtl/>
        </w:rPr>
        <w:t>ולכן</w:t>
      </w:r>
      <w:r w:rsidRPr="003B1C2D">
        <w:rPr>
          <w:rtl/>
        </w:rPr>
        <w:t xml:space="preserve"> </w:t>
      </w:r>
      <w:r w:rsidRPr="003B1C2D">
        <w:rPr>
          <w:rFonts w:hint="cs"/>
          <w:rtl/>
        </w:rPr>
        <w:t>לא</w:t>
      </w:r>
      <w:r w:rsidRPr="003B1C2D">
        <w:rPr>
          <w:rtl/>
        </w:rPr>
        <w:t xml:space="preserve"> </w:t>
      </w:r>
      <w:r w:rsidRPr="003B1C2D">
        <w:rPr>
          <w:rFonts w:hint="cs"/>
          <w:rtl/>
        </w:rPr>
        <w:t>ניתן</w:t>
      </w:r>
      <w:r w:rsidRPr="003B1C2D">
        <w:rPr>
          <w:rtl/>
        </w:rPr>
        <w:t xml:space="preserve"> </w:t>
      </w:r>
      <w:r w:rsidRPr="003B1C2D">
        <w:rPr>
          <w:rFonts w:hint="cs"/>
          <w:rtl/>
        </w:rPr>
        <w:t>לדעת</w:t>
      </w:r>
      <w:r w:rsidRPr="003B1C2D">
        <w:rPr>
          <w:rtl/>
        </w:rPr>
        <w:t xml:space="preserve"> </w:t>
      </w:r>
      <w:r w:rsidRPr="003B1C2D">
        <w:rPr>
          <w:rFonts w:hint="cs"/>
          <w:rtl/>
        </w:rPr>
        <w:t>אילו</w:t>
      </w:r>
      <w:r w:rsidRPr="003B1C2D">
        <w:rPr>
          <w:rtl/>
        </w:rPr>
        <w:t xml:space="preserve"> </w:t>
      </w:r>
      <w:r w:rsidRPr="003B1C2D">
        <w:rPr>
          <w:rFonts w:hint="cs"/>
          <w:rtl/>
        </w:rPr>
        <w:t>פרויקטים</w:t>
      </w:r>
      <w:r w:rsidRPr="003B1C2D">
        <w:rPr>
          <w:rtl/>
        </w:rPr>
        <w:t xml:space="preserve"> </w:t>
      </w:r>
      <w:r w:rsidRPr="003B1C2D">
        <w:rPr>
          <w:rFonts w:hint="cs"/>
          <w:rtl/>
        </w:rPr>
        <w:t>נדונו</w:t>
      </w:r>
      <w:r w:rsidRPr="003B1C2D">
        <w:rPr>
          <w:rtl/>
        </w:rPr>
        <w:t xml:space="preserve"> </w:t>
      </w:r>
      <w:r w:rsidRPr="003B1C2D">
        <w:rPr>
          <w:rFonts w:hint="cs"/>
          <w:rtl/>
        </w:rPr>
        <w:t>בהם</w:t>
      </w:r>
      <w:r w:rsidRPr="003B1C2D">
        <w:rPr>
          <w:rtl/>
        </w:rPr>
        <w:t xml:space="preserve"> ומה נאמר</w:t>
      </w:r>
      <w:r w:rsidRPr="003B1C2D">
        <w:rPr>
          <w:rFonts w:hint="cs"/>
          <w:rtl/>
        </w:rPr>
        <w:t xml:space="preserve"> או</w:t>
      </w:r>
      <w:r w:rsidRPr="003B1C2D">
        <w:rPr>
          <w:rtl/>
        </w:rPr>
        <w:t xml:space="preserve"> סוכם במהלכ</w:t>
      </w:r>
      <w:r w:rsidRPr="003B1C2D">
        <w:rPr>
          <w:rFonts w:hint="cs"/>
          <w:rtl/>
        </w:rPr>
        <w:t>ם</w:t>
      </w:r>
      <w:r w:rsidRPr="003B1C2D">
        <w:rPr>
          <w:rtl/>
        </w:rPr>
        <w:t>.</w:t>
      </w:r>
      <w:r w:rsidRPr="003B1C2D">
        <w:rPr>
          <w:rFonts w:hint="cs"/>
          <w:rtl/>
        </w:rPr>
        <w:t xml:space="preserve"> בכמחצית מהסיורים לא השתתפו גורמים מקצועיים ממפ"ק, ובשלושה מהם השתתפו דירקטורים שלא היו חברים בהנהלה הפעילה. לא ידוע מי השתתף בפגישות מלבד מנכ"ל קק"ל וראשי רשויות מקומיות. המנכ"ל לא דיווח על הסיורים והפגישות להנהלה הפעילה שלהנחיותיה הוא כפוף, ואף לא למנהל מפ"ק אשר הסיורים והפגישות נגעו כאמור לפעילות הגוף שבאחריותו.</w:t>
      </w:r>
    </w:p>
    <w:p w:rsidR="00955E90" w:rsidRPr="003B1C2D" w:rsidP="004E15A2">
      <w:pPr>
        <w:pStyle w:val="RESHET"/>
        <w:rPr>
          <w:rtl/>
        </w:rPr>
      </w:pPr>
      <w:r w:rsidRPr="003B1C2D">
        <w:rPr>
          <w:rFonts w:hint="cs"/>
          <w:rtl/>
        </w:rPr>
        <w:t xml:space="preserve">מממצאי הביקורת עולה כי בקק"ל לא ננקטו צעדים של ממש לבדיקת ניגוד עניינים בין פעילות דירקטורים ונושאי משרה אחרים בה </w:t>
      </w:r>
      <w:r w:rsidR="002C7EAC">
        <w:rPr>
          <w:rFonts w:hint="cs"/>
          <w:rtl/>
        </w:rPr>
        <w:t>בכל הקשור לתחומי עיסוקו של מפ"ק</w:t>
      </w:r>
      <w:r w:rsidRPr="003B1C2D">
        <w:rPr>
          <w:rFonts w:hint="cs"/>
          <w:rtl/>
        </w:rPr>
        <w:t xml:space="preserve"> ולנטרול חששות כאלה. נמצאו כמה מקרים בהם יו"ר קק"ל לשעבר, היו"ר העמית לשעבר, ואחד מסגני היו"ר לשעבר (מר ליבוביץ</w:t>
      </w:r>
      <w:r w:rsidRPr="003B1C2D">
        <w:rPr>
          <w:rtl/>
        </w:rPr>
        <w:t>'</w:t>
      </w:r>
      <w:r w:rsidRPr="003B1C2D">
        <w:rPr>
          <w:rFonts w:hint="cs"/>
          <w:rtl/>
        </w:rPr>
        <w:t xml:space="preserve">) - מי יותר ומי פחות - יצרו תנאים שאפשרו לדירקטורים להיות מעורבים בפרויקטים שהיה לאותם דירקטורים עניין בהם. </w:t>
      </w:r>
    </w:p>
    <w:p w:rsidR="00955E90" w:rsidRPr="003B1C2D" w:rsidP="004E15A2">
      <w:pPr>
        <w:pStyle w:val="RESHET"/>
        <w:rPr>
          <w:rtl/>
        </w:rPr>
      </w:pPr>
      <w:r w:rsidRPr="003B1C2D">
        <w:rPr>
          <w:rFonts w:hint="cs"/>
          <w:rtl/>
        </w:rPr>
        <w:t>בתשובתה מדצמבר 2015 למשרד מבקר המדינה מסרה קק"ל כי ככל שהדבר תואם את דיני החברות ואת מסמכי היסוד של קק"ל, ובכלל זה את החובה להימנע מניגוד עניינים, אין כל מניעה לדעתה שדירקטורים בקק"ל יהיו מעורבים בקבלת החלטות פרטניות לגבי פרויקטים.</w:t>
      </w:r>
    </w:p>
    <w:p w:rsidR="00955E90" w:rsidRPr="003B1C2D" w:rsidP="000A6E25">
      <w:pPr>
        <w:pStyle w:val="RESHET"/>
        <w:rPr>
          <w:rtl/>
        </w:rPr>
      </w:pPr>
      <w:r w:rsidRPr="003B1C2D">
        <w:rPr>
          <w:rFonts w:hint="cs"/>
          <w:rtl/>
        </w:rPr>
        <w:t>לדעת משרד מבקר המדינה, אילו פעלה מועצת הפיתוח המשותפת לקק"ל ולממשלה, מתפקידה היה להסדיר את הליכי הבחינה והאישור של פרויקטים, ובין היתר לקבוע אמות מידה לאישור פרויקטים ולפקח על קבלת ההחלטות בנושא זה. מכל מקום ב</w:t>
      </w:r>
      <w:r w:rsidR="005A619A">
        <w:rPr>
          <w:rFonts w:hint="cs"/>
          <w:rtl/>
        </w:rPr>
        <w:t>חלל</w:t>
      </w:r>
      <w:r w:rsidRPr="003B1C2D">
        <w:rPr>
          <w:rFonts w:hint="cs"/>
          <w:rtl/>
        </w:rPr>
        <w:t xml:space="preserve"> שנוצר בשל אי-כינוסה של המועצה ובה</w:t>
      </w:r>
      <w:r w:rsidR="000E5441">
        <w:rPr>
          <w:rFonts w:hint="cs"/>
          <w:rtl/>
        </w:rPr>
        <w:t>י</w:t>
      </w:r>
      <w:r w:rsidRPr="003B1C2D">
        <w:rPr>
          <w:rFonts w:hint="cs"/>
          <w:rtl/>
        </w:rPr>
        <w:t>עדר הליכים סדורים ומתועדים לקבלת החלטות לבחירת פרויקטים, עיסוקם של דירקטורים בקק"ל, לרבות אלה השותפים בהנהלה הפעילה, בקבלת החלטות פרטניות בעניין פרויקטים, מעורר קושי. על הדירקטורים מוטלת החובה לקבוע מדיניות סדורה בנושא אישור פרויקטים, לרבות אמות מידה ונהלים לגבי הליכי קבלת ההחלטות בנושא, דבר שטרם נעשה במועד סיום הביקורת בנושא (יולי 2016), ועל הגוף הייעודי-מקצועי שהוקם לטפל בנושא - מפ"ק - לקבל את ההחלטות בעניין פרויקטים לפי אמות המידה והנהלים האמורים, בכפוף למגבלות ולכללים של המשפט הציבורי. מודל חלוקת עבודה זה, המקובל בתאגידים שונים, ראוי שיאומץ גם על ידי קק"ל, במיוחד נוכח העובדה כי עסקינן בפעילות ציבורית של הקצאת מאות מיליוני ש"ח לפרויקטים ציבוריים, ובהתחשב בכך שדירקטוריון קק"ל מורכב מנציגים של גופים פוליטיים.</w:t>
      </w:r>
    </w:p>
    <w:p w:rsidR="00955E90" w:rsidRPr="003B1C2D" w:rsidP="00742E6C">
      <w:pPr>
        <w:pStyle w:val="RESHET"/>
        <w:rPr>
          <w:rtl/>
        </w:rPr>
      </w:pPr>
      <w:r w:rsidRPr="0012789B">
        <w:rPr>
          <w:noProof/>
          <w:rtl/>
          <w:lang w:eastAsia="en-US"/>
        </w:rPr>
        <mc:AlternateContent>
          <mc:Choice Requires="wps">
            <w:drawing>
              <wp:anchor distT="0" distB="0" distL="114300" distR="114300" simplePos="0" relativeHeight="251756544" behindDoc="1" locked="0" layoutInCell="1" allowOverlap="1">
                <wp:simplePos x="0" y="0"/>
                <wp:positionH relativeFrom="margin">
                  <wp:posOffset>-431800</wp:posOffset>
                </wp:positionH>
                <wp:positionV relativeFrom="margin">
                  <wp:align>top</wp:align>
                </wp:positionV>
                <wp:extent cx="1620000" cy="4140000"/>
                <wp:effectExtent l="0" t="0" r="0" b="0"/>
                <wp:wrapNone/>
                <wp:docPr id="1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5A53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310008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74030"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5A539E">
                            <w:pPr>
                              <w:spacing w:after="0" w:line="240" w:lineRule="auto"/>
                              <w:rPr>
                                <w:color w:val="0B5294"/>
                                <w:spacing w:val="-4"/>
                                <w:sz w:val="24"/>
                                <w:szCs w:val="24"/>
                                <w:rtl/>
                                <w:cs/>
                              </w:rPr>
                            </w:pPr>
                            <w:r w:rsidRPr="005A539E">
                              <w:rPr>
                                <w:rFonts w:cs="Tahoma" w:hint="eastAsia"/>
                                <w:color w:val="0B5294"/>
                                <w:spacing w:val="-4"/>
                                <w:sz w:val="24"/>
                                <w:szCs w:val="24"/>
                                <w:rtl/>
                              </w:rPr>
                              <w:t>צמצום</w:t>
                            </w:r>
                            <w:r w:rsidRPr="005A539E">
                              <w:rPr>
                                <w:rFonts w:cs="Tahoma"/>
                                <w:color w:val="0B5294"/>
                                <w:spacing w:val="-4"/>
                                <w:sz w:val="24"/>
                                <w:szCs w:val="24"/>
                                <w:rtl/>
                              </w:rPr>
                              <w:t xml:space="preserve"> </w:t>
                            </w:r>
                            <w:r w:rsidRPr="005A539E">
                              <w:rPr>
                                <w:rFonts w:cs="Tahoma" w:hint="eastAsia"/>
                                <w:color w:val="0B5294"/>
                                <w:spacing w:val="-4"/>
                                <w:sz w:val="24"/>
                                <w:szCs w:val="24"/>
                                <w:rtl/>
                              </w:rPr>
                              <w:t>מעמדו</w:t>
                            </w:r>
                            <w:r w:rsidRPr="005A539E">
                              <w:rPr>
                                <w:rFonts w:cs="Tahoma"/>
                                <w:color w:val="0B5294"/>
                                <w:spacing w:val="-4"/>
                                <w:sz w:val="24"/>
                                <w:szCs w:val="24"/>
                                <w:rtl/>
                              </w:rPr>
                              <w:t xml:space="preserve"> </w:t>
                            </w:r>
                            <w:r w:rsidRPr="005A539E">
                              <w:rPr>
                                <w:rFonts w:cs="Tahoma" w:hint="eastAsia"/>
                                <w:color w:val="0B5294"/>
                                <w:spacing w:val="-4"/>
                                <w:sz w:val="24"/>
                                <w:szCs w:val="24"/>
                                <w:rtl/>
                              </w:rPr>
                              <w:t>של</w:t>
                            </w:r>
                            <w:r w:rsidRPr="005A539E">
                              <w:rPr>
                                <w:rFonts w:cs="Tahoma"/>
                                <w:color w:val="0B5294"/>
                                <w:spacing w:val="-4"/>
                                <w:sz w:val="24"/>
                                <w:szCs w:val="24"/>
                                <w:rtl/>
                              </w:rPr>
                              <w:t xml:space="preserve"> </w:t>
                            </w:r>
                            <w:r w:rsidRPr="005A539E">
                              <w:rPr>
                                <w:rFonts w:cs="Tahoma" w:hint="eastAsia"/>
                                <w:color w:val="0B5294"/>
                                <w:spacing w:val="-4"/>
                                <w:sz w:val="24"/>
                                <w:szCs w:val="24"/>
                                <w:rtl/>
                              </w:rPr>
                              <w:t>הדרג</w:t>
                            </w:r>
                            <w:r w:rsidRPr="005A539E">
                              <w:rPr>
                                <w:rFonts w:cs="Tahoma"/>
                                <w:color w:val="0B5294"/>
                                <w:spacing w:val="-4"/>
                                <w:sz w:val="24"/>
                                <w:szCs w:val="24"/>
                                <w:rtl/>
                              </w:rPr>
                              <w:t xml:space="preserve"> </w:t>
                            </w:r>
                            <w:r w:rsidRPr="005A539E">
                              <w:rPr>
                                <w:rFonts w:cs="Tahoma" w:hint="eastAsia"/>
                                <w:color w:val="0B5294"/>
                                <w:spacing w:val="-4"/>
                                <w:sz w:val="24"/>
                                <w:szCs w:val="24"/>
                                <w:rtl/>
                              </w:rPr>
                              <w:t>המקצועי</w:t>
                            </w:r>
                            <w:r w:rsidRPr="005A539E">
                              <w:rPr>
                                <w:rFonts w:cs="Tahoma"/>
                                <w:color w:val="0B5294"/>
                                <w:spacing w:val="-4"/>
                                <w:sz w:val="24"/>
                                <w:szCs w:val="24"/>
                                <w:rtl/>
                              </w:rPr>
                              <w:t xml:space="preserve"> (</w:t>
                            </w:r>
                            <w:r w:rsidRPr="005A539E">
                              <w:rPr>
                                <w:rFonts w:cs="Tahoma" w:hint="eastAsia"/>
                                <w:color w:val="0B5294"/>
                                <w:spacing w:val="-4"/>
                                <w:sz w:val="24"/>
                                <w:szCs w:val="24"/>
                                <w:rtl/>
                              </w:rPr>
                              <w:t>מפ</w:t>
                            </w:r>
                            <w:r w:rsidRPr="005A539E">
                              <w:rPr>
                                <w:rFonts w:cs="Tahoma"/>
                                <w:color w:val="0B5294"/>
                                <w:spacing w:val="-4"/>
                                <w:sz w:val="24"/>
                                <w:szCs w:val="24"/>
                                <w:rtl/>
                              </w:rPr>
                              <w:t>"</w:t>
                            </w:r>
                            <w:r w:rsidRPr="005A539E">
                              <w:rPr>
                                <w:rFonts w:cs="Tahoma" w:hint="eastAsia"/>
                                <w:color w:val="0B5294"/>
                                <w:spacing w:val="-4"/>
                                <w:sz w:val="24"/>
                                <w:szCs w:val="24"/>
                                <w:rtl/>
                              </w:rPr>
                              <w:t>ק</w:t>
                            </w:r>
                            <w:r w:rsidRPr="005A539E">
                              <w:rPr>
                                <w:rFonts w:cs="Tahoma"/>
                                <w:color w:val="0B5294"/>
                                <w:spacing w:val="-4"/>
                                <w:sz w:val="24"/>
                                <w:szCs w:val="24"/>
                                <w:rtl/>
                              </w:rPr>
                              <w:t xml:space="preserve">) </w:t>
                            </w:r>
                            <w:r w:rsidRPr="005A539E">
                              <w:rPr>
                                <w:rFonts w:cs="Tahoma" w:hint="eastAsia"/>
                                <w:color w:val="0B5294"/>
                                <w:spacing w:val="-4"/>
                                <w:sz w:val="24"/>
                                <w:szCs w:val="24"/>
                                <w:rtl/>
                              </w:rPr>
                              <w:t>והתעלמות</w:t>
                            </w:r>
                            <w:r w:rsidRPr="005A539E">
                              <w:rPr>
                                <w:rFonts w:cs="Tahoma"/>
                                <w:color w:val="0B5294"/>
                                <w:spacing w:val="-4"/>
                                <w:sz w:val="24"/>
                                <w:szCs w:val="24"/>
                                <w:rtl/>
                              </w:rPr>
                              <w:t xml:space="preserve"> </w:t>
                            </w:r>
                            <w:r w:rsidRPr="005A539E">
                              <w:rPr>
                                <w:rFonts w:cs="Tahoma" w:hint="eastAsia"/>
                                <w:color w:val="0B5294"/>
                                <w:spacing w:val="-4"/>
                                <w:sz w:val="24"/>
                                <w:szCs w:val="24"/>
                                <w:rtl/>
                              </w:rPr>
                              <w:t>מסדרי</w:t>
                            </w:r>
                            <w:r w:rsidRPr="005A539E">
                              <w:rPr>
                                <w:rFonts w:cs="Tahoma"/>
                                <w:color w:val="0B5294"/>
                                <w:spacing w:val="-4"/>
                                <w:sz w:val="24"/>
                                <w:szCs w:val="24"/>
                                <w:rtl/>
                              </w:rPr>
                              <w:t xml:space="preserve"> </w:t>
                            </w:r>
                            <w:r w:rsidRPr="005A539E">
                              <w:rPr>
                                <w:rFonts w:cs="Tahoma" w:hint="eastAsia"/>
                                <w:color w:val="0B5294"/>
                                <w:spacing w:val="-4"/>
                                <w:sz w:val="24"/>
                                <w:szCs w:val="24"/>
                                <w:rtl/>
                              </w:rPr>
                              <w:t>המשפט</w:t>
                            </w:r>
                            <w:r w:rsidRPr="005A539E">
                              <w:rPr>
                                <w:rFonts w:cs="Tahoma"/>
                                <w:color w:val="0B5294"/>
                                <w:spacing w:val="-4"/>
                                <w:sz w:val="24"/>
                                <w:szCs w:val="24"/>
                                <w:rtl/>
                              </w:rPr>
                              <w:t xml:space="preserve"> </w:t>
                            </w:r>
                            <w:r w:rsidRPr="005A539E">
                              <w:rPr>
                                <w:rFonts w:cs="Tahoma" w:hint="eastAsia"/>
                                <w:color w:val="0B5294"/>
                                <w:spacing w:val="-4"/>
                                <w:sz w:val="24"/>
                                <w:szCs w:val="24"/>
                                <w:rtl/>
                              </w:rPr>
                              <w:t>הציבורי</w:t>
                            </w:r>
                            <w:r w:rsidRPr="005A539E">
                              <w:rPr>
                                <w:rFonts w:cs="Tahoma"/>
                                <w:color w:val="0B5294"/>
                                <w:spacing w:val="-4"/>
                                <w:sz w:val="24"/>
                                <w:szCs w:val="24"/>
                                <w:rtl/>
                              </w:rPr>
                              <w:t xml:space="preserve"> </w:t>
                            </w:r>
                            <w:r w:rsidRPr="005A539E">
                              <w:rPr>
                                <w:rFonts w:cs="Tahoma" w:hint="eastAsia"/>
                                <w:color w:val="0B5294"/>
                                <w:spacing w:val="-4"/>
                                <w:sz w:val="24"/>
                                <w:szCs w:val="24"/>
                                <w:rtl/>
                              </w:rPr>
                              <w:t>והמינהל</w:t>
                            </w:r>
                            <w:r w:rsidRPr="005A539E">
                              <w:rPr>
                                <w:rFonts w:cs="Tahoma"/>
                                <w:color w:val="0B5294"/>
                                <w:spacing w:val="-4"/>
                                <w:sz w:val="24"/>
                                <w:szCs w:val="24"/>
                                <w:rtl/>
                              </w:rPr>
                              <w:t xml:space="preserve"> </w:t>
                            </w:r>
                            <w:r w:rsidRPr="005A539E">
                              <w:rPr>
                                <w:rFonts w:cs="Tahoma" w:hint="eastAsia"/>
                                <w:color w:val="0B5294"/>
                                <w:spacing w:val="-4"/>
                                <w:sz w:val="24"/>
                                <w:szCs w:val="24"/>
                                <w:rtl/>
                              </w:rPr>
                              <w:t>התקין</w:t>
                            </w:r>
                            <w:r w:rsidRPr="005A539E">
                              <w:rPr>
                                <w:rFonts w:cs="Tahoma"/>
                                <w:color w:val="0B5294"/>
                                <w:spacing w:val="-4"/>
                                <w:sz w:val="24"/>
                                <w:szCs w:val="24"/>
                                <w:rtl/>
                              </w:rPr>
                              <w:t xml:space="preserve"> </w:t>
                            </w:r>
                            <w:r w:rsidRPr="005A539E">
                              <w:rPr>
                                <w:rFonts w:cs="Tahoma" w:hint="eastAsia"/>
                                <w:color w:val="0B5294"/>
                                <w:spacing w:val="-4"/>
                                <w:sz w:val="24"/>
                                <w:szCs w:val="24"/>
                                <w:rtl/>
                              </w:rPr>
                              <w:t>בהליכי</w:t>
                            </w:r>
                            <w:r w:rsidRPr="005A539E">
                              <w:rPr>
                                <w:rFonts w:cs="Tahoma"/>
                                <w:color w:val="0B5294"/>
                                <w:spacing w:val="-4"/>
                                <w:sz w:val="24"/>
                                <w:szCs w:val="24"/>
                                <w:rtl/>
                              </w:rPr>
                              <w:t xml:space="preserve"> </w:t>
                            </w:r>
                            <w:r w:rsidRPr="005A539E">
                              <w:rPr>
                                <w:rFonts w:cs="Tahoma" w:hint="eastAsia"/>
                                <w:color w:val="0B5294"/>
                                <w:spacing w:val="-4"/>
                                <w:sz w:val="24"/>
                                <w:szCs w:val="24"/>
                                <w:rtl/>
                              </w:rPr>
                              <w:t>קבלת</w:t>
                            </w:r>
                            <w:r w:rsidRPr="005A539E">
                              <w:rPr>
                                <w:rFonts w:cs="Tahoma"/>
                                <w:color w:val="0B5294"/>
                                <w:spacing w:val="-4"/>
                                <w:sz w:val="24"/>
                                <w:szCs w:val="24"/>
                                <w:rtl/>
                              </w:rPr>
                              <w:t xml:space="preserve"> </w:t>
                            </w:r>
                            <w:r w:rsidRPr="005A539E">
                              <w:rPr>
                                <w:rFonts w:cs="Tahoma" w:hint="eastAsia"/>
                                <w:color w:val="0B5294"/>
                                <w:spacing w:val="-4"/>
                                <w:sz w:val="24"/>
                                <w:szCs w:val="24"/>
                                <w:rtl/>
                              </w:rPr>
                              <w:t>החלטות</w:t>
                            </w:r>
                            <w:r w:rsidRPr="005A539E">
                              <w:rPr>
                                <w:rFonts w:cs="Tahoma"/>
                                <w:color w:val="0B5294"/>
                                <w:spacing w:val="-4"/>
                                <w:sz w:val="24"/>
                                <w:szCs w:val="24"/>
                                <w:rtl/>
                              </w:rPr>
                              <w:t xml:space="preserve">, </w:t>
                            </w:r>
                            <w:r w:rsidRPr="005A539E">
                              <w:rPr>
                                <w:rFonts w:cs="Tahoma" w:hint="eastAsia"/>
                                <w:color w:val="0B5294"/>
                                <w:spacing w:val="-4"/>
                                <w:sz w:val="24"/>
                                <w:szCs w:val="24"/>
                                <w:rtl/>
                              </w:rPr>
                              <w:t>הם</w:t>
                            </w:r>
                            <w:r w:rsidRPr="005A539E">
                              <w:rPr>
                                <w:rFonts w:cs="Tahoma"/>
                                <w:color w:val="0B5294"/>
                                <w:spacing w:val="-4"/>
                                <w:sz w:val="24"/>
                                <w:szCs w:val="24"/>
                                <w:rtl/>
                              </w:rPr>
                              <w:t xml:space="preserve"> </w:t>
                            </w:r>
                            <w:r w:rsidRPr="005A539E">
                              <w:rPr>
                                <w:rFonts w:cs="Tahoma" w:hint="eastAsia"/>
                                <w:color w:val="0B5294"/>
                                <w:spacing w:val="-4"/>
                                <w:sz w:val="24"/>
                                <w:szCs w:val="24"/>
                                <w:rtl/>
                              </w:rPr>
                              <w:t>חמורים</w:t>
                            </w:r>
                            <w:r>
                              <w:rPr>
                                <w:rFonts w:cs="Tahoma" w:hint="cs"/>
                                <w:color w:val="0B5294"/>
                                <w:spacing w:val="-4"/>
                                <w:sz w:val="24"/>
                                <w:szCs w:val="24"/>
                                <w:rtl/>
                              </w:rPr>
                              <w:t>...</w:t>
                            </w:r>
                          </w:p>
                          <w:p w:rsidR="00821CF2" w:rsidRPr="00373C5D" w:rsidP="005A53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02408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050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8912" filled="f" stroked="f">
                <v:textbox>
                  <w:txbxContent>
                    <w:p w:rsidR="00821CF2" w:rsidRPr="00373C5D" w:rsidP="005A539E">
                      <w:pPr>
                        <w:spacing w:line="240" w:lineRule="atLeast"/>
                        <w:rPr>
                          <w:rFonts w:cs="Tahoma"/>
                          <w:b/>
                          <w:bCs/>
                          <w:color w:val="0B5294"/>
                          <w:sz w:val="48"/>
                          <w:szCs w:val="48"/>
                          <w:rtl/>
                        </w:rPr>
                      </w:pPr>
                      <w:drawing>
                        <wp:inline distT="0" distB="0" distL="0" distR="0">
                          <wp:extent cx="311150" cy="256800"/>
                          <wp:effectExtent l="0" t="0" r="0" b="0"/>
                          <wp:docPr id="1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3775"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5A539E">
                      <w:pPr>
                        <w:spacing w:after="0" w:line="240" w:lineRule="auto"/>
                        <w:rPr>
                          <w:color w:val="0B5294"/>
                          <w:spacing w:val="-4"/>
                          <w:sz w:val="24"/>
                          <w:szCs w:val="24"/>
                          <w:rtl/>
                          <w:cs/>
                        </w:rPr>
                      </w:pPr>
                      <w:r w:rsidRPr="005A539E">
                        <w:rPr>
                          <w:rFonts w:cs="Tahoma" w:hint="eastAsia"/>
                          <w:color w:val="0B5294"/>
                          <w:spacing w:val="-4"/>
                          <w:sz w:val="24"/>
                          <w:szCs w:val="24"/>
                          <w:rtl/>
                        </w:rPr>
                        <w:t>צמצום</w:t>
                      </w:r>
                      <w:r w:rsidRPr="005A539E">
                        <w:rPr>
                          <w:rFonts w:cs="Tahoma"/>
                          <w:color w:val="0B5294"/>
                          <w:spacing w:val="-4"/>
                          <w:sz w:val="24"/>
                          <w:szCs w:val="24"/>
                          <w:rtl/>
                        </w:rPr>
                        <w:t xml:space="preserve"> </w:t>
                      </w:r>
                      <w:r w:rsidRPr="005A539E">
                        <w:rPr>
                          <w:rFonts w:cs="Tahoma" w:hint="eastAsia"/>
                          <w:color w:val="0B5294"/>
                          <w:spacing w:val="-4"/>
                          <w:sz w:val="24"/>
                          <w:szCs w:val="24"/>
                          <w:rtl/>
                        </w:rPr>
                        <w:t>מעמדו</w:t>
                      </w:r>
                      <w:r w:rsidRPr="005A539E">
                        <w:rPr>
                          <w:rFonts w:cs="Tahoma"/>
                          <w:color w:val="0B5294"/>
                          <w:spacing w:val="-4"/>
                          <w:sz w:val="24"/>
                          <w:szCs w:val="24"/>
                          <w:rtl/>
                        </w:rPr>
                        <w:t xml:space="preserve"> </w:t>
                      </w:r>
                      <w:r w:rsidRPr="005A539E">
                        <w:rPr>
                          <w:rFonts w:cs="Tahoma" w:hint="eastAsia"/>
                          <w:color w:val="0B5294"/>
                          <w:spacing w:val="-4"/>
                          <w:sz w:val="24"/>
                          <w:szCs w:val="24"/>
                          <w:rtl/>
                        </w:rPr>
                        <w:t>של</w:t>
                      </w:r>
                      <w:r w:rsidRPr="005A539E">
                        <w:rPr>
                          <w:rFonts w:cs="Tahoma"/>
                          <w:color w:val="0B5294"/>
                          <w:spacing w:val="-4"/>
                          <w:sz w:val="24"/>
                          <w:szCs w:val="24"/>
                          <w:rtl/>
                        </w:rPr>
                        <w:t xml:space="preserve"> </w:t>
                      </w:r>
                      <w:r w:rsidRPr="005A539E">
                        <w:rPr>
                          <w:rFonts w:cs="Tahoma" w:hint="eastAsia"/>
                          <w:color w:val="0B5294"/>
                          <w:spacing w:val="-4"/>
                          <w:sz w:val="24"/>
                          <w:szCs w:val="24"/>
                          <w:rtl/>
                        </w:rPr>
                        <w:t>הדרג</w:t>
                      </w:r>
                      <w:r w:rsidRPr="005A539E">
                        <w:rPr>
                          <w:rFonts w:cs="Tahoma"/>
                          <w:color w:val="0B5294"/>
                          <w:spacing w:val="-4"/>
                          <w:sz w:val="24"/>
                          <w:szCs w:val="24"/>
                          <w:rtl/>
                        </w:rPr>
                        <w:t xml:space="preserve"> </w:t>
                      </w:r>
                      <w:r w:rsidRPr="005A539E">
                        <w:rPr>
                          <w:rFonts w:cs="Tahoma" w:hint="eastAsia"/>
                          <w:color w:val="0B5294"/>
                          <w:spacing w:val="-4"/>
                          <w:sz w:val="24"/>
                          <w:szCs w:val="24"/>
                          <w:rtl/>
                        </w:rPr>
                        <w:t>המקצועי</w:t>
                      </w:r>
                      <w:r w:rsidRPr="005A539E">
                        <w:rPr>
                          <w:rFonts w:cs="Tahoma"/>
                          <w:color w:val="0B5294"/>
                          <w:spacing w:val="-4"/>
                          <w:sz w:val="24"/>
                          <w:szCs w:val="24"/>
                          <w:rtl/>
                        </w:rPr>
                        <w:t xml:space="preserve"> (</w:t>
                      </w:r>
                      <w:r w:rsidRPr="005A539E">
                        <w:rPr>
                          <w:rFonts w:cs="Tahoma" w:hint="eastAsia"/>
                          <w:color w:val="0B5294"/>
                          <w:spacing w:val="-4"/>
                          <w:sz w:val="24"/>
                          <w:szCs w:val="24"/>
                          <w:rtl/>
                        </w:rPr>
                        <w:t>מפ</w:t>
                      </w:r>
                      <w:r w:rsidRPr="005A539E">
                        <w:rPr>
                          <w:rFonts w:cs="Tahoma"/>
                          <w:color w:val="0B5294"/>
                          <w:spacing w:val="-4"/>
                          <w:sz w:val="24"/>
                          <w:szCs w:val="24"/>
                          <w:rtl/>
                        </w:rPr>
                        <w:t>"</w:t>
                      </w:r>
                      <w:r w:rsidRPr="005A539E">
                        <w:rPr>
                          <w:rFonts w:cs="Tahoma" w:hint="eastAsia"/>
                          <w:color w:val="0B5294"/>
                          <w:spacing w:val="-4"/>
                          <w:sz w:val="24"/>
                          <w:szCs w:val="24"/>
                          <w:rtl/>
                        </w:rPr>
                        <w:t>ק</w:t>
                      </w:r>
                      <w:r w:rsidRPr="005A539E">
                        <w:rPr>
                          <w:rFonts w:cs="Tahoma"/>
                          <w:color w:val="0B5294"/>
                          <w:spacing w:val="-4"/>
                          <w:sz w:val="24"/>
                          <w:szCs w:val="24"/>
                          <w:rtl/>
                        </w:rPr>
                        <w:t xml:space="preserve">) </w:t>
                      </w:r>
                      <w:r w:rsidRPr="005A539E">
                        <w:rPr>
                          <w:rFonts w:cs="Tahoma" w:hint="eastAsia"/>
                          <w:color w:val="0B5294"/>
                          <w:spacing w:val="-4"/>
                          <w:sz w:val="24"/>
                          <w:szCs w:val="24"/>
                          <w:rtl/>
                        </w:rPr>
                        <w:t>והתעלמות</w:t>
                      </w:r>
                      <w:r w:rsidRPr="005A539E">
                        <w:rPr>
                          <w:rFonts w:cs="Tahoma"/>
                          <w:color w:val="0B5294"/>
                          <w:spacing w:val="-4"/>
                          <w:sz w:val="24"/>
                          <w:szCs w:val="24"/>
                          <w:rtl/>
                        </w:rPr>
                        <w:t xml:space="preserve"> </w:t>
                      </w:r>
                      <w:r w:rsidRPr="005A539E">
                        <w:rPr>
                          <w:rFonts w:cs="Tahoma" w:hint="eastAsia"/>
                          <w:color w:val="0B5294"/>
                          <w:spacing w:val="-4"/>
                          <w:sz w:val="24"/>
                          <w:szCs w:val="24"/>
                          <w:rtl/>
                        </w:rPr>
                        <w:t>מסדרי</w:t>
                      </w:r>
                      <w:r w:rsidRPr="005A539E">
                        <w:rPr>
                          <w:rFonts w:cs="Tahoma"/>
                          <w:color w:val="0B5294"/>
                          <w:spacing w:val="-4"/>
                          <w:sz w:val="24"/>
                          <w:szCs w:val="24"/>
                          <w:rtl/>
                        </w:rPr>
                        <w:t xml:space="preserve"> </w:t>
                      </w:r>
                      <w:r w:rsidRPr="005A539E">
                        <w:rPr>
                          <w:rFonts w:cs="Tahoma" w:hint="eastAsia"/>
                          <w:color w:val="0B5294"/>
                          <w:spacing w:val="-4"/>
                          <w:sz w:val="24"/>
                          <w:szCs w:val="24"/>
                          <w:rtl/>
                        </w:rPr>
                        <w:t>המשפט</w:t>
                      </w:r>
                      <w:r w:rsidRPr="005A539E">
                        <w:rPr>
                          <w:rFonts w:cs="Tahoma"/>
                          <w:color w:val="0B5294"/>
                          <w:spacing w:val="-4"/>
                          <w:sz w:val="24"/>
                          <w:szCs w:val="24"/>
                          <w:rtl/>
                        </w:rPr>
                        <w:t xml:space="preserve"> </w:t>
                      </w:r>
                      <w:r w:rsidRPr="005A539E">
                        <w:rPr>
                          <w:rFonts w:cs="Tahoma" w:hint="eastAsia"/>
                          <w:color w:val="0B5294"/>
                          <w:spacing w:val="-4"/>
                          <w:sz w:val="24"/>
                          <w:szCs w:val="24"/>
                          <w:rtl/>
                        </w:rPr>
                        <w:t>הציבורי</w:t>
                      </w:r>
                      <w:r w:rsidRPr="005A539E">
                        <w:rPr>
                          <w:rFonts w:cs="Tahoma"/>
                          <w:color w:val="0B5294"/>
                          <w:spacing w:val="-4"/>
                          <w:sz w:val="24"/>
                          <w:szCs w:val="24"/>
                          <w:rtl/>
                        </w:rPr>
                        <w:t xml:space="preserve"> </w:t>
                      </w:r>
                      <w:r w:rsidRPr="005A539E">
                        <w:rPr>
                          <w:rFonts w:cs="Tahoma" w:hint="eastAsia"/>
                          <w:color w:val="0B5294"/>
                          <w:spacing w:val="-4"/>
                          <w:sz w:val="24"/>
                          <w:szCs w:val="24"/>
                          <w:rtl/>
                        </w:rPr>
                        <w:t>והמינהל</w:t>
                      </w:r>
                      <w:r w:rsidRPr="005A539E">
                        <w:rPr>
                          <w:rFonts w:cs="Tahoma"/>
                          <w:color w:val="0B5294"/>
                          <w:spacing w:val="-4"/>
                          <w:sz w:val="24"/>
                          <w:szCs w:val="24"/>
                          <w:rtl/>
                        </w:rPr>
                        <w:t xml:space="preserve"> </w:t>
                      </w:r>
                      <w:r w:rsidRPr="005A539E">
                        <w:rPr>
                          <w:rFonts w:cs="Tahoma" w:hint="eastAsia"/>
                          <w:color w:val="0B5294"/>
                          <w:spacing w:val="-4"/>
                          <w:sz w:val="24"/>
                          <w:szCs w:val="24"/>
                          <w:rtl/>
                        </w:rPr>
                        <w:t>התקין</w:t>
                      </w:r>
                      <w:r w:rsidRPr="005A539E">
                        <w:rPr>
                          <w:rFonts w:cs="Tahoma"/>
                          <w:color w:val="0B5294"/>
                          <w:spacing w:val="-4"/>
                          <w:sz w:val="24"/>
                          <w:szCs w:val="24"/>
                          <w:rtl/>
                        </w:rPr>
                        <w:t xml:space="preserve"> </w:t>
                      </w:r>
                      <w:r w:rsidRPr="005A539E">
                        <w:rPr>
                          <w:rFonts w:cs="Tahoma" w:hint="eastAsia"/>
                          <w:color w:val="0B5294"/>
                          <w:spacing w:val="-4"/>
                          <w:sz w:val="24"/>
                          <w:szCs w:val="24"/>
                          <w:rtl/>
                        </w:rPr>
                        <w:t>בהליכי</w:t>
                      </w:r>
                      <w:r w:rsidRPr="005A539E">
                        <w:rPr>
                          <w:rFonts w:cs="Tahoma"/>
                          <w:color w:val="0B5294"/>
                          <w:spacing w:val="-4"/>
                          <w:sz w:val="24"/>
                          <w:szCs w:val="24"/>
                          <w:rtl/>
                        </w:rPr>
                        <w:t xml:space="preserve"> </w:t>
                      </w:r>
                      <w:r w:rsidRPr="005A539E">
                        <w:rPr>
                          <w:rFonts w:cs="Tahoma" w:hint="eastAsia"/>
                          <w:color w:val="0B5294"/>
                          <w:spacing w:val="-4"/>
                          <w:sz w:val="24"/>
                          <w:szCs w:val="24"/>
                          <w:rtl/>
                        </w:rPr>
                        <w:t>קבלת</w:t>
                      </w:r>
                      <w:r w:rsidRPr="005A539E">
                        <w:rPr>
                          <w:rFonts w:cs="Tahoma"/>
                          <w:color w:val="0B5294"/>
                          <w:spacing w:val="-4"/>
                          <w:sz w:val="24"/>
                          <w:szCs w:val="24"/>
                          <w:rtl/>
                        </w:rPr>
                        <w:t xml:space="preserve"> </w:t>
                      </w:r>
                      <w:r w:rsidRPr="005A539E">
                        <w:rPr>
                          <w:rFonts w:cs="Tahoma" w:hint="eastAsia"/>
                          <w:color w:val="0B5294"/>
                          <w:spacing w:val="-4"/>
                          <w:sz w:val="24"/>
                          <w:szCs w:val="24"/>
                          <w:rtl/>
                        </w:rPr>
                        <w:t>החלטות</w:t>
                      </w:r>
                      <w:r w:rsidRPr="005A539E">
                        <w:rPr>
                          <w:rFonts w:cs="Tahoma"/>
                          <w:color w:val="0B5294"/>
                          <w:spacing w:val="-4"/>
                          <w:sz w:val="24"/>
                          <w:szCs w:val="24"/>
                          <w:rtl/>
                        </w:rPr>
                        <w:t xml:space="preserve">, </w:t>
                      </w:r>
                      <w:r w:rsidRPr="005A539E">
                        <w:rPr>
                          <w:rFonts w:cs="Tahoma" w:hint="eastAsia"/>
                          <w:color w:val="0B5294"/>
                          <w:spacing w:val="-4"/>
                          <w:sz w:val="24"/>
                          <w:szCs w:val="24"/>
                          <w:rtl/>
                        </w:rPr>
                        <w:t>הם</w:t>
                      </w:r>
                      <w:r w:rsidRPr="005A539E">
                        <w:rPr>
                          <w:rFonts w:cs="Tahoma"/>
                          <w:color w:val="0B5294"/>
                          <w:spacing w:val="-4"/>
                          <w:sz w:val="24"/>
                          <w:szCs w:val="24"/>
                          <w:rtl/>
                        </w:rPr>
                        <w:t xml:space="preserve"> </w:t>
                      </w:r>
                      <w:r w:rsidRPr="005A539E">
                        <w:rPr>
                          <w:rFonts w:cs="Tahoma" w:hint="eastAsia"/>
                          <w:color w:val="0B5294"/>
                          <w:spacing w:val="-4"/>
                          <w:sz w:val="24"/>
                          <w:szCs w:val="24"/>
                          <w:rtl/>
                        </w:rPr>
                        <w:t>חמורים</w:t>
                      </w:r>
                      <w:r>
                        <w:rPr>
                          <w:rFonts w:cs="Tahoma" w:hint="cs"/>
                          <w:color w:val="0B5294"/>
                          <w:spacing w:val="-4"/>
                          <w:sz w:val="24"/>
                          <w:szCs w:val="24"/>
                          <w:rtl/>
                        </w:rPr>
                        <w:t>...</w:t>
                      </w:r>
                    </w:p>
                    <w:p w:rsidR="00821CF2" w:rsidRPr="00373C5D" w:rsidP="005A539E">
                      <w:pPr>
                        <w:spacing w:before="120" w:after="0" w:line="240" w:lineRule="atLeast"/>
                        <w:rPr>
                          <w:rFonts w:cs="Tahoma"/>
                          <w:b/>
                          <w:bCs/>
                          <w:color w:val="0B5294"/>
                          <w:sz w:val="48"/>
                          <w:szCs w:val="48"/>
                          <w:rtl/>
                        </w:rPr>
                      </w:pPr>
                      <w:drawing>
                        <wp:inline distT="0" distB="0" distL="0" distR="0">
                          <wp:extent cx="288000" cy="31337"/>
                          <wp:effectExtent l="0" t="0" r="0" b="6985"/>
                          <wp:docPr id="1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493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העובדה שקק"ל, ארגון בעל מ</w:t>
      </w:r>
      <w:r w:rsidR="000A6E25">
        <w:rPr>
          <w:rFonts w:hint="cs"/>
          <w:rtl/>
        </w:rPr>
        <w:t>י</w:t>
      </w:r>
      <w:r w:rsidRPr="003B1C2D" w:rsidR="00955E90">
        <w:rPr>
          <w:rFonts w:hint="cs"/>
          <w:rtl/>
        </w:rPr>
        <w:t xml:space="preserve">מד פוליטי מובהק, עוסקת בחלוקת תמיכות כספיות למערכת הציבורית (בעיקר, רשויות מקומיות), הופך את כללי המנהל התקין ואת עקרונות המשפט הציבורי למהותיים. בנסיבות אלה, צמצום מעמדו של הדרג המקצועי </w:t>
      </w:r>
      <w:r w:rsidR="000A6E25">
        <w:rPr>
          <w:rFonts w:hint="cs"/>
          <w:rtl/>
        </w:rPr>
        <w:t>(</w:t>
      </w:r>
      <w:r w:rsidRPr="003B1C2D" w:rsidR="00955E90">
        <w:rPr>
          <w:rFonts w:hint="cs"/>
          <w:rtl/>
        </w:rPr>
        <w:t>מפ"ק</w:t>
      </w:r>
      <w:r w:rsidR="000A6E25">
        <w:rPr>
          <w:rFonts w:hint="cs"/>
          <w:rtl/>
        </w:rPr>
        <w:t>)</w:t>
      </w:r>
      <w:r w:rsidRPr="003B1C2D" w:rsidR="00955E90">
        <w:rPr>
          <w:rFonts w:hint="cs"/>
          <w:rtl/>
        </w:rPr>
        <w:t xml:space="preserve"> והתעלמות מסדרי המשפט הציבורי והמינהל התקין בהליכי קבלת החלטות, הם חמורים על אחת כמה וכמה. </w:t>
      </w:r>
      <w:r w:rsidR="008E2B07">
        <w:rPr>
          <w:rFonts w:hint="cs"/>
          <w:rtl/>
        </w:rPr>
        <w:t>אי</w:t>
      </w:r>
      <w:r w:rsidR="00742E6C">
        <w:rPr>
          <w:rFonts w:hint="cs"/>
          <w:rtl/>
        </w:rPr>
        <w:t xml:space="preserve"> </w:t>
      </w:r>
      <w:r w:rsidR="008E2B07">
        <w:rPr>
          <w:rFonts w:hint="cs"/>
          <w:rtl/>
        </w:rPr>
        <w:t xml:space="preserve">לכך </w:t>
      </w:r>
      <w:r w:rsidRPr="003B1C2D" w:rsidR="00955E90">
        <w:rPr>
          <w:rFonts w:hint="cs"/>
          <w:rtl/>
        </w:rPr>
        <w:t>על קק"ל לשנות הליכים אלה מהיסוד, ולהקפיד, בין היתר, כי:</w:t>
      </w:r>
    </w:p>
    <w:p w:rsidR="00955E90" w:rsidRPr="003B1C2D" w:rsidP="00795ED4">
      <w:pPr>
        <w:pStyle w:val="RESHET"/>
        <w:numPr>
          <w:ilvl w:val="0"/>
          <w:numId w:val="53"/>
        </w:numPr>
        <w:ind w:left="567" w:hanging="340"/>
      </w:pPr>
      <w:r w:rsidRPr="003B1C2D">
        <w:rPr>
          <w:rFonts w:hint="cs"/>
          <w:rtl/>
        </w:rPr>
        <w:t xml:space="preserve">החלטות בדבר הקצאת כספים למימון וביצוע פרויקטים תתקבלנה על פי אמות מידה ברורות וידועות מראש באשר לגופים שיהיו רשאים להגיש בקשות למימון וביצוע פרויקטים בידי קק"ל, דרכי ההגשה ומועדי ההגשה; באשר לאופן בחינת פרויקטים ובחירתם וקביעת סדרי העדיפויות ביניהם; באשר לשיעור המימון של פרויקטים מאותו הסוג; באשר למקור מימון ההשתתפות של קק"ל בעלות הפרויקט (תרומה, תקציב מפ"ק או שילוב של השניים); באשר לאופן ביצוע הפרויקט (ביצוע עצמי, פדיון או שילוב של השניים); ובאשר לשינוי החלטות. </w:t>
      </w:r>
    </w:p>
    <w:p w:rsidR="00955E90" w:rsidRPr="003B1C2D" w:rsidP="00795ED4">
      <w:pPr>
        <w:pStyle w:val="RESHET"/>
        <w:numPr>
          <w:ilvl w:val="0"/>
          <w:numId w:val="53"/>
        </w:numPr>
        <w:ind w:left="567" w:hanging="340"/>
        <w:rPr>
          <w:rtl/>
        </w:rPr>
      </w:pPr>
      <w:r w:rsidRPr="003B1C2D">
        <w:rPr>
          <w:rFonts w:hint="cs"/>
          <w:rtl/>
        </w:rPr>
        <w:t xml:space="preserve">ההיקף הכספי הכולל של הפרויקטים שמימונם יאושר בכל שנה, לא יחרוג ממסגרת התקציב המאושר של מפ"ק. </w:t>
      </w:r>
    </w:p>
    <w:p w:rsidR="00955E90" w:rsidRPr="003B1C2D" w:rsidP="00795ED4">
      <w:pPr>
        <w:pStyle w:val="RESHET"/>
        <w:numPr>
          <w:ilvl w:val="0"/>
          <w:numId w:val="53"/>
        </w:numPr>
        <w:ind w:left="567" w:hanging="340"/>
      </w:pPr>
      <w:r w:rsidRPr="003B1C2D">
        <w:rPr>
          <w:rFonts w:hint="cs"/>
          <w:rtl/>
        </w:rPr>
        <w:t>דירקטוריון קק"ל יקבע את זהות המשתתפים בוועדה שתעסוק בבחינת פרויקטים ובחירתם, את בעלי זכות ההצבעה בגוף זה ואת הקוורום המינימלי הנדרש לקבלת החלטות בו. הדירקטוריון יקבע גם את ההרכב וסדרי פעילותן של ועדות אחרות בקק"ל שיהיו בעלי סמכות המלצה בעניין פרויקטים, ככל שייקבעו ועדות כאלה.</w:t>
      </w:r>
    </w:p>
    <w:p w:rsidR="00955E90" w:rsidRPr="003B1C2D" w:rsidP="000E5912">
      <w:pPr>
        <w:pStyle w:val="RESHET"/>
        <w:numPr>
          <w:ilvl w:val="0"/>
          <w:numId w:val="53"/>
        </w:numPr>
        <w:ind w:left="567" w:hanging="340"/>
      </w:pPr>
      <w:r w:rsidRPr="003B1C2D">
        <w:rPr>
          <w:rFonts w:hint="cs"/>
          <w:rtl/>
        </w:rPr>
        <w:t>הוועדה שתעסוק בבחירת פרויקטים בקק"ל תתכנס בתדירות שתאפשר בחינה ממשית של כל פרויקט והליך קבלת החלטות נאות לגבי דחייתו או אישורו ומודל התמיכה בו.</w:t>
      </w:r>
    </w:p>
    <w:p w:rsidR="00955E90" w:rsidRPr="003B1C2D" w:rsidP="00795ED4">
      <w:pPr>
        <w:pStyle w:val="RESHET"/>
        <w:numPr>
          <w:ilvl w:val="0"/>
          <w:numId w:val="53"/>
        </w:numPr>
        <w:ind w:left="567" w:hanging="340"/>
      </w:pPr>
      <w:r w:rsidRPr="003B1C2D">
        <w:rPr>
          <w:rFonts w:hint="cs"/>
          <w:rtl/>
        </w:rPr>
        <w:t xml:space="preserve">ההחלטות בדבר הפרויקטים שיועלו לדיון בוועדה שתעסוק בבחינת פרויקטים, לרבות פסילת בקשות על הסף, תתקבלנה לפי אמות מידה ברורות וידועות מראש. </w:t>
      </w:r>
    </w:p>
    <w:p w:rsidR="00955E90" w:rsidRPr="003B1C2D" w:rsidP="00795ED4">
      <w:pPr>
        <w:pStyle w:val="RESHET"/>
        <w:numPr>
          <w:ilvl w:val="0"/>
          <w:numId w:val="53"/>
        </w:numPr>
        <w:ind w:left="567" w:hanging="340"/>
      </w:pPr>
      <w:r w:rsidRPr="003B1C2D">
        <w:rPr>
          <w:rFonts w:hint="cs"/>
          <w:rtl/>
        </w:rPr>
        <w:t xml:space="preserve">מהלך הדיונים, ההנמקות, ההמלצות וההחלטות בעניין פרויקטים, יתועדו ויופצו למשתתפים בכל דיון. </w:t>
      </w:r>
    </w:p>
    <w:p w:rsidR="00955E90" w:rsidRPr="003B1C2D" w:rsidP="00A9698C">
      <w:pPr>
        <w:pStyle w:val="RESHET"/>
        <w:numPr>
          <w:ilvl w:val="0"/>
          <w:numId w:val="53"/>
        </w:numPr>
        <w:ind w:left="567" w:hanging="340"/>
      </w:pPr>
      <w:r>
        <w:rPr>
          <w:rFonts w:hint="cs"/>
          <w:rtl/>
        </w:rPr>
        <w:t>קק"ל תמציא הודעות</w:t>
      </w:r>
      <w:r w:rsidRPr="003B1C2D">
        <w:rPr>
          <w:rFonts w:hint="cs"/>
          <w:rtl/>
        </w:rPr>
        <w:t xml:space="preserve"> לגופים שהגישו בקשות למימון וביצוע פרויקטים, על אודות ההחלטות שהתקבלו בעניינן, לרבות תנאים שייקבעו. במקרה של דחיית בקשה למימון וביצוע פרויקט, יפורטו בהודעה נימוקי הדחייה. בעניין זה מוצע כי ההחלטות יפורסמו לציבור הרחב.</w:t>
      </w:r>
    </w:p>
    <w:p w:rsidR="00955E90" w:rsidRPr="003B1C2D" w:rsidP="00795ED4">
      <w:pPr>
        <w:pStyle w:val="RESHET"/>
        <w:numPr>
          <w:ilvl w:val="0"/>
          <w:numId w:val="53"/>
        </w:numPr>
        <w:ind w:left="567" w:hanging="340"/>
        <w:rPr>
          <w:rtl/>
        </w:rPr>
      </w:pPr>
      <w:r w:rsidRPr="003B1C2D">
        <w:rPr>
          <w:rFonts w:hint="cs"/>
          <w:rtl/>
        </w:rPr>
        <w:t xml:space="preserve">יקוימו הליכי פיקוח ובקרה שוטפים על הליכי קבלת ההחלטות בעניינים הנוגעים לפרויקטים, בין היתר, באמצעות מתן דיווחים עיתיים על אודות </w:t>
      </w:r>
      <w:r w:rsidR="004204E3">
        <w:rPr>
          <w:rFonts w:hint="cs"/>
          <w:rtl/>
        </w:rPr>
        <w:t>ה</w:t>
      </w:r>
      <w:r w:rsidRPr="003B1C2D">
        <w:rPr>
          <w:rFonts w:hint="cs"/>
          <w:rtl/>
        </w:rPr>
        <w:t xml:space="preserve">החלטות שהתקבלו וביצוען. </w:t>
      </w:r>
    </w:p>
    <w:p w:rsidR="00955E90" w:rsidRPr="003B1C2D" w:rsidP="004E15A2">
      <w:pPr>
        <w:pStyle w:val="RESHET"/>
        <w:rPr>
          <w:rtl/>
        </w:rPr>
      </w:pPr>
      <w:r w:rsidRPr="003B1C2D">
        <w:rPr>
          <w:rFonts w:hint="cs"/>
          <w:rtl/>
        </w:rPr>
        <w:t>על בעלי תפקידים בקק"ל שמקיימים פגישות וסיורים עם גורמי חוץ בעניין פרויקטים קיימים ופוטנציאלים, להקפיד כי בפגישות וסיורים אלה ישתתפו נציגי</w:t>
      </w:r>
      <w:r w:rsidRPr="003B1C2D">
        <w:rPr>
          <w:rtl/>
        </w:rPr>
        <w:t xml:space="preserve"> הדרג המקצועי של מפ"ק</w:t>
      </w:r>
      <w:r w:rsidRPr="003B1C2D">
        <w:rPr>
          <w:rFonts w:hint="cs"/>
          <w:rtl/>
        </w:rPr>
        <w:t xml:space="preserve">, לתעד אותם בתרשומת שתופץ למשתתפים וכן לדווח עליהם לגורמים רלוונטיים אחרים בקק"ל. </w:t>
      </w:r>
    </w:p>
    <w:p w:rsidR="00955E90" w:rsidRPr="003B1C2D" w:rsidP="004E15A2">
      <w:pPr>
        <w:pStyle w:val="RESHET"/>
        <w:rPr>
          <w:rtl/>
        </w:rPr>
      </w:pPr>
      <w:r w:rsidRPr="003B1C2D">
        <w:rPr>
          <w:rFonts w:hint="cs"/>
          <w:rtl/>
        </w:rPr>
        <w:t>על בעלי תפקידים בקק"ל להימנע מלהיכנס למצב שבו הם עלולים להיות בניגוד עניינים, ואם יש בידם ספק בדבר הימצאותם במצב האמור עליהם לבקש חוות דעת משפטית בנושא מבעוד מועד. כאשר נושא משרה בקק"ל ער לכך שנושא משרה אחר בקק"ל נקלע למצב של ניגוד עניינים, הרי שעליו להתריע על כך מכוח חובת הנאמנות שיש לו כלפי החברה, ולפעול לכך שהחלטות קק"ל יתקבלו באופן תקין וללא שיקולים זרים.</w:t>
      </w:r>
    </w:p>
    <w:p w:rsidR="00955E90" w:rsidRPr="003B1C2D" w:rsidP="005942EF">
      <w:pPr>
        <w:pStyle w:val="RESHET"/>
        <w:rPr>
          <w:rtl/>
        </w:rPr>
      </w:pPr>
      <w:r w:rsidRPr="0012789B">
        <w:rPr>
          <w:noProof/>
          <w:rtl/>
          <w:lang w:eastAsia="en-US"/>
        </w:rPr>
        <mc:AlternateContent>
          <mc:Choice Requires="wps">
            <w:drawing>
              <wp:anchor distT="0" distB="0" distL="114300" distR="114300" simplePos="0" relativeHeight="251758592" behindDoc="1" locked="0" layoutInCell="1" allowOverlap="1">
                <wp:simplePos x="0" y="0"/>
                <wp:positionH relativeFrom="margin">
                  <wp:posOffset>-431800</wp:posOffset>
                </wp:positionH>
                <wp:positionV relativeFrom="margin">
                  <wp:align>top</wp:align>
                </wp:positionV>
                <wp:extent cx="1620000" cy="4140000"/>
                <wp:effectExtent l="0" t="0" r="0" b="0"/>
                <wp:wrapNone/>
                <wp:docPr id="1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5A539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433245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88422"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5A539E">
                            <w:pPr>
                              <w:spacing w:after="0" w:line="240" w:lineRule="auto"/>
                              <w:rPr>
                                <w:color w:val="0B5294"/>
                                <w:spacing w:val="-4"/>
                                <w:sz w:val="24"/>
                                <w:szCs w:val="24"/>
                                <w:rtl/>
                                <w:cs/>
                              </w:rPr>
                            </w:pPr>
                            <w:r w:rsidRPr="005A539E">
                              <w:rPr>
                                <w:rFonts w:cs="Tahoma" w:hint="eastAsia"/>
                                <w:color w:val="0B5294"/>
                                <w:spacing w:val="-4"/>
                                <w:sz w:val="24"/>
                                <w:szCs w:val="24"/>
                                <w:rtl/>
                              </w:rPr>
                              <w:t>על</w:t>
                            </w:r>
                            <w:r w:rsidRPr="005A539E">
                              <w:rPr>
                                <w:rFonts w:cs="Tahoma"/>
                                <w:color w:val="0B5294"/>
                                <w:spacing w:val="-4"/>
                                <w:sz w:val="24"/>
                                <w:szCs w:val="24"/>
                                <w:rtl/>
                              </w:rPr>
                              <w:t xml:space="preserve"> </w:t>
                            </w:r>
                            <w:r w:rsidRPr="005A539E">
                              <w:rPr>
                                <w:rFonts w:cs="Tahoma" w:hint="eastAsia"/>
                                <w:color w:val="0B5294"/>
                                <w:spacing w:val="-4"/>
                                <w:sz w:val="24"/>
                                <w:szCs w:val="24"/>
                                <w:rtl/>
                              </w:rPr>
                              <w:t>קק</w:t>
                            </w:r>
                            <w:r w:rsidRPr="005A539E">
                              <w:rPr>
                                <w:rFonts w:cs="Tahoma"/>
                                <w:color w:val="0B5294"/>
                                <w:spacing w:val="-4"/>
                                <w:sz w:val="24"/>
                                <w:szCs w:val="24"/>
                                <w:rtl/>
                              </w:rPr>
                              <w:t>"</w:t>
                            </w:r>
                            <w:r w:rsidRPr="005A539E">
                              <w:rPr>
                                <w:rFonts w:cs="Tahoma" w:hint="eastAsia"/>
                                <w:color w:val="0B5294"/>
                                <w:spacing w:val="-4"/>
                                <w:sz w:val="24"/>
                                <w:szCs w:val="24"/>
                                <w:rtl/>
                              </w:rPr>
                              <w:t>ל</w:t>
                            </w:r>
                            <w:r w:rsidRPr="005A539E">
                              <w:rPr>
                                <w:rFonts w:cs="Tahoma"/>
                                <w:color w:val="0B5294"/>
                                <w:spacing w:val="-4"/>
                                <w:sz w:val="24"/>
                                <w:szCs w:val="24"/>
                                <w:rtl/>
                              </w:rPr>
                              <w:t xml:space="preserve"> </w:t>
                            </w:r>
                            <w:r w:rsidRPr="005A539E">
                              <w:rPr>
                                <w:rFonts w:cs="Tahoma" w:hint="eastAsia"/>
                                <w:color w:val="0B5294"/>
                                <w:spacing w:val="-4"/>
                                <w:sz w:val="24"/>
                                <w:szCs w:val="24"/>
                                <w:rtl/>
                              </w:rPr>
                              <w:t>לסיים</w:t>
                            </w:r>
                            <w:r w:rsidRPr="005A539E">
                              <w:rPr>
                                <w:rFonts w:cs="Tahoma"/>
                                <w:color w:val="0B5294"/>
                                <w:spacing w:val="-4"/>
                                <w:sz w:val="24"/>
                                <w:szCs w:val="24"/>
                                <w:rtl/>
                              </w:rPr>
                              <w:t xml:space="preserve"> </w:t>
                            </w:r>
                            <w:r w:rsidRPr="005A539E">
                              <w:rPr>
                                <w:rFonts w:cs="Tahoma" w:hint="eastAsia"/>
                                <w:color w:val="0B5294"/>
                                <w:spacing w:val="-4"/>
                                <w:sz w:val="24"/>
                                <w:szCs w:val="24"/>
                                <w:rtl/>
                              </w:rPr>
                              <w:t>בהקדם</w:t>
                            </w:r>
                            <w:r w:rsidRPr="005A539E">
                              <w:rPr>
                                <w:rFonts w:cs="Tahoma"/>
                                <w:color w:val="0B5294"/>
                                <w:spacing w:val="-4"/>
                                <w:sz w:val="24"/>
                                <w:szCs w:val="24"/>
                                <w:rtl/>
                              </w:rPr>
                              <w:t xml:space="preserve"> </w:t>
                            </w:r>
                            <w:r w:rsidRPr="005A539E">
                              <w:rPr>
                                <w:rFonts w:cs="Tahoma" w:hint="eastAsia"/>
                                <w:color w:val="0B5294"/>
                                <w:spacing w:val="-4"/>
                                <w:sz w:val="24"/>
                                <w:szCs w:val="24"/>
                                <w:rtl/>
                              </w:rPr>
                              <w:t>את</w:t>
                            </w:r>
                            <w:r w:rsidRPr="005A539E">
                              <w:rPr>
                                <w:rFonts w:cs="Tahoma"/>
                                <w:color w:val="0B5294"/>
                                <w:spacing w:val="-4"/>
                                <w:sz w:val="24"/>
                                <w:szCs w:val="24"/>
                                <w:rtl/>
                              </w:rPr>
                              <w:t xml:space="preserve"> </w:t>
                            </w:r>
                            <w:r w:rsidRPr="005A539E">
                              <w:rPr>
                                <w:rFonts w:cs="Tahoma" w:hint="eastAsia"/>
                                <w:color w:val="0B5294"/>
                                <w:spacing w:val="-4"/>
                                <w:sz w:val="24"/>
                                <w:szCs w:val="24"/>
                                <w:rtl/>
                              </w:rPr>
                              <w:t>הליך</w:t>
                            </w:r>
                            <w:r w:rsidRPr="005A539E">
                              <w:rPr>
                                <w:rFonts w:cs="Tahoma"/>
                                <w:color w:val="0B5294"/>
                                <w:spacing w:val="-4"/>
                                <w:sz w:val="24"/>
                                <w:szCs w:val="24"/>
                                <w:rtl/>
                              </w:rPr>
                              <w:t xml:space="preserve"> </w:t>
                            </w:r>
                            <w:r w:rsidRPr="005A539E">
                              <w:rPr>
                                <w:rFonts w:cs="Tahoma" w:hint="eastAsia"/>
                                <w:color w:val="0B5294"/>
                                <w:spacing w:val="-4"/>
                                <w:sz w:val="24"/>
                                <w:szCs w:val="24"/>
                                <w:rtl/>
                              </w:rPr>
                              <w:t>גיבושו</w:t>
                            </w:r>
                            <w:r w:rsidRPr="005A539E">
                              <w:rPr>
                                <w:rFonts w:cs="Tahoma"/>
                                <w:color w:val="0B5294"/>
                                <w:spacing w:val="-4"/>
                                <w:sz w:val="24"/>
                                <w:szCs w:val="24"/>
                                <w:rtl/>
                              </w:rPr>
                              <w:t xml:space="preserve"> </w:t>
                            </w:r>
                            <w:r w:rsidRPr="005A539E">
                              <w:rPr>
                                <w:rFonts w:cs="Tahoma" w:hint="eastAsia"/>
                                <w:color w:val="0B5294"/>
                                <w:spacing w:val="-4"/>
                                <w:sz w:val="24"/>
                                <w:szCs w:val="24"/>
                                <w:rtl/>
                              </w:rPr>
                              <w:t>ואישורו</w:t>
                            </w:r>
                            <w:r w:rsidRPr="005A539E">
                              <w:rPr>
                                <w:rFonts w:cs="Tahoma"/>
                                <w:color w:val="0B5294"/>
                                <w:spacing w:val="-4"/>
                                <w:sz w:val="24"/>
                                <w:szCs w:val="24"/>
                                <w:rtl/>
                              </w:rPr>
                              <w:t xml:space="preserve"> </w:t>
                            </w:r>
                            <w:r w:rsidRPr="005A539E">
                              <w:rPr>
                                <w:rFonts w:cs="Tahoma" w:hint="eastAsia"/>
                                <w:color w:val="0B5294"/>
                                <w:spacing w:val="-4"/>
                                <w:sz w:val="24"/>
                                <w:szCs w:val="24"/>
                                <w:rtl/>
                              </w:rPr>
                              <w:t>של</w:t>
                            </w:r>
                            <w:r w:rsidRPr="005A539E">
                              <w:rPr>
                                <w:rFonts w:cs="Tahoma"/>
                                <w:color w:val="0B5294"/>
                                <w:spacing w:val="-4"/>
                                <w:sz w:val="24"/>
                                <w:szCs w:val="24"/>
                                <w:rtl/>
                              </w:rPr>
                              <w:t xml:space="preserve"> </w:t>
                            </w:r>
                            <w:r w:rsidRPr="005A539E">
                              <w:rPr>
                                <w:rFonts w:cs="Tahoma" w:hint="eastAsia"/>
                                <w:color w:val="0B5294"/>
                                <w:spacing w:val="-4"/>
                                <w:sz w:val="24"/>
                                <w:szCs w:val="24"/>
                                <w:rtl/>
                              </w:rPr>
                              <w:t>נוהל</w:t>
                            </w:r>
                            <w:r w:rsidRPr="005A539E">
                              <w:rPr>
                                <w:rFonts w:cs="Tahoma"/>
                                <w:color w:val="0B5294"/>
                                <w:spacing w:val="-4"/>
                                <w:sz w:val="24"/>
                                <w:szCs w:val="24"/>
                                <w:rtl/>
                              </w:rPr>
                              <w:t xml:space="preserve"> </w:t>
                            </w:r>
                            <w:r w:rsidRPr="005A539E">
                              <w:rPr>
                                <w:rFonts w:cs="Tahoma" w:hint="eastAsia"/>
                                <w:color w:val="0B5294"/>
                                <w:spacing w:val="-4"/>
                                <w:sz w:val="24"/>
                                <w:szCs w:val="24"/>
                                <w:rtl/>
                              </w:rPr>
                              <w:t>הפרויקטים</w:t>
                            </w:r>
                          </w:p>
                          <w:p w:rsidR="00821CF2" w:rsidRPr="00373C5D" w:rsidP="005A539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68244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55326"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6864" filled="f" stroked="f">
                <v:textbox>
                  <w:txbxContent>
                    <w:p w:rsidR="00821CF2" w:rsidRPr="00373C5D" w:rsidP="005A539E">
                      <w:pPr>
                        <w:spacing w:line="240" w:lineRule="atLeast"/>
                        <w:rPr>
                          <w:rFonts w:cs="Tahoma"/>
                          <w:b/>
                          <w:bCs/>
                          <w:color w:val="0B5294"/>
                          <w:sz w:val="48"/>
                          <w:szCs w:val="48"/>
                          <w:rtl/>
                        </w:rPr>
                      </w:pPr>
                      <w:drawing>
                        <wp:inline distT="0" distB="0" distL="0" distR="0">
                          <wp:extent cx="311150" cy="256800"/>
                          <wp:effectExtent l="0" t="0" r="0" b="0"/>
                          <wp:docPr id="1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2931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5A539E">
                      <w:pPr>
                        <w:spacing w:after="0" w:line="240" w:lineRule="auto"/>
                        <w:rPr>
                          <w:color w:val="0B5294"/>
                          <w:spacing w:val="-4"/>
                          <w:sz w:val="24"/>
                          <w:szCs w:val="24"/>
                          <w:rtl/>
                          <w:cs/>
                        </w:rPr>
                      </w:pPr>
                      <w:r w:rsidRPr="005A539E">
                        <w:rPr>
                          <w:rFonts w:cs="Tahoma" w:hint="eastAsia"/>
                          <w:color w:val="0B5294"/>
                          <w:spacing w:val="-4"/>
                          <w:sz w:val="24"/>
                          <w:szCs w:val="24"/>
                          <w:rtl/>
                        </w:rPr>
                        <w:t>על</w:t>
                      </w:r>
                      <w:r w:rsidRPr="005A539E">
                        <w:rPr>
                          <w:rFonts w:cs="Tahoma"/>
                          <w:color w:val="0B5294"/>
                          <w:spacing w:val="-4"/>
                          <w:sz w:val="24"/>
                          <w:szCs w:val="24"/>
                          <w:rtl/>
                        </w:rPr>
                        <w:t xml:space="preserve"> </w:t>
                      </w:r>
                      <w:r w:rsidRPr="005A539E">
                        <w:rPr>
                          <w:rFonts w:cs="Tahoma" w:hint="eastAsia"/>
                          <w:color w:val="0B5294"/>
                          <w:spacing w:val="-4"/>
                          <w:sz w:val="24"/>
                          <w:szCs w:val="24"/>
                          <w:rtl/>
                        </w:rPr>
                        <w:t>קק</w:t>
                      </w:r>
                      <w:r w:rsidRPr="005A539E">
                        <w:rPr>
                          <w:rFonts w:cs="Tahoma"/>
                          <w:color w:val="0B5294"/>
                          <w:spacing w:val="-4"/>
                          <w:sz w:val="24"/>
                          <w:szCs w:val="24"/>
                          <w:rtl/>
                        </w:rPr>
                        <w:t>"</w:t>
                      </w:r>
                      <w:r w:rsidRPr="005A539E">
                        <w:rPr>
                          <w:rFonts w:cs="Tahoma" w:hint="eastAsia"/>
                          <w:color w:val="0B5294"/>
                          <w:spacing w:val="-4"/>
                          <w:sz w:val="24"/>
                          <w:szCs w:val="24"/>
                          <w:rtl/>
                        </w:rPr>
                        <w:t>ל</w:t>
                      </w:r>
                      <w:r w:rsidRPr="005A539E">
                        <w:rPr>
                          <w:rFonts w:cs="Tahoma"/>
                          <w:color w:val="0B5294"/>
                          <w:spacing w:val="-4"/>
                          <w:sz w:val="24"/>
                          <w:szCs w:val="24"/>
                          <w:rtl/>
                        </w:rPr>
                        <w:t xml:space="preserve"> </w:t>
                      </w:r>
                      <w:r w:rsidRPr="005A539E">
                        <w:rPr>
                          <w:rFonts w:cs="Tahoma" w:hint="eastAsia"/>
                          <w:color w:val="0B5294"/>
                          <w:spacing w:val="-4"/>
                          <w:sz w:val="24"/>
                          <w:szCs w:val="24"/>
                          <w:rtl/>
                        </w:rPr>
                        <w:t>לסיים</w:t>
                      </w:r>
                      <w:r w:rsidRPr="005A539E">
                        <w:rPr>
                          <w:rFonts w:cs="Tahoma"/>
                          <w:color w:val="0B5294"/>
                          <w:spacing w:val="-4"/>
                          <w:sz w:val="24"/>
                          <w:szCs w:val="24"/>
                          <w:rtl/>
                        </w:rPr>
                        <w:t xml:space="preserve"> </w:t>
                      </w:r>
                      <w:r w:rsidRPr="005A539E">
                        <w:rPr>
                          <w:rFonts w:cs="Tahoma" w:hint="eastAsia"/>
                          <w:color w:val="0B5294"/>
                          <w:spacing w:val="-4"/>
                          <w:sz w:val="24"/>
                          <w:szCs w:val="24"/>
                          <w:rtl/>
                        </w:rPr>
                        <w:t>בהקדם</w:t>
                      </w:r>
                      <w:r w:rsidRPr="005A539E">
                        <w:rPr>
                          <w:rFonts w:cs="Tahoma"/>
                          <w:color w:val="0B5294"/>
                          <w:spacing w:val="-4"/>
                          <w:sz w:val="24"/>
                          <w:szCs w:val="24"/>
                          <w:rtl/>
                        </w:rPr>
                        <w:t xml:space="preserve"> </w:t>
                      </w:r>
                      <w:r w:rsidRPr="005A539E">
                        <w:rPr>
                          <w:rFonts w:cs="Tahoma" w:hint="eastAsia"/>
                          <w:color w:val="0B5294"/>
                          <w:spacing w:val="-4"/>
                          <w:sz w:val="24"/>
                          <w:szCs w:val="24"/>
                          <w:rtl/>
                        </w:rPr>
                        <w:t>את</w:t>
                      </w:r>
                      <w:r w:rsidRPr="005A539E">
                        <w:rPr>
                          <w:rFonts w:cs="Tahoma"/>
                          <w:color w:val="0B5294"/>
                          <w:spacing w:val="-4"/>
                          <w:sz w:val="24"/>
                          <w:szCs w:val="24"/>
                          <w:rtl/>
                        </w:rPr>
                        <w:t xml:space="preserve"> </w:t>
                      </w:r>
                      <w:r w:rsidRPr="005A539E">
                        <w:rPr>
                          <w:rFonts w:cs="Tahoma" w:hint="eastAsia"/>
                          <w:color w:val="0B5294"/>
                          <w:spacing w:val="-4"/>
                          <w:sz w:val="24"/>
                          <w:szCs w:val="24"/>
                          <w:rtl/>
                        </w:rPr>
                        <w:t>הליך</w:t>
                      </w:r>
                      <w:r w:rsidRPr="005A539E">
                        <w:rPr>
                          <w:rFonts w:cs="Tahoma"/>
                          <w:color w:val="0B5294"/>
                          <w:spacing w:val="-4"/>
                          <w:sz w:val="24"/>
                          <w:szCs w:val="24"/>
                          <w:rtl/>
                        </w:rPr>
                        <w:t xml:space="preserve"> </w:t>
                      </w:r>
                      <w:r w:rsidRPr="005A539E">
                        <w:rPr>
                          <w:rFonts w:cs="Tahoma" w:hint="eastAsia"/>
                          <w:color w:val="0B5294"/>
                          <w:spacing w:val="-4"/>
                          <w:sz w:val="24"/>
                          <w:szCs w:val="24"/>
                          <w:rtl/>
                        </w:rPr>
                        <w:t>גיבושו</w:t>
                      </w:r>
                      <w:r w:rsidRPr="005A539E">
                        <w:rPr>
                          <w:rFonts w:cs="Tahoma"/>
                          <w:color w:val="0B5294"/>
                          <w:spacing w:val="-4"/>
                          <w:sz w:val="24"/>
                          <w:szCs w:val="24"/>
                          <w:rtl/>
                        </w:rPr>
                        <w:t xml:space="preserve"> </w:t>
                      </w:r>
                      <w:r w:rsidRPr="005A539E">
                        <w:rPr>
                          <w:rFonts w:cs="Tahoma" w:hint="eastAsia"/>
                          <w:color w:val="0B5294"/>
                          <w:spacing w:val="-4"/>
                          <w:sz w:val="24"/>
                          <w:szCs w:val="24"/>
                          <w:rtl/>
                        </w:rPr>
                        <w:t>ואישורו</w:t>
                      </w:r>
                      <w:r w:rsidRPr="005A539E">
                        <w:rPr>
                          <w:rFonts w:cs="Tahoma"/>
                          <w:color w:val="0B5294"/>
                          <w:spacing w:val="-4"/>
                          <w:sz w:val="24"/>
                          <w:szCs w:val="24"/>
                          <w:rtl/>
                        </w:rPr>
                        <w:t xml:space="preserve"> </w:t>
                      </w:r>
                      <w:r w:rsidRPr="005A539E">
                        <w:rPr>
                          <w:rFonts w:cs="Tahoma" w:hint="eastAsia"/>
                          <w:color w:val="0B5294"/>
                          <w:spacing w:val="-4"/>
                          <w:sz w:val="24"/>
                          <w:szCs w:val="24"/>
                          <w:rtl/>
                        </w:rPr>
                        <w:t>של</w:t>
                      </w:r>
                      <w:r w:rsidRPr="005A539E">
                        <w:rPr>
                          <w:rFonts w:cs="Tahoma"/>
                          <w:color w:val="0B5294"/>
                          <w:spacing w:val="-4"/>
                          <w:sz w:val="24"/>
                          <w:szCs w:val="24"/>
                          <w:rtl/>
                        </w:rPr>
                        <w:t xml:space="preserve"> </w:t>
                      </w:r>
                      <w:r w:rsidRPr="005A539E">
                        <w:rPr>
                          <w:rFonts w:cs="Tahoma" w:hint="eastAsia"/>
                          <w:color w:val="0B5294"/>
                          <w:spacing w:val="-4"/>
                          <w:sz w:val="24"/>
                          <w:szCs w:val="24"/>
                          <w:rtl/>
                        </w:rPr>
                        <w:t>נוהל</w:t>
                      </w:r>
                      <w:r w:rsidRPr="005A539E">
                        <w:rPr>
                          <w:rFonts w:cs="Tahoma"/>
                          <w:color w:val="0B5294"/>
                          <w:spacing w:val="-4"/>
                          <w:sz w:val="24"/>
                          <w:szCs w:val="24"/>
                          <w:rtl/>
                        </w:rPr>
                        <w:t xml:space="preserve"> </w:t>
                      </w:r>
                      <w:r w:rsidRPr="005A539E">
                        <w:rPr>
                          <w:rFonts w:cs="Tahoma" w:hint="eastAsia"/>
                          <w:color w:val="0B5294"/>
                          <w:spacing w:val="-4"/>
                          <w:sz w:val="24"/>
                          <w:szCs w:val="24"/>
                          <w:rtl/>
                        </w:rPr>
                        <w:t>הפרויקטים</w:t>
                      </w:r>
                    </w:p>
                    <w:p w:rsidR="00821CF2" w:rsidRPr="00373C5D" w:rsidP="005A539E">
                      <w:pPr>
                        <w:spacing w:before="120" w:after="0" w:line="240" w:lineRule="atLeast"/>
                        <w:rPr>
                          <w:rFonts w:cs="Tahoma"/>
                          <w:b/>
                          <w:bCs/>
                          <w:color w:val="0B5294"/>
                          <w:sz w:val="48"/>
                          <w:szCs w:val="48"/>
                          <w:rtl/>
                        </w:rPr>
                      </w:pPr>
                      <w:drawing>
                        <wp:inline distT="0" distB="0" distL="0" distR="0">
                          <wp:extent cx="288000" cy="31337"/>
                          <wp:effectExtent l="0" t="0" r="0" b="6985"/>
                          <wp:docPr id="1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64867"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על קק"ל לסיים בהקדם את הליך גיבושו ואישורו של נוהל הפרויקטים, ולעגן בו, בין היתר, את הכללים בכל הנושאים המפורטים לעיל. את טיוטת הנוהל האמור יש להביא לדיון ואישור בדירקטוריון קק"ל וכן לידיעת ועדת הביקורת של קק"ל הפועלת לפי סעיף 345ח לחוק החברות</w:t>
      </w:r>
      <w:r w:rsidR="005942EF">
        <w:rPr>
          <w:rFonts w:hint="cs"/>
          <w:rtl/>
        </w:rPr>
        <w:t>.</w:t>
      </w:r>
      <w:r w:rsidRPr="003B1C2D" w:rsidR="00955E90">
        <w:rPr>
          <w:rFonts w:hint="cs"/>
          <w:rtl/>
        </w:rPr>
        <w:t xml:space="preserve"> ועדת הביקורת אמורה, בין היתר, לבדוק את תקינות פעילות החברה ולעקוב אחר ביצוע החלטות האסיפה הכללית והדירקטוריון. מן הראוי שקק"ל תיתן פומבי לנוהל הסופי במסגרת קול קורא שיפורסם לציבור הרחב, ותקפיד על יישום הנוהל. </w:t>
      </w:r>
    </w:p>
    <w:p w:rsidR="00955E90" w:rsidRPr="003B1C2D" w:rsidP="005942EF">
      <w:pPr>
        <w:pStyle w:val="RESHET"/>
        <w:rPr>
          <w:rtl/>
        </w:rPr>
      </w:pPr>
      <w:r w:rsidRPr="003B1C2D">
        <w:rPr>
          <w:rFonts w:hint="cs"/>
          <w:rtl/>
        </w:rPr>
        <w:t>בשנים</w:t>
      </w:r>
      <w:r w:rsidRPr="003B1C2D">
        <w:rPr>
          <w:rtl/>
        </w:rPr>
        <w:t xml:space="preserve"> </w:t>
      </w:r>
      <w:r w:rsidRPr="003B1C2D">
        <w:rPr>
          <w:rFonts w:hint="cs"/>
          <w:rtl/>
        </w:rPr>
        <w:t>האחרונות חל שינוי באופן שבו מנוהלים תאגידים בעולם המערבי וגם בישראל. השינוי מתאפיין במעבר לממשל תאגידי (</w:t>
      </w:r>
      <w:r w:rsidRPr="003B1C2D">
        <w:t>CORPORATE GOVERNANCE</w:t>
      </w:r>
      <w:r w:rsidRPr="003B1C2D">
        <w:rPr>
          <w:rFonts w:hint="cs"/>
          <w:rtl/>
        </w:rPr>
        <w:t>), שעקרונותיו נועדו לשפר את סדרי הבקרה</w:t>
      </w:r>
      <w:r w:rsidRPr="003B1C2D">
        <w:rPr>
          <w:rtl/>
        </w:rPr>
        <w:t xml:space="preserve"> </w:t>
      </w:r>
      <w:r w:rsidR="005942EF">
        <w:rPr>
          <w:rFonts w:hint="cs"/>
          <w:rtl/>
        </w:rPr>
        <w:t>ו</w:t>
      </w:r>
      <w:r w:rsidRPr="003B1C2D">
        <w:rPr>
          <w:rFonts w:hint="cs"/>
          <w:rtl/>
        </w:rPr>
        <w:t>הפיקוח, להגביר את השקיפות, האמון וההגינות ולמנוע</w:t>
      </w:r>
      <w:r w:rsidRPr="003B1C2D">
        <w:rPr>
          <w:rtl/>
        </w:rPr>
        <w:t xml:space="preserve"> </w:t>
      </w:r>
      <w:r w:rsidRPr="003B1C2D">
        <w:rPr>
          <w:rFonts w:hint="cs"/>
          <w:rtl/>
        </w:rPr>
        <w:t>מבעלי</w:t>
      </w:r>
      <w:r w:rsidRPr="003B1C2D">
        <w:rPr>
          <w:rtl/>
        </w:rPr>
        <w:t xml:space="preserve"> </w:t>
      </w:r>
      <w:r w:rsidRPr="003B1C2D">
        <w:rPr>
          <w:rFonts w:hint="cs"/>
          <w:rtl/>
        </w:rPr>
        <w:t>עניין</w:t>
      </w:r>
      <w:r w:rsidRPr="003B1C2D">
        <w:rPr>
          <w:rtl/>
        </w:rPr>
        <w:t xml:space="preserve"> </w:t>
      </w:r>
      <w:r w:rsidRPr="003B1C2D">
        <w:rPr>
          <w:rFonts w:hint="cs"/>
          <w:rtl/>
        </w:rPr>
        <w:t>לקדם</w:t>
      </w:r>
      <w:r w:rsidRPr="003B1C2D">
        <w:rPr>
          <w:rtl/>
        </w:rPr>
        <w:t xml:space="preserve"> </w:t>
      </w:r>
      <w:r w:rsidRPr="003B1C2D">
        <w:rPr>
          <w:rFonts w:hint="cs"/>
          <w:rtl/>
        </w:rPr>
        <w:t>אינטרסים</w:t>
      </w:r>
      <w:r w:rsidRPr="003B1C2D">
        <w:rPr>
          <w:rtl/>
        </w:rPr>
        <w:t xml:space="preserve"> </w:t>
      </w:r>
      <w:r w:rsidRPr="003B1C2D">
        <w:rPr>
          <w:rFonts w:hint="cs"/>
          <w:rtl/>
        </w:rPr>
        <w:t xml:space="preserve">שלהם, תוך התבססות על קוד אתי ושימת דגש על האחריות האישית של מנהלי תאגידים. </w:t>
      </w:r>
    </w:p>
    <w:p w:rsidR="00955E90" w:rsidRPr="003B1C2D" w:rsidP="004E15A2">
      <w:pPr>
        <w:pStyle w:val="RESHET"/>
        <w:rPr>
          <w:rtl/>
        </w:rPr>
      </w:pPr>
      <w:r w:rsidRPr="003B1C2D">
        <w:rPr>
          <w:rFonts w:hint="cs"/>
          <w:rtl/>
        </w:rPr>
        <w:t xml:space="preserve">ראוי </w:t>
      </w:r>
      <w:r w:rsidR="00A40F95">
        <w:rPr>
          <w:rFonts w:hint="cs"/>
          <w:rtl/>
        </w:rPr>
        <w:t xml:space="preserve">אפוא </w:t>
      </w:r>
      <w:r w:rsidRPr="003B1C2D">
        <w:rPr>
          <w:rFonts w:hint="cs"/>
          <w:rtl/>
        </w:rPr>
        <w:t>שדירקטוריון קק"ל יוודא שבקק"ל מיושמים כראוי עקרונות הממשל התאגידי, לרבות באמצעות ביצוע בקרות נאותות הנדרשות לנוכח ממצאיו של דוח זה בכל הנוגע להליך אישור מימון וביצוע פרויקטים. סביר להניח שיהיה בכך כדי לתרום, בין היתר, לשיפור הבקרה על תפקוד הנהלת קק"ל ועל העברת מידע מהותי למוסדות המנהלים, ובכך לאפשר את תפקודה התקין של קק"ל.</w:t>
      </w:r>
    </w:p>
    <w:p w:rsidR="00955E90" w:rsidP="00616152">
      <w:pPr>
        <w:pStyle w:val="KOT2"/>
        <w:rPr>
          <w:rtl/>
        </w:rPr>
      </w:pPr>
      <w:bookmarkStart w:id="270" w:name="_Toc432883855"/>
      <w:bookmarkStart w:id="271" w:name="_Toc450035540"/>
      <w:bookmarkStart w:id="272" w:name="_Toc456012964"/>
      <w:bookmarkStart w:id="273" w:name="_Toc468814135"/>
      <w:r w:rsidRPr="00ED1DF2">
        <w:rPr>
          <w:rFonts w:hint="eastAsia"/>
          <w:rtl/>
        </w:rPr>
        <w:t>הניהול</w:t>
      </w:r>
      <w:r>
        <w:rPr>
          <w:rtl/>
        </w:rPr>
        <w:t xml:space="preserve"> </w:t>
      </w:r>
      <w:r w:rsidRPr="00ED1DF2">
        <w:rPr>
          <w:rtl/>
        </w:rPr>
        <w:t>הכספי</w:t>
      </w:r>
      <w:r>
        <w:rPr>
          <w:rtl/>
        </w:rPr>
        <w:t xml:space="preserve"> </w:t>
      </w:r>
      <w:r w:rsidRPr="00ED1DF2">
        <w:rPr>
          <w:rtl/>
        </w:rPr>
        <w:t>של</w:t>
      </w:r>
      <w:r>
        <w:rPr>
          <w:rtl/>
        </w:rPr>
        <w:t xml:space="preserve"> </w:t>
      </w:r>
      <w:r w:rsidRPr="00ED1DF2">
        <w:rPr>
          <w:rtl/>
        </w:rPr>
        <w:t>פעולות</w:t>
      </w:r>
      <w:r>
        <w:rPr>
          <w:rtl/>
        </w:rPr>
        <w:t xml:space="preserve"> </w:t>
      </w:r>
      <w:r w:rsidRPr="00ED1DF2">
        <w:rPr>
          <w:rFonts w:hint="eastAsia"/>
          <w:rtl/>
        </w:rPr>
        <w:t>רמ</w:t>
      </w:r>
      <w:r w:rsidRPr="00ED1DF2">
        <w:rPr>
          <w:rtl/>
        </w:rPr>
        <w:t>"י</w:t>
      </w:r>
      <w:r>
        <w:rPr>
          <w:rtl/>
        </w:rPr>
        <w:t xml:space="preserve"> </w:t>
      </w:r>
      <w:r w:rsidRPr="00ED1DF2">
        <w:rPr>
          <w:rtl/>
        </w:rPr>
        <w:t>במקרקעין</w:t>
      </w:r>
      <w:r>
        <w:rPr>
          <w:rtl/>
        </w:rPr>
        <w:t xml:space="preserve"> </w:t>
      </w:r>
      <w:r w:rsidRPr="00ED1DF2">
        <w:rPr>
          <w:rtl/>
        </w:rPr>
        <w:t>שבבעלות</w:t>
      </w:r>
      <w:r>
        <w:rPr>
          <w:rtl/>
        </w:rPr>
        <w:t xml:space="preserve"> </w:t>
      </w:r>
      <w:r w:rsidRPr="00ED1DF2">
        <w:rPr>
          <w:rtl/>
        </w:rPr>
        <w:t>קק"ל</w:t>
      </w:r>
      <w:bookmarkEnd w:id="270"/>
      <w:bookmarkEnd w:id="271"/>
      <w:bookmarkEnd w:id="272"/>
      <w:bookmarkEnd w:id="273"/>
      <w:r>
        <w:rPr>
          <w:rFonts w:hint="cs"/>
          <w:rtl/>
        </w:rPr>
        <w:t xml:space="preserve"> </w:t>
      </w:r>
    </w:p>
    <w:p w:rsidR="00955E90" w:rsidRPr="003B1C2D" w:rsidP="00616152">
      <w:pPr>
        <w:spacing w:line="240" w:lineRule="exact"/>
        <w:ind w:right="2268"/>
        <w:jc w:val="both"/>
        <w:rPr>
          <w:rFonts w:ascii="Tahoma" w:hAnsi="Tahoma" w:cs="Tahoma"/>
          <w:bCs/>
          <w:sz w:val="17"/>
          <w:szCs w:val="17"/>
          <w:rtl/>
        </w:rPr>
      </w:pPr>
      <w:r w:rsidRPr="003B1C2D">
        <w:rPr>
          <w:rFonts w:ascii="Tahoma" w:hAnsi="Tahoma" w:cs="Tahoma" w:hint="cs"/>
          <w:sz w:val="17"/>
          <w:szCs w:val="17"/>
          <w:rtl/>
        </w:rPr>
        <w:t>כאמור, בהתאם לאמנה נמסרו מקרקעי קק"ל בנאמנות לניהולה של רמ"י. באמנה נקבע כי "כל עסקה במקרקעי ישראל תעשה [בידי רמ"י] בשם הבעלים הרשומים של אותם מקרקעים ובתורת סוכנים, וכל פירות אותם המקרקעים הם נכס בעליהם הרשומים". בחשבון קק"ל בספרי רמ"י נרשמים חיובים וזיכויים בגין ההכנסות וההוצאות שרמ"י מייחסת למקרקעין שבבעלות קק"ל.</w:t>
      </w:r>
    </w:p>
    <w:p w:rsidR="00955E90" w:rsidP="00616152">
      <w:pPr>
        <w:spacing w:line="240" w:lineRule="exact"/>
        <w:ind w:right="2268"/>
        <w:jc w:val="both"/>
        <w:rPr>
          <w:rFonts w:ascii="Tahoma" w:hAnsi="Tahoma" w:cs="Tahoma"/>
          <w:sz w:val="17"/>
          <w:szCs w:val="17"/>
          <w:rtl/>
        </w:rPr>
      </w:pPr>
    </w:p>
    <w:p w:rsidR="00463C8E" w:rsidRPr="003B1C2D" w:rsidP="00616152">
      <w:pPr>
        <w:spacing w:line="240" w:lineRule="exact"/>
        <w:ind w:right="2268"/>
        <w:jc w:val="both"/>
        <w:rPr>
          <w:rFonts w:ascii="Tahoma" w:hAnsi="Tahoma" w:cs="Tahoma"/>
          <w:sz w:val="17"/>
          <w:szCs w:val="17"/>
          <w:rtl/>
        </w:rPr>
      </w:pPr>
    </w:p>
    <w:p w:rsidR="00955E90" w:rsidP="00616152">
      <w:pPr>
        <w:pStyle w:val="KOT4"/>
        <w:rPr>
          <w:rtl/>
        </w:rPr>
      </w:pPr>
      <w:bookmarkStart w:id="274" w:name="_Toc432883856"/>
      <w:bookmarkStart w:id="275" w:name="_Toc450035541"/>
      <w:bookmarkStart w:id="276" w:name="_Toc453837877"/>
      <w:bookmarkStart w:id="277" w:name="_Toc456012965"/>
      <w:bookmarkStart w:id="278" w:name="_Toc468814136"/>
      <w:r>
        <w:rPr>
          <w:rFonts w:hint="cs"/>
          <w:rtl/>
        </w:rPr>
        <w:t>דיווחי רמ"י לקק"ל</w:t>
      </w:r>
      <w:bookmarkEnd w:id="274"/>
      <w:bookmarkEnd w:id="275"/>
      <w:bookmarkEnd w:id="276"/>
      <w:bookmarkEnd w:id="277"/>
      <w:bookmarkEnd w:id="278"/>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באמנה נקבע כי "[רמ"י] ימסור לבעלים הרשומים של מקרקעי ישראל, אחת לשלושה חודשים... דין וחשבון על ההכנסות וההוצאות בניהול מקרקעיהם. בהוצאות ייכלל סכום קבוע שייקבע על ידי [רמ"י], אם כאחוז מסוים מן ההכנסות ואם במכסה החלה על כל שטח אדמה מסוים. עם מסירת דין וחשבון כאמור, יראו כל יתרה המופיעה בו לזכות [קק"ל], כחוב המגיע לה והעומד לפירעון מאת המדינה, וכל יתרה המופיעה בו לחובת [קק"ל], כחוב המגיע והעומד לפירעון ממנה למדינה".</w:t>
      </w:r>
    </w:p>
    <w:p w:rsidR="00955E90" w:rsidRPr="003B1C2D" w:rsidP="00616152">
      <w:pPr>
        <w:spacing w:line="240" w:lineRule="exact"/>
        <w:ind w:left="-1" w:right="2268"/>
        <w:jc w:val="both"/>
        <w:rPr>
          <w:rFonts w:ascii="Tahoma" w:hAnsi="Tahoma" w:cs="Tahoma"/>
          <w:sz w:val="17"/>
          <w:szCs w:val="17"/>
          <w:rtl/>
        </w:rPr>
      </w:pPr>
      <w:r w:rsidRPr="003B1C2D">
        <w:rPr>
          <w:rFonts w:ascii="Tahoma" w:hAnsi="Tahoma" w:cs="Tahoma" w:hint="cs"/>
          <w:sz w:val="17"/>
          <w:szCs w:val="17"/>
          <w:rtl/>
        </w:rPr>
        <w:t>בכל חודש מגישה רמ"י לקק"ל דוח על ההכנסות וההוצאות (עלויות פיתוח הקרקע, חלף היטל השבחה</w:t>
      </w:r>
      <w:r>
        <w:rPr>
          <w:rStyle w:val="FootnoteReference1"/>
          <w:rFonts w:ascii="Tahoma" w:hAnsi="Tahoma" w:cs="Tahoma"/>
          <w:sz w:val="17"/>
          <w:szCs w:val="17"/>
          <w:rtl/>
        </w:rPr>
        <w:footnoteReference w:id="83"/>
      </w:r>
      <w:r w:rsidRPr="003B1C2D">
        <w:rPr>
          <w:rFonts w:ascii="Tahoma" w:hAnsi="Tahoma" w:cs="Tahoma" w:hint="cs"/>
          <w:sz w:val="17"/>
          <w:szCs w:val="17"/>
          <w:rtl/>
        </w:rPr>
        <w:t xml:space="preserve"> והשתתפות בהוצאות המינהליות של רמ"י) בגין ניהול מקרקעין בבעלות קק"ל. אולם בדצמבר 2014 מסרה קק"ל למשרד מבקר המדינה כי דיווח זה אינו מפורט דיו ולכן אינו מאפשר בקרה מלאה על כל החיובים והזיכויים הקשורים במקרקעין של קק"ל. כמו כן הסבירה קק"ל כי רמ"י אינה מאפשרת לה גישה למידע על זיכויים וחיובים של המדינה בגין ניהול מקרקעי המדינה בידי רמ"י, ובכך אינה מאפשרת לה לבדוק אם בטעות זוכתה המדינה בהכנסות בגין מקרקעין שבבעלות קק"ל.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חשבת רמ"י כתבה למשרד מבקר המדינה באפריל 2015 כי "נוהלי העבודה הנוהגים ברמ"י לאורך שנים רבות הינם שקופים לקק"ל. קק"ל מקבלת מידי חודש דוח הוצאות והכנסות בגין עסקאות במקרקעי קק"ל. דוח זה נבדק באופן יסודי ע"י אנשי קק"ל ומאושר על ידם... לקק"ל יש נציגים בהנהלת [רמ"י] וכן חברים במועצת מקרקעי ישראל. טענות על חוסר שקיפות וטענות לעניין ההתחשבנות נשמעות רק בשנים האחרונות".</w:t>
      </w:r>
    </w:p>
    <w:p w:rsidR="00955E90" w:rsidRPr="003B1C2D" w:rsidP="00463C8E">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בתשובתה למשרד מבקר המדינה מדצמבר 2015 חזרה והדגישה קק"ל כי "הדוח אינו נבדק באופן יסודי על ידי אנשי קק"ל ואינו מאושר על ידם, מן הסיבה הפשוטה </w:t>
      </w:r>
      <w:r w:rsidRPr="003B1C2D">
        <w:rPr>
          <w:rFonts w:ascii="Tahoma" w:hAnsi="Tahoma" w:cs="Tahoma" w:hint="cs"/>
          <w:sz w:val="17"/>
          <w:szCs w:val="17"/>
          <w:rtl/>
        </w:rPr>
        <w:t>שהדוח המועבר לידי קק"ל אינו מפורט דיו ואינו כולל את כלל הנתונים הנדרשים על מנת לבצע בדיקה רצינית ועניינית של החישוב שעורכת רמ"י". בתשובתה הוסיפה קק"ל דוגמאות למידע החסר.</w:t>
      </w:r>
    </w:p>
    <w:p w:rsidR="00955E90" w:rsidRPr="003B1C2D" w:rsidP="00714901">
      <w:pPr>
        <w:pStyle w:val="RESHET"/>
        <w:rPr>
          <w:rtl/>
        </w:rPr>
      </w:pPr>
      <w:r w:rsidRPr="003B1C2D">
        <w:rPr>
          <w:rFonts w:hint="cs"/>
          <w:rtl/>
        </w:rPr>
        <w:t>כיוון שרמ"י מנהלת בנאמנות עבור קק"ל את מקרקעיה, עליה להקפיד להעביר לקק"ל באופן שוטף את מכלול הנתונים שעשויים להשפיע על הזיכויים והחיובים הנוגעים לניהול המקרקעין שבבעלותה ולאפשר לה לבצע בקרה שוטפת בנושא. בקרה כאמור אף עשויה לסייע לרמ"י לגלות טעויות בחישוביה במסגרת ניהול מקרקעי ישראל, במקרה שישנן טעויות כאלה, ולתקן אותן מ</w:t>
      </w:r>
      <w:r w:rsidR="00714901">
        <w:rPr>
          <w:rFonts w:hint="cs"/>
          <w:rtl/>
        </w:rPr>
        <w:t>י</w:t>
      </w:r>
      <w:r w:rsidRPr="003B1C2D">
        <w:rPr>
          <w:rFonts w:hint="cs"/>
          <w:rtl/>
        </w:rPr>
        <w:t xml:space="preserve">ד. </w:t>
      </w:r>
    </w:p>
    <w:p w:rsidR="00955E90" w:rsidP="00616152">
      <w:pPr>
        <w:spacing w:line="240" w:lineRule="exact"/>
        <w:ind w:right="2268"/>
        <w:jc w:val="both"/>
        <w:rPr>
          <w:rFonts w:ascii="Tahoma" w:hAnsi="Tahoma" w:cs="Tahoma"/>
          <w:sz w:val="17"/>
          <w:szCs w:val="17"/>
          <w:rtl/>
        </w:rPr>
      </w:pPr>
    </w:p>
    <w:p w:rsidR="00463C8E" w:rsidRPr="003B1C2D" w:rsidP="00616152">
      <w:pPr>
        <w:spacing w:line="240" w:lineRule="exact"/>
        <w:ind w:right="2268"/>
        <w:jc w:val="both"/>
        <w:rPr>
          <w:rFonts w:ascii="Tahoma" w:hAnsi="Tahoma" w:cs="Tahoma"/>
          <w:sz w:val="17"/>
          <w:szCs w:val="17"/>
          <w:rtl/>
        </w:rPr>
      </w:pPr>
    </w:p>
    <w:p w:rsidR="00955E90" w:rsidP="00616152">
      <w:pPr>
        <w:pStyle w:val="KOT4"/>
        <w:rPr>
          <w:rtl/>
        </w:rPr>
      </w:pPr>
      <w:bookmarkStart w:id="279" w:name="_Toc432883857"/>
      <w:bookmarkStart w:id="280" w:name="_Toc450035542"/>
      <w:bookmarkStart w:id="281" w:name="_Toc453837878"/>
      <w:bookmarkStart w:id="282" w:name="_Toc456012966"/>
      <w:bookmarkStart w:id="283" w:name="_Toc468814137"/>
      <w:r>
        <w:rPr>
          <w:rFonts w:hint="cs"/>
          <w:rtl/>
        </w:rPr>
        <w:t xml:space="preserve">ההתחשבנות בגין ניהול מקרקעי קק"ל </w:t>
      </w:r>
      <w:r w:rsidR="005864AE">
        <w:rPr>
          <w:rtl/>
        </w:rPr>
        <w:br/>
      </w:r>
      <w:r>
        <w:rPr>
          <w:rFonts w:hint="cs"/>
          <w:rtl/>
        </w:rPr>
        <w:t>בידי רמ"י</w:t>
      </w:r>
      <w:bookmarkEnd w:id="279"/>
      <w:bookmarkEnd w:id="280"/>
      <w:bookmarkEnd w:id="281"/>
      <w:bookmarkEnd w:id="282"/>
      <w:bookmarkEnd w:id="283"/>
    </w:p>
    <w:p w:rsidR="00955E90" w:rsidRPr="003B1C2D" w:rsidP="008253AF">
      <w:pPr>
        <w:spacing w:line="240" w:lineRule="exact"/>
        <w:ind w:right="2268"/>
        <w:jc w:val="both"/>
        <w:rPr>
          <w:rFonts w:ascii="Tahoma" w:hAnsi="Tahoma" w:cs="Tahoma"/>
          <w:sz w:val="17"/>
          <w:szCs w:val="17"/>
          <w:rtl/>
        </w:rPr>
      </w:pPr>
      <w:r w:rsidRPr="003B1C2D">
        <w:rPr>
          <w:rFonts w:ascii="Tahoma" w:hAnsi="Tahoma" w:cs="Tahoma" w:hint="cs"/>
          <w:sz w:val="17"/>
          <w:szCs w:val="17"/>
          <w:rtl/>
        </w:rPr>
        <w:t>מנהל חטיבת מכלול המקרקעין של קק"ל מסר באוגוסט 2014 למשרד מבקר המדינה כי עד שנת 2006 קק"ל לא הקפידה לבדוק אם רמ"י זיכתה וחייבה אותה כדין במסגרת ניהול קרקעותיה</w:t>
      </w:r>
      <w:r w:rsidR="008253AF">
        <w:rPr>
          <w:rFonts w:ascii="Tahoma" w:hAnsi="Tahoma" w:cs="Tahoma" w:hint="cs"/>
          <w:sz w:val="17"/>
          <w:szCs w:val="17"/>
          <w:rtl/>
        </w:rPr>
        <w:t>.</w:t>
      </w:r>
      <w:r w:rsidRPr="003B1C2D">
        <w:rPr>
          <w:rFonts w:ascii="Tahoma" w:hAnsi="Tahoma" w:cs="Tahoma" w:hint="cs"/>
          <w:sz w:val="17"/>
          <w:szCs w:val="17"/>
          <w:rtl/>
        </w:rPr>
        <w:t xml:space="preserve"> לעתים יחידת הכספים של קק"ל גילתה טעויות בחישובי רמ"י, וקק"ל פעלה לתיקונן </w:t>
      </w:r>
      <w:r w:rsidR="008253AF">
        <w:rPr>
          <w:rFonts w:ascii="Tahoma" w:hAnsi="Tahoma" w:cs="Tahoma" w:hint="cs"/>
          <w:sz w:val="17"/>
          <w:szCs w:val="17"/>
          <w:rtl/>
        </w:rPr>
        <w:t>עם</w:t>
      </w:r>
      <w:r w:rsidRPr="003B1C2D">
        <w:rPr>
          <w:rFonts w:ascii="Tahoma" w:hAnsi="Tahoma" w:cs="Tahoma" w:hint="cs"/>
          <w:sz w:val="17"/>
          <w:szCs w:val="17"/>
          <w:rtl/>
        </w:rPr>
        <w:t xml:space="preserve"> רמ"י, אבל קק"ל לא ביצעה בדיקה שיטתית ויסודית בנושא זה.</w:t>
      </w:r>
    </w:p>
    <w:p w:rsidR="00955E90" w:rsidRPr="003B1C2D" w:rsidP="00463C8E">
      <w:pPr>
        <w:spacing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בשנת 2006 הקימה קק"ל את יחידת "ממשק קק"ל-רמ"י". יחידה זו, המונה ארבעה עובדים, הוקמה כדי לבצע בקרה על פעולות רמ"י הנוגעות למקרקעין שבבעלות קק"ל, ובין היתר לבדוק את נכונות הסכומים שרמ"י חייבה וזיכתה את קק"ל בגינם. בעקבות טעויות שמצאה היחידה בחישובי רמ"י לגבי עסקאות שביצעה במקרקעי קק"ל בשנים 2010-1993, השיבה רמ"י לקק"ל בשנים 2010 ו-2011 סכום של כ-420 מיליון ש"ח. </w:t>
      </w:r>
    </w:p>
    <w:p w:rsidR="00955E90" w:rsidRPr="003B1C2D" w:rsidP="00463C8E">
      <w:pPr>
        <w:pStyle w:val="RESHET"/>
        <w:rPr>
          <w:rtl/>
        </w:rPr>
      </w:pPr>
      <w:r w:rsidRPr="003B1C2D">
        <w:rPr>
          <w:rFonts w:hint="cs"/>
          <w:rtl/>
        </w:rPr>
        <w:t>על פי אומדני קק"ל המעודכנים לאוגוסט 2014, רמ"י חבה לה כ-2.86 מיליארד ש"ח בגין ניהול מקרקעיה - החוב הנומינלי נאמד בכ-1.12 מיליארד ש"ח, והריבית והפרשי ההצמדה בגינו נאמדו בכ-1.74 מיליארד ש"ח. לטענת קק"ל החובות מקורם בעיקר בטעויות של רמ"י בשיוך הכנסות בגין עסקאות בקרקעות לבעלים ובשיוך הוצאות חלף היטל השבחה לבעלים. באומדן</w:t>
      </w:r>
      <w:r w:rsidRPr="003B1C2D">
        <w:rPr>
          <w:rtl/>
        </w:rPr>
        <w:t xml:space="preserve"> החוב הכולל האמור </w:t>
      </w:r>
      <w:r w:rsidRPr="003B1C2D">
        <w:rPr>
          <w:rFonts w:hint="cs"/>
          <w:rtl/>
        </w:rPr>
        <w:t>נכלל</w:t>
      </w:r>
      <w:r w:rsidRPr="003B1C2D">
        <w:rPr>
          <w:rtl/>
        </w:rPr>
        <w:t xml:space="preserve"> </w:t>
      </w:r>
      <w:r w:rsidRPr="003B1C2D">
        <w:rPr>
          <w:rFonts w:hint="cs"/>
          <w:rtl/>
        </w:rPr>
        <w:t>גם</w:t>
      </w:r>
      <w:r w:rsidRPr="003B1C2D">
        <w:rPr>
          <w:rtl/>
        </w:rPr>
        <w:t xml:space="preserve"> </w:t>
      </w:r>
      <w:r w:rsidRPr="003B1C2D">
        <w:rPr>
          <w:rFonts w:hint="cs"/>
          <w:rtl/>
        </w:rPr>
        <w:t>סך</w:t>
      </w:r>
      <w:r w:rsidRPr="003B1C2D">
        <w:rPr>
          <w:rtl/>
        </w:rPr>
        <w:t xml:space="preserve"> </w:t>
      </w:r>
      <w:r w:rsidRPr="003B1C2D">
        <w:rPr>
          <w:rFonts w:hint="cs"/>
          <w:rtl/>
        </w:rPr>
        <w:t>של</w:t>
      </w:r>
      <w:r w:rsidRPr="003B1C2D">
        <w:rPr>
          <w:rtl/>
        </w:rPr>
        <w:t xml:space="preserve"> </w:t>
      </w:r>
      <w:r w:rsidRPr="003B1C2D">
        <w:rPr>
          <w:rFonts w:hint="cs"/>
          <w:rtl/>
        </w:rPr>
        <w:t>כ</w:t>
      </w:r>
      <w:r w:rsidRPr="003B1C2D">
        <w:rPr>
          <w:rtl/>
        </w:rPr>
        <w:t xml:space="preserve">-450 </w:t>
      </w:r>
      <w:r w:rsidRPr="003B1C2D">
        <w:rPr>
          <w:rFonts w:hint="cs"/>
          <w:rtl/>
        </w:rPr>
        <w:t>מיליון</w:t>
      </w:r>
      <w:r w:rsidRPr="003B1C2D">
        <w:rPr>
          <w:rtl/>
        </w:rPr>
        <w:t xml:space="preserve"> </w:t>
      </w:r>
      <w:r w:rsidRPr="003B1C2D">
        <w:rPr>
          <w:rFonts w:hint="cs"/>
          <w:rtl/>
        </w:rPr>
        <w:t>ש</w:t>
      </w:r>
      <w:r w:rsidRPr="003B1C2D">
        <w:rPr>
          <w:rtl/>
        </w:rPr>
        <w:t>"ח שהוא, לטענת קק"ל, ההצמדה והריבית על הכספים ש</w:t>
      </w:r>
      <w:r w:rsidRPr="003B1C2D">
        <w:rPr>
          <w:rFonts w:hint="cs"/>
          <w:rtl/>
        </w:rPr>
        <w:t>רמ</w:t>
      </w:r>
      <w:r w:rsidRPr="003B1C2D">
        <w:rPr>
          <w:rtl/>
        </w:rPr>
        <w:t xml:space="preserve">"י </w:t>
      </w:r>
      <w:r w:rsidRPr="003B1C2D">
        <w:rPr>
          <w:rFonts w:hint="cs"/>
          <w:rtl/>
        </w:rPr>
        <w:t>השיבה</w:t>
      </w:r>
      <w:r w:rsidRPr="003B1C2D">
        <w:rPr>
          <w:rtl/>
        </w:rPr>
        <w:t xml:space="preserve"> </w:t>
      </w:r>
      <w:r w:rsidRPr="003B1C2D">
        <w:rPr>
          <w:rFonts w:hint="cs"/>
          <w:rtl/>
        </w:rPr>
        <w:t>לה</w:t>
      </w:r>
      <w:r w:rsidRPr="003B1C2D">
        <w:rPr>
          <w:rtl/>
        </w:rPr>
        <w:t xml:space="preserve"> בעקבות דרישותיה מרמ"י בנוגע לטעויות העבר בהתחשבנות </w:t>
      </w:r>
      <w:r w:rsidRPr="003B1C2D">
        <w:rPr>
          <w:rFonts w:hint="cs"/>
          <w:rtl/>
        </w:rPr>
        <w:t>ביניהן</w:t>
      </w:r>
      <w:r w:rsidRPr="003B1C2D">
        <w:rPr>
          <w:rtl/>
        </w:rPr>
        <w:t>.</w:t>
      </w:r>
      <w:r w:rsidRPr="003B1C2D">
        <w:rPr>
          <w:rFonts w:hint="cs"/>
          <w:rtl/>
        </w:rPr>
        <w:t xml:space="preserve"> </w:t>
      </w:r>
    </w:p>
    <w:p w:rsidR="00955E90" w:rsidRPr="003B1C2D" w:rsidP="00D93D47">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 xml:space="preserve">במרץ 2015 כתבה קק"ל למשרד מבקר המדינה בנוגע לאומדן החוב האמור, כי "מדובר רק בחובות שידועים לקק"ל במסגרת ניהול המקרקעין ואפשרי שישנם חובות נוספים אשר אינם ידועים לקק"ל עקב חוסר מידע וסירוב רמ"י למסירת </w:t>
      </w:r>
      <w:r w:rsidRPr="003B1C2D">
        <w:rPr>
          <w:rFonts w:ascii="Tahoma" w:hAnsi="Tahoma" w:cs="Tahoma" w:hint="cs"/>
          <w:sz w:val="17"/>
          <w:szCs w:val="17"/>
          <w:rtl/>
        </w:rPr>
        <w:t xml:space="preserve">מידע". יצוין כי בביאורים לדוחות הכספיים של קק"ל לשנת 2014 נכתב בעניין זה, כי "בגין חלק מהזיכויים והחיובים הנ"ל נערכים על ידי שני הצדדים בירורים לבדיקת נכונות שיוכם למקרקעין שבבעלות קק"ל", וכי לקק"ל יש טענות "ביחס להוצאות בהן חויבה על ידי רמ"י". אמירות דומות נכללות בביאורים לדוחות הכספיים של קק"ל לשנת 2013.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באפריל</w:t>
      </w:r>
      <w:r w:rsidRPr="003B1C2D">
        <w:rPr>
          <w:rFonts w:ascii="Tahoma" w:hAnsi="Tahoma" w:cs="Tahoma"/>
          <w:sz w:val="17"/>
          <w:szCs w:val="17"/>
          <w:rtl/>
        </w:rPr>
        <w:t xml:space="preserve"> 2015 </w:t>
      </w:r>
      <w:r w:rsidRPr="003B1C2D">
        <w:rPr>
          <w:rFonts w:ascii="Tahoma" w:hAnsi="Tahoma" w:cs="Tahoma" w:hint="cs"/>
          <w:sz w:val="17"/>
          <w:szCs w:val="17"/>
          <w:rtl/>
        </w:rPr>
        <w:t>הסבירה</w:t>
      </w:r>
      <w:r w:rsidRPr="003B1C2D">
        <w:rPr>
          <w:rFonts w:ascii="Tahoma" w:hAnsi="Tahoma" w:cs="Tahoma"/>
          <w:sz w:val="17"/>
          <w:szCs w:val="17"/>
          <w:rtl/>
        </w:rPr>
        <w:t xml:space="preserve"> חשבת </w:t>
      </w:r>
      <w:r w:rsidRPr="003B1C2D">
        <w:rPr>
          <w:rFonts w:ascii="Tahoma" w:hAnsi="Tahoma" w:cs="Tahoma" w:hint="cs"/>
          <w:sz w:val="17"/>
          <w:szCs w:val="17"/>
          <w:rtl/>
        </w:rPr>
        <w:t>רמ</w:t>
      </w:r>
      <w:r w:rsidRPr="003B1C2D">
        <w:rPr>
          <w:rFonts w:ascii="Tahoma" w:hAnsi="Tahoma" w:cs="Tahoma"/>
          <w:sz w:val="17"/>
          <w:szCs w:val="17"/>
          <w:rtl/>
        </w:rPr>
        <w:t xml:space="preserve">"י למשרד מבקר המדינה, במענה לפנייתו, כי </w:t>
      </w:r>
      <w:r w:rsidRPr="003B1C2D">
        <w:rPr>
          <w:rFonts w:ascii="Tahoma" w:hAnsi="Tahoma" w:cs="Tahoma" w:hint="cs"/>
          <w:sz w:val="17"/>
          <w:szCs w:val="17"/>
          <w:rtl/>
        </w:rPr>
        <w:t>רוב</w:t>
      </w:r>
      <w:r w:rsidRPr="003B1C2D">
        <w:rPr>
          <w:rFonts w:ascii="Tahoma" w:hAnsi="Tahoma" w:cs="Tahoma"/>
          <w:sz w:val="17"/>
          <w:szCs w:val="17"/>
          <w:rtl/>
        </w:rPr>
        <w:t xml:space="preserve"> </w:t>
      </w:r>
      <w:r w:rsidRPr="003B1C2D">
        <w:rPr>
          <w:rFonts w:ascii="Tahoma" w:hAnsi="Tahoma" w:cs="Tahoma" w:hint="cs"/>
          <w:sz w:val="17"/>
          <w:szCs w:val="17"/>
          <w:rtl/>
        </w:rPr>
        <w:t>הטעויות</w:t>
      </w:r>
      <w:r w:rsidRPr="003B1C2D">
        <w:rPr>
          <w:rFonts w:ascii="Tahoma" w:hAnsi="Tahoma" w:cs="Tahoma"/>
          <w:sz w:val="17"/>
          <w:szCs w:val="17"/>
          <w:rtl/>
        </w:rPr>
        <w:t xml:space="preserve"> </w:t>
      </w:r>
      <w:r w:rsidRPr="003B1C2D">
        <w:rPr>
          <w:rFonts w:ascii="Tahoma" w:hAnsi="Tahoma" w:cs="Tahoma" w:hint="cs"/>
          <w:sz w:val="17"/>
          <w:szCs w:val="17"/>
          <w:rtl/>
        </w:rPr>
        <w:t>שנמצאו</w:t>
      </w:r>
      <w:r w:rsidRPr="003B1C2D">
        <w:rPr>
          <w:rFonts w:ascii="Tahoma" w:hAnsi="Tahoma" w:cs="Tahoma"/>
          <w:sz w:val="17"/>
          <w:szCs w:val="17"/>
          <w:rtl/>
        </w:rPr>
        <w:t xml:space="preserve"> </w:t>
      </w:r>
      <w:r w:rsidRPr="003B1C2D">
        <w:rPr>
          <w:rFonts w:ascii="Tahoma" w:hAnsi="Tahoma" w:cs="Tahoma" w:hint="cs"/>
          <w:sz w:val="17"/>
          <w:szCs w:val="17"/>
          <w:rtl/>
        </w:rPr>
        <w:t>מקורן</w:t>
      </w:r>
      <w:r w:rsidRPr="003B1C2D">
        <w:rPr>
          <w:rFonts w:ascii="Tahoma" w:hAnsi="Tahoma" w:cs="Tahoma"/>
          <w:sz w:val="17"/>
          <w:szCs w:val="17"/>
          <w:rtl/>
        </w:rPr>
        <w:t xml:space="preserve"> </w:t>
      </w:r>
      <w:r w:rsidRPr="003B1C2D">
        <w:rPr>
          <w:rFonts w:ascii="Tahoma" w:hAnsi="Tahoma" w:cs="Tahoma" w:hint="cs"/>
          <w:sz w:val="17"/>
          <w:szCs w:val="17"/>
          <w:rtl/>
        </w:rPr>
        <w:t>בשינויים</w:t>
      </w:r>
      <w:r w:rsidRPr="003B1C2D">
        <w:rPr>
          <w:rFonts w:ascii="Tahoma" w:hAnsi="Tahoma" w:cs="Tahoma"/>
          <w:sz w:val="17"/>
          <w:szCs w:val="17"/>
          <w:rtl/>
        </w:rPr>
        <w:t xml:space="preserve"> </w:t>
      </w:r>
      <w:r w:rsidRPr="003B1C2D">
        <w:rPr>
          <w:rFonts w:ascii="Tahoma" w:hAnsi="Tahoma" w:cs="Tahoma" w:hint="cs"/>
          <w:sz w:val="17"/>
          <w:szCs w:val="17"/>
          <w:rtl/>
        </w:rPr>
        <w:t>בבעלות</w:t>
      </w:r>
      <w:r w:rsidRPr="003B1C2D">
        <w:rPr>
          <w:rFonts w:ascii="Tahoma" w:hAnsi="Tahoma" w:cs="Tahoma"/>
          <w:sz w:val="17"/>
          <w:szCs w:val="17"/>
          <w:rtl/>
        </w:rPr>
        <w:t xml:space="preserve">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הקרקע</w:t>
      </w:r>
      <w:r w:rsidRPr="003B1C2D">
        <w:rPr>
          <w:rFonts w:ascii="Tahoma" w:hAnsi="Tahoma" w:cs="Tahoma"/>
          <w:sz w:val="17"/>
          <w:szCs w:val="17"/>
          <w:rtl/>
        </w:rPr>
        <w:t xml:space="preserve"> </w:t>
      </w:r>
      <w:r w:rsidRPr="003B1C2D">
        <w:rPr>
          <w:rFonts w:ascii="Tahoma" w:hAnsi="Tahoma" w:cs="Tahoma" w:hint="cs"/>
          <w:sz w:val="17"/>
          <w:szCs w:val="17"/>
          <w:rtl/>
        </w:rPr>
        <w:t>בעקבות</w:t>
      </w:r>
      <w:r w:rsidRPr="003B1C2D">
        <w:rPr>
          <w:rFonts w:ascii="Tahoma" w:hAnsi="Tahoma" w:cs="Tahoma"/>
          <w:sz w:val="17"/>
          <w:szCs w:val="17"/>
          <w:rtl/>
        </w:rPr>
        <w:t xml:space="preserve"> </w:t>
      </w:r>
      <w:r w:rsidRPr="003B1C2D">
        <w:rPr>
          <w:rFonts w:ascii="Tahoma" w:hAnsi="Tahoma" w:cs="Tahoma" w:hint="cs"/>
          <w:sz w:val="17"/>
          <w:szCs w:val="17"/>
          <w:rtl/>
        </w:rPr>
        <w:t>הליכי</w:t>
      </w:r>
      <w:r w:rsidRPr="003B1C2D">
        <w:rPr>
          <w:rFonts w:ascii="Tahoma" w:hAnsi="Tahoma" w:cs="Tahoma"/>
          <w:sz w:val="17"/>
          <w:szCs w:val="17"/>
          <w:rtl/>
        </w:rPr>
        <w:t xml:space="preserve"> </w:t>
      </w:r>
      <w:r w:rsidRPr="003B1C2D">
        <w:rPr>
          <w:rFonts w:ascii="Tahoma" w:hAnsi="Tahoma" w:cs="Tahoma" w:hint="cs"/>
          <w:sz w:val="17"/>
          <w:szCs w:val="17"/>
          <w:rtl/>
        </w:rPr>
        <w:t>פרצלציה</w:t>
      </w:r>
      <w:r>
        <w:rPr>
          <w:rStyle w:val="FootnoteReference1"/>
          <w:rFonts w:ascii="Tahoma" w:hAnsi="Tahoma" w:cs="Tahoma"/>
          <w:sz w:val="17"/>
          <w:szCs w:val="17"/>
          <w:rtl/>
        </w:rPr>
        <w:footnoteReference w:id="84"/>
      </w:r>
      <w:r w:rsidRPr="003B1C2D">
        <w:rPr>
          <w:rFonts w:ascii="Tahoma" w:hAnsi="Tahoma" w:cs="Tahoma"/>
          <w:sz w:val="17"/>
          <w:szCs w:val="17"/>
          <w:rtl/>
        </w:rPr>
        <w:t xml:space="preserve"> או הסדרי מקרקעין אחרים </w:t>
      </w:r>
      <w:r w:rsidRPr="003B1C2D">
        <w:rPr>
          <w:rFonts w:ascii="Tahoma" w:hAnsi="Tahoma" w:cs="Tahoma" w:hint="cs"/>
          <w:sz w:val="17"/>
          <w:szCs w:val="17"/>
          <w:rtl/>
        </w:rPr>
        <w:t>שבוצעו</w:t>
      </w:r>
      <w:r w:rsidRPr="003B1C2D">
        <w:rPr>
          <w:rFonts w:ascii="Tahoma" w:hAnsi="Tahoma" w:cs="Tahoma"/>
          <w:sz w:val="17"/>
          <w:szCs w:val="17"/>
          <w:rtl/>
        </w:rPr>
        <w:t xml:space="preserve"> לצורכי שיווק. </w:t>
      </w:r>
      <w:r w:rsidRPr="003B1C2D">
        <w:rPr>
          <w:rFonts w:ascii="Tahoma" w:hAnsi="Tahoma" w:cs="Tahoma" w:hint="cs"/>
          <w:sz w:val="17"/>
          <w:szCs w:val="17"/>
          <w:rtl/>
        </w:rPr>
        <w:t>לדבריה</w:t>
      </w:r>
      <w:r w:rsidRPr="003B1C2D">
        <w:rPr>
          <w:rFonts w:ascii="Tahoma" w:hAnsi="Tahoma" w:cs="Tahoma"/>
          <w:sz w:val="17"/>
          <w:szCs w:val="17"/>
          <w:rtl/>
        </w:rPr>
        <w:t xml:space="preserve">, </w:t>
      </w:r>
      <w:r w:rsidRPr="003B1C2D">
        <w:rPr>
          <w:rFonts w:ascii="Tahoma" w:hAnsi="Tahoma" w:cs="Tahoma" w:hint="cs"/>
          <w:sz w:val="17"/>
          <w:szCs w:val="17"/>
          <w:rtl/>
        </w:rPr>
        <w:t>לעתים</w:t>
      </w:r>
      <w:r w:rsidRPr="003B1C2D">
        <w:rPr>
          <w:rFonts w:ascii="Tahoma" w:hAnsi="Tahoma" w:cs="Tahoma"/>
          <w:sz w:val="17"/>
          <w:szCs w:val="17"/>
          <w:rtl/>
        </w:rPr>
        <w:t xml:space="preserve"> </w:t>
      </w:r>
      <w:r w:rsidRPr="003B1C2D">
        <w:rPr>
          <w:rFonts w:ascii="Tahoma" w:hAnsi="Tahoma" w:cs="Tahoma" w:hint="cs"/>
          <w:sz w:val="17"/>
          <w:szCs w:val="17"/>
          <w:rtl/>
        </w:rPr>
        <w:t>תהליכים</w:t>
      </w:r>
      <w:r w:rsidRPr="003B1C2D">
        <w:rPr>
          <w:rFonts w:ascii="Tahoma" w:hAnsi="Tahoma" w:cs="Tahoma"/>
          <w:sz w:val="17"/>
          <w:szCs w:val="17"/>
          <w:rtl/>
        </w:rPr>
        <w:t xml:space="preserve"> אלה מתעדכנים במערכות המידע של </w:t>
      </w:r>
      <w:r w:rsidRPr="003B1C2D">
        <w:rPr>
          <w:rFonts w:ascii="Tahoma" w:hAnsi="Tahoma" w:cs="Tahoma" w:hint="cs"/>
          <w:sz w:val="17"/>
          <w:szCs w:val="17"/>
          <w:rtl/>
        </w:rPr>
        <w:t>רמ</w:t>
      </w:r>
      <w:r w:rsidRPr="003B1C2D">
        <w:rPr>
          <w:rFonts w:ascii="Tahoma" w:hAnsi="Tahoma" w:cs="Tahoma"/>
          <w:sz w:val="17"/>
          <w:szCs w:val="17"/>
          <w:rtl/>
        </w:rPr>
        <w:t xml:space="preserve">"י לאחר ביצוע השיווק וקבלת התשלום ולכן ההכנסה </w:t>
      </w:r>
      <w:r w:rsidRPr="003B1C2D">
        <w:rPr>
          <w:rFonts w:ascii="Tahoma" w:hAnsi="Tahoma" w:cs="Tahoma" w:hint="cs"/>
          <w:sz w:val="17"/>
          <w:szCs w:val="17"/>
          <w:rtl/>
        </w:rPr>
        <w:t>אינה</w:t>
      </w:r>
      <w:r w:rsidRPr="003B1C2D">
        <w:rPr>
          <w:rFonts w:ascii="Tahoma" w:hAnsi="Tahoma" w:cs="Tahoma"/>
          <w:sz w:val="17"/>
          <w:szCs w:val="17"/>
          <w:rtl/>
        </w:rPr>
        <w:t xml:space="preserve"> נרשמת על שם הבעל</w:t>
      </w:r>
      <w:r w:rsidRPr="003B1C2D">
        <w:rPr>
          <w:rFonts w:ascii="Tahoma" w:hAnsi="Tahoma" w:cs="Tahoma" w:hint="cs"/>
          <w:sz w:val="17"/>
          <w:szCs w:val="17"/>
          <w:rtl/>
        </w:rPr>
        <w:t>ים</w:t>
      </w:r>
      <w:r w:rsidRPr="003B1C2D">
        <w:rPr>
          <w:rFonts w:ascii="Tahoma" w:hAnsi="Tahoma" w:cs="Tahoma"/>
          <w:sz w:val="17"/>
          <w:szCs w:val="17"/>
          <w:rtl/>
        </w:rPr>
        <w:t xml:space="preserve"> </w:t>
      </w:r>
      <w:r w:rsidRPr="003B1C2D">
        <w:rPr>
          <w:rFonts w:ascii="Tahoma" w:hAnsi="Tahoma" w:cs="Tahoma" w:hint="cs"/>
          <w:sz w:val="17"/>
          <w:szCs w:val="17"/>
          <w:rtl/>
        </w:rPr>
        <w:t>הנכונים</w:t>
      </w:r>
      <w:r w:rsidRPr="003B1C2D">
        <w:rPr>
          <w:rFonts w:ascii="Tahoma" w:hAnsi="Tahoma" w:cs="Tahoma"/>
          <w:sz w:val="17"/>
          <w:szCs w:val="17"/>
          <w:rtl/>
        </w:rPr>
        <w:t>. טעויות אחרות נגרמו, ל</w:t>
      </w:r>
      <w:r w:rsidRPr="003B1C2D">
        <w:rPr>
          <w:rFonts w:ascii="Tahoma" w:hAnsi="Tahoma" w:cs="Tahoma" w:hint="cs"/>
          <w:sz w:val="17"/>
          <w:szCs w:val="17"/>
          <w:rtl/>
        </w:rPr>
        <w:t>פי</w:t>
      </w:r>
      <w:r w:rsidRPr="003B1C2D">
        <w:rPr>
          <w:rFonts w:ascii="Tahoma" w:hAnsi="Tahoma" w:cs="Tahoma"/>
          <w:sz w:val="17"/>
          <w:szCs w:val="17"/>
          <w:rtl/>
        </w:rPr>
        <w:t xml:space="preserve"> </w:t>
      </w:r>
      <w:r w:rsidRPr="003B1C2D">
        <w:rPr>
          <w:rFonts w:ascii="Tahoma" w:hAnsi="Tahoma" w:cs="Tahoma" w:hint="cs"/>
          <w:sz w:val="17"/>
          <w:szCs w:val="17"/>
          <w:rtl/>
        </w:rPr>
        <w:t>הסברי</w:t>
      </w:r>
      <w:r w:rsidRPr="003B1C2D">
        <w:rPr>
          <w:rFonts w:ascii="Tahoma" w:hAnsi="Tahoma" w:cs="Tahoma"/>
          <w:sz w:val="17"/>
          <w:szCs w:val="17"/>
          <w:rtl/>
        </w:rPr>
        <w:t xml:space="preserve"> החשבת, </w:t>
      </w:r>
      <w:r w:rsidRPr="003B1C2D">
        <w:rPr>
          <w:rFonts w:ascii="Tahoma" w:hAnsi="Tahoma" w:cs="Tahoma" w:hint="cs"/>
          <w:sz w:val="17"/>
          <w:szCs w:val="17"/>
          <w:rtl/>
        </w:rPr>
        <w:t>בעקבות</w:t>
      </w:r>
      <w:r w:rsidRPr="003B1C2D">
        <w:rPr>
          <w:rFonts w:ascii="Tahoma" w:hAnsi="Tahoma" w:cs="Tahoma"/>
          <w:sz w:val="17"/>
          <w:szCs w:val="17"/>
          <w:rtl/>
        </w:rPr>
        <w:t xml:space="preserve"> תקלות במערכת המידע </w:t>
      </w:r>
      <w:r w:rsidRPr="003B1C2D">
        <w:rPr>
          <w:rFonts w:ascii="Tahoma" w:hAnsi="Tahoma" w:cs="Tahoma" w:hint="cs"/>
          <w:sz w:val="17"/>
          <w:szCs w:val="17"/>
          <w:rtl/>
        </w:rPr>
        <w:t>שברמ</w:t>
      </w:r>
      <w:r w:rsidRPr="003B1C2D">
        <w:rPr>
          <w:rFonts w:ascii="Tahoma" w:hAnsi="Tahoma" w:cs="Tahoma"/>
          <w:sz w:val="17"/>
          <w:szCs w:val="17"/>
          <w:rtl/>
        </w:rPr>
        <w:t xml:space="preserve">"י, שתוקנו כולן. החשבת ציינה, </w:t>
      </w:r>
      <w:r w:rsidRPr="003B1C2D">
        <w:rPr>
          <w:rFonts w:ascii="Tahoma" w:hAnsi="Tahoma" w:cs="Tahoma" w:hint="cs"/>
          <w:sz w:val="17"/>
          <w:szCs w:val="17"/>
          <w:rtl/>
        </w:rPr>
        <w:t>בין</w:t>
      </w:r>
      <w:r w:rsidRPr="003B1C2D">
        <w:rPr>
          <w:rFonts w:ascii="Tahoma" w:hAnsi="Tahoma" w:cs="Tahoma"/>
          <w:sz w:val="17"/>
          <w:szCs w:val="17"/>
          <w:rtl/>
        </w:rPr>
        <w:t xml:space="preserve"> </w:t>
      </w:r>
      <w:r w:rsidRPr="003B1C2D">
        <w:rPr>
          <w:rFonts w:ascii="Tahoma" w:hAnsi="Tahoma" w:cs="Tahoma" w:hint="cs"/>
          <w:sz w:val="17"/>
          <w:szCs w:val="17"/>
          <w:rtl/>
        </w:rPr>
        <w:t>היתר</w:t>
      </w:r>
      <w:r w:rsidRPr="003B1C2D">
        <w:rPr>
          <w:rFonts w:ascii="Tahoma" w:hAnsi="Tahoma" w:cs="Tahoma"/>
          <w:sz w:val="17"/>
          <w:szCs w:val="17"/>
          <w:rtl/>
        </w:rPr>
        <w:t xml:space="preserve">, כי בבדיקה של </w:t>
      </w:r>
      <w:r w:rsidRPr="003B1C2D">
        <w:rPr>
          <w:rFonts w:ascii="Tahoma" w:hAnsi="Tahoma" w:cs="Tahoma" w:hint="cs"/>
          <w:sz w:val="17"/>
          <w:szCs w:val="17"/>
          <w:rtl/>
        </w:rPr>
        <w:t>אחת</w:t>
      </w:r>
      <w:r w:rsidRPr="003B1C2D">
        <w:rPr>
          <w:rFonts w:ascii="Tahoma" w:hAnsi="Tahoma" w:cs="Tahoma"/>
          <w:sz w:val="17"/>
          <w:szCs w:val="17"/>
          <w:rtl/>
        </w:rPr>
        <w:t xml:space="preserve"> </w:t>
      </w:r>
      <w:r w:rsidRPr="003B1C2D">
        <w:rPr>
          <w:rFonts w:ascii="Tahoma" w:hAnsi="Tahoma" w:cs="Tahoma" w:hint="cs"/>
          <w:sz w:val="17"/>
          <w:szCs w:val="17"/>
          <w:rtl/>
        </w:rPr>
        <w:t>העסקאות</w:t>
      </w:r>
      <w:r w:rsidRPr="003B1C2D">
        <w:rPr>
          <w:rFonts w:ascii="Tahoma" w:hAnsi="Tahoma" w:cs="Tahoma"/>
          <w:sz w:val="17"/>
          <w:szCs w:val="17"/>
          <w:rtl/>
        </w:rPr>
        <w:t xml:space="preserve"> נמצא שקק"ל ק</w:t>
      </w:r>
      <w:r w:rsidRPr="003B1C2D">
        <w:rPr>
          <w:rFonts w:ascii="Tahoma" w:hAnsi="Tahoma" w:cs="Tahoma" w:hint="cs"/>
          <w:sz w:val="17"/>
          <w:szCs w:val="17"/>
          <w:rtl/>
        </w:rPr>
        <w:t>י</w:t>
      </w:r>
      <w:r w:rsidRPr="003B1C2D">
        <w:rPr>
          <w:rFonts w:ascii="Tahoma" w:hAnsi="Tahoma" w:cs="Tahoma"/>
          <w:sz w:val="17"/>
          <w:szCs w:val="17"/>
          <w:rtl/>
        </w:rPr>
        <w:t xml:space="preserve">בלה </w:t>
      </w:r>
      <w:r w:rsidRPr="003B1C2D">
        <w:rPr>
          <w:rFonts w:ascii="Tahoma" w:hAnsi="Tahoma" w:cs="Tahoma" w:hint="cs"/>
          <w:sz w:val="17"/>
          <w:szCs w:val="17"/>
          <w:rtl/>
        </w:rPr>
        <w:t>בטעות כספים בהיקף ניכר</w:t>
      </w:r>
      <w:r w:rsidRPr="003B1C2D">
        <w:rPr>
          <w:rFonts w:ascii="Tahoma" w:hAnsi="Tahoma" w:cs="Tahoma"/>
          <w:sz w:val="17"/>
          <w:szCs w:val="17"/>
          <w:rtl/>
        </w:rPr>
        <w:t xml:space="preserve">, </w:t>
      </w:r>
      <w:r w:rsidRPr="003B1C2D">
        <w:rPr>
          <w:rFonts w:ascii="Tahoma" w:hAnsi="Tahoma" w:cs="Tahoma" w:hint="cs"/>
          <w:sz w:val="17"/>
          <w:szCs w:val="17"/>
          <w:rtl/>
        </w:rPr>
        <w:t>בלא</w:t>
      </w:r>
      <w:r w:rsidRPr="003B1C2D">
        <w:rPr>
          <w:rFonts w:ascii="Tahoma" w:hAnsi="Tahoma" w:cs="Tahoma"/>
          <w:sz w:val="17"/>
          <w:szCs w:val="17"/>
          <w:rtl/>
        </w:rPr>
        <w:t xml:space="preserve"> </w:t>
      </w:r>
      <w:r w:rsidRPr="003B1C2D">
        <w:rPr>
          <w:rFonts w:ascii="Tahoma" w:hAnsi="Tahoma" w:cs="Tahoma" w:hint="cs"/>
          <w:sz w:val="17"/>
          <w:szCs w:val="17"/>
          <w:rtl/>
        </w:rPr>
        <w:t>שהייתה</w:t>
      </w:r>
      <w:r w:rsidRPr="003B1C2D">
        <w:rPr>
          <w:rFonts w:ascii="Tahoma" w:hAnsi="Tahoma" w:cs="Tahoma"/>
          <w:sz w:val="17"/>
          <w:szCs w:val="17"/>
          <w:rtl/>
        </w:rPr>
        <w:t xml:space="preserve"> </w:t>
      </w:r>
      <w:r w:rsidRPr="003B1C2D">
        <w:rPr>
          <w:rFonts w:ascii="Tahoma" w:hAnsi="Tahoma" w:cs="Tahoma" w:hint="cs"/>
          <w:sz w:val="17"/>
          <w:szCs w:val="17"/>
          <w:rtl/>
        </w:rPr>
        <w:t>זכאית</w:t>
      </w:r>
      <w:r w:rsidRPr="003B1C2D">
        <w:rPr>
          <w:rFonts w:ascii="Tahoma" w:hAnsi="Tahoma" w:cs="Tahoma"/>
          <w:sz w:val="17"/>
          <w:szCs w:val="17"/>
          <w:rtl/>
        </w:rPr>
        <w:t xml:space="preserve"> </w:t>
      </w:r>
      <w:r w:rsidRPr="003B1C2D">
        <w:rPr>
          <w:rFonts w:ascii="Tahoma" w:hAnsi="Tahoma" w:cs="Tahoma" w:hint="cs"/>
          <w:sz w:val="17"/>
          <w:szCs w:val="17"/>
          <w:rtl/>
        </w:rPr>
        <w:t>לכך</w:t>
      </w:r>
      <w:r w:rsidRPr="003B1C2D">
        <w:rPr>
          <w:rFonts w:ascii="Tahoma" w:hAnsi="Tahoma" w:cs="Tahoma"/>
          <w:sz w:val="17"/>
          <w:szCs w:val="17"/>
          <w:rtl/>
        </w:rPr>
        <w:t xml:space="preserve">. בעניין הדיונים מול קק"ל, כתבה החשבת </w:t>
      </w:r>
      <w:r w:rsidRPr="003B1C2D">
        <w:rPr>
          <w:rFonts w:ascii="Tahoma" w:hAnsi="Tahoma" w:cs="Tahoma" w:hint="cs"/>
          <w:sz w:val="17"/>
          <w:szCs w:val="17"/>
          <w:rtl/>
        </w:rPr>
        <w:t>כלהלן</w:t>
      </w:r>
      <w:r w:rsidRPr="003B1C2D">
        <w:rPr>
          <w:rFonts w:ascii="Tahoma" w:hAnsi="Tahoma" w:cs="Tahoma"/>
          <w:sz w:val="17"/>
          <w:szCs w:val="17"/>
          <w:rtl/>
        </w:rPr>
        <w:t xml:space="preserve">: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"במהלך השנים האחרונות נערכו דיונים רבים [בין רמ"י לקק"ל]... הוסכם להקים צוות משותף שימפה את התהליכים העסקיים השונים ואת נקודות התורפה בהן עלולות לחול שגיאות בחלוקת ההכנסות וההוצאות, הוסכם לפעול במשותף לשיפור התהליכים על מנת למזער טעויות בעתיד. כמו כן, הוסכם לנסות במקביל להגיע להסכמה ביחס להתחשבנות העבר... לאחר סיום עבודת הצוות בפגישה בדרג מנכ"לים - הציגה קק"ל דרישות כספיות חדשות בהיקף כ-3 מיליארד ש"ח, תגובת מנכ"ל רמ"י בדיון הייתה שהוא אינו יכול כלל לדון בדרישות כאלו והנושא יועבר להכרעת ראש הממשלה... עמדתה של קק"ל הינה כי יש לבצע בדיקה רטרואקטיבית של כל עסקאות קק"ל לתקופה לא מוגבלת של 20 שנה ויותר ותיקון הבעלות [בגין עסקאות שבוצעו] במידת הצורך. עמדתנו היא כי בדיקה כזו ככל שנידרש לה תחייב בדיקה רטרואקטיבית של כל עסקאות רמ"י (מדינה, [רשות הפיתוח] וקק"ל). משמעותה של אפשרות זו הינה שיתוק מוחלט של פעילות [רמ"י] למשך תקופה ארוכה. הערכתנו על סמך ניסיון רב הינה שבסופה של בדיקה כזו - במידה ותיערך - ההפרשים לטובת הבעלים השונים יתקזזו ברובם ובמידה ותיוותר יתרת זכות לאחד הבעלים היא תהיה זניחה ביחס להיקף הפעילות וההכנסות הכולל של אותו בעלים ובוודאי שתהיה זניחה ביחס לנזק העצום שייגרם לארגון ולמדינה כתוצאה מהסטת משאבי הארגון לבדיקות רטרואקטיביות".</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עוד ציינה חשבת רמ"י במכתבה האמור כי היא סבורה ש"לקק"ל יש עניין לשמר טענות כנגד רמ"י בהיקף מיליארדי ש"ח כתוצאה משיקולים זרים שאינם רלוונטיים ליחסי קק"ל ורמ"י... [וכי רמ"י] עושה כל מאמץ על מנת שקק"ל תקבל את חלקה בקרקעות שלה".</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רמ"י כתבה למשרד מבקר המדינה בתשובתה מנובמבר 2015 כי הטיפול ב"נושא התחשבנות העבר בין קק"ל למדינה... צריך לשקף פעולות מעשיות שאנו נוכל לעמוד בהם מבחינת תשומות כ"א שיידרשו לשם כך ומאידך לאפשר ללבן את המחלוקות הכספיות ככל שקיימות ממועד שיקבע בהסדר המתגבש".</w:t>
      </w:r>
    </w:p>
    <w:p w:rsidR="00955E90" w:rsidRPr="003B1C2D" w:rsidP="00463C8E">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קק"ל כתבה למשרד מבקר המדינה בתשובתה כי הטעויות של רמ"י "לטובת" קק"ל נמוכות ביותר ביחס לטעויות "שלרעת" קק"ל ואין בכך אלא ללמד עד כמה נדרשת העברת מלוא הנתונים לקק"ל. קק"ל הוסיפה כי התקלות במערכות המידע של רמ"י לא תוקנו, וכי הצוות המשותף המוזכר במכתבה של חשבת רמ"י הפסיק באופן חד-צדדי את פגישות העבודה בהוראת החשבת. קק"ל הסבירה גם כי "הבדיקה הרטרואקטיבית של העסקאות לא תשפיע כלל על התנהלות רמ"י ובוודאי שלא תביא לשיתוקה המוחלט, שכן כל שמבקשת קק"ל הוא לקבל נתונים שייבדקו על ידה. נתונים כאלה ניתן להעביר לקק"ל בזמן קצר ביותר וללא כל הכבדה על רמ"י... ניסיון העבר מלמד שבדיקת עסקאות שבוצעו בעבר, מגלה טעויות רבות לרעת קק"ל בסכומים ניכרים ביותר... קק"ל מבקשת לקבל נתונים על מנת לבדוק את נתוני העסקאות ולו ביקשה קק"ל לשמר טענות, לא הייתה מבקשת לבדוק את עסקאות העבר".</w:t>
      </w:r>
    </w:p>
    <w:p w:rsidR="00955E90" w:rsidRPr="003B1C2D" w:rsidP="00463C8E">
      <w:pPr>
        <w:pStyle w:val="RESHET"/>
        <w:rPr>
          <w:rtl/>
        </w:rPr>
      </w:pPr>
      <w:r w:rsidRPr="0012789B">
        <w:rPr>
          <w:noProof/>
          <w:rtl/>
          <w:lang w:eastAsia="en-US"/>
        </w:rPr>
        <mc:AlternateContent>
          <mc:Choice Requires="wps">
            <w:drawing>
              <wp:anchor distT="0" distB="0" distL="114300" distR="114300" simplePos="0" relativeHeight="251760640" behindDoc="1" locked="0" layoutInCell="1" allowOverlap="1">
                <wp:simplePos x="0" y="0"/>
                <wp:positionH relativeFrom="margin">
                  <wp:posOffset>-431800</wp:posOffset>
                </wp:positionH>
                <wp:positionV relativeFrom="margin">
                  <wp:align>top</wp:align>
                </wp:positionV>
                <wp:extent cx="1620000" cy="4140000"/>
                <wp:effectExtent l="0" t="0" r="0" b="0"/>
                <wp:wrapNone/>
                <wp:docPr id="18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B03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27767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9382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יש</w:t>
                            </w:r>
                            <w:r w:rsidRPr="009B0313">
                              <w:rPr>
                                <w:rFonts w:cs="Tahoma"/>
                                <w:color w:val="0B5294"/>
                                <w:spacing w:val="-4"/>
                                <w:sz w:val="24"/>
                                <w:szCs w:val="24"/>
                                <w:rtl/>
                              </w:rPr>
                              <w:t xml:space="preserve"> </w:t>
                            </w:r>
                            <w:r w:rsidRPr="009B0313">
                              <w:rPr>
                                <w:rFonts w:cs="Tahoma" w:hint="eastAsia"/>
                                <w:color w:val="0B5294"/>
                                <w:spacing w:val="-4"/>
                                <w:sz w:val="24"/>
                                <w:szCs w:val="24"/>
                                <w:rtl/>
                              </w:rPr>
                              <w:t>פער</w:t>
                            </w:r>
                            <w:r w:rsidRPr="009B0313">
                              <w:rPr>
                                <w:rFonts w:cs="Tahoma"/>
                                <w:color w:val="0B5294"/>
                                <w:spacing w:val="-4"/>
                                <w:sz w:val="24"/>
                                <w:szCs w:val="24"/>
                                <w:rtl/>
                              </w:rPr>
                              <w:t xml:space="preserve"> </w:t>
                            </w:r>
                            <w:r w:rsidRPr="009B0313">
                              <w:rPr>
                                <w:rFonts w:cs="Tahoma" w:hint="eastAsia"/>
                                <w:color w:val="0B5294"/>
                                <w:spacing w:val="-4"/>
                                <w:sz w:val="24"/>
                                <w:szCs w:val="24"/>
                                <w:rtl/>
                              </w:rPr>
                              <w:t>ניכר</w:t>
                            </w:r>
                            <w:r w:rsidRPr="009B0313">
                              <w:rPr>
                                <w:rFonts w:cs="Tahoma"/>
                                <w:color w:val="0B5294"/>
                                <w:spacing w:val="-4"/>
                                <w:sz w:val="24"/>
                                <w:szCs w:val="24"/>
                                <w:rtl/>
                              </w:rPr>
                              <w:t xml:space="preserve"> </w:t>
                            </w:r>
                            <w:r w:rsidRPr="009B0313">
                              <w:rPr>
                                <w:rFonts w:cs="Tahoma" w:hint="eastAsia"/>
                                <w:color w:val="0B5294"/>
                                <w:spacing w:val="-4"/>
                                <w:sz w:val="24"/>
                                <w:szCs w:val="24"/>
                                <w:rtl/>
                              </w:rPr>
                              <w:t>בין</w:t>
                            </w:r>
                            <w:r w:rsidRPr="009B0313">
                              <w:rPr>
                                <w:rFonts w:cs="Tahoma"/>
                                <w:color w:val="0B5294"/>
                                <w:spacing w:val="-4"/>
                                <w:sz w:val="24"/>
                                <w:szCs w:val="24"/>
                                <w:rtl/>
                              </w:rPr>
                              <w:t xml:space="preserve"> </w:t>
                            </w:r>
                            <w:r w:rsidRPr="009B0313">
                              <w:rPr>
                                <w:rFonts w:cs="Tahoma" w:hint="eastAsia"/>
                                <w:color w:val="0B5294"/>
                                <w:spacing w:val="-4"/>
                                <w:sz w:val="24"/>
                                <w:szCs w:val="24"/>
                                <w:rtl/>
                              </w:rPr>
                              <w:t>הערכתה</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לגבי</w:t>
                            </w:r>
                            <w:r w:rsidRPr="009B0313">
                              <w:rPr>
                                <w:rFonts w:cs="Tahoma"/>
                                <w:color w:val="0B5294"/>
                                <w:spacing w:val="-4"/>
                                <w:sz w:val="24"/>
                                <w:szCs w:val="24"/>
                                <w:rtl/>
                              </w:rPr>
                              <w:t xml:space="preserve"> </w:t>
                            </w:r>
                            <w:r w:rsidRPr="009B0313">
                              <w:rPr>
                                <w:rFonts w:cs="Tahoma" w:hint="eastAsia"/>
                                <w:color w:val="0B5294"/>
                                <w:spacing w:val="-4"/>
                                <w:sz w:val="24"/>
                                <w:szCs w:val="24"/>
                                <w:rtl/>
                              </w:rPr>
                              <w:t>יתרת</w:t>
                            </w:r>
                            <w:r w:rsidRPr="009B0313">
                              <w:rPr>
                                <w:rFonts w:cs="Tahoma"/>
                                <w:color w:val="0B5294"/>
                                <w:spacing w:val="-4"/>
                                <w:sz w:val="24"/>
                                <w:szCs w:val="24"/>
                                <w:rtl/>
                              </w:rPr>
                              <w:t xml:space="preserve"> </w:t>
                            </w:r>
                            <w:r w:rsidRPr="009B0313">
                              <w:rPr>
                                <w:rFonts w:cs="Tahoma" w:hint="eastAsia"/>
                                <w:color w:val="0B5294"/>
                                <w:spacing w:val="-4"/>
                                <w:sz w:val="24"/>
                                <w:szCs w:val="24"/>
                                <w:rtl/>
                              </w:rPr>
                              <w:t>החוב</w:t>
                            </w:r>
                            <w:r w:rsidRPr="009B0313">
                              <w:rPr>
                                <w:rFonts w:cs="Tahoma"/>
                                <w:color w:val="0B5294"/>
                                <w:spacing w:val="-4"/>
                                <w:sz w:val="24"/>
                                <w:szCs w:val="24"/>
                                <w:rtl/>
                              </w:rPr>
                              <w:t xml:space="preserve"> </w:t>
                            </w:r>
                            <w:r w:rsidRPr="009B0313">
                              <w:rPr>
                                <w:rFonts w:cs="Tahoma" w:hint="eastAsia"/>
                                <w:color w:val="0B5294"/>
                                <w:spacing w:val="-4"/>
                                <w:sz w:val="24"/>
                                <w:szCs w:val="24"/>
                                <w:rtl/>
                              </w:rPr>
                              <w:t>שרמ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חבה</w:t>
                            </w:r>
                            <w:r w:rsidRPr="009B0313">
                              <w:rPr>
                                <w:rFonts w:cs="Tahoma"/>
                                <w:color w:val="0B5294"/>
                                <w:spacing w:val="-4"/>
                                <w:sz w:val="24"/>
                                <w:szCs w:val="24"/>
                                <w:rtl/>
                              </w:rPr>
                              <w:t xml:space="preserve"> </w:t>
                            </w:r>
                            <w:r w:rsidRPr="009B0313">
                              <w:rPr>
                                <w:rFonts w:cs="Tahoma" w:hint="eastAsia"/>
                                <w:color w:val="0B5294"/>
                                <w:spacing w:val="-4"/>
                                <w:sz w:val="24"/>
                                <w:szCs w:val="24"/>
                                <w:rtl/>
                              </w:rPr>
                              <w:t>לה</w:t>
                            </w:r>
                            <w:r w:rsidRPr="009B0313">
                              <w:rPr>
                                <w:rFonts w:cs="Tahoma"/>
                                <w:color w:val="0B5294"/>
                                <w:spacing w:val="-4"/>
                                <w:sz w:val="24"/>
                                <w:szCs w:val="24"/>
                                <w:rtl/>
                              </w:rPr>
                              <w:t xml:space="preserve"> </w:t>
                            </w:r>
                            <w:r w:rsidRPr="009B0313">
                              <w:rPr>
                                <w:rFonts w:cs="Tahoma" w:hint="eastAsia"/>
                                <w:color w:val="0B5294"/>
                                <w:spacing w:val="-4"/>
                                <w:sz w:val="24"/>
                                <w:szCs w:val="24"/>
                                <w:rtl/>
                              </w:rPr>
                              <w:t>בגין</w:t>
                            </w:r>
                            <w:r w:rsidRPr="009B0313">
                              <w:rPr>
                                <w:rFonts w:cs="Tahoma"/>
                                <w:color w:val="0B5294"/>
                                <w:spacing w:val="-4"/>
                                <w:sz w:val="24"/>
                                <w:szCs w:val="24"/>
                                <w:rtl/>
                              </w:rPr>
                              <w:t xml:space="preserve"> </w:t>
                            </w:r>
                            <w:r w:rsidRPr="009B0313">
                              <w:rPr>
                                <w:rFonts w:cs="Tahoma" w:hint="eastAsia"/>
                                <w:color w:val="0B5294"/>
                                <w:spacing w:val="-4"/>
                                <w:sz w:val="24"/>
                                <w:szCs w:val="24"/>
                                <w:rtl/>
                              </w:rPr>
                              <w:t>ניהול</w:t>
                            </w:r>
                            <w:r w:rsidRPr="009B0313">
                              <w:rPr>
                                <w:rFonts w:cs="Tahoma"/>
                                <w:color w:val="0B5294"/>
                                <w:spacing w:val="-4"/>
                                <w:sz w:val="24"/>
                                <w:szCs w:val="24"/>
                                <w:rtl/>
                              </w:rPr>
                              <w:t xml:space="preserve"> </w:t>
                            </w:r>
                            <w:r w:rsidRPr="009B0313">
                              <w:rPr>
                                <w:rFonts w:cs="Tahoma" w:hint="eastAsia"/>
                                <w:color w:val="0B5294"/>
                                <w:spacing w:val="-4"/>
                                <w:sz w:val="24"/>
                                <w:szCs w:val="24"/>
                                <w:rtl/>
                              </w:rPr>
                              <w:t>מקרקעי</w:t>
                            </w:r>
                            <w:r w:rsidRPr="009B0313">
                              <w:rPr>
                                <w:rFonts w:cs="Tahoma"/>
                                <w:color w:val="0B5294"/>
                                <w:spacing w:val="-4"/>
                                <w:sz w:val="24"/>
                                <w:szCs w:val="24"/>
                                <w:rtl/>
                              </w:rPr>
                              <w:t xml:space="preserve"> </w:t>
                            </w:r>
                            <w:r w:rsidRPr="009B0313">
                              <w:rPr>
                                <w:rFonts w:cs="Tahoma" w:hint="eastAsia"/>
                                <w:color w:val="0B5294"/>
                                <w:spacing w:val="-4"/>
                                <w:sz w:val="24"/>
                                <w:szCs w:val="24"/>
                                <w:rtl/>
                              </w:rPr>
                              <w:t>ישראל</w:t>
                            </w:r>
                            <w:r w:rsidRPr="009B0313">
                              <w:rPr>
                                <w:rFonts w:cs="Tahoma"/>
                                <w:color w:val="0B5294"/>
                                <w:spacing w:val="-4"/>
                                <w:sz w:val="24"/>
                                <w:szCs w:val="24"/>
                                <w:rtl/>
                              </w:rPr>
                              <w:t xml:space="preserve"> </w:t>
                            </w:r>
                            <w:r w:rsidRPr="009B0313">
                              <w:rPr>
                                <w:rFonts w:cs="Tahoma" w:hint="eastAsia"/>
                                <w:color w:val="0B5294"/>
                                <w:spacing w:val="-4"/>
                                <w:sz w:val="24"/>
                                <w:szCs w:val="24"/>
                                <w:rtl/>
                              </w:rPr>
                              <w:t>במשך</w:t>
                            </w:r>
                            <w:r w:rsidRPr="009B0313">
                              <w:rPr>
                                <w:rFonts w:cs="Tahoma"/>
                                <w:color w:val="0B5294"/>
                                <w:spacing w:val="-4"/>
                                <w:sz w:val="24"/>
                                <w:szCs w:val="24"/>
                                <w:rtl/>
                              </w:rPr>
                              <w:t xml:space="preserve"> </w:t>
                            </w:r>
                            <w:r w:rsidRPr="009B0313">
                              <w:rPr>
                                <w:rFonts w:cs="Tahoma" w:hint="eastAsia"/>
                                <w:color w:val="0B5294"/>
                                <w:spacing w:val="-4"/>
                                <w:sz w:val="24"/>
                                <w:szCs w:val="24"/>
                                <w:rtl/>
                              </w:rPr>
                              <w:t>השנים</w:t>
                            </w:r>
                            <w:r w:rsidRPr="009B0313">
                              <w:rPr>
                                <w:rFonts w:cs="Tahoma"/>
                                <w:color w:val="0B5294"/>
                                <w:spacing w:val="-4"/>
                                <w:sz w:val="24"/>
                                <w:szCs w:val="24"/>
                                <w:rtl/>
                              </w:rPr>
                              <w:t xml:space="preserve"> </w:t>
                            </w:r>
                            <w:r w:rsidRPr="009B0313">
                              <w:rPr>
                                <w:rFonts w:cs="Tahoma" w:hint="eastAsia"/>
                                <w:color w:val="0B5294"/>
                                <w:spacing w:val="-4"/>
                                <w:sz w:val="24"/>
                                <w:szCs w:val="24"/>
                                <w:rtl/>
                              </w:rPr>
                              <w:t>ובין</w:t>
                            </w:r>
                            <w:r w:rsidRPr="009B0313">
                              <w:rPr>
                                <w:rFonts w:cs="Tahoma"/>
                                <w:color w:val="0B5294"/>
                                <w:spacing w:val="-4"/>
                                <w:sz w:val="24"/>
                                <w:szCs w:val="24"/>
                                <w:rtl/>
                              </w:rPr>
                              <w:t xml:space="preserve"> </w:t>
                            </w:r>
                            <w:r w:rsidRPr="009B0313">
                              <w:rPr>
                                <w:rFonts w:cs="Tahoma" w:hint="eastAsia"/>
                                <w:color w:val="0B5294"/>
                                <w:spacing w:val="-4"/>
                                <w:sz w:val="24"/>
                                <w:szCs w:val="24"/>
                                <w:rtl/>
                              </w:rPr>
                              <w:t>הערכתה</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לגבי</w:t>
                            </w:r>
                            <w:r w:rsidRPr="009B0313">
                              <w:rPr>
                                <w:rFonts w:cs="Tahoma"/>
                                <w:color w:val="0B5294"/>
                                <w:spacing w:val="-4"/>
                                <w:sz w:val="24"/>
                                <w:szCs w:val="24"/>
                                <w:rtl/>
                              </w:rPr>
                              <w:t xml:space="preserve"> </w:t>
                            </w:r>
                            <w:r w:rsidRPr="009B0313">
                              <w:rPr>
                                <w:rFonts w:cs="Tahoma" w:hint="eastAsia"/>
                                <w:color w:val="0B5294"/>
                                <w:spacing w:val="-4"/>
                                <w:sz w:val="24"/>
                                <w:szCs w:val="24"/>
                                <w:rtl/>
                              </w:rPr>
                              <w:t>יתרתו</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חוב</w:t>
                            </w:r>
                            <w:r w:rsidRPr="009B0313">
                              <w:rPr>
                                <w:rFonts w:cs="Tahoma"/>
                                <w:color w:val="0B5294"/>
                                <w:spacing w:val="-4"/>
                                <w:sz w:val="24"/>
                                <w:szCs w:val="24"/>
                                <w:rtl/>
                              </w:rPr>
                              <w:t xml:space="preserve"> </w:t>
                            </w:r>
                            <w:r w:rsidRPr="009B0313">
                              <w:rPr>
                                <w:rFonts w:cs="Tahoma" w:hint="eastAsia"/>
                                <w:color w:val="0B5294"/>
                                <w:spacing w:val="-4"/>
                                <w:sz w:val="24"/>
                                <w:szCs w:val="24"/>
                                <w:rtl/>
                              </w:rPr>
                              <w:t>זה</w:t>
                            </w:r>
                          </w:p>
                          <w:p w:rsidR="00821CF2" w:rsidRPr="00373C5D" w:rsidP="009B03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044264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776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7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4816" filled="f" stroked="f">
                <v:textbox>
                  <w:txbxContent>
                    <w:p w:rsidR="00821CF2" w:rsidRPr="00373C5D" w:rsidP="009B0313">
                      <w:pPr>
                        <w:spacing w:line="240" w:lineRule="atLeast"/>
                        <w:rPr>
                          <w:rFonts w:cs="Tahoma"/>
                          <w:b/>
                          <w:bCs/>
                          <w:color w:val="0B5294"/>
                          <w:sz w:val="48"/>
                          <w:szCs w:val="48"/>
                          <w:rtl/>
                        </w:rPr>
                      </w:pPr>
                      <w:drawing>
                        <wp:inline distT="0" distB="0" distL="0" distR="0">
                          <wp:extent cx="311150" cy="256800"/>
                          <wp:effectExtent l="0" t="0" r="0" b="0"/>
                          <wp:docPr id="18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38167"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יש</w:t>
                      </w:r>
                      <w:r w:rsidRPr="009B0313">
                        <w:rPr>
                          <w:rFonts w:cs="Tahoma"/>
                          <w:color w:val="0B5294"/>
                          <w:spacing w:val="-4"/>
                          <w:sz w:val="24"/>
                          <w:szCs w:val="24"/>
                          <w:rtl/>
                        </w:rPr>
                        <w:t xml:space="preserve"> </w:t>
                      </w:r>
                      <w:r w:rsidRPr="009B0313">
                        <w:rPr>
                          <w:rFonts w:cs="Tahoma" w:hint="eastAsia"/>
                          <w:color w:val="0B5294"/>
                          <w:spacing w:val="-4"/>
                          <w:sz w:val="24"/>
                          <w:szCs w:val="24"/>
                          <w:rtl/>
                        </w:rPr>
                        <w:t>פער</w:t>
                      </w:r>
                      <w:r w:rsidRPr="009B0313">
                        <w:rPr>
                          <w:rFonts w:cs="Tahoma"/>
                          <w:color w:val="0B5294"/>
                          <w:spacing w:val="-4"/>
                          <w:sz w:val="24"/>
                          <w:szCs w:val="24"/>
                          <w:rtl/>
                        </w:rPr>
                        <w:t xml:space="preserve"> </w:t>
                      </w:r>
                      <w:r w:rsidRPr="009B0313">
                        <w:rPr>
                          <w:rFonts w:cs="Tahoma" w:hint="eastAsia"/>
                          <w:color w:val="0B5294"/>
                          <w:spacing w:val="-4"/>
                          <w:sz w:val="24"/>
                          <w:szCs w:val="24"/>
                          <w:rtl/>
                        </w:rPr>
                        <w:t>ניכר</w:t>
                      </w:r>
                      <w:r w:rsidRPr="009B0313">
                        <w:rPr>
                          <w:rFonts w:cs="Tahoma"/>
                          <w:color w:val="0B5294"/>
                          <w:spacing w:val="-4"/>
                          <w:sz w:val="24"/>
                          <w:szCs w:val="24"/>
                          <w:rtl/>
                        </w:rPr>
                        <w:t xml:space="preserve"> </w:t>
                      </w:r>
                      <w:r w:rsidRPr="009B0313">
                        <w:rPr>
                          <w:rFonts w:cs="Tahoma" w:hint="eastAsia"/>
                          <w:color w:val="0B5294"/>
                          <w:spacing w:val="-4"/>
                          <w:sz w:val="24"/>
                          <w:szCs w:val="24"/>
                          <w:rtl/>
                        </w:rPr>
                        <w:t>בין</w:t>
                      </w:r>
                      <w:r w:rsidRPr="009B0313">
                        <w:rPr>
                          <w:rFonts w:cs="Tahoma"/>
                          <w:color w:val="0B5294"/>
                          <w:spacing w:val="-4"/>
                          <w:sz w:val="24"/>
                          <w:szCs w:val="24"/>
                          <w:rtl/>
                        </w:rPr>
                        <w:t xml:space="preserve"> </w:t>
                      </w:r>
                      <w:r w:rsidRPr="009B0313">
                        <w:rPr>
                          <w:rFonts w:cs="Tahoma" w:hint="eastAsia"/>
                          <w:color w:val="0B5294"/>
                          <w:spacing w:val="-4"/>
                          <w:sz w:val="24"/>
                          <w:szCs w:val="24"/>
                          <w:rtl/>
                        </w:rPr>
                        <w:t>הערכתה</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לגבי</w:t>
                      </w:r>
                      <w:r w:rsidRPr="009B0313">
                        <w:rPr>
                          <w:rFonts w:cs="Tahoma"/>
                          <w:color w:val="0B5294"/>
                          <w:spacing w:val="-4"/>
                          <w:sz w:val="24"/>
                          <w:szCs w:val="24"/>
                          <w:rtl/>
                        </w:rPr>
                        <w:t xml:space="preserve"> </w:t>
                      </w:r>
                      <w:r w:rsidRPr="009B0313">
                        <w:rPr>
                          <w:rFonts w:cs="Tahoma" w:hint="eastAsia"/>
                          <w:color w:val="0B5294"/>
                          <w:spacing w:val="-4"/>
                          <w:sz w:val="24"/>
                          <w:szCs w:val="24"/>
                          <w:rtl/>
                        </w:rPr>
                        <w:t>יתרת</w:t>
                      </w:r>
                      <w:r w:rsidRPr="009B0313">
                        <w:rPr>
                          <w:rFonts w:cs="Tahoma"/>
                          <w:color w:val="0B5294"/>
                          <w:spacing w:val="-4"/>
                          <w:sz w:val="24"/>
                          <w:szCs w:val="24"/>
                          <w:rtl/>
                        </w:rPr>
                        <w:t xml:space="preserve"> </w:t>
                      </w:r>
                      <w:r w:rsidRPr="009B0313">
                        <w:rPr>
                          <w:rFonts w:cs="Tahoma" w:hint="eastAsia"/>
                          <w:color w:val="0B5294"/>
                          <w:spacing w:val="-4"/>
                          <w:sz w:val="24"/>
                          <w:szCs w:val="24"/>
                          <w:rtl/>
                        </w:rPr>
                        <w:t>החוב</w:t>
                      </w:r>
                      <w:r w:rsidRPr="009B0313">
                        <w:rPr>
                          <w:rFonts w:cs="Tahoma"/>
                          <w:color w:val="0B5294"/>
                          <w:spacing w:val="-4"/>
                          <w:sz w:val="24"/>
                          <w:szCs w:val="24"/>
                          <w:rtl/>
                        </w:rPr>
                        <w:t xml:space="preserve"> </w:t>
                      </w:r>
                      <w:r w:rsidRPr="009B0313">
                        <w:rPr>
                          <w:rFonts w:cs="Tahoma" w:hint="eastAsia"/>
                          <w:color w:val="0B5294"/>
                          <w:spacing w:val="-4"/>
                          <w:sz w:val="24"/>
                          <w:szCs w:val="24"/>
                          <w:rtl/>
                        </w:rPr>
                        <w:t>שרמ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חבה</w:t>
                      </w:r>
                      <w:r w:rsidRPr="009B0313">
                        <w:rPr>
                          <w:rFonts w:cs="Tahoma"/>
                          <w:color w:val="0B5294"/>
                          <w:spacing w:val="-4"/>
                          <w:sz w:val="24"/>
                          <w:szCs w:val="24"/>
                          <w:rtl/>
                        </w:rPr>
                        <w:t xml:space="preserve"> </w:t>
                      </w:r>
                      <w:r w:rsidRPr="009B0313">
                        <w:rPr>
                          <w:rFonts w:cs="Tahoma" w:hint="eastAsia"/>
                          <w:color w:val="0B5294"/>
                          <w:spacing w:val="-4"/>
                          <w:sz w:val="24"/>
                          <w:szCs w:val="24"/>
                          <w:rtl/>
                        </w:rPr>
                        <w:t>לה</w:t>
                      </w:r>
                      <w:r w:rsidRPr="009B0313">
                        <w:rPr>
                          <w:rFonts w:cs="Tahoma"/>
                          <w:color w:val="0B5294"/>
                          <w:spacing w:val="-4"/>
                          <w:sz w:val="24"/>
                          <w:szCs w:val="24"/>
                          <w:rtl/>
                        </w:rPr>
                        <w:t xml:space="preserve"> </w:t>
                      </w:r>
                      <w:r w:rsidRPr="009B0313">
                        <w:rPr>
                          <w:rFonts w:cs="Tahoma" w:hint="eastAsia"/>
                          <w:color w:val="0B5294"/>
                          <w:spacing w:val="-4"/>
                          <w:sz w:val="24"/>
                          <w:szCs w:val="24"/>
                          <w:rtl/>
                        </w:rPr>
                        <w:t>בגין</w:t>
                      </w:r>
                      <w:r w:rsidRPr="009B0313">
                        <w:rPr>
                          <w:rFonts w:cs="Tahoma"/>
                          <w:color w:val="0B5294"/>
                          <w:spacing w:val="-4"/>
                          <w:sz w:val="24"/>
                          <w:szCs w:val="24"/>
                          <w:rtl/>
                        </w:rPr>
                        <w:t xml:space="preserve"> </w:t>
                      </w:r>
                      <w:r w:rsidRPr="009B0313">
                        <w:rPr>
                          <w:rFonts w:cs="Tahoma" w:hint="eastAsia"/>
                          <w:color w:val="0B5294"/>
                          <w:spacing w:val="-4"/>
                          <w:sz w:val="24"/>
                          <w:szCs w:val="24"/>
                          <w:rtl/>
                        </w:rPr>
                        <w:t>ניהול</w:t>
                      </w:r>
                      <w:r w:rsidRPr="009B0313">
                        <w:rPr>
                          <w:rFonts w:cs="Tahoma"/>
                          <w:color w:val="0B5294"/>
                          <w:spacing w:val="-4"/>
                          <w:sz w:val="24"/>
                          <w:szCs w:val="24"/>
                          <w:rtl/>
                        </w:rPr>
                        <w:t xml:space="preserve"> </w:t>
                      </w:r>
                      <w:r w:rsidRPr="009B0313">
                        <w:rPr>
                          <w:rFonts w:cs="Tahoma" w:hint="eastAsia"/>
                          <w:color w:val="0B5294"/>
                          <w:spacing w:val="-4"/>
                          <w:sz w:val="24"/>
                          <w:szCs w:val="24"/>
                          <w:rtl/>
                        </w:rPr>
                        <w:t>מקרקעי</w:t>
                      </w:r>
                      <w:r w:rsidRPr="009B0313">
                        <w:rPr>
                          <w:rFonts w:cs="Tahoma"/>
                          <w:color w:val="0B5294"/>
                          <w:spacing w:val="-4"/>
                          <w:sz w:val="24"/>
                          <w:szCs w:val="24"/>
                          <w:rtl/>
                        </w:rPr>
                        <w:t xml:space="preserve"> </w:t>
                      </w:r>
                      <w:r w:rsidRPr="009B0313">
                        <w:rPr>
                          <w:rFonts w:cs="Tahoma" w:hint="eastAsia"/>
                          <w:color w:val="0B5294"/>
                          <w:spacing w:val="-4"/>
                          <w:sz w:val="24"/>
                          <w:szCs w:val="24"/>
                          <w:rtl/>
                        </w:rPr>
                        <w:t>ישראל</w:t>
                      </w:r>
                      <w:r w:rsidRPr="009B0313">
                        <w:rPr>
                          <w:rFonts w:cs="Tahoma"/>
                          <w:color w:val="0B5294"/>
                          <w:spacing w:val="-4"/>
                          <w:sz w:val="24"/>
                          <w:szCs w:val="24"/>
                          <w:rtl/>
                        </w:rPr>
                        <w:t xml:space="preserve"> </w:t>
                      </w:r>
                      <w:r w:rsidRPr="009B0313">
                        <w:rPr>
                          <w:rFonts w:cs="Tahoma" w:hint="eastAsia"/>
                          <w:color w:val="0B5294"/>
                          <w:spacing w:val="-4"/>
                          <w:sz w:val="24"/>
                          <w:szCs w:val="24"/>
                          <w:rtl/>
                        </w:rPr>
                        <w:t>במשך</w:t>
                      </w:r>
                      <w:r w:rsidRPr="009B0313">
                        <w:rPr>
                          <w:rFonts w:cs="Tahoma"/>
                          <w:color w:val="0B5294"/>
                          <w:spacing w:val="-4"/>
                          <w:sz w:val="24"/>
                          <w:szCs w:val="24"/>
                          <w:rtl/>
                        </w:rPr>
                        <w:t xml:space="preserve"> </w:t>
                      </w:r>
                      <w:r w:rsidRPr="009B0313">
                        <w:rPr>
                          <w:rFonts w:cs="Tahoma" w:hint="eastAsia"/>
                          <w:color w:val="0B5294"/>
                          <w:spacing w:val="-4"/>
                          <w:sz w:val="24"/>
                          <w:szCs w:val="24"/>
                          <w:rtl/>
                        </w:rPr>
                        <w:t>השנים</w:t>
                      </w:r>
                      <w:r w:rsidRPr="009B0313">
                        <w:rPr>
                          <w:rFonts w:cs="Tahoma"/>
                          <w:color w:val="0B5294"/>
                          <w:spacing w:val="-4"/>
                          <w:sz w:val="24"/>
                          <w:szCs w:val="24"/>
                          <w:rtl/>
                        </w:rPr>
                        <w:t xml:space="preserve"> </w:t>
                      </w:r>
                      <w:r w:rsidRPr="009B0313">
                        <w:rPr>
                          <w:rFonts w:cs="Tahoma" w:hint="eastAsia"/>
                          <w:color w:val="0B5294"/>
                          <w:spacing w:val="-4"/>
                          <w:sz w:val="24"/>
                          <w:szCs w:val="24"/>
                          <w:rtl/>
                        </w:rPr>
                        <w:t>ובין</w:t>
                      </w:r>
                      <w:r w:rsidRPr="009B0313">
                        <w:rPr>
                          <w:rFonts w:cs="Tahoma"/>
                          <w:color w:val="0B5294"/>
                          <w:spacing w:val="-4"/>
                          <w:sz w:val="24"/>
                          <w:szCs w:val="24"/>
                          <w:rtl/>
                        </w:rPr>
                        <w:t xml:space="preserve"> </w:t>
                      </w:r>
                      <w:r w:rsidRPr="009B0313">
                        <w:rPr>
                          <w:rFonts w:cs="Tahoma" w:hint="eastAsia"/>
                          <w:color w:val="0B5294"/>
                          <w:spacing w:val="-4"/>
                          <w:sz w:val="24"/>
                          <w:szCs w:val="24"/>
                          <w:rtl/>
                        </w:rPr>
                        <w:t>הערכתה</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לגבי</w:t>
                      </w:r>
                      <w:r w:rsidRPr="009B0313">
                        <w:rPr>
                          <w:rFonts w:cs="Tahoma"/>
                          <w:color w:val="0B5294"/>
                          <w:spacing w:val="-4"/>
                          <w:sz w:val="24"/>
                          <w:szCs w:val="24"/>
                          <w:rtl/>
                        </w:rPr>
                        <w:t xml:space="preserve"> </w:t>
                      </w:r>
                      <w:r w:rsidRPr="009B0313">
                        <w:rPr>
                          <w:rFonts w:cs="Tahoma" w:hint="eastAsia"/>
                          <w:color w:val="0B5294"/>
                          <w:spacing w:val="-4"/>
                          <w:sz w:val="24"/>
                          <w:szCs w:val="24"/>
                          <w:rtl/>
                        </w:rPr>
                        <w:t>יתרתו</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חוב</w:t>
                      </w:r>
                      <w:r w:rsidRPr="009B0313">
                        <w:rPr>
                          <w:rFonts w:cs="Tahoma"/>
                          <w:color w:val="0B5294"/>
                          <w:spacing w:val="-4"/>
                          <w:sz w:val="24"/>
                          <w:szCs w:val="24"/>
                          <w:rtl/>
                        </w:rPr>
                        <w:t xml:space="preserve"> </w:t>
                      </w:r>
                      <w:r w:rsidRPr="009B0313">
                        <w:rPr>
                          <w:rFonts w:cs="Tahoma" w:hint="eastAsia"/>
                          <w:color w:val="0B5294"/>
                          <w:spacing w:val="-4"/>
                          <w:sz w:val="24"/>
                          <w:szCs w:val="24"/>
                          <w:rtl/>
                        </w:rPr>
                        <w:t>זה</w:t>
                      </w:r>
                    </w:p>
                    <w:p w:rsidR="00821CF2" w:rsidRPr="00373C5D" w:rsidP="009B0313">
                      <w:pPr>
                        <w:spacing w:before="120" w:after="0" w:line="240" w:lineRule="atLeast"/>
                        <w:rPr>
                          <w:rFonts w:cs="Tahoma"/>
                          <w:b/>
                          <w:bCs/>
                          <w:color w:val="0B5294"/>
                          <w:sz w:val="48"/>
                          <w:szCs w:val="48"/>
                          <w:rtl/>
                        </w:rPr>
                      </w:pPr>
                      <w:drawing>
                        <wp:inline distT="0" distB="0" distL="0" distR="0">
                          <wp:extent cx="288000" cy="31337"/>
                          <wp:effectExtent l="0" t="0" r="0" b="6985"/>
                          <wp:docPr id="1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026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מהאמור לעיל עולה כי יש פער ניכר בין הערכתה של קק"ל לגבי יתרת החוב שרמ"י חבה לה בגין ניהול מקרקעי ישראל במשך השנים ובין הערכתה של רמ"י לגבי יתרתו של חוב זה. לדעת משרד מבקר המדינה, עצם קיומו של פער זה אינו תקין, והדבר מעיד על ניהול כושל של התחשבנויות בהיקפים של מיליארדי ש"ח ומעיב על קשרי הגומלין בין הצדדים. על קק"ל ורמ"י להמשיך לעשות כמיטב יכולתן כדי ליישב בהקדם את חילוקי הדעות לגבי הפער האמור.</w:t>
      </w:r>
    </w:p>
    <w:p w:rsidR="00955E90" w:rsidP="00616152">
      <w:pPr>
        <w:spacing w:line="240" w:lineRule="exact"/>
        <w:ind w:right="2268"/>
        <w:jc w:val="both"/>
        <w:rPr>
          <w:rFonts w:ascii="Tahoma" w:hAnsi="Tahoma" w:cs="Tahoma"/>
          <w:sz w:val="17"/>
          <w:szCs w:val="17"/>
          <w:rtl/>
        </w:rPr>
      </w:pPr>
    </w:p>
    <w:p w:rsidR="00463C8E" w:rsidRPr="003B1C2D" w:rsidP="00616152">
      <w:pPr>
        <w:spacing w:line="240" w:lineRule="exact"/>
        <w:ind w:right="2268"/>
        <w:jc w:val="both"/>
        <w:rPr>
          <w:rFonts w:ascii="Tahoma" w:hAnsi="Tahoma" w:cs="Tahoma"/>
          <w:sz w:val="17"/>
          <w:szCs w:val="17"/>
          <w:rtl/>
        </w:rPr>
      </w:pPr>
    </w:p>
    <w:p w:rsidR="00955E90" w:rsidP="00616152">
      <w:pPr>
        <w:pStyle w:val="KOT4"/>
        <w:rPr>
          <w:rtl/>
        </w:rPr>
      </w:pPr>
      <w:bookmarkStart w:id="284" w:name="_Toc432883858"/>
      <w:bookmarkStart w:id="285" w:name="_Toc450035543"/>
      <w:bookmarkStart w:id="286" w:name="_Toc453837879"/>
      <w:bookmarkStart w:id="287" w:name="_Toc456012967"/>
      <w:bookmarkStart w:id="288" w:name="_Toc468814138"/>
      <w:r>
        <w:rPr>
          <w:rFonts w:hint="cs"/>
          <w:rtl/>
        </w:rPr>
        <w:t xml:space="preserve">המחלוקת בעניין חיוב קק"ל </w:t>
      </w:r>
      <w:r w:rsidR="00F728E9">
        <w:rPr>
          <w:rtl/>
        </w:rPr>
        <w:br/>
      </w:r>
      <w:r>
        <w:rPr>
          <w:rFonts w:hint="cs"/>
          <w:rtl/>
        </w:rPr>
        <w:t>בהוצאות המינהליות של רמ"י</w:t>
      </w:r>
      <w:bookmarkEnd w:id="284"/>
      <w:bookmarkEnd w:id="285"/>
      <w:bookmarkEnd w:id="286"/>
      <w:bookmarkEnd w:id="287"/>
      <w:bookmarkEnd w:id="288"/>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מהוראות האמנה לא ברור אם קק"ל נדרשת להשתתף בהוצאות המינהליות של רמ"י, ואם כן - באיזה היקף. זאת משום שבאחד מסעיפי האמנה נקבע כי המדינה תישא בהוצאות המינהליות של רמ"י, ואילו בסעיף אחר באמנה נקבע כי רמ"י תכלול בהוצאות שהיא מחייבת בהן את בעלי המקרקעין שבניהולה, סכום קבוע שייקבע על ידה.</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נמצא כי בפועל עד שנת 2008 חייבה רמ"י את קק"ל בשיעור של 35% מההוצאות המינהליות שלה.</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במשך השנים טענו יושבי ראש קק"ל כי חיוב קק"ל בהשתתפות בהוצאות המינהליות של רמ"י מנוגד לאמנה. לדבריהם, ייתכן שבעבר הייתה הסכמה בין קק"ל ובין רמ"י בנוגע להשתתפות קק"ל בהוצאות רמ"י, אולם הם טענו שבקק"ל אין הסכם כתוב בנושא, וכי גם רמ"י לא המציאה לקק"ל הסכם כזה. </w:t>
      </w:r>
    </w:p>
    <w:p w:rsidR="00955E90" w:rsidRPr="003B1C2D" w:rsidP="007A7C6C">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במאי 2009 הושגה הסכמה בכתב בין קק"ל לרמ"י בדבר הפחתת שיעור החיוב של קק"ל בהוצאות המינהליות של רמ"י מ-35% ל-33% מההוצאות. אך גם לאחר מכן המשיכה קק"ל לטעון כי עצם החיוב שלה בהוצאות המינהליות של רמ"י אינו </w:t>
      </w:r>
      <w:r w:rsidRPr="003B1C2D">
        <w:rPr>
          <w:rFonts w:ascii="Tahoma" w:hAnsi="Tahoma" w:cs="Tahoma" w:hint="cs"/>
          <w:sz w:val="17"/>
          <w:szCs w:val="17"/>
          <w:rtl/>
        </w:rPr>
        <w:t>מתיישב עם האמנה. יצוין כי בשנ</w:t>
      </w:r>
      <w:r w:rsidR="00F601B8">
        <w:rPr>
          <w:rFonts w:ascii="Tahoma" w:hAnsi="Tahoma" w:cs="Tahoma" w:hint="cs"/>
          <w:sz w:val="17"/>
          <w:szCs w:val="17"/>
          <w:rtl/>
        </w:rPr>
        <w:t>ים</w:t>
      </w:r>
      <w:r w:rsidRPr="003B1C2D">
        <w:rPr>
          <w:rFonts w:ascii="Tahoma" w:hAnsi="Tahoma" w:cs="Tahoma" w:hint="cs"/>
          <w:sz w:val="17"/>
          <w:szCs w:val="17"/>
          <w:rtl/>
        </w:rPr>
        <w:t xml:space="preserve"> 201</w:t>
      </w:r>
      <w:r w:rsidR="00F601B8">
        <w:rPr>
          <w:rFonts w:ascii="Tahoma" w:hAnsi="Tahoma" w:cs="Tahoma" w:hint="cs"/>
          <w:sz w:val="17"/>
          <w:szCs w:val="17"/>
          <w:rtl/>
        </w:rPr>
        <w:t>3</w:t>
      </w:r>
      <w:r w:rsidRPr="003B1C2D">
        <w:rPr>
          <w:rFonts w:ascii="Tahoma" w:hAnsi="Tahoma" w:cs="Tahoma" w:hint="cs"/>
          <w:sz w:val="17"/>
          <w:szCs w:val="17"/>
          <w:rtl/>
        </w:rPr>
        <w:t xml:space="preserve"> ו</w:t>
      </w:r>
      <w:r w:rsidR="00F601B8">
        <w:rPr>
          <w:rFonts w:ascii="Tahoma" w:hAnsi="Tahoma" w:cs="Tahoma" w:hint="cs"/>
          <w:sz w:val="17"/>
          <w:szCs w:val="17"/>
          <w:rtl/>
        </w:rPr>
        <w:t>-</w:t>
      </w:r>
      <w:r w:rsidRPr="003B1C2D">
        <w:rPr>
          <w:rFonts w:ascii="Tahoma" w:hAnsi="Tahoma" w:cs="Tahoma" w:hint="cs"/>
          <w:sz w:val="17"/>
          <w:szCs w:val="17"/>
          <w:rtl/>
        </w:rPr>
        <w:t>201</w:t>
      </w:r>
      <w:r w:rsidR="00F601B8">
        <w:rPr>
          <w:rFonts w:ascii="Tahoma" w:hAnsi="Tahoma" w:cs="Tahoma" w:hint="cs"/>
          <w:sz w:val="17"/>
          <w:szCs w:val="17"/>
          <w:rtl/>
        </w:rPr>
        <w:t>4</w:t>
      </w:r>
      <w:r w:rsidRPr="003B1C2D">
        <w:rPr>
          <w:rFonts w:ascii="Tahoma" w:hAnsi="Tahoma" w:cs="Tahoma" w:hint="cs"/>
          <w:sz w:val="17"/>
          <w:szCs w:val="17"/>
          <w:rtl/>
        </w:rPr>
        <w:t xml:space="preserve"> </w:t>
      </w:r>
      <w:r w:rsidR="00F601B8">
        <w:rPr>
          <w:rFonts w:ascii="Tahoma" w:hAnsi="Tahoma" w:cs="Tahoma" w:hint="cs"/>
          <w:sz w:val="17"/>
          <w:szCs w:val="17"/>
          <w:rtl/>
        </w:rPr>
        <w:t xml:space="preserve">הסתכמה </w:t>
      </w:r>
      <w:r w:rsidRPr="003B1C2D">
        <w:rPr>
          <w:rFonts w:ascii="Tahoma" w:hAnsi="Tahoma" w:cs="Tahoma" w:hint="cs"/>
          <w:sz w:val="17"/>
          <w:szCs w:val="17"/>
          <w:rtl/>
        </w:rPr>
        <w:t>השתתפות קק"ל ב-33% מההוצאות המינהליות של רמ"י בסך של כ-111 מיליון ש"ח וכ-103 מיליון ש"ח, בהתאמה.</w:t>
      </w:r>
    </w:p>
    <w:p w:rsidR="00955E90" w:rsidRPr="003B1C2D" w:rsidP="00463C8E">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בתשובתה למשרד מבקר המדינה כתבה רמ"י כי החיוב של קק"ל בשיעור 33% "התבצע על דעת ובהסכמת הקק"ל". מאידך, כתבה קק"ל בתשובתה למשרד מבקר המדינה כי קיימת מחלוקת בעניין "נשיאת קק"ל בהוצאות המנהליות של רמ"י".</w:t>
      </w:r>
    </w:p>
    <w:p w:rsidR="00955E90" w:rsidRPr="003B1C2D" w:rsidP="00463C8E">
      <w:pPr>
        <w:pStyle w:val="RESHET"/>
        <w:rPr>
          <w:rtl/>
        </w:rPr>
      </w:pPr>
      <w:r w:rsidRPr="003B1C2D">
        <w:rPr>
          <w:rFonts w:hint="cs"/>
          <w:rtl/>
        </w:rPr>
        <w:t>נוכח אי-הבהירות של הוראות האמנה בנושא, ובהתחשב בטענות קק"ל האמורות, על קק"ל ורמ"י ליישב את המחלוקות ביניהן בנושא ולהגיע בהקדם לידי הסכמה בעניין שיעור ההשתתפות של קק"ל בהוצאות המינהליות של רמ"י ולתת להסדר זה ביטוי מתאים, מחייב וברור באמנה.</w:t>
      </w:r>
    </w:p>
    <w:p w:rsidR="00463C8E" w:rsidRPr="00D43E82" w:rsidP="00463C8E">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955E90" w:rsidRPr="003B1C2D" w:rsidP="000F6C02">
      <w:pPr>
        <w:pStyle w:val="RESHET"/>
        <w:rPr>
          <w:rtl/>
        </w:rPr>
      </w:pPr>
      <w:r w:rsidRPr="0012789B">
        <w:rPr>
          <w:noProof/>
          <w:rtl/>
          <w:lang w:eastAsia="en-US"/>
        </w:rPr>
        <mc:AlternateContent>
          <mc:Choice Requires="wps">
            <w:drawing>
              <wp:anchor distT="0" distB="0" distL="114300" distR="114300" simplePos="0" relativeHeight="251762688" behindDoc="1" locked="0" layoutInCell="1" allowOverlap="1">
                <wp:simplePos x="0" y="0"/>
                <wp:positionH relativeFrom="margin">
                  <wp:posOffset>-431800</wp:posOffset>
                </wp:positionH>
                <wp:positionV relativeFrom="margin">
                  <wp:align>top</wp:align>
                </wp:positionV>
                <wp:extent cx="1620000" cy="4140000"/>
                <wp:effectExtent l="0" t="0" r="0" b="0"/>
                <wp:wrapNone/>
                <wp:docPr id="1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B03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558476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5679"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להקפיד</w:t>
                            </w:r>
                            <w:r w:rsidRPr="009B0313">
                              <w:rPr>
                                <w:rFonts w:cs="Tahoma"/>
                                <w:color w:val="0B5294"/>
                                <w:spacing w:val="-4"/>
                                <w:sz w:val="24"/>
                                <w:szCs w:val="24"/>
                                <w:rtl/>
                              </w:rPr>
                              <w:t xml:space="preserve"> </w:t>
                            </w:r>
                            <w:r w:rsidRPr="009B0313">
                              <w:rPr>
                                <w:rFonts w:cs="Tahoma" w:hint="eastAsia"/>
                                <w:color w:val="0B5294"/>
                                <w:spacing w:val="-4"/>
                                <w:sz w:val="24"/>
                                <w:szCs w:val="24"/>
                                <w:rtl/>
                              </w:rPr>
                              <w:t>ולהעביר</w:t>
                            </w:r>
                            <w:r w:rsidRPr="009B0313">
                              <w:rPr>
                                <w:rFonts w:cs="Tahoma"/>
                                <w:color w:val="0B5294"/>
                                <w:spacing w:val="-4"/>
                                <w:sz w:val="24"/>
                                <w:szCs w:val="24"/>
                                <w:rtl/>
                              </w:rPr>
                              <w:t xml:space="preserve"> </w:t>
                            </w:r>
                            <w:r w:rsidRPr="009B0313">
                              <w:rPr>
                                <w:rFonts w:cs="Tahoma" w:hint="eastAsia"/>
                                <w:color w:val="0B5294"/>
                                <w:spacing w:val="-4"/>
                                <w:sz w:val="24"/>
                                <w:szCs w:val="24"/>
                                <w:rtl/>
                              </w:rPr>
                              <w:t>לקק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באופן</w:t>
                            </w:r>
                            <w:r w:rsidRPr="009B0313">
                              <w:rPr>
                                <w:rFonts w:cs="Tahoma"/>
                                <w:color w:val="0B5294"/>
                                <w:spacing w:val="-4"/>
                                <w:sz w:val="24"/>
                                <w:szCs w:val="24"/>
                                <w:rtl/>
                              </w:rPr>
                              <w:t xml:space="preserve"> </w:t>
                            </w:r>
                            <w:r w:rsidRPr="009B0313">
                              <w:rPr>
                                <w:rFonts w:cs="Tahoma" w:hint="eastAsia"/>
                                <w:color w:val="0B5294"/>
                                <w:spacing w:val="-4"/>
                                <w:sz w:val="24"/>
                                <w:szCs w:val="24"/>
                                <w:rtl/>
                              </w:rPr>
                              <w:t>שוטף</w:t>
                            </w:r>
                            <w:r w:rsidRPr="009B0313">
                              <w:rPr>
                                <w:rFonts w:cs="Tahoma"/>
                                <w:color w:val="0B5294"/>
                                <w:spacing w:val="-4"/>
                                <w:sz w:val="24"/>
                                <w:szCs w:val="24"/>
                                <w:rtl/>
                              </w:rPr>
                              <w:t xml:space="preserve"> </w:t>
                            </w:r>
                            <w:r w:rsidRPr="009B0313">
                              <w:rPr>
                                <w:rFonts w:cs="Tahoma" w:hint="eastAsia"/>
                                <w:color w:val="0B5294"/>
                                <w:spacing w:val="-4"/>
                                <w:sz w:val="24"/>
                                <w:szCs w:val="24"/>
                                <w:rtl/>
                              </w:rPr>
                              <w:t>את</w:t>
                            </w:r>
                            <w:r w:rsidRPr="009B0313">
                              <w:rPr>
                                <w:rFonts w:cs="Tahoma"/>
                                <w:color w:val="0B5294"/>
                                <w:spacing w:val="-4"/>
                                <w:sz w:val="24"/>
                                <w:szCs w:val="24"/>
                                <w:rtl/>
                              </w:rPr>
                              <w:t xml:space="preserve"> </w:t>
                            </w:r>
                            <w:r w:rsidRPr="009B0313">
                              <w:rPr>
                                <w:rFonts w:cs="Tahoma" w:hint="eastAsia"/>
                                <w:color w:val="0B5294"/>
                                <w:spacing w:val="-4"/>
                                <w:sz w:val="24"/>
                                <w:szCs w:val="24"/>
                                <w:rtl/>
                              </w:rPr>
                              <w:t>כל</w:t>
                            </w:r>
                            <w:r w:rsidRPr="009B0313">
                              <w:rPr>
                                <w:rFonts w:cs="Tahoma"/>
                                <w:color w:val="0B5294"/>
                                <w:spacing w:val="-4"/>
                                <w:sz w:val="24"/>
                                <w:szCs w:val="24"/>
                                <w:rtl/>
                              </w:rPr>
                              <w:t xml:space="preserve"> </w:t>
                            </w:r>
                            <w:r w:rsidRPr="009B0313">
                              <w:rPr>
                                <w:rFonts w:cs="Tahoma" w:hint="eastAsia"/>
                                <w:color w:val="0B5294"/>
                                <w:spacing w:val="-4"/>
                                <w:sz w:val="24"/>
                                <w:szCs w:val="24"/>
                                <w:rtl/>
                              </w:rPr>
                              <w:t>הנתונים</w:t>
                            </w:r>
                            <w:r w:rsidRPr="009B0313">
                              <w:rPr>
                                <w:rFonts w:cs="Tahoma"/>
                                <w:color w:val="0B5294"/>
                                <w:spacing w:val="-4"/>
                                <w:sz w:val="24"/>
                                <w:szCs w:val="24"/>
                                <w:rtl/>
                              </w:rPr>
                              <w:t xml:space="preserve"> </w:t>
                            </w:r>
                            <w:r w:rsidRPr="009B0313">
                              <w:rPr>
                                <w:rFonts w:cs="Tahoma" w:hint="eastAsia"/>
                                <w:color w:val="0B5294"/>
                                <w:spacing w:val="-4"/>
                                <w:sz w:val="24"/>
                                <w:szCs w:val="24"/>
                                <w:rtl/>
                              </w:rPr>
                              <w:t>הדרושים</w:t>
                            </w:r>
                            <w:r w:rsidRPr="009B0313">
                              <w:rPr>
                                <w:rFonts w:cs="Tahoma"/>
                                <w:color w:val="0B5294"/>
                                <w:spacing w:val="-4"/>
                                <w:sz w:val="24"/>
                                <w:szCs w:val="24"/>
                                <w:rtl/>
                              </w:rPr>
                              <w:t xml:space="preserve"> </w:t>
                            </w:r>
                            <w:r w:rsidRPr="009B0313">
                              <w:rPr>
                                <w:rFonts w:cs="Tahoma" w:hint="eastAsia"/>
                                <w:color w:val="0B5294"/>
                                <w:spacing w:val="-4"/>
                                <w:sz w:val="24"/>
                                <w:szCs w:val="24"/>
                                <w:rtl/>
                              </w:rPr>
                              <w:t>לה</w:t>
                            </w:r>
                            <w:r w:rsidRPr="009B0313">
                              <w:rPr>
                                <w:rFonts w:cs="Tahoma"/>
                                <w:color w:val="0B5294"/>
                                <w:spacing w:val="-4"/>
                                <w:sz w:val="24"/>
                                <w:szCs w:val="24"/>
                                <w:rtl/>
                              </w:rPr>
                              <w:t xml:space="preserve"> </w:t>
                            </w:r>
                            <w:r w:rsidRPr="009B0313">
                              <w:rPr>
                                <w:rFonts w:cs="Tahoma" w:hint="eastAsia"/>
                                <w:color w:val="0B5294"/>
                                <w:spacing w:val="-4"/>
                                <w:sz w:val="24"/>
                                <w:szCs w:val="24"/>
                                <w:rtl/>
                              </w:rPr>
                              <w:t>לצורך</w:t>
                            </w:r>
                            <w:r w:rsidRPr="009B0313">
                              <w:rPr>
                                <w:rFonts w:cs="Tahoma"/>
                                <w:color w:val="0B5294"/>
                                <w:spacing w:val="-4"/>
                                <w:sz w:val="24"/>
                                <w:szCs w:val="24"/>
                                <w:rtl/>
                              </w:rPr>
                              <w:t xml:space="preserve"> </w:t>
                            </w:r>
                            <w:r w:rsidRPr="009B0313">
                              <w:rPr>
                                <w:rFonts w:cs="Tahoma" w:hint="eastAsia"/>
                                <w:color w:val="0B5294"/>
                                <w:spacing w:val="-4"/>
                                <w:sz w:val="24"/>
                                <w:szCs w:val="24"/>
                                <w:rtl/>
                              </w:rPr>
                              <w:t>בקרה</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הדוחות</w:t>
                            </w:r>
                            <w:r w:rsidRPr="009B0313">
                              <w:rPr>
                                <w:rFonts w:cs="Tahoma"/>
                                <w:color w:val="0B5294"/>
                                <w:spacing w:val="-4"/>
                                <w:sz w:val="24"/>
                                <w:szCs w:val="24"/>
                                <w:rtl/>
                              </w:rPr>
                              <w:t xml:space="preserve"> </w:t>
                            </w:r>
                            <w:r w:rsidRPr="009B0313">
                              <w:rPr>
                                <w:rFonts w:cs="Tahoma" w:hint="eastAsia"/>
                                <w:color w:val="0B5294"/>
                                <w:spacing w:val="-4"/>
                                <w:sz w:val="24"/>
                                <w:szCs w:val="24"/>
                                <w:rtl/>
                              </w:rPr>
                              <w:t>שרמ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מעבירה</w:t>
                            </w:r>
                            <w:r w:rsidRPr="009B0313">
                              <w:rPr>
                                <w:rFonts w:cs="Tahoma"/>
                                <w:color w:val="0B5294"/>
                                <w:spacing w:val="-4"/>
                                <w:sz w:val="24"/>
                                <w:szCs w:val="24"/>
                                <w:rtl/>
                              </w:rPr>
                              <w:t xml:space="preserve"> </w:t>
                            </w:r>
                            <w:r w:rsidRPr="009B0313">
                              <w:rPr>
                                <w:rFonts w:cs="Tahoma" w:hint="eastAsia"/>
                                <w:color w:val="0B5294"/>
                                <w:spacing w:val="-4"/>
                                <w:sz w:val="24"/>
                                <w:szCs w:val="24"/>
                                <w:rtl/>
                              </w:rPr>
                              <w:t>לה</w:t>
                            </w:r>
                          </w:p>
                          <w:p w:rsidR="00821CF2" w:rsidRPr="00373C5D" w:rsidP="009B03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206856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4255"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2768" filled="f" stroked="f">
                <v:textbox>
                  <w:txbxContent>
                    <w:p w:rsidR="00821CF2" w:rsidRPr="00373C5D" w:rsidP="009B0313">
                      <w:pPr>
                        <w:spacing w:line="240" w:lineRule="atLeast"/>
                        <w:rPr>
                          <w:rFonts w:cs="Tahoma"/>
                          <w:b/>
                          <w:bCs/>
                          <w:color w:val="0B5294"/>
                          <w:sz w:val="48"/>
                          <w:szCs w:val="48"/>
                          <w:rtl/>
                        </w:rPr>
                      </w:pPr>
                      <w:drawing>
                        <wp:inline distT="0" distB="0" distL="0" distR="0">
                          <wp:extent cx="311150" cy="256800"/>
                          <wp:effectExtent l="0" t="0" r="0" b="0"/>
                          <wp:docPr id="1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78534"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להקפיד</w:t>
                      </w:r>
                      <w:r w:rsidRPr="009B0313">
                        <w:rPr>
                          <w:rFonts w:cs="Tahoma"/>
                          <w:color w:val="0B5294"/>
                          <w:spacing w:val="-4"/>
                          <w:sz w:val="24"/>
                          <w:szCs w:val="24"/>
                          <w:rtl/>
                        </w:rPr>
                        <w:t xml:space="preserve"> </w:t>
                      </w:r>
                      <w:r w:rsidRPr="009B0313">
                        <w:rPr>
                          <w:rFonts w:cs="Tahoma" w:hint="eastAsia"/>
                          <w:color w:val="0B5294"/>
                          <w:spacing w:val="-4"/>
                          <w:sz w:val="24"/>
                          <w:szCs w:val="24"/>
                          <w:rtl/>
                        </w:rPr>
                        <w:t>ולהעביר</w:t>
                      </w:r>
                      <w:r w:rsidRPr="009B0313">
                        <w:rPr>
                          <w:rFonts w:cs="Tahoma"/>
                          <w:color w:val="0B5294"/>
                          <w:spacing w:val="-4"/>
                          <w:sz w:val="24"/>
                          <w:szCs w:val="24"/>
                          <w:rtl/>
                        </w:rPr>
                        <w:t xml:space="preserve"> </w:t>
                      </w:r>
                      <w:r w:rsidRPr="009B0313">
                        <w:rPr>
                          <w:rFonts w:cs="Tahoma" w:hint="eastAsia"/>
                          <w:color w:val="0B5294"/>
                          <w:spacing w:val="-4"/>
                          <w:sz w:val="24"/>
                          <w:szCs w:val="24"/>
                          <w:rtl/>
                        </w:rPr>
                        <w:t>לקק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באופן</w:t>
                      </w:r>
                      <w:r w:rsidRPr="009B0313">
                        <w:rPr>
                          <w:rFonts w:cs="Tahoma"/>
                          <w:color w:val="0B5294"/>
                          <w:spacing w:val="-4"/>
                          <w:sz w:val="24"/>
                          <w:szCs w:val="24"/>
                          <w:rtl/>
                        </w:rPr>
                        <w:t xml:space="preserve"> </w:t>
                      </w:r>
                      <w:r w:rsidRPr="009B0313">
                        <w:rPr>
                          <w:rFonts w:cs="Tahoma" w:hint="eastAsia"/>
                          <w:color w:val="0B5294"/>
                          <w:spacing w:val="-4"/>
                          <w:sz w:val="24"/>
                          <w:szCs w:val="24"/>
                          <w:rtl/>
                        </w:rPr>
                        <w:t>שוטף</w:t>
                      </w:r>
                      <w:r w:rsidRPr="009B0313">
                        <w:rPr>
                          <w:rFonts w:cs="Tahoma"/>
                          <w:color w:val="0B5294"/>
                          <w:spacing w:val="-4"/>
                          <w:sz w:val="24"/>
                          <w:szCs w:val="24"/>
                          <w:rtl/>
                        </w:rPr>
                        <w:t xml:space="preserve"> </w:t>
                      </w:r>
                      <w:r w:rsidRPr="009B0313">
                        <w:rPr>
                          <w:rFonts w:cs="Tahoma" w:hint="eastAsia"/>
                          <w:color w:val="0B5294"/>
                          <w:spacing w:val="-4"/>
                          <w:sz w:val="24"/>
                          <w:szCs w:val="24"/>
                          <w:rtl/>
                        </w:rPr>
                        <w:t>את</w:t>
                      </w:r>
                      <w:r w:rsidRPr="009B0313">
                        <w:rPr>
                          <w:rFonts w:cs="Tahoma"/>
                          <w:color w:val="0B5294"/>
                          <w:spacing w:val="-4"/>
                          <w:sz w:val="24"/>
                          <w:szCs w:val="24"/>
                          <w:rtl/>
                        </w:rPr>
                        <w:t xml:space="preserve"> </w:t>
                      </w:r>
                      <w:r w:rsidRPr="009B0313">
                        <w:rPr>
                          <w:rFonts w:cs="Tahoma" w:hint="eastAsia"/>
                          <w:color w:val="0B5294"/>
                          <w:spacing w:val="-4"/>
                          <w:sz w:val="24"/>
                          <w:szCs w:val="24"/>
                          <w:rtl/>
                        </w:rPr>
                        <w:t>כל</w:t>
                      </w:r>
                      <w:r w:rsidRPr="009B0313">
                        <w:rPr>
                          <w:rFonts w:cs="Tahoma"/>
                          <w:color w:val="0B5294"/>
                          <w:spacing w:val="-4"/>
                          <w:sz w:val="24"/>
                          <w:szCs w:val="24"/>
                          <w:rtl/>
                        </w:rPr>
                        <w:t xml:space="preserve"> </w:t>
                      </w:r>
                      <w:r w:rsidRPr="009B0313">
                        <w:rPr>
                          <w:rFonts w:cs="Tahoma" w:hint="eastAsia"/>
                          <w:color w:val="0B5294"/>
                          <w:spacing w:val="-4"/>
                          <w:sz w:val="24"/>
                          <w:szCs w:val="24"/>
                          <w:rtl/>
                        </w:rPr>
                        <w:t>הנתונים</w:t>
                      </w:r>
                      <w:r w:rsidRPr="009B0313">
                        <w:rPr>
                          <w:rFonts w:cs="Tahoma"/>
                          <w:color w:val="0B5294"/>
                          <w:spacing w:val="-4"/>
                          <w:sz w:val="24"/>
                          <w:szCs w:val="24"/>
                          <w:rtl/>
                        </w:rPr>
                        <w:t xml:space="preserve"> </w:t>
                      </w:r>
                      <w:r w:rsidRPr="009B0313">
                        <w:rPr>
                          <w:rFonts w:cs="Tahoma" w:hint="eastAsia"/>
                          <w:color w:val="0B5294"/>
                          <w:spacing w:val="-4"/>
                          <w:sz w:val="24"/>
                          <w:szCs w:val="24"/>
                          <w:rtl/>
                        </w:rPr>
                        <w:t>הדרושים</w:t>
                      </w:r>
                      <w:r w:rsidRPr="009B0313">
                        <w:rPr>
                          <w:rFonts w:cs="Tahoma"/>
                          <w:color w:val="0B5294"/>
                          <w:spacing w:val="-4"/>
                          <w:sz w:val="24"/>
                          <w:szCs w:val="24"/>
                          <w:rtl/>
                        </w:rPr>
                        <w:t xml:space="preserve"> </w:t>
                      </w:r>
                      <w:r w:rsidRPr="009B0313">
                        <w:rPr>
                          <w:rFonts w:cs="Tahoma" w:hint="eastAsia"/>
                          <w:color w:val="0B5294"/>
                          <w:spacing w:val="-4"/>
                          <w:sz w:val="24"/>
                          <w:szCs w:val="24"/>
                          <w:rtl/>
                        </w:rPr>
                        <w:t>לה</w:t>
                      </w:r>
                      <w:r w:rsidRPr="009B0313">
                        <w:rPr>
                          <w:rFonts w:cs="Tahoma"/>
                          <w:color w:val="0B5294"/>
                          <w:spacing w:val="-4"/>
                          <w:sz w:val="24"/>
                          <w:szCs w:val="24"/>
                          <w:rtl/>
                        </w:rPr>
                        <w:t xml:space="preserve"> </w:t>
                      </w:r>
                      <w:r w:rsidRPr="009B0313">
                        <w:rPr>
                          <w:rFonts w:cs="Tahoma" w:hint="eastAsia"/>
                          <w:color w:val="0B5294"/>
                          <w:spacing w:val="-4"/>
                          <w:sz w:val="24"/>
                          <w:szCs w:val="24"/>
                          <w:rtl/>
                        </w:rPr>
                        <w:t>לצורך</w:t>
                      </w:r>
                      <w:r w:rsidRPr="009B0313">
                        <w:rPr>
                          <w:rFonts w:cs="Tahoma"/>
                          <w:color w:val="0B5294"/>
                          <w:spacing w:val="-4"/>
                          <w:sz w:val="24"/>
                          <w:szCs w:val="24"/>
                          <w:rtl/>
                        </w:rPr>
                        <w:t xml:space="preserve"> </w:t>
                      </w:r>
                      <w:r w:rsidRPr="009B0313">
                        <w:rPr>
                          <w:rFonts w:cs="Tahoma" w:hint="eastAsia"/>
                          <w:color w:val="0B5294"/>
                          <w:spacing w:val="-4"/>
                          <w:sz w:val="24"/>
                          <w:szCs w:val="24"/>
                          <w:rtl/>
                        </w:rPr>
                        <w:t>בקרה</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הדוחות</w:t>
                      </w:r>
                      <w:r w:rsidRPr="009B0313">
                        <w:rPr>
                          <w:rFonts w:cs="Tahoma"/>
                          <w:color w:val="0B5294"/>
                          <w:spacing w:val="-4"/>
                          <w:sz w:val="24"/>
                          <w:szCs w:val="24"/>
                          <w:rtl/>
                        </w:rPr>
                        <w:t xml:space="preserve"> </w:t>
                      </w:r>
                      <w:r w:rsidRPr="009B0313">
                        <w:rPr>
                          <w:rFonts w:cs="Tahoma" w:hint="eastAsia"/>
                          <w:color w:val="0B5294"/>
                          <w:spacing w:val="-4"/>
                          <w:sz w:val="24"/>
                          <w:szCs w:val="24"/>
                          <w:rtl/>
                        </w:rPr>
                        <w:t>שרמ</w:t>
                      </w:r>
                      <w:r w:rsidRPr="009B0313">
                        <w:rPr>
                          <w:rFonts w:cs="Tahoma"/>
                          <w:color w:val="0B5294"/>
                          <w:spacing w:val="-4"/>
                          <w:sz w:val="24"/>
                          <w:szCs w:val="24"/>
                          <w:rtl/>
                        </w:rPr>
                        <w:t>"</w:t>
                      </w:r>
                      <w:r w:rsidRPr="009B0313">
                        <w:rPr>
                          <w:rFonts w:cs="Tahoma" w:hint="eastAsia"/>
                          <w:color w:val="0B5294"/>
                          <w:spacing w:val="-4"/>
                          <w:sz w:val="24"/>
                          <w:szCs w:val="24"/>
                          <w:rtl/>
                        </w:rPr>
                        <w:t>י</w:t>
                      </w:r>
                      <w:r w:rsidRPr="009B0313">
                        <w:rPr>
                          <w:rFonts w:cs="Tahoma"/>
                          <w:color w:val="0B5294"/>
                          <w:spacing w:val="-4"/>
                          <w:sz w:val="24"/>
                          <w:szCs w:val="24"/>
                          <w:rtl/>
                        </w:rPr>
                        <w:t xml:space="preserve"> </w:t>
                      </w:r>
                      <w:r w:rsidRPr="009B0313">
                        <w:rPr>
                          <w:rFonts w:cs="Tahoma" w:hint="eastAsia"/>
                          <w:color w:val="0B5294"/>
                          <w:spacing w:val="-4"/>
                          <w:sz w:val="24"/>
                          <w:szCs w:val="24"/>
                          <w:rtl/>
                        </w:rPr>
                        <w:t>מעבירה</w:t>
                      </w:r>
                      <w:r w:rsidRPr="009B0313">
                        <w:rPr>
                          <w:rFonts w:cs="Tahoma"/>
                          <w:color w:val="0B5294"/>
                          <w:spacing w:val="-4"/>
                          <w:sz w:val="24"/>
                          <w:szCs w:val="24"/>
                          <w:rtl/>
                        </w:rPr>
                        <w:t xml:space="preserve"> </w:t>
                      </w:r>
                      <w:r w:rsidRPr="009B0313">
                        <w:rPr>
                          <w:rFonts w:cs="Tahoma" w:hint="eastAsia"/>
                          <w:color w:val="0B5294"/>
                          <w:spacing w:val="-4"/>
                          <w:sz w:val="24"/>
                          <w:szCs w:val="24"/>
                          <w:rtl/>
                        </w:rPr>
                        <w:t>לה</w:t>
                      </w:r>
                    </w:p>
                    <w:p w:rsidR="00821CF2" w:rsidRPr="00373C5D" w:rsidP="009B0313">
                      <w:pPr>
                        <w:spacing w:before="120" w:after="0" w:line="240" w:lineRule="atLeast"/>
                        <w:rPr>
                          <w:rFonts w:cs="Tahoma"/>
                          <w:b/>
                          <w:bCs/>
                          <w:color w:val="0B5294"/>
                          <w:sz w:val="48"/>
                          <w:szCs w:val="48"/>
                          <w:rtl/>
                        </w:rPr>
                      </w:pPr>
                      <w:drawing>
                        <wp:inline distT="0" distB="0" distL="0" distR="0">
                          <wp:extent cx="288000" cy="31337"/>
                          <wp:effectExtent l="0" t="0" r="0" b="6985"/>
                          <wp:docPr id="1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2558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מממצאי הביקורת דלעיל עולה כי יש פער ניכר, בהיקף מיליארדי שקלים, בין הערכתה של קק"ל לגבי יתרת החוב שרמ"י חבה לה בגין ניהול מקרקעי קק"ל ובין הערכתה של רמ"י לגביו. גם תוצאה זו היא תולדה של כשל רב-שנים, חמור ויסודי בקיום הוראות ה</w:t>
      </w:r>
      <w:r w:rsidR="00BC4ABA">
        <w:rPr>
          <w:rFonts w:hint="cs"/>
          <w:rtl/>
        </w:rPr>
        <w:t>אמנה. ניסיונות שעשו הצדדים החל ב</w:t>
      </w:r>
      <w:r w:rsidRPr="003B1C2D" w:rsidR="00955E90">
        <w:rPr>
          <w:rFonts w:hint="cs"/>
          <w:rtl/>
        </w:rPr>
        <w:t>שנת 2006 לגשר על הפער ולהגיע לידי הסכמות לא צלחו. בהסכם שנחתם בין מדינת ישראל לבין קק"ל במהלך הביקורת, בנובמבר 2015, הגיעו הצדדים להסכמות לגבי אופן בחינת התחשבנות העבר בין רמ"י לקק"ל והסדרת חובות ככל שיימצא שיש כאלה. עם זאת</w:t>
      </w:r>
      <w:r w:rsidR="00BC4ABA">
        <w:rPr>
          <w:rFonts w:hint="cs"/>
          <w:rtl/>
        </w:rPr>
        <w:t>,</w:t>
      </w:r>
      <w:r w:rsidRPr="003B1C2D" w:rsidR="00955E90">
        <w:rPr>
          <w:rFonts w:hint="cs"/>
          <w:rtl/>
        </w:rPr>
        <w:t xml:space="preserve"> ההסכם מותיר פתח לצדדים שלא לקבל את תוצאות הבחינה שתעשה במסגרתו. לדעת משרד מבקר המדינה, יישוב המחלוקת בנושא זה חיוני לשמירה על תקינותם של יחסי העבודה השוטפים בין קק"ל לרמ"י, ועל כן עליהם לעשות כל ש</w:t>
      </w:r>
      <w:r w:rsidR="000F6C02">
        <w:rPr>
          <w:rFonts w:hint="cs"/>
          <w:rtl/>
        </w:rPr>
        <w:t>לא</w:t>
      </w:r>
      <w:r w:rsidRPr="003B1C2D" w:rsidR="00955E90">
        <w:rPr>
          <w:rFonts w:hint="cs"/>
          <w:rtl/>
        </w:rPr>
        <w:t>ל ידן כדי להגיע בהקדם לידי הסכמה שתסיים את מחלוקות העבר. מצב הדברים האמור מדגיש את הצורך ביצירת מערך שיתופי בין שני הגופים ויישומו, באופן שיהיה בו כדי למנוע יצירת חובות בעתיד</w:t>
      </w:r>
      <w:r w:rsidRPr="003B1C2D" w:rsidR="00955E90">
        <w:rPr>
          <w:rtl/>
        </w:rPr>
        <w:t>.</w:t>
      </w:r>
      <w:r w:rsidRPr="003B1C2D" w:rsidR="00955E90">
        <w:rPr>
          <w:rFonts w:hint="cs"/>
          <w:rtl/>
        </w:rPr>
        <w:t xml:space="preserve"> מכל מקום, על רמ"י להקפיד ולהעביר לקק"ל באופן שוטף את כל הנתונים הדרושים לה לצורך בקרה על הדוחות שרמ"י מעבירה לה.</w:t>
      </w:r>
    </w:p>
    <w:p w:rsidR="00955E90" w:rsidP="00616152">
      <w:pPr>
        <w:pStyle w:val="KOT2"/>
        <w:rPr>
          <w:rtl/>
        </w:rPr>
      </w:pPr>
      <w:bookmarkStart w:id="289" w:name="_Toc432883859"/>
      <w:bookmarkStart w:id="290" w:name="_Toc450035544"/>
      <w:bookmarkStart w:id="291" w:name="_Toc456012968"/>
      <w:bookmarkStart w:id="292" w:name="_Toc468814139"/>
      <w:r w:rsidRPr="00864588">
        <w:rPr>
          <w:rFonts w:hint="cs"/>
          <w:rtl/>
        </w:rPr>
        <w:t>היעדר</w:t>
      </w:r>
      <w:r>
        <w:rPr>
          <w:rFonts w:hint="cs"/>
          <w:rtl/>
        </w:rPr>
        <w:t xml:space="preserve"> </w:t>
      </w:r>
      <w:r w:rsidRPr="00864588">
        <w:rPr>
          <w:rFonts w:hint="cs"/>
          <w:rtl/>
        </w:rPr>
        <w:t>פיקוח</w:t>
      </w:r>
      <w:r>
        <w:rPr>
          <w:rFonts w:hint="cs"/>
          <w:rtl/>
        </w:rPr>
        <w:t xml:space="preserve"> </w:t>
      </w:r>
      <w:r w:rsidRPr="00864588">
        <w:rPr>
          <w:rFonts w:hint="cs"/>
          <w:rtl/>
        </w:rPr>
        <w:t>של</w:t>
      </w:r>
      <w:r>
        <w:rPr>
          <w:rFonts w:hint="cs"/>
          <w:rtl/>
        </w:rPr>
        <w:t xml:space="preserve"> </w:t>
      </w:r>
      <w:r w:rsidRPr="00864588">
        <w:rPr>
          <w:rFonts w:hint="cs"/>
          <w:rtl/>
        </w:rPr>
        <w:t>המדינה</w:t>
      </w:r>
      <w:r>
        <w:rPr>
          <w:rFonts w:hint="cs"/>
          <w:rtl/>
        </w:rPr>
        <w:t xml:space="preserve"> </w:t>
      </w:r>
      <w:bookmarkEnd w:id="289"/>
      <w:r w:rsidRPr="00864588">
        <w:rPr>
          <w:rFonts w:hint="eastAsia"/>
          <w:rtl/>
        </w:rPr>
        <w:t>על</w:t>
      </w:r>
      <w:r>
        <w:rPr>
          <w:rtl/>
        </w:rPr>
        <w:t xml:space="preserve"> </w:t>
      </w:r>
      <w:r>
        <w:rPr>
          <w:rFonts w:hint="cs"/>
          <w:rtl/>
        </w:rPr>
        <w:t xml:space="preserve">אופן </w:t>
      </w:r>
      <w:r w:rsidRPr="00864588">
        <w:rPr>
          <w:rFonts w:hint="eastAsia"/>
          <w:rtl/>
        </w:rPr>
        <w:t>יישום</w:t>
      </w:r>
      <w:r>
        <w:rPr>
          <w:rtl/>
        </w:rPr>
        <w:t xml:space="preserve"> </w:t>
      </w:r>
      <w:r w:rsidRPr="00864588">
        <w:rPr>
          <w:rFonts w:hint="eastAsia"/>
          <w:rtl/>
        </w:rPr>
        <w:t>האמנה</w:t>
      </w:r>
      <w:bookmarkEnd w:id="290"/>
      <w:bookmarkEnd w:id="291"/>
      <w:bookmarkEnd w:id="292"/>
      <w:r>
        <w:rPr>
          <w:rFonts w:hint="cs"/>
          <w:rtl/>
        </w:rPr>
        <w:t xml:space="preserve"> </w:t>
      </w:r>
    </w:p>
    <w:p w:rsidR="00955E90" w:rsidP="00616152">
      <w:pPr>
        <w:pStyle w:val="KOT4"/>
        <w:rPr>
          <w:rtl/>
        </w:rPr>
      </w:pPr>
      <w:bookmarkStart w:id="293" w:name="_Toc432883860"/>
      <w:bookmarkStart w:id="294" w:name="_Toc450035545"/>
      <w:bookmarkStart w:id="295" w:name="_Toc453837881"/>
      <w:bookmarkStart w:id="296" w:name="_Toc456012969"/>
      <w:bookmarkStart w:id="297" w:name="_Toc468814140"/>
      <w:r>
        <w:rPr>
          <w:rFonts w:hint="cs"/>
          <w:rtl/>
        </w:rPr>
        <w:t>אי-מינויו של שר האחראי ליישום האמנה</w:t>
      </w:r>
      <w:bookmarkEnd w:id="293"/>
      <w:bookmarkEnd w:id="294"/>
      <w:bookmarkEnd w:id="295"/>
      <w:bookmarkEnd w:id="296"/>
      <w:bookmarkEnd w:id="297"/>
    </w:p>
    <w:p w:rsidR="00955E90" w:rsidRPr="003B1C2D" w:rsidP="00463C8E">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באמנה נקבע כי הממשלה תמנה שר ליישום האמנה (להלן - השר האחראי ליישום האמנה), אשר מנהל רמ"י יהיה כפוף לו. עוד נקבע באמנה כי שר זה יכהן כיו"ר מועצת רמ"י, וכי קק"ל תיוועץ בו לפני מינוי מנהל מפ"ק.</w:t>
      </w:r>
    </w:p>
    <w:p w:rsidR="00955E90" w:rsidRPr="003B1C2D" w:rsidP="001B7C75">
      <w:pPr>
        <w:pStyle w:val="RESHET"/>
      </w:pPr>
      <w:r w:rsidRPr="003B1C2D">
        <w:rPr>
          <w:rFonts w:hint="cs"/>
          <w:rtl/>
        </w:rPr>
        <w:t>הוראות האמנה האמורות</w:t>
      </w:r>
      <w:r w:rsidRPr="003B1C2D">
        <w:rPr>
          <w:rtl/>
        </w:rPr>
        <w:t xml:space="preserve"> </w:t>
      </w:r>
      <w:r w:rsidRPr="003B1C2D">
        <w:rPr>
          <w:rFonts w:hint="cs"/>
          <w:rtl/>
        </w:rPr>
        <w:t>מלמדות על חשיבות ההסדרים שנקבעו באמנה ועל הצורך ליישמם כנדרש. הביקורת העלתה כי במשך השנים מונו שרים לתפקיד יו"ר מועצת רמ"י, אולם שרים אלה או אחרים לא מונו כאחראים לביצוע האמנה. עקב כך קק"ל מינתה על דעת עצמה את מנהל מפ"ק, בלא להיוועץ בנושא עם נציג מטעם הממשלה כנקבע באמנה. לדעת משרד מבקר המדינה, לא מן הנמנע כי אילו מינתה הממשלה שר אחראי לביצוע האמנה, חלק מהליקויים שהועלו בביקורת זו היו מובאים לידיעתה ולטיפולה של הממשלה מבעוד מועד ואפשר שחלקם אף היו נמנעים.</w:t>
      </w:r>
    </w:p>
    <w:p w:rsidR="00955E90" w:rsidP="00616152">
      <w:pPr>
        <w:spacing w:line="240" w:lineRule="exact"/>
        <w:ind w:right="2268"/>
        <w:jc w:val="both"/>
        <w:rPr>
          <w:rFonts w:ascii="Tahoma" w:hAnsi="Tahoma" w:cs="Tahoma"/>
          <w:sz w:val="17"/>
          <w:szCs w:val="17"/>
          <w:rtl/>
        </w:rPr>
      </w:pPr>
    </w:p>
    <w:p w:rsidR="00463C8E" w:rsidRPr="003B1C2D" w:rsidP="00616152">
      <w:pPr>
        <w:spacing w:line="240" w:lineRule="exact"/>
        <w:ind w:right="2268"/>
        <w:jc w:val="both"/>
        <w:rPr>
          <w:rFonts w:ascii="Tahoma" w:hAnsi="Tahoma" w:cs="Tahoma"/>
          <w:sz w:val="17"/>
          <w:szCs w:val="17"/>
          <w:rtl/>
        </w:rPr>
      </w:pPr>
    </w:p>
    <w:p w:rsidR="00955E90" w:rsidRPr="005C26E7" w:rsidP="00616152">
      <w:pPr>
        <w:pStyle w:val="KOT4"/>
        <w:rPr>
          <w:rtl/>
        </w:rPr>
      </w:pPr>
      <w:bookmarkStart w:id="298" w:name="_Toc432883861"/>
      <w:bookmarkStart w:id="299" w:name="_Toc450035546"/>
      <w:bookmarkStart w:id="300" w:name="_Toc453837882"/>
      <w:bookmarkStart w:id="301" w:name="_Toc456012970"/>
      <w:bookmarkStart w:id="302" w:name="_Toc468814141"/>
      <w:r w:rsidRPr="005C26E7">
        <w:rPr>
          <w:rFonts w:hint="cs"/>
          <w:rtl/>
        </w:rPr>
        <w:t>היעדר</w:t>
      </w:r>
      <w:r>
        <w:rPr>
          <w:rFonts w:hint="cs"/>
          <w:rtl/>
        </w:rPr>
        <w:t xml:space="preserve"> </w:t>
      </w:r>
      <w:r w:rsidRPr="005C26E7">
        <w:rPr>
          <w:rFonts w:hint="cs"/>
          <w:rtl/>
        </w:rPr>
        <w:t>פיקוח</w:t>
      </w:r>
      <w:r>
        <w:rPr>
          <w:rFonts w:hint="cs"/>
          <w:rtl/>
        </w:rPr>
        <w:t xml:space="preserve"> </w:t>
      </w:r>
      <w:r w:rsidRPr="005C26E7">
        <w:rPr>
          <w:rFonts w:hint="eastAsia"/>
          <w:rtl/>
        </w:rPr>
        <w:t>של</w:t>
      </w:r>
      <w:r>
        <w:rPr>
          <w:rtl/>
        </w:rPr>
        <w:t xml:space="preserve"> </w:t>
      </w:r>
      <w:r w:rsidRPr="005C26E7">
        <w:rPr>
          <w:rFonts w:hint="eastAsia"/>
          <w:rtl/>
        </w:rPr>
        <w:t>מועצת</w:t>
      </w:r>
      <w:r>
        <w:rPr>
          <w:rtl/>
        </w:rPr>
        <w:t xml:space="preserve"> </w:t>
      </w:r>
      <w:r w:rsidRPr="005C26E7">
        <w:rPr>
          <w:rFonts w:hint="cs"/>
          <w:rtl/>
        </w:rPr>
        <w:t>הפיתוח</w:t>
      </w:r>
      <w:bookmarkEnd w:id="298"/>
      <w:bookmarkEnd w:id="299"/>
      <w:bookmarkEnd w:id="300"/>
      <w:bookmarkEnd w:id="301"/>
      <w:bookmarkEnd w:id="302"/>
    </w:p>
    <w:p w:rsidR="00955E90" w:rsidRPr="003B1C2D" w:rsidP="00463C8E">
      <w:pPr>
        <w:spacing w:after="240" w:line="240" w:lineRule="exact"/>
        <w:ind w:right="2268"/>
        <w:jc w:val="both"/>
        <w:rPr>
          <w:rFonts w:ascii="Tahoma" w:hAnsi="Tahoma" w:cs="Tahoma"/>
          <w:b/>
          <w:bCs/>
          <w:sz w:val="17"/>
          <w:szCs w:val="17"/>
          <w:rtl/>
        </w:rPr>
      </w:pPr>
      <w:r w:rsidRPr="003B1C2D">
        <w:rPr>
          <w:rFonts w:ascii="Tahoma" w:hAnsi="Tahoma" w:cs="Tahoma" w:hint="cs"/>
          <w:sz w:val="17"/>
          <w:szCs w:val="17"/>
          <w:rtl/>
        </w:rPr>
        <w:t xml:space="preserve">לפי האמנה אחד מתפקידי המועצה הוא לפקח על פעולות מפ"ק ועל האופן שהוא מיישם את האמנה. </w:t>
      </w:r>
    </w:p>
    <w:p w:rsidR="00955E90" w:rsidRPr="003B1C2D" w:rsidP="001B7C75">
      <w:pPr>
        <w:pStyle w:val="RESHET"/>
        <w:rPr>
          <w:rtl/>
        </w:rPr>
      </w:pPr>
      <w:r w:rsidRPr="0012789B">
        <w:rPr>
          <w:noProof/>
          <w:rtl/>
          <w:lang w:eastAsia="en-US"/>
        </w:rPr>
        <mc:AlternateContent>
          <mc:Choice Requires="wps">
            <w:drawing>
              <wp:anchor distT="0" distB="0" distL="114300" distR="114300" simplePos="0" relativeHeight="251764736" behindDoc="1" locked="0" layoutInCell="1" allowOverlap="1">
                <wp:simplePos x="0" y="0"/>
                <wp:positionH relativeFrom="margin">
                  <wp:posOffset>-431800</wp:posOffset>
                </wp:positionH>
                <wp:positionV relativeFrom="margin">
                  <wp:align>top</wp:align>
                </wp:positionV>
                <wp:extent cx="1620000" cy="4140000"/>
                <wp:effectExtent l="0" t="0" r="0" b="0"/>
                <wp:wrapNone/>
                <wp:docPr id="1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B03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89752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59034"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המועצה</w:t>
                            </w:r>
                            <w:r w:rsidRPr="009B0313">
                              <w:rPr>
                                <w:rFonts w:cs="Tahoma"/>
                                <w:color w:val="0B5294"/>
                                <w:spacing w:val="-4"/>
                                <w:sz w:val="24"/>
                                <w:szCs w:val="24"/>
                                <w:rtl/>
                              </w:rPr>
                              <w:t xml:space="preserve"> </w:t>
                            </w:r>
                            <w:r w:rsidRPr="009B0313">
                              <w:rPr>
                                <w:rFonts w:cs="Tahoma" w:hint="eastAsia"/>
                                <w:color w:val="0B5294"/>
                                <w:spacing w:val="-4"/>
                                <w:sz w:val="24"/>
                                <w:szCs w:val="24"/>
                                <w:rtl/>
                              </w:rPr>
                              <w:t>אינה</w:t>
                            </w:r>
                            <w:r w:rsidRPr="009B0313">
                              <w:rPr>
                                <w:rFonts w:cs="Tahoma"/>
                                <w:color w:val="0B5294"/>
                                <w:spacing w:val="-4"/>
                                <w:sz w:val="24"/>
                                <w:szCs w:val="24"/>
                                <w:rtl/>
                              </w:rPr>
                              <w:t xml:space="preserve"> </w:t>
                            </w:r>
                            <w:r w:rsidRPr="009B0313">
                              <w:rPr>
                                <w:rFonts w:cs="Tahoma" w:hint="eastAsia"/>
                                <w:color w:val="0B5294"/>
                                <w:spacing w:val="-4"/>
                                <w:sz w:val="24"/>
                                <w:szCs w:val="24"/>
                                <w:rtl/>
                              </w:rPr>
                              <w:t>פועלת</w:t>
                            </w:r>
                            <w:r w:rsidRPr="009B0313">
                              <w:rPr>
                                <w:rFonts w:cs="Tahoma"/>
                                <w:color w:val="0B5294"/>
                                <w:spacing w:val="-4"/>
                                <w:sz w:val="24"/>
                                <w:szCs w:val="24"/>
                                <w:rtl/>
                              </w:rPr>
                              <w:t xml:space="preserve"> </w:t>
                            </w:r>
                            <w:r w:rsidRPr="009B0313">
                              <w:rPr>
                                <w:rFonts w:cs="Tahoma" w:hint="eastAsia"/>
                                <w:color w:val="0B5294"/>
                                <w:spacing w:val="-4"/>
                                <w:sz w:val="24"/>
                                <w:szCs w:val="24"/>
                                <w:rtl/>
                              </w:rPr>
                              <w:t>זה</w:t>
                            </w:r>
                            <w:r w:rsidRPr="009B0313">
                              <w:rPr>
                                <w:rFonts w:cs="Tahoma"/>
                                <w:color w:val="0B5294"/>
                                <w:spacing w:val="-4"/>
                                <w:sz w:val="24"/>
                                <w:szCs w:val="24"/>
                                <w:rtl/>
                              </w:rPr>
                              <w:t xml:space="preserve"> </w:t>
                            </w:r>
                            <w:r w:rsidRPr="009B0313">
                              <w:rPr>
                                <w:rFonts w:cs="Tahoma" w:hint="eastAsia"/>
                                <w:color w:val="0B5294"/>
                                <w:spacing w:val="-4"/>
                                <w:sz w:val="24"/>
                                <w:szCs w:val="24"/>
                                <w:rtl/>
                              </w:rPr>
                              <w:t>עשרות</w:t>
                            </w:r>
                            <w:r w:rsidRPr="009B0313">
                              <w:rPr>
                                <w:rFonts w:cs="Tahoma"/>
                                <w:color w:val="0B5294"/>
                                <w:spacing w:val="-4"/>
                                <w:sz w:val="24"/>
                                <w:szCs w:val="24"/>
                                <w:rtl/>
                              </w:rPr>
                              <w:t xml:space="preserve"> </w:t>
                            </w:r>
                            <w:r w:rsidRPr="009B0313">
                              <w:rPr>
                                <w:rFonts w:cs="Tahoma" w:hint="eastAsia"/>
                                <w:color w:val="0B5294"/>
                                <w:spacing w:val="-4"/>
                                <w:sz w:val="24"/>
                                <w:szCs w:val="24"/>
                                <w:rtl/>
                              </w:rPr>
                              <w:t>שנים</w:t>
                            </w:r>
                            <w:r>
                              <w:rPr>
                                <w:rFonts w:cs="Tahoma" w:hint="cs"/>
                                <w:color w:val="0B5294"/>
                                <w:spacing w:val="-4"/>
                                <w:sz w:val="24"/>
                                <w:szCs w:val="24"/>
                                <w:rtl/>
                              </w:rPr>
                              <w:t>...</w:t>
                            </w:r>
                            <w:r w:rsidRPr="009B0313">
                              <w:rPr>
                                <w:rFonts w:cs="Tahoma"/>
                                <w:color w:val="0B5294"/>
                                <w:spacing w:val="-4"/>
                                <w:sz w:val="24"/>
                                <w:szCs w:val="24"/>
                                <w:rtl/>
                              </w:rPr>
                              <w:t xml:space="preserve"> </w:t>
                            </w:r>
                            <w:r w:rsidRPr="009B0313">
                              <w:rPr>
                                <w:rFonts w:cs="Tahoma" w:hint="eastAsia"/>
                                <w:color w:val="0B5294"/>
                                <w:spacing w:val="-4"/>
                                <w:sz w:val="24"/>
                                <w:szCs w:val="24"/>
                                <w:rtl/>
                              </w:rPr>
                              <w:t>בכך</w:t>
                            </w:r>
                            <w:r w:rsidRPr="009B0313">
                              <w:rPr>
                                <w:rFonts w:cs="Tahoma"/>
                                <w:color w:val="0B5294"/>
                                <w:spacing w:val="-4"/>
                                <w:sz w:val="24"/>
                                <w:szCs w:val="24"/>
                                <w:rtl/>
                              </w:rPr>
                              <w:t xml:space="preserve"> </w:t>
                            </w:r>
                            <w:r w:rsidRPr="009B0313">
                              <w:rPr>
                                <w:rFonts w:cs="Tahoma" w:hint="eastAsia"/>
                                <w:color w:val="0B5294"/>
                                <w:spacing w:val="-4"/>
                                <w:sz w:val="24"/>
                                <w:szCs w:val="24"/>
                                <w:rtl/>
                              </w:rPr>
                              <w:t>נמנע</w:t>
                            </w:r>
                            <w:r w:rsidRPr="009B0313">
                              <w:rPr>
                                <w:rFonts w:cs="Tahoma"/>
                                <w:color w:val="0B5294"/>
                                <w:spacing w:val="-4"/>
                                <w:sz w:val="24"/>
                                <w:szCs w:val="24"/>
                                <w:rtl/>
                              </w:rPr>
                              <w:t xml:space="preserve"> </w:t>
                            </w:r>
                            <w:r w:rsidRPr="009B0313">
                              <w:rPr>
                                <w:rFonts w:cs="Tahoma" w:hint="eastAsia"/>
                                <w:color w:val="0B5294"/>
                                <w:spacing w:val="-4"/>
                                <w:sz w:val="24"/>
                                <w:szCs w:val="24"/>
                                <w:rtl/>
                              </w:rPr>
                              <w:t>הפיקוח</w:t>
                            </w:r>
                            <w:r w:rsidRPr="009B0313">
                              <w:rPr>
                                <w:rFonts w:cs="Tahoma"/>
                                <w:color w:val="0B5294"/>
                                <w:spacing w:val="-4"/>
                                <w:sz w:val="24"/>
                                <w:szCs w:val="24"/>
                                <w:rtl/>
                              </w:rPr>
                              <w:t xml:space="preserve"> </w:t>
                            </w:r>
                            <w:r w:rsidRPr="009B0313">
                              <w:rPr>
                                <w:rFonts w:cs="Tahoma" w:hint="eastAsia"/>
                                <w:color w:val="0B5294"/>
                                <w:spacing w:val="-4"/>
                                <w:sz w:val="24"/>
                                <w:szCs w:val="24"/>
                                <w:rtl/>
                              </w:rPr>
                              <w:t>הממשלתי</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פעילותו</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מפ</w:t>
                            </w:r>
                            <w:r w:rsidRPr="009B0313">
                              <w:rPr>
                                <w:rFonts w:cs="Tahoma"/>
                                <w:color w:val="0B5294"/>
                                <w:spacing w:val="-4"/>
                                <w:sz w:val="24"/>
                                <w:szCs w:val="24"/>
                                <w:rtl/>
                              </w:rPr>
                              <w:t>"</w:t>
                            </w:r>
                            <w:r w:rsidRPr="009B0313">
                              <w:rPr>
                                <w:rFonts w:cs="Tahoma" w:hint="eastAsia"/>
                                <w:color w:val="0B5294"/>
                                <w:spacing w:val="-4"/>
                                <w:sz w:val="24"/>
                                <w:szCs w:val="24"/>
                                <w:rtl/>
                              </w:rPr>
                              <w:t>ק</w:t>
                            </w:r>
                            <w:r w:rsidRPr="009B0313">
                              <w:rPr>
                                <w:rFonts w:cs="Tahoma"/>
                                <w:color w:val="0B5294"/>
                                <w:spacing w:val="-4"/>
                                <w:sz w:val="24"/>
                                <w:szCs w:val="24"/>
                                <w:rtl/>
                              </w:rPr>
                              <w:t xml:space="preserve"> </w:t>
                            </w:r>
                            <w:r w:rsidRPr="009B0313">
                              <w:rPr>
                                <w:rFonts w:cs="Tahoma" w:hint="eastAsia"/>
                                <w:color w:val="0B5294"/>
                                <w:spacing w:val="-4"/>
                                <w:sz w:val="24"/>
                                <w:szCs w:val="24"/>
                                <w:rtl/>
                              </w:rPr>
                              <w:t>ובכלל</w:t>
                            </w:r>
                            <w:r w:rsidRPr="009B0313">
                              <w:rPr>
                                <w:rFonts w:cs="Tahoma"/>
                                <w:color w:val="0B5294"/>
                                <w:spacing w:val="-4"/>
                                <w:sz w:val="24"/>
                                <w:szCs w:val="24"/>
                                <w:rtl/>
                              </w:rPr>
                              <w:t xml:space="preserve"> </w:t>
                            </w:r>
                            <w:r w:rsidRPr="009B0313">
                              <w:rPr>
                                <w:rFonts w:cs="Tahoma" w:hint="eastAsia"/>
                                <w:color w:val="0B5294"/>
                                <w:spacing w:val="-4"/>
                                <w:sz w:val="24"/>
                                <w:szCs w:val="24"/>
                                <w:rtl/>
                              </w:rPr>
                              <w:t>זה</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תכנית</w:t>
                            </w:r>
                            <w:r w:rsidRPr="009B0313">
                              <w:rPr>
                                <w:rFonts w:cs="Tahoma"/>
                                <w:color w:val="0B5294"/>
                                <w:spacing w:val="-4"/>
                                <w:sz w:val="24"/>
                                <w:szCs w:val="24"/>
                                <w:rtl/>
                              </w:rPr>
                              <w:t xml:space="preserve"> </w:t>
                            </w:r>
                            <w:r w:rsidRPr="009B0313">
                              <w:rPr>
                                <w:rFonts w:cs="Tahoma" w:hint="eastAsia"/>
                                <w:color w:val="0B5294"/>
                                <w:spacing w:val="-4"/>
                                <w:sz w:val="24"/>
                                <w:szCs w:val="24"/>
                                <w:rtl/>
                              </w:rPr>
                              <w:t>הפיתוח</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מפ</w:t>
                            </w:r>
                            <w:r w:rsidRPr="009B0313">
                              <w:rPr>
                                <w:rFonts w:cs="Tahoma"/>
                                <w:color w:val="0B5294"/>
                                <w:spacing w:val="-4"/>
                                <w:sz w:val="24"/>
                                <w:szCs w:val="24"/>
                                <w:rtl/>
                              </w:rPr>
                              <w:t>"</w:t>
                            </w:r>
                            <w:r w:rsidRPr="009B0313">
                              <w:rPr>
                                <w:rFonts w:cs="Tahoma" w:hint="eastAsia"/>
                                <w:color w:val="0B5294"/>
                                <w:spacing w:val="-4"/>
                                <w:sz w:val="24"/>
                                <w:szCs w:val="24"/>
                                <w:rtl/>
                              </w:rPr>
                              <w:t>ק</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תהליך</w:t>
                            </w:r>
                            <w:r w:rsidRPr="009B0313">
                              <w:rPr>
                                <w:rFonts w:cs="Tahoma"/>
                                <w:color w:val="0B5294"/>
                                <w:spacing w:val="-4"/>
                                <w:sz w:val="24"/>
                                <w:szCs w:val="24"/>
                                <w:rtl/>
                              </w:rPr>
                              <w:t xml:space="preserve"> </w:t>
                            </w:r>
                            <w:r w:rsidRPr="009B0313">
                              <w:rPr>
                                <w:rFonts w:cs="Tahoma" w:hint="eastAsia"/>
                                <w:color w:val="0B5294"/>
                                <w:spacing w:val="-4"/>
                                <w:sz w:val="24"/>
                                <w:szCs w:val="24"/>
                                <w:rtl/>
                              </w:rPr>
                              <w:t>גיבושה</w:t>
                            </w:r>
                            <w:r w:rsidRPr="009B0313">
                              <w:rPr>
                                <w:rFonts w:cs="Tahoma"/>
                                <w:color w:val="0B5294"/>
                                <w:spacing w:val="-4"/>
                                <w:sz w:val="24"/>
                                <w:szCs w:val="24"/>
                                <w:rtl/>
                              </w:rPr>
                              <w:t xml:space="preserve"> </w:t>
                            </w:r>
                            <w:r w:rsidRPr="009B0313">
                              <w:rPr>
                                <w:rFonts w:cs="Tahoma" w:hint="eastAsia"/>
                                <w:color w:val="0B5294"/>
                                <w:spacing w:val="-4"/>
                                <w:sz w:val="24"/>
                                <w:szCs w:val="24"/>
                                <w:rtl/>
                              </w:rPr>
                              <w:t>ועל</w:t>
                            </w:r>
                            <w:r w:rsidRPr="009B0313">
                              <w:rPr>
                                <w:rFonts w:cs="Tahoma"/>
                                <w:color w:val="0B5294"/>
                                <w:spacing w:val="-4"/>
                                <w:sz w:val="24"/>
                                <w:szCs w:val="24"/>
                                <w:rtl/>
                              </w:rPr>
                              <w:t xml:space="preserve"> </w:t>
                            </w:r>
                            <w:r w:rsidRPr="009B0313">
                              <w:rPr>
                                <w:rFonts w:cs="Tahoma" w:hint="eastAsia"/>
                                <w:color w:val="0B5294"/>
                                <w:spacing w:val="-4"/>
                                <w:sz w:val="24"/>
                                <w:szCs w:val="24"/>
                                <w:rtl/>
                              </w:rPr>
                              <w:t>אופן</w:t>
                            </w:r>
                            <w:r w:rsidRPr="009B0313">
                              <w:rPr>
                                <w:rFonts w:cs="Tahoma"/>
                                <w:color w:val="0B5294"/>
                                <w:spacing w:val="-4"/>
                                <w:sz w:val="24"/>
                                <w:szCs w:val="24"/>
                                <w:rtl/>
                              </w:rPr>
                              <w:t xml:space="preserve"> </w:t>
                            </w:r>
                            <w:r w:rsidRPr="009B0313">
                              <w:rPr>
                                <w:rFonts w:cs="Tahoma" w:hint="eastAsia"/>
                                <w:color w:val="0B5294"/>
                                <w:spacing w:val="-4"/>
                                <w:sz w:val="24"/>
                                <w:szCs w:val="24"/>
                                <w:rtl/>
                              </w:rPr>
                              <w:t>ביצועה</w:t>
                            </w:r>
                          </w:p>
                          <w:p w:rsidR="00821CF2" w:rsidRPr="00373C5D" w:rsidP="009B03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216140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8418"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50720" filled="f" stroked="f">
                <v:textbox>
                  <w:txbxContent>
                    <w:p w:rsidR="00821CF2" w:rsidRPr="00373C5D" w:rsidP="009B0313">
                      <w:pPr>
                        <w:spacing w:line="240" w:lineRule="atLeast"/>
                        <w:rPr>
                          <w:rFonts w:cs="Tahoma"/>
                          <w:b/>
                          <w:bCs/>
                          <w:color w:val="0B5294"/>
                          <w:sz w:val="48"/>
                          <w:szCs w:val="48"/>
                          <w:rtl/>
                        </w:rPr>
                      </w:pPr>
                      <w:drawing>
                        <wp:inline distT="0" distB="0" distL="0" distR="0">
                          <wp:extent cx="311150" cy="256800"/>
                          <wp:effectExtent l="0" t="0" r="0" b="0"/>
                          <wp:docPr id="1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1842"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המועצה</w:t>
                      </w:r>
                      <w:r w:rsidRPr="009B0313">
                        <w:rPr>
                          <w:rFonts w:cs="Tahoma"/>
                          <w:color w:val="0B5294"/>
                          <w:spacing w:val="-4"/>
                          <w:sz w:val="24"/>
                          <w:szCs w:val="24"/>
                          <w:rtl/>
                        </w:rPr>
                        <w:t xml:space="preserve"> </w:t>
                      </w:r>
                      <w:r w:rsidRPr="009B0313">
                        <w:rPr>
                          <w:rFonts w:cs="Tahoma" w:hint="eastAsia"/>
                          <w:color w:val="0B5294"/>
                          <w:spacing w:val="-4"/>
                          <w:sz w:val="24"/>
                          <w:szCs w:val="24"/>
                          <w:rtl/>
                        </w:rPr>
                        <w:t>אינה</w:t>
                      </w:r>
                      <w:r w:rsidRPr="009B0313">
                        <w:rPr>
                          <w:rFonts w:cs="Tahoma"/>
                          <w:color w:val="0B5294"/>
                          <w:spacing w:val="-4"/>
                          <w:sz w:val="24"/>
                          <w:szCs w:val="24"/>
                          <w:rtl/>
                        </w:rPr>
                        <w:t xml:space="preserve"> </w:t>
                      </w:r>
                      <w:r w:rsidRPr="009B0313">
                        <w:rPr>
                          <w:rFonts w:cs="Tahoma" w:hint="eastAsia"/>
                          <w:color w:val="0B5294"/>
                          <w:spacing w:val="-4"/>
                          <w:sz w:val="24"/>
                          <w:szCs w:val="24"/>
                          <w:rtl/>
                        </w:rPr>
                        <w:t>פועלת</w:t>
                      </w:r>
                      <w:r w:rsidRPr="009B0313">
                        <w:rPr>
                          <w:rFonts w:cs="Tahoma"/>
                          <w:color w:val="0B5294"/>
                          <w:spacing w:val="-4"/>
                          <w:sz w:val="24"/>
                          <w:szCs w:val="24"/>
                          <w:rtl/>
                        </w:rPr>
                        <w:t xml:space="preserve"> </w:t>
                      </w:r>
                      <w:r w:rsidRPr="009B0313">
                        <w:rPr>
                          <w:rFonts w:cs="Tahoma" w:hint="eastAsia"/>
                          <w:color w:val="0B5294"/>
                          <w:spacing w:val="-4"/>
                          <w:sz w:val="24"/>
                          <w:szCs w:val="24"/>
                          <w:rtl/>
                        </w:rPr>
                        <w:t>זה</w:t>
                      </w:r>
                      <w:r w:rsidRPr="009B0313">
                        <w:rPr>
                          <w:rFonts w:cs="Tahoma"/>
                          <w:color w:val="0B5294"/>
                          <w:spacing w:val="-4"/>
                          <w:sz w:val="24"/>
                          <w:szCs w:val="24"/>
                          <w:rtl/>
                        </w:rPr>
                        <w:t xml:space="preserve"> </w:t>
                      </w:r>
                      <w:r w:rsidRPr="009B0313">
                        <w:rPr>
                          <w:rFonts w:cs="Tahoma" w:hint="eastAsia"/>
                          <w:color w:val="0B5294"/>
                          <w:spacing w:val="-4"/>
                          <w:sz w:val="24"/>
                          <w:szCs w:val="24"/>
                          <w:rtl/>
                        </w:rPr>
                        <w:t>עשרות</w:t>
                      </w:r>
                      <w:r w:rsidRPr="009B0313">
                        <w:rPr>
                          <w:rFonts w:cs="Tahoma"/>
                          <w:color w:val="0B5294"/>
                          <w:spacing w:val="-4"/>
                          <w:sz w:val="24"/>
                          <w:szCs w:val="24"/>
                          <w:rtl/>
                        </w:rPr>
                        <w:t xml:space="preserve"> </w:t>
                      </w:r>
                      <w:r w:rsidRPr="009B0313">
                        <w:rPr>
                          <w:rFonts w:cs="Tahoma" w:hint="eastAsia"/>
                          <w:color w:val="0B5294"/>
                          <w:spacing w:val="-4"/>
                          <w:sz w:val="24"/>
                          <w:szCs w:val="24"/>
                          <w:rtl/>
                        </w:rPr>
                        <w:t>שנים</w:t>
                      </w:r>
                      <w:r>
                        <w:rPr>
                          <w:rFonts w:cs="Tahoma" w:hint="cs"/>
                          <w:color w:val="0B5294"/>
                          <w:spacing w:val="-4"/>
                          <w:sz w:val="24"/>
                          <w:szCs w:val="24"/>
                          <w:rtl/>
                        </w:rPr>
                        <w:t>...</w:t>
                      </w:r>
                      <w:r w:rsidRPr="009B0313">
                        <w:rPr>
                          <w:rFonts w:cs="Tahoma"/>
                          <w:color w:val="0B5294"/>
                          <w:spacing w:val="-4"/>
                          <w:sz w:val="24"/>
                          <w:szCs w:val="24"/>
                          <w:rtl/>
                        </w:rPr>
                        <w:t xml:space="preserve"> </w:t>
                      </w:r>
                      <w:r w:rsidRPr="009B0313">
                        <w:rPr>
                          <w:rFonts w:cs="Tahoma" w:hint="eastAsia"/>
                          <w:color w:val="0B5294"/>
                          <w:spacing w:val="-4"/>
                          <w:sz w:val="24"/>
                          <w:szCs w:val="24"/>
                          <w:rtl/>
                        </w:rPr>
                        <w:t>בכך</w:t>
                      </w:r>
                      <w:r w:rsidRPr="009B0313">
                        <w:rPr>
                          <w:rFonts w:cs="Tahoma"/>
                          <w:color w:val="0B5294"/>
                          <w:spacing w:val="-4"/>
                          <w:sz w:val="24"/>
                          <w:szCs w:val="24"/>
                          <w:rtl/>
                        </w:rPr>
                        <w:t xml:space="preserve"> </w:t>
                      </w:r>
                      <w:r w:rsidRPr="009B0313">
                        <w:rPr>
                          <w:rFonts w:cs="Tahoma" w:hint="eastAsia"/>
                          <w:color w:val="0B5294"/>
                          <w:spacing w:val="-4"/>
                          <w:sz w:val="24"/>
                          <w:szCs w:val="24"/>
                          <w:rtl/>
                        </w:rPr>
                        <w:t>נמנע</w:t>
                      </w:r>
                      <w:r w:rsidRPr="009B0313">
                        <w:rPr>
                          <w:rFonts w:cs="Tahoma"/>
                          <w:color w:val="0B5294"/>
                          <w:spacing w:val="-4"/>
                          <w:sz w:val="24"/>
                          <w:szCs w:val="24"/>
                          <w:rtl/>
                        </w:rPr>
                        <w:t xml:space="preserve"> </w:t>
                      </w:r>
                      <w:r w:rsidRPr="009B0313">
                        <w:rPr>
                          <w:rFonts w:cs="Tahoma" w:hint="eastAsia"/>
                          <w:color w:val="0B5294"/>
                          <w:spacing w:val="-4"/>
                          <w:sz w:val="24"/>
                          <w:szCs w:val="24"/>
                          <w:rtl/>
                        </w:rPr>
                        <w:t>הפיקוח</w:t>
                      </w:r>
                      <w:r w:rsidRPr="009B0313">
                        <w:rPr>
                          <w:rFonts w:cs="Tahoma"/>
                          <w:color w:val="0B5294"/>
                          <w:spacing w:val="-4"/>
                          <w:sz w:val="24"/>
                          <w:szCs w:val="24"/>
                          <w:rtl/>
                        </w:rPr>
                        <w:t xml:space="preserve"> </w:t>
                      </w:r>
                      <w:r w:rsidRPr="009B0313">
                        <w:rPr>
                          <w:rFonts w:cs="Tahoma" w:hint="eastAsia"/>
                          <w:color w:val="0B5294"/>
                          <w:spacing w:val="-4"/>
                          <w:sz w:val="24"/>
                          <w:szCs w:val="24"/>
                          <w:rtl/>
                        </w:rPr>
                        <w:t>הממשלתי</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פעילותו</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מפ</w:t>
                      </w:r>
                      <w:r w:rsidRPr="009B0313">
                        <w:rPr>
                          <w:rFonts w:cs="Tahoma"/>
                          <w:color w:val="0B5294"/>
                          <w:spacing w:val="-4"/>
                          <w:sz w:val="24"/>
                          <w:szCs w:val="24"/>
                          <w:rtl/>
                        </w:rPr>
                        <w:t>"</w:t>
                      </w:r>
                      <w:r w:rsidRPr="009B0313">
                        <w:rPr>
                          <w:rFonts w:cs="Tahoma" w:hint="eastAsia"/>
                          <w:color w:val="0B5294"/>
                          <w:spacing w:val="-4"/>
                          <w:sz w:val="24"/>
                          <w:szCs w:val="24"/>
                          <w:rtl/>
                        </w:rPr>
                        <w:t>ק</w:t>
                      </w:r>
                      <w:r w:rsidRPr="009B0313">
                        <w:rPr>
                          <w:rFonts w:cs="Tahoma"/>
                          <w:color w:val="0B5294"/>
                          <w:spacing w:val="-4"/>
                          <w:sz w:val="24"/>
                          <w:szCs w:val="24"/>
                          <w:rtl/>
                        </w:rPr>
                        <w:t xml:space="preserve"> </w:t>
                      </w:r>
                      <w:r w:rsidRPr="009B0313">
                        <w:rPr>
                          <w:rFonts w:cs="Tahoma" w:hint="eastAsia"/>
                          <w:color w:val="0B5294"/>
                          <w:spacing w:val="-4"/>
                          <w:sz w:val="24"/>
                          <w:szCs w:val="24"/>
                          <w:rtl/>
                        </w:rPr>
                        <w:t>ובכלל</w:t>
                      </w:r>
                      <w:r w:rsidRPr="009B0313">
                        <w:rPr>
                          <w:rFonts w:cs="Tahoma"/>
                          <w:color w:val="0B5294"/>
                          <w:spacing w:val="-4"/>
                          <w:sz w:val="24"/>
                          <w:szCs w:val="24"/>
                          <w:rtl/>
                        </w:rPr>
                        <w:t xml:space="preserve"> </w:t>
                      </w:r>
                      <w:r w:rsidRPr="009B0313">
                        <w:rPr>
                          <w:rFonts w:cs="Tahoma" w:hint="eastAsia"/>
                          <w:color w:val="0B5294"/>
                          <w:spacing w:val="-4"/>
                          <w:sz w:val="24"/>
                          <w:szCs w:val="24"/>
                          <w:rtl/>
                        </w:rPr>
                        <w:t>זה</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תכנית</w:t>
                      </w:r>
                      <w:r w:rsidRPr="009B0313">
                        <w:rPr>
                          <w:rFonts w:cs="Tahoma"/>
                          <w:color w:val="0B5294"/>
                          <w:spacing w:val="-4"/>
                          <w:sz w:val="24"/>
                          <w:szCs w:val="24"/>
                          <w:rtl/>
                        </w:rPr>
                        <w:t xml:space="preserve"> </w:t>
                      </w:r>
                      <w:r w:rsidRPr="009B0313">
                        <w:rPr>
                          <w:rFonts w:cs="Tahoma" w:hint="eastAsia"/>
                          <w:color w:val="0B5294"/>
                          <w:spacing w:val="-4"/>
                          <w:sz w:val="24"/>
                          <w:szCs w:val="24"/>
                          <w:rtl/>
                        </w:rPr>
                        <w:t>הפיתוח</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מפ</w:t>
                      </w:r>
                      <w:r w:rsidRPr="009B0313">
                        <w:rPr>
                          <w:rFonts w:cs="Tahoma"/>
                          <w:color w:val="0B5294"/>
                          <w:spacing w:val="-4"/>
                          <w:sz w:val="24"/>
                          <w:szCs w:val="24"/>
                          <w:rtl/>
                        </w:rPr>
                        <w:t>"</w:t>
                      </w:r>
                      <w:r w:rsidRPr="009B0313">
                        <w:rPr>
                          <w:rFonts w:cs="Tahoma" w:hint="eastAsia"/>
                          <w:color w:val="0B5294"/>
                          <w:spacing w:val="-4"/>
                          <w:sz w:val="24"/>
                          <w:szCs w:val="24"/>
                          <w:rtl/>
                        </w:rPr>
                        <w:t>ק</w:t>
                      </w:r>
                      <w:r w:rsidRPr="009B0313">
                        <w:rPr>
                          <w:rFonts w:cs="Tahoma"/>
                          <w:color w:val="0B5294"/>
                          <w:spacing w:val="-4"/>
                          <w:sz w:val="24"/>
                          <w:szCs w:val="24"/>
                          <w:rtl/>
                        </w:rPr>
                        <w:t xml:space="preserve">, </w:t>
                      </w:r>
                      <w:r w:rsidRPr="009B0313">
                        <w:rPr>
                          <w:rFonts w:cs="Tahoma" w:hint="eastAsia"/>
                          <w:color w:val="0B5294"/>
                          <w:spacing w:val="-4"/>
                          <w:sz w:val="24"/>
                          <w:szCs w:val="24"/>
                          <w:rtl/>
                        </w:rPr>
                        <w:t>על</w:t>
                      </w:r>
                      <w:r w:rsidRPr="009B0313">
                        <w:rPr>
                          <w:rFonts w:cs="Tahoma"/>
                          <w:color w:val="0B5294"/>
                          <w:spacing w:val="-4"/>
                          <w:sz w:val="24"/>
                          <w:szCs w:val="24"/>
                          <w:rtl/>
                        </w:rPr>
                        <w:t xml:space="preserve"> </w:t>
                      </w:r>
                      <w:r w:rsidRPr="009B0313">
                        <w:rPr>
                          <w:rFonts w:cs="Tahoma" w:hint="eastAsia"/>
                          <w:color w:val="0B5294"/>
                          <w:spacing w:val="-4"/>
                          <w:sz w:val="24"/>
                          <w:szCs w:val="24"/>
                          <w:rtl/>
                        </w:rPr>
                        <w:t>תהליך</w:t>
                      </w:r>
                      <w:r w:rsidRPr="009B0313">
                        <w:rPr>
                          <w:rFonts w:cs="Tahoma"/>
                          <w:color w:val="0B5294"/>
                          <w:spacing w:val="-4"/>
                          <w:sz w:val="24"/>
                          <w:szCs w:val="24"/>
                          <w:rtl/>
                        </w:rPr>
                        <w:t xml:space="preserve"> </w:t>
                      </w:r>
                      <w:r w:rsidRPr="009B0313">
                        <w:rPr>
                          <w:rFonts w:cs="Tahoma" w:hint="eastAsia"/>
                          <w:color w:val="0B5294"/>
                          <w:spacing w:val="-4"/>
                          <w:sz w:val="24"/>
                          <w:szCs w:val="24"/>
                          <w:rtl/>
                        </w:rPr>
                        <w:t>גיבושה</w:t>
                      </w:r>
                      <w:r w:rsidRPr="009B0313">
                        <w:rPr>
                          <w:rFonts w:cs="Tahoma"/>
                          <w:color w:val="0B5294"/>
                          <w:spacing w:val="-4"/>
                          <w:sz w:val="24"/>
                          <w:szCs w:val="24"/>
                          <w:rtl/>
                        </w:rPr>
                        <w:t xml:space="preserve"> </w:t>
                      </w:r>
                      <w:r w:rsidRPr="009B0313">
                        <w:rPr>
                          <w:rFonts w:cs="Tahoma" w:hint="eastAsia"/>
                          <w:color w:val="0B5294"/>
                          <w:spacing w:val="-4"/>
                          <w:sz w:val="24"/>
                          <w:szCs w:val="24"/>
                          <w:rtl/>
                        </w:rPr>
                        <w:t>ועל</w:t>
                      </w:r>
                      <w:r w:rsidRPr="009B0313">
                        <w:rPr>
                          <w:rFonts w:cs="Tahoma"/>
                          <w:color w:val="0B5294"/>
                          <w:spacing w:val="-4"/>
                          <w:sz w:val="24"/>
                          <w:szCs w:val="24"/>
                          <w:rtl/>
                        </w:rPr>
                        <w:t xml:space="preserve"> </w:t>
                      </w:r>
                      <w:r w:rsidRPr="009B0313">
                        <w:rPr>
                          <w:rFonts w:cs="Tahoma" w:hint="eastAsia"/>
                          <w:color w:val="0B5294"/>
                          <w:spacing w:val="-4"/>
                          <w:sz w:val="24"/>
                          <w:szCs w:val="24"/>
                          <w:rtl/>
                        </w:rPr>
                        <w:t>אופן</w:t>
                      </w:r>
                      <w:r w:rsidRPr="009B0313">
                        <w:rPr>
                          <w:rFonts w:cs="Tahoma"/>
                          <w:color w:val="0B5294"/>
                          <w:spacing w:val="-4"/>
                          <w:sz w:val="24"/>
                          <w:szCs w:val="24"/>
                          <w:rtl/>
                        </w:rPr>
                        <w:t xml:space="preserve"> </w:t>
                      </w:r>
                      <w:r w:rsidRPr="009B0313">
                        <w:rPr>
                          <w:rFonts w:cs="Tahoma" w:hint="eastAsia"/>
                          <w:color w:val="0B5294"/>
                          <w:spacing w:val="-4"/>
                          <w:sz w:val="24"/>
                          <w:szCs w:val="24"/>
                          <w:rtl/>
                        </w:rPr>
                        <w:t>ביצועה</w:t>
                      </w:r>
                    </w:p>
                    <w:p w:rsidR="00821CF2" w:rsidRPr="00373C5D" w:rsidP="009B0313">
                      <w:pPr>
                        <w:spacing w:before="120" w:after="0" w:line="240" w:lineRule="atLeast"/>
                        <w:rPr>
                          <w:rFonts w:cs="Tahoma"/>
                          <w:b/>
                          <w:bCs/>
                          <w:color w:val="0B5294"/>
                          <w:sz w:val="48"/>
                          <w:szCs w:val="48"/>
                          <w:rtl/>
                        </w:rPr>
                      </w:pPr>
                      <w:drawing>
                        <wp:inline distT="0" distB="0" distL="0" distR="0">
                          <wp:extent cx="288000" cy="31337"/>
                          <wp:effectExtent l="0" t="0" r="0" b="6985"/>
                          <wp:docPr id="1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15758"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כאמור, המועצה אינה פועלת זה עשרות שנים. גם בכך נמנע הפיקוח הממשלתי על פעילותו של מפ"ק ובכלל זה על תכנית הפיתוח של מפ"ק, על תהליך גיבושה ועל אופן ביצועה. כמו כן ניטלה היכולת של מועצה זו להתריע על אי-קיום האמנה ולדרוש להסדיר את הבעיה. הועלה כי משרדי ממשלה רלוונטיים לא היו ערים לסמכות המדינה להיות מעורבת בהתוויית פעילותו של מפ"ק כפי שנקבע באמנה, וחלקם לא הכירו את פעילותו המגוונת והחשובה של מפ"ק.</w:t>
      </w:r>
    </w:p>
    <w:p w:rsidR="00955E90" w:rsidRPr="003B1C2D" w:rsidP="00463C8E">
      <w:pPr>
        <w:spacing w:before="180" w:after="240" w:line="240" w:lineRule="exact"/>
        <w:ind w:right="2268"/>
        <w:jc w:val="both"/>
        <w:rPr>
          <w:rFonts w:ascii="Tahoma" w:hAnsi="Tahoma" w:cs="Tahoma"/>
          <w:sz w:val="17"/>
          <w:szCs w:val="17"/>
          <w:rtl/>
        </w:rPr>
      </w:pPr>
      <w:r w:rsidRPr="003B1C2D">
        <w:rPr>
          <w:rFonts w:ascii="Tahoma" w:hAnsi="Tahoma" w:cs="Tahoma" w:hint="cs"/>
          <w:sz w:val="17"/>
          <w:szCs w:val="17"/>
          <w:rtl/>
        </w:rPr>
        <w:t xml:space="preserve">בתשובתו למשרד מבקר המדינה מנובמבר 2015 הסביר משרד החקלאות כי לפי החלטות מועצת רמ"י, הגוף המבצע מזה עשרות שנים עבודות של פיתוח קרקע לצורכי בנייה ברשויות מקומיות הוא רמ"י ולא קק"ל. בכך, לטענת משרד החקלאות, שינו קק"ל והמדינה - החברים במועצת רמ"י, את האמנה. משרד החקלאות הוסיף </w:t>
      </w:r>
      <w:r w:rsidRPr="003B1C2D">
        <w:rPr>
          <w:rFonts w:ascii="Tahoma" w:hAnsi="Tahoma" w:cs="Tahoma" w:hint="cs"/>
          <w:sz w:val="17"/>
          <w:szCs w:val="17"/>
          <w:rtl/>
        </w:rPr>
        <w:t xml:space="preserve">וטען כי נוכח שינוי זה, מועצת הפיתוח כמו גם הביקורת הנוכחית שהתמקדה בפיתוח מקרקעי ישראל בידי קק"ל אינן רלוונטיות כיום. </w:t>
      </w:r>
    </w:p>
    <w:p w:rsidR="00955E90" w:rsidRPr="003B1C2D" w:rsidP="004C789D">
      <w:pPr>
        <w:pStyle w:val="RESHET"/>
        <w:rPr>
          <w:rtl/>
        </w:rPr>
      </w:pPr>
      <w:r w:rsidRPr="003B1C2D">
        <w:rPr>
          <w:rFonts w:hint="cs"/>
          <w:rtl/>
        </w:rPr>
        <w:t>תשובתו האמורה של משרד החקלאות משקפת התעלמות ממערך הפעילות של מפ"ק, שכן היא אינה מבדילה בין העבודות לפיתוח קרקע לצורכי בנייה - עליהן מופקדת רמ"י, לבין עבודות פיתוח הקרקע והכשרתה לשם קידום החקלאות, הגנה על איכות הסביבה, הביטחון ביישובים בקו העימות, התיירות, תרבות הפנאי ועוד - שבהן עוסק מפ"ק. כאמור, משרד החקלאות הוא היחיד מבין משרדי הממשלה שהאמנה העניקה לעומד בראשו, במישרין, סמכות להיות שותף מלא לקביעת תכנית הפיתוח של מפ"ק וכן סמכות להשפיע על המדיניות לפיה מפ"ק יבצע את פעולות הפיתוח וההכשרה בכל מקרקעי ישראל. משרד מבקר המדינה מעיר למשרד החקלאות על כך שבמקום לתקן את מחדליו רבי השנים בתחום ולנקוט פעולות שיבטיחו שההחלטות על פעילות הפיתוח של קק"ל במקרקעי ישראל יתקבלו באופן תקין, על פי העקרונות המנחים של עיקרי</w:t>
      </w:r>
      <w:r w:rsidRPr="003B1C2D">
        <w:rPr>
          <w:rtl/>
        </w:rPr>
        <w:t xml:space="preserve"> </w:t>
      </w:r>
      <w:r w:rsidRPr="003B1C2D">
        <w:rPr>
          <w:rFonts w:hint="cs"/>
          <w:rtl/>
        </w:rPr>
        <w:t>ה</w:t>
      </w:r>
      <w:r w:rsidRPr="003B1C2D">
        <w:rPr>
          <w:rtl/>
        </w:rPr>
        <w:t>כללי</w:t>
      </w:r>
      <w:r w:rsidRPr="003B1C2D">
        <w:rPr>
          <w:rFonts w:hint="cs"/>
          <w:rtl/>
        </w:rPr>
        <w:t>ם של</w:t>
      </w:r>
      <w:r w:rsidRPr="003B1C2D">
        <w:rPr>
          <w:rtl/>
        </w:rPr>
        <w:t xml:space="preserve"> </w:t>
      </w:r>
      <w:r w:rsidRPr="003B1C2D">
        <w:rPr>
          <w:rFonts w:hint="cs"/>
          <w:rtl/>
        </w:rPr>
        <w:t>המשפט</w:t>
      </w:r>
      <w:r w:rsidRPr="003B1C2D">
        <w:rPr>
          <w:rtl/>
        </w:rPr>
        <w:t xml:space="preserve"> הציבורי</w:t>
      </w:r>
      <w:r w:rsidRPr="003B1C2D">
        <w:rPr>
          <w:rFonts w:hint="cs"/>
          <w:rtl/>
        </w:rPr>
        <w:t xml:space="preserve"> אגב מעורבות ופיקוח ממשלתיים והתחשבות בצורכי המדינה (לרבות צורכי משרד החקלאות), כקבוע באמנה, הוא מבקש לערער, בהתבסס על טעויות, על הלגיטימיות של הביקורת הנוכחית.</w:t>
      </w:r>
    </w:p>
    <w:p w:rsidR="00955E90" w:rsidRPr="003B1C2D" w:rsidP="00463C8E">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בתשובתו למשרד מבקר המדינה מנובמבר 2015 מסר המשרד לפיתוח הפריפריה, הנגב והגליל כי הוא תומך בכך שמועצת הפיתוח תהיה פעילה והודיע כי למשרד יש "ידע וניסיון במשימות הפיתוח וההתיישבות בנגב ובגליל והוא מוכן ליטול חלק פעיל במועצה ובקביעת מדיניות הפיתוח של קק"ל".</w:t>
      </w:r>
    </w:p>
    <w:p w:rsidR="00955E90" w:rsidRPr="00F81239" w:rsidP="00616152">
      <w:pPr>
        <w:pStyle w:val="KOT2"/>
        <w:rPr>
          <w:rtl/>
        </w:rPr>
      </w:pPr>
      <w:bookmarkStart w:id="303" w:name="_Toc450035547"/>
      <w:bookmarkStart w:id="304" w:name="_Toc456012971"/>
      <w:bookmarkStart w:id="305" w:name="_Toc468814142"/>
      <w:r>
        <w:rPr>
          <w:rFonts w:hint="cs"/>
          <w:rtl/>
        </w:rPr>
        <w:t>ההסדר בין קק"ל למדינה משנת 2015</w:t>
      </w:r>
      <w:bookmarkEnd w:id="303"/>
      <w:bookmarkEnd w:id="304"/>
      <w:bookmarkEnd w:id="305"/>
    </w:p>
    <w:p w:rsidR="00955E90" w:rsidRPr="003B1C2D" w:rsidP="000F6A20">
      <w:pPr>
        <w:spacing w:line="240" w:lineRule="exact"/>
        <w:ind w:right="2268"/>
        <w:jc w:val="both"/>
        <w:rPr>
          <w:rFonts w:ascii="Tahoma" w:hAnsi="Tahoma" w:cs="Tahoma"/>
          <w:sz w:val="17"/>
          <w:szCs w:val="17"/>
          <w:rtl/>
        </w:rPr>
      </w:pPr>
      <w:r w:rsidRPr="003B1C2D">
        <w:rPr>
          <w:rFonts w:ascii="Tahoma" w:hAnsi="Tahoma" w:cs="Tahoma" w:hint="cs"/>
          <w:sz w:val="17"/>
          <w:szCs w:val="17"/>
          <w:rtl/>
        </w:rPr>
        <w:t>באוקטובר 2014 החליטה הממשלה</w:t>
      </w:r>
      <w:r>
        <w:rPr>
          <w:rStyle w:val="FootnoteReference1"/>
          <w:rFonts w:ascii="Tahoma" w:hAnsi="Tahoma" w:cs="Tahoma"/>
          <w:sz w:val="17"/>
          <w:szCs w:val="17"/>
          <w:rtl/>
        </w:rPr>
        <w:footnoteReference w:id="85"/>
      </w:r>
      <w:r w:rsidRPr="003B1C2D">
        <w:rPr>
          <w:rFonts w:ascii="Tahoma" w:hAnsi="Tahoma" w:cs="Tahoma" w:hint="cs"/>
          <w:sz w:val="17"/>
          <w:szCs w:val="17"/>
          <w:rtl/>
        </w:rPr>
        <w:t xml:space="preserve"> לתאם שיתוף פעולה בינה ובין קק"ל במסגרת </w:t>
      </w:r>
      <w:r w:rsidRPr="00FF76D3">
        <w:rPr>
          <w:rFonts w:ascii="Tahoma" w:hAnsi="Tahoma" w:cs="Tahoma" w:hint="cs"/>
          <w:spacing w:val="-2"/>
          <w:sz w:val="17"/>
          <w:szCs w:val="17"/>
          <w:rtl/>
        </w:rPr>
        <w:t>פרויקטים לאומיים ולחייב את קק"ל על פי חו</w:t>
      </w:r>
      <w:r w:rsidRPr="00FF76D3" w:rsidR="000F6A20">
        <w:rPr>
          <w:rFonts w:ascii="Tahoma" w:hAnsi="Tahoma" w:cs="Tahoma" w:hint="cs"/>
          <w:spacing w:val="-2"/>
          <w:sz w:val="17"/>
          <w:szCs w:val="17"/>
          <w:rtl/>
        </w:rPr>
        <w:t>ק</w:t>
      </w:r>
      <w:r>
        <w:rPr>
          <w:rStyle w:val="FootnoteReference1"/>
          <w:rFonts w:ascii="Tahoma" w:hAnsi="Tahoma" w:cs="Tahoma"/>
          <w:spacing w:val="-2"/>
          <w:sz w:val="17"/>
          <w:szCs w:val="17"/>
          <w:rtl/>
        </w:rPr>
        <w:footnoteReference w:id="86"/>
      </w:r>
      <w:r w:rsidRPr="00FF76D3">
        <w:rPr>
          <w:rFonts w:ascii="Tahoma" w:hAnsi="Tahoma" w:cs="Tahoma" w:hint="cs"/>
          <w:spacing w:val="-2"/>
          <w:sz w:val="17"/>
          <w:szCs w:val="17"/>
          <w:rtl/>
        </w:rPr>
        <w:t xml:space="preserve"> להעביר לתקציב המדינה </w:t>
      </w:r>
      <w:r w:rsidRPr="00FF76D3">
        <w:rPr>
          <w:rFonts w:ascii="Tahoma" w:hAnsi="Tahoma" w:cs="Tahoma"/>
          <w:spacing w:val="-2"/>
          <w:sz w:val="17"/>
          <w:szCs w:val="17"/>
          <w:rtl/>
        </w:rPr>
        <w:t>כמיליארד</w:t>
      </w:r>
      <w:r w:rsidRPr="003B1C2D">
        <w:rPr>
          <w:rFonts w:ascii="Tahoma" w:hAnsi="Tahoma" w:cs="Tahoma"/>
          <w:sz w:val="17"/>
          <w:szCs w:val="17"/>
          <w:rtl/>
        </w:rPr>
        <w:t xml:space="preserve"> </w:t>
      </w:r>
      <w:r w:rsidRPr="003B1C2D">
        <w:rPr>
          <w:rFonts w:ascii="Tahoma" w:hAnsi="Tahoma" w:cs="Tahoma" w:hint="cs"/>
          <w:sz w:val="17"/>
          <w:szCs w:val="17"/>
          <w:rtl/>
        </w:rPr>
        <w:t>ש"ח</w:t>
      </w:r>
      <w:r w:rsidRPr="003B1C2D">
        <w:rPr>
          <w:rFonts w:ascii="Tahoma" w:hAnsi="Tahoma" w:cs="Tahoma"/>
          <w:sz w:val="17"/>
          <w:szCs w:val="17"/>
          <w:rtl/>
        </w:rPr>
        <w:t xml:space="preserve"> </w:t>
      </w:r>
      <w:r w:rsidRPr="003B1C2D">
        <w:rPr>
          <w:rFonts w:ascii="Tahoma" w:hAnsi="Tahoma" w:cs="Tahoma" w:hint="cs"/>
          <w:sz w:val="17"/>
          <w:szCs w:val="17"/>
          <w:rtl/>
        </w:rPr>
        <w:t>ב</w:t>
      </w:r>
      <w:r w:rsidRPr="003B1C2D">
        <w:rPr>
          <w:rFonts w:ascii="Tahoma" w:hAnsi="Tahoma" w:cs="Tahoma"/>
          <w:sz w:val="17"/>
          <w:szCs w:val="17"/>
          <w:rtl/>
        </w:rPr>
        <w:t xml:space="preserve">שנת 2015 </w:t>
      </w:r>
      <w:r w:rsidRPr="003B1C2D">
        <w:rPr>
          <w:rFonts w:ascii="Tahoma" w:hAnsi="Tahoma" w:cs="Tahoma" w:hint="cs"/>
          <w:sz w:val="17"/>
          <w:szCs w:val="17"/>
          <w:rtl/>
        </w:rPr>
        <w:t>למימון</w:t>
      </w:r>
      <w:r w:rsidRPr="003B1C2D">
        <w:rPr>
          <w:rFonts w:ascii="Tahoma" w:hAnsi="Tahoma" w:cs="Tahoma"/>
          <w:sz w:val="17"/>
          <w:szCs w:val="17"/>
          <w:rtl/>
        </w:rPr>
        <w:t xml:space="preserve"> תכניות פיתוח שונות</w:t>
      </w:r>
      <w:r w:rsidRPr="003B1C2D">
        <w:rPr>
          <w:rFonts w:ascii="Tahoma" w:hAnsi="Tahoma" w:cs="Tahoma" w:hint="cs"/>
          <w:sz w:val="17"/>
          <w:szCs w:val="17"/>
          <w:rtl/>
        </w:rPr>
        <w:t>, לפי מתווה שנקבע בהחלטה. כמו כן נקבע בהחלטה כי אם לא יצליחו קק"ל והממשלה לגבש הסדר בנושא השתתפות קק"ל ב</w:t>
      </w:r>
      <w:r w:rsidRPr="003B1C2D">
        <w:rPr>
          <w:rFonts w:ascii="Tahoma" w:hAnsi="Tahoma" w:cs="Tahoma"/>
          <w:sz w:val="17"/>
          <w:szCs w:val="17"/>
          <w:rtl/>
        </w:rPr>
        <w:t xml:space="preserve">פרויקטים </w:t>
      </w:r>
      <w:r w:rsidRPr="003B1C2D">
        <w:rPr>
          <w:rFonts w:ascii="Tahoma" w:hAnsi="Tahoma" w:cs="Tahoma" w:hint="cs"/>
          <w:sz w:val="17"/>
          <w:szCs w:val="17"/>
          <w:rtl/>
        </w:rPr>
        <w:t xml:space="preserve">לאומיים, יבוטל הפטור ממס שממנו נהנית קק"ל (להלן - ההחלטה מאוקטובר 2014). החלטה זו לא יושמה בגלל פיזור הכנסת בדצמבר 2014.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 xml:space="preserve">בינואר 2015 הודיעה קק"ל לראש הממשלה, בנימין נתניהו על אי-חידוש האמנה בינה למדינה. בהודעה נכתב כי בהתאם לנקבע באמנה, תפקע האמנה בסוף יולי 2015, ולפיכך ממועד זה תנהל קק"ל בעצמה, ולא באמצעות רמ"י, את הקרקעות שבבעלותה. הטעמים להודעת קק"ל פורטו בפניות קודמות ששלחה לראש הממשלה באוגוסט ובאוקטובר 2014, ועיקרם - טענות בדבר הפרת הוראות האמנה בידי המדינה.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ביוני 2015 הטילו ראש הממשלה ושר האוצר על מר אבי גבאי, השר להגנת הסביבה דאז (להלן - שר הג"ס לשעבר), לרכז את עבודת המטה הנדרשת נוכח הודעתה האמורה של קק"ל ולהציג להם את המלצותיו בנושא. שר הג"ס לשעבר קיים מגעים עם קק"ל ונציגי משרדי הממשלה הרלוונטיים, ובעקבות כך גובש מסמך עקרונות ליישוב המחלוקות בין המדינה וקק"ל (להלן - מסמך העקרונות). במסמך</w:t>
      </w:r>
      <w:r w:rsidR="003E075E">
        <w:rPr>
          <w:rFonts w:ascii="Tahoma" w:hAnsi="Tahoma" w:cs="Tahoma" w:hint="cs"/>
          <w:sz w:val="17"/>
          <w:szCs w:val="17"/>
          <w:rtl/>
        </w:rPr>
        <w:t xml:space="preserve"> העקרונות נקבע כי הוא יהיה תקף ב</w:t>
      </w:r>
      <w:r w:rsidRPr="003B1C2D">
        <w:rPr>
          <w:rFonts w:ascii="Tahoma" w:hAnsi="Tahoma" w:cs="Tahoma" w:hint="cs"/>
          <w:sz w:val="17"/>
          <w:szCs w:val="17"/>
          <w:rtl/>
        </w:rPr>
        <w:t xml:space="preserve">תנאי שהממשלה וההסתדרות הציונית העולמית יאשרו אותו. </w:t>
      </w:r>
    </w:p>
    <w:p w:rsidR="00955E90" w:rsidRPr="003B1C2D" w:rsidP="00041A4D">
      <w:pPr>
        <w:spacing w:line="240" w:lineRule="exact"/>
        <w:ind w:right="2268"/>
        <w:jc w:val="both"/>
        <w:rPr>
          <w:rFonts w:ascii="Tahoma" w:hAnsi="Tahoma" w:cs="Tahoma"/>
          <w:sz w:val="17"/>
          <w:szCs w:val="17"/>
          <w:rtl/>
        </w:rPr>
      </w:pPr>
      <w:r w:rsidRPr="003B1C2D">
        <w:rPr>
          <w:rFonts w:ascii="Tahoma" w:hAnsi="Tahoma" w:cs="Tahoma" w:hint="cs"/>
          <w:sz w:val="17"/>
          <w:szCs w:val="17"/>
          <w:rtl/>
        </w:rPr>
        <w:t>באוקטובר 2015 אישרה הממשלה</w:t>
      </w:r>
      <w:r>
        <w:rPr>
          <w:rStyle w:val="FootnoteReference1"/>
          <w:rFonts w:ascii="Tahoma" w:hAnsi="Tahoma" w:cs="Tahoma"/>
          <w:sz w:val="17"/>
          <w:szCs w:val="17"/>
          <w:rtl/>
        </w:rPr>
        <w:footnoteReference w:id="87"/>
      </w:r>
      <w:r w:rsidRPr="003B1C2D">
        <w:rPr>
          <w:rFonts w:ascii="Tahoma" w:hAnsi="Tahoma" w:cs="Tahoma" w:hint="cs"/>
          <w:sz w:val="17"/>
          <w:szCs w:val="17"/>
          <w:rtl/>
        </w:rPr>
        <w:t xml:space="preserve"> את מסמך העקרונות הכולל הבנות בין המדינה לקק"ל, בין היתר לגבי הסוגיות האלה (להלן - החלטת הממשלה מאוקטובר 2015):</w:t>
      </w:r>
    </w:p>
    <w:p w:rsidR="00955E90" w:rsidRPr="003B1C2D" w:rsidP="00795ED4">
      <w:pPr>
        <w:pStyle w:val="ListParagraph"/>
        <w:numPr>
          <w:ilvl w:val="0"/>
          <w:numId w:val="14"/>
        </w:numPr>
        <w:autoSpaceDE/>
        <w:autoSpaceDN/>
        <w:adjustRightInd/>
        <w:spacing w:line="240" w:lineRule="exact"/>
        <w:ind w:left="340" w:right="2268" w:hanging="340"/>
        <w:rPr>
          <w:sz w:val="17"/>
          <w:szCs w:val="17"/>
        </w:rPr>
      </w:pPr>
      <w:r w:rsidRPr="003B1C2D">
        <w:rPr>
          <w:rFonts w:hint="cs"/>
          <w:sz w:val="17"/>
          <w:szCs w:val="17"/>
          <w:rtl/>
        </w:rPr>
        <w:t>פרויקטים סביבתיים - בשנים 2021-2016 תקצה קק"ל סכומים שונים כמפורט במסמך העקרונות, למימון פעילויות שמטרתן שמירת הטבע והגנה על איכות הסביבה, כפי שיוסכם בין שר האוצר, השר להגנת הסביבה ויו"ר קק"ל. בשנת 2016 נאמד הסכום בכ-190 מיליון ש"ח.</w:t>
      </w:r>
    </w:p>
    <w:p w:rsidR="00955E90" w:rsidRPr="003B1C2D" w:rsidP="00795ED4">
      <w:pPr>
        <w:pStyle w:val="ListParagraph"/>
        <w:numPr>
          <w:ilvl w:val="0"/>
          <w:numId w:val="14"/>
        </w:numPr>
        <w:autoSpaceDE/>
        <w:autoSpaceDN/>
        <w:adjustRightInd/>
        <w:spacing w:line="240" w:lineRule="exact"/>
        <w:ind w:left="340" w:right="2268" w:hanging="340"/>
        <w:rPr>
          <w:sz w:val="17"/>
          <w:szCs w:val="17"/>
        </w:rPr>
      </w:pPr>
      <w:r w:rsidRPr="003B1C2D">
        <w:rPr>
          <w:rFonts w:hint="cs"/>
          <w:sz w:val="17"/>
          <w:szCs w:val="17"/>
          <w:rtl/>
        </w:rPr>
        <w:t xml:space="preserve">מימון פרויקטים לאומיים - בשנת 2016 תעביר קק"ל למשרד האוצר כמיליארד ש"ח, למימון פרויקטים לאומיים העולים בקנה אחד עם מטרות קק"ל ובהתאם למעמדה כבעלת קרקעות. הסכום האמור ישמש, בין היתר, למימון תשתיות תומכות דיור ולמימון פעולות להגדלת היצע הדיור. בשנים 2021-2017 תעביר קק"ל סכום שייקבע על פי נוסחה שצוינה במסמך העקרונות - שבה יובא בחשבון הסכום שקיבלה קק"ל בשנה הקודמת ממכירת קרקע, בניכוי סכום הוצאותיה והסכום שתקצה לפרויקטים סביבתיים. כמו כן תוקם ועדה משותפת לקק"ל ולמדינה שתחליט לאילו פרויקטים לאומיים יוקצו הכספים (להלן - </w:t>
      </w:r>
      <w:r w:rsidRPr="003B1C2D">
        <w:rPr>
          <w:rFonts w:hint="cs"/>
          <w:sz w:val="17"/>
          <w:szCs w:val="17"/>
          <w:rtl/>
        </w:rPr>
        <w:t>הוועדה למיזמים לאומיים). חברי הוועדה יהיו מנכ"ל משרד ראש הממשלה, הממונה על התקציבים במשרד האוצר, יו"ר קק"ל ומנכ"ל קק"ל. קק"ל תנהל בעצמה את תקצוב הפרויקטים הלאומיים.</w:t>
      </w:r>
    </w:p>
    <w:p w:rsidR="00955E90" w:rsidRPr="003B1C2D" w:rsidP="00795ED4">
      <w:pPr>
        <w:pStyle w:val="ListParagraph"/>
        <w:numPr>
          <w:ilvl w:val="0"/>
          <w:numId w:val="14"/>
        </w:numPr>
        <w:autoSpaceDE/>
        <w:autoSpaceDN/>
        <w:adjustRightInd/>
        <w:spacing w:line="240" w:lineRule="exact"/>
        <w:ind w:left="340" w:right="2268" w:hanging="340"/>
        <w:rPr>
          <w:sz w:val="17"/>
          <w:szCs w:val="17"/>
          <w:rtl/>
        </w:rPr>
      </w:pPr>
      <w:r w:rsidRPr="003B1C2D">
        <w:rPr>
          <w:rFonts w:hint="cs"/>
          <w:sz w:val="17"/>
          <w:szCs w:val="17"/>
          <w:rtl/>
        </w:rPr>
        <w:t>חובות עבר - לגבי חובות שקק"ל טוענת שהמדינה חבה לה, תתבצע בדיקה מקצועית בדרך שתוסכם בין המדינה לקק"ל, ואם אכן יימצא שיש חובות, תחזיר אותם המדינה לקק"ל באחת או יותר מהדרכים האלה: שיעורם יתווסף לביצוע פעולות משותפות כפי שיוחלט במסגרת הוועדה למיזמים לאומיים; העברת מקרקעין מהמדינה לקק"ל; פירעון כספי של החובות. הדרך שבה יוחזר החוב, אם אכן יתברר שיש חוב כזה, תיקבע בהסכמה בין המדינה לקק"ל.</w:t>
      </w:r>
    </w:p>
    <w:p w:rsidR="00955E90" w:rsidRPr="003B1C2D" w:rsidP="00163D9F">
      <w:pPr>
        <w:pStyle w:val="ListParagraph"/>
        <w:numPr>
          <w:ilvl w:val="0"/>
          <w:numId w:val="14"/>
        </w:numPr>
        <w:autoSpaceDE/>
        <w:autoSpaceDN/>
        <w:adjustRightInd/>
        <w:spacing w:line="240" w:lineRule="exact"/>
        <w:ind w:left="340" w:right="2268" w:hanging="340"/>
        <w:rPr>
          <w:sz w:val="17"/>
          <w:szCs w:val="17"/>
        </w:rPr>
      </w:pPr>
      <w:r w:rsidRPr="003B1C2D">
        <w:rPr>
          <w:rFonts w:hint="cs"/>
          <w:sz w:val="17"/>
          <w:szCs w:val="17"/>
          <w:rtl/>
        </w:rPr>
        <w:t xml:space="preserve">האמנה - תוקף האמנה יוארך בשנתיים נוספות, עד אוגוסט 2017 (להלן - תקופת הביניים), בתיקונים המתחייבים ממסמך העקרונות. בתוך חודשיים ממועד אישור מסמך העקרונות, יקימו הממשלה וקק"ל צוות משותף, וזה יבחן את הרלוונטיות של האמנה ואת השינויים הנדרשים בה, כדי שהיא תשקף את צורכי המדינה וקק"ל בהווה ובעתיד. הצוות יגיש לשר האוצר, בתוך שישה חודשים מיום הקמתו, דוח מפורט בנושא. </w:t>
      </w:r>
    </w:p>
    <w:p w:rsidR="00955E90" w:rsidRPr="003B1C2D" w:rsidP="00795ED4">
      <w:pPr>
        <w:pStyle w:val="ListParagraph"/>
        <w:numPr>
          <w:ilvl w:val="0"/>
          <w:numId w:val="14"/>
        </w:numPr>
        <w:autoSpaceDE/>
        <w:autoSpaceDN/>
        <w:adjustRightInd/>
        <w:spacing w:line="240" w:lineRule="exact"/>
        <w:ind w:left="340" w:right="2268" w:hanging="340"/>
        <w:rPr>
          <w:sz w:val="17"/>
          <w:szCs w:val="17"/>
        </w:rPr>
      </w:pPr>
      <w:r w:rsidRPr="003B1C2D">
        <w:rPr>
          <w:rFonts w:hint="cs"/>
          <w:sz w:val="17"/>
          <w:szCs w:val="17"/>
          <w:rtl/>
        </w:rPr>
        <w:t>שיווק קרקעות בידי קק"ל - במהלך המשא ומתן על חידוש האמנה ינהלו רמ"י וקק"ל ניסוי שבו קק"ל תתכנן ותשווק, בהתאם למדיניות הממשלה ורמ"י, קרקעות שבבעלותה.</w:t>
      </w:r>
    </w:p>
    <w:p w:rsidR="00955E90" w:rsidRPr="003B1C2D" w:rsidP="00463C8E">
      <w:pPr>
        <w:spacing w:after="240" w:line="240" w:lineRule="exact"/>
        <w:ind w:right="2268"/>
        <w:jc w:val="both"/>
        <w:rPr>
          <w:rFonts w:ascii="Tahoma" w:hAnsi="Tahoma" w:cs="Tahoma"/>
          <w:sz w:val="17"/>
          <w:szCs w:val="17"/>
        </w:rPr>
      </w:pPr>
      <w:r w:rsidRPr="003B1C2D">
        <w:rPr>
          <w:rFonts w:ascii="Tahoma" w:hAnsi="Tahoma" w:cs="Tahoma" w:hint="cs"/>
          <w:sz w:val="17"/>
          <w:szCs w:val="17"/>
          <w:rtl/>
        </w:rPr>
        <w:t>עוד נקבע במסמך העקרונות כי הוראותיו יעוגנו בהסכם מפורט שייחתם בין המדינה לקק"ל. בהחלטת הממשלה מאוקטובר 2015 הוטל על שר האוצר ועל שר הג"ס לשעבר לפעול לחתימת הסכם כאמור. יצוין כי באוגוסט 2015 אשררה הממשלה את החלטתה מאוקטובר 2014. במסמך העקרונות, שאושר כאמור בהחלטת הממשלה מאוקטובר 2015, נקבע כי אם</w:t>
      </w:r>
      <w:r w:rsidRPr="003B1C2D">
        <w:rPr>
          <w:rFonts w:ascii="Tahoma" w:hAnsi="Tahoma" w:cs="Tahoma"/>
          <w:sz w:val="17"/>
          <w:szCs w:val="17"/>
          <w:rtl/>
        </w:rPr>
        <w:t xml:space="preserve"> </w:t>
      </w:r>
      <w:r w:rsidRPr="003B1C2D">
        <w:rPr>
          <w:rFonts w:ascii="Tahoma" w:hAnsi="Tahoma" w:cs="Tahoma" w:hint="cs"/>
          <w:sz w:val="17"/>
          <w:szCs w:val="17"/>
          <w:rtl/>
        </w:rPr>
        <w:t>יגיעו קק</w:t>
      </w:r>
      <w:r w:rsidRPr="003B1C2D">
        <w:rPr>
          <w:rFonts w:ascii="Tahoma" w:hAnsi="Tahoma" w:cs="Tahoma"/>
          <w:sz w:val="17"/>
          <w:szCs w:val="17"/>
          <w:rtl/>
        </w:rPr>
        <w:t xml:space="preserve">"ל </w:t>
      </w:r>
      <w:r w:rsidRPr="003B1C2D">
        <w:rPr>
          <w:rFonts w:ascii="Tahoma" w:hAnsi="Tahoma" w:cs="Tahoma" w:hint="cs"/>
          <w:sz w:val="17"/>
          <w:szCs w:val="17"/>
          <w:rtl/>
        </w:rPr>
        <w:t>והמדינה</w:t>
      </w:r>
      <w:r w:rsidRPr="003B1C2D">
        <w:rPr>
          <w:rFonts w:ascii="Tahoma" w:hAnsi="Tahoma" w:cs="Tahoma"/>
          <w:sz w:val="17"/>
          <w:szCs w:val="17"/>
          <w:rtl/>
        </w:rPr>
        <w:t xml:space="preserve"> </w:t>
      </w:r>
      <w:r w:rsidRPr="003B1C2D">
        <w:rPr>
          <w:rFonts w:ascii="Tahoma" w:hAnsi="Tahoma" w:cs="Tahoma" w:hint="cs"/>
          <w:sz w:val="17"/>
          <w:szCs w:val="17"/>
          <w:rtl/>
        </w:rPr>
        <w:t>לידי</w:t>
      </w:r>
      <w:r w:rsidRPr="003B1C2D">
        <w:rPr>
          <w:rFonts w:ascii="Tahoma" w:hAnsi="Tahoma" w:cs="Tahoma"/>
          <w:sz w:val="17"/>
          <w:szCs w:val="17"/>
          <w:rtl/>
        </w:rPr>
        <w:t xml:space="preserve"> </w:t>
      </w:r>
      <w:r w:rsidRPr="003B1C2D">
        <w:rPr>
          <w:rFonts w:ascii="Tahoma" w:hAnsi="Tahoma" w:cs="Tahoma" w:hint="cs"/>
          <w:sz w:val="17"/>
          <w:szCs w:val="17"/>
          <w:rtl/>
        </w:rPr>
        <w:t>הסכם</w:t>
      </w:r>
      <w:r w:rsidRPr="003B1C2D">
        <w:rPr>
          <w:rFonts w:ascii="Tahoma" w:hAnsi="Tahoma" w:cs="Tahoma"/>
          <w:sz w:val="17"/>
          <w:szCs w:val="17"/>
          <w:rtl/>
        </w:rPr>
        <w:t xml:space="preserve"> מחייב, תבטל הממשלה את הליך החקיקה </w:t>
      </w:r>
      <w:r w:rsidRPr="003B1C2D">
        <w:rPr>
          <w:rFonts w:ascii="Tahoma" w:hAnsi="Tahoma" w:cs="Tahoma" w:hint="cs"/>
          <w:sz w:val="17"/>
          <w:szCs w:val="17"/>
          <w:rtl/>
        </w:rPr>
        <w:t>שנדרש</w:t>
      </w:r>
      <w:r w:rsidRPr="003B1C2D">
        <w:rPr>
          <w:rFonts w:ascii="Tahoma" w:hAnsi="Tahoma" w:cs="Tahoma"/>
          <w:sz w:val="17"/>
          <w:szCs w:val="17"/>
          <w:rtl/>
        </w:rPr>
        <w:t xml:space="preserve"> ליישום </w:t>
      </w:r>
      <w:r w:rsidRPr="003B1C2D">
        <w:rPr>
          <w:rFonts w:ascii="Tahoma" w:hAnsi="Tahoma" w:cs="Tahoma" w:hint="cs"/>
          <w:sz w:val="17"/>
          <w:szCs w:val="17"/>
          <w:rtl/>
        </w:rPr>
        <w:t>ההחלטה</w:t>
      </w:r>
      <w:r w:rsidRPr="003B1C2D">
        <w:rPr>
          <w:rFonts w:ascii="Tahoma" w:hAnsi="Tahoma" w:cs="Tahoma"/>
          <w:sz w:val="17"/>
          <w:szCs w:val="17"/>
          <w:rtl/>
        </w:rPr>
        <w:t xml:space="preserve"> </w:t>
      </w:r>
      <w:r w:rsidRPr="003B1C2D">
        <w:rPr>
          <w:rFonts w:ascii="Tahoma" w:hAnsi="Tahoma" w:cs="Tahoma" w:hint="cs"/>
          <w:sz w:val="17"/>
          <w:szCs w:val="17"/>
          <w:rtl/>
        </w:rPr>
        <w:t>מאוקטובר 2014</w:t>
      </w:r>
      <w:r w:rsidRPr="003B1C2D">
        <w:rPr>
          <w:rFonts w:ascii="Tahoma" w:hAnsi="Tahoma" w:cs="Tahoma"/>
          <w:sz w:val="17"/>
          <w:szCs w:val="17"/>
          <w:rtl/>
        </w:rPr>
        <w:t>.</w:t>
      </w:r>
      <w:r w:rsidRPr="003B1C2D">
        <w:rPr>
          <w:rFonts w:ascii="Tahoma" w:hAnsi="Tahoma" w:cs="Tahoma" w:hint="cs"/>
          <w:sz w:val="17"/>
          <w:szCs w:val="17"/>
          <w:rtl/>
        </w:rPr>
        <w:t xml:space="preserve"> </w:t>
      </w:r>
    </w:p>
    <w:p w:rsidR="00955E90" w:rsidRPr="003B1C2D" w:rsidP="00A22707">
      <w:pPr>
        <w:pStyle w:val="RESHET"/>
        <w:rPr>
          <w:rtl/>
        </w:rPr>
      </w:pPr>
      <w:r w:rsidRPr="0012789B">
        <w:rPr>
          <w:noProof/>
          <w:rtl/>
          <w:lang w:eastAsia="en-US"/>
        </w:rPr>
        <mc:AlternateContent>
          <mc:Choice Requires="wps">
            <w:drawing>
              <wp:anchor distT="0" distB="0" distL="114300" distR="114300" simplePos="0" relativeHeight="251766784" behindDoc="1" locked="0" layoutInCell="1" allowOverlap="1">
                <wp:simplePos x="0" y="0"/>
                <wp:positionH relativeFrom="margin">
                  <wp:posOffset>-431800</wp:posOffset>
                </wp:positionH>
                <wp:positionV relativeFrom="margin">
                  <wp:align>top</wp:align>
                </wp:positionV>
                <wp:extent cx="1620000" cy="4140000"/>
                <wp:effectExtent l="0" t="0" r="0" b="0"/>
                <wp:wrapNone/>
                <wp:docPr id="1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9B031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60072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30956"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קביעת</w:t>
                            </w:r>
                            <w:r w:rsidRPr="009B0313">
                              <w:rPr>
                                <w:rFonts w:cs="Tahoma"/>
                                <w:color w:val="0B5294"/>
                                <w:spacing w:val="-4"/>
                                <w:sz w:val="24"/>
                                <w:szCs w:val="24"/>
                                <w:rtl/>
                              </w:rPr>
                              <w:t xml:space="preserve"> </w:t>
                            </w:r>
                            <w:r w:rsidRPr="009B0313">
                              <w:rPr>
                                <w:rFonts w:cs="Tahoma" w:hint="eastAsia"/>
                                <w:color w:val="0B5294"/>
                                <w:spacing w:val="-4"/>
                                <w:sz w:val="24"/>
                                <w:szCs w:val="24"/>
                                <w:rtl/>
                              </w:rPr>
                              <w:t>המתווה</w:t>
                            </w:r>
                            <w:r w:rsidRPr="009B0313">
                              <w:rPr>
                                <w:rFonts w:cs="Tahoma"/>
                                <w:color w:val="0B5294"/>
                                <w:spacing w:val="-4"/>
                                <w:sz w:val="24"/>
                                <w:szCs w:val="24"/>
                                <w:rtl/>
                              </w:rPr>
                              <w:t xml:space="preserve"> </w:t>
                            </w:r>
                            <w:r w:rsidRPr="009B0313">
                              <w:rPr>
                                <w:rFonts w:cs="Tahoma" w:hint="eastAsia"/>
                                <w:color w:val="0B5294"/>
                                <w:spacing w:val="-4"/>
                                <w:sz w:val="24"/>
                                <w:szCs w:val="24"/>
                                <w:rtl/>
                              </w:rPr>
                              <w:t>במסמך</w:t>
                            </w:r>
                            <w:r w:rsidRPr="009B0313">
                              <w:rPr>
                                <w:rFonts w:cs="Tahoma"/>
                                <w:color w:val="0B5294"/>
                                <w:spacing w:val="-4"/>
                                <w:sz w:val="24"/>
                                <w:szCs w:val="24"/>
                                <w:rtl/>
                              </w:rPr>
                              <w:t xml:space="preserve"> </w:t>
                            </w:r>
                            <w:r w:rsidRPr="009B0313">
                              <w:rPr>
                                <w:rFonts w:cs="Tahoma" w:hint="eastAsia"/>
                                <w:color w:val="0B5294"/>
                                <w:spacing w:val="-4"/>
                                <w:sz w:val="24"/>
                                <w:szCs w:val="24"/>
                                <w:rtl/>
                              </w:rPr>
                              <w:t>העקרונות</w:t>
                            </w:r>
                            <w:r w:rsidRPr="009B0313">
                              <w:rPr>
                                <w:rFonts w:cs="Tahoma"/>
                                <w:color w:val="0B5294"/>
                                <w:spacing w:val="-4"/>
                                <w:sz w:val="24"/>
                                <w:szCs w:val="24"/>
                                <w:rtl/>
                              </w:rPr>
                              <w:t xml:space="preserve"> </w:t>
                            </w:r>
                            <w:r w:rsidRPr="009B0313">
                              <w:rPr>
                                <w:rFonts w:cs="Tahoma" w:hint="eastAsia"/>
                                <w:color w:val="0B5294"/>
                                <w:spacing w:val="-4"/>
                                <w:sz w:val="24"/>
                                <w:szCs w:val="24"/>
                                <w:rtl/>
                              </w:rPr>
                              <w:t>היא</w:t>
                            </w:r>
                            <w:r w:rsidRPr="009B0313">
                              <w:rPr>
                                <w:rFonts w:cs="Tahoma"/>
                                <w:color w:val="0B5294"/>
                                <w:spacing w:val="-4"/>
                                <w:sz w:val="24"/>
                                <w:szCs w:val="24"/>
                                <w:rtl/>
                              </w:rPr>
                              <w:t xml:space="preserve"> </w:t>
                            </w:r>
                            <w:r w:rsidRPr="009B0313">
                              <w:rPr>
                                <w:rFonts w:cs="Tahoma" w:hint="eastAsia"/>
                                <w:color w:val="0B5294"/>
                                <w:spacing w:val="-4"/>
                                <w:sz w:val="24"/>
                                <w:szCs w:val="24"/>
                                <w:rtl/>
                              </w:rPr>
                              <w:t>צעד</w:t>
                            </w:r>
                            <w:r w:rsidRPr="009B0313">
                              <w:rPr>
                                <w:rFonts w:cs="Tahoma"/>
                                <w:color w:val="0B5294"/>
                                <w:spacing w:val="-4"/>
                                <w:sz w:val="24"/>
                                <w:szCs w:val="24"/>
                                <w:rtl/>
                              </w:rPr>
                              <w:t xml:space="preserve"> </w:t>
                            </w:r>
                            <w:r w:rsidRPr="009B0313">
                              <w:rPr>
                                <w:rFonts w:cs="Tahoma" w:hint="eastAsia"/>
                                <w:color w:val="0B5294"/>
                                <w:spacing w:val="-4"/>
                                <w:sz w:val="24"/>
                                <w:szCs w:val="24"/>
                                <w:rtl/>
                              </w:rPr>
                              <w:t>חשוב</w:t>
                            </w:r>
                            <w:r w:rsidRPr="009B0313">
                              <w:rPr>
                                <w:rFonts w:cs="Tahoma"/>
                                <w:color w:val="0B5294"/>
                                <w:spacing w:val="-4"/>
                                <w:sz w:val="24"/>
                                <w:szCs w:val="24"/>
                                <w:rtl/>
                              </w:rPr>
                              <w:t xml:space="preserve"> </w:t>
                            </w:r>
                            <w:r w:rsidRPr="009B0313">
                              <w:rPr>
                                <w:rFonts w:cs="Tahoma" w:hint="eastAsia"/>
                                <w:color w:val="0B5294"/>
                                <w:spacing w:val="-4"/>
                                <w:sz w:val="24"/>
                                <w:szCs w:val="24"/>
                                <w:rtl/>
                              </w:rPr>
                              <w:t>ליצירת</w:t>
                            </w:r>
                            <w:r w:rsidRPr="009B0313">
                              <w:rPr>
                                <w:rFonts w:cs="Tahoma"/>
                                <w:color w:val="0B5294"/>
                                <w:spacing w:val="-4"/>
                                <w:sz w:val="24"/>
                                <w:szCs w:val="24"/>
                                <w:rtl/>
                              </w:rPr>
                              <w:t xml:space="preserve"> </w:t>
                            </w:r>
                            <w:r w:rsidRPr="009B0313">
                              <w:rPr>
                                <w:rFonts w:cs="Tahoma" w:hint="eastAsia"/>
                                <w:color w:val="0B5294"/>
                                <w:spacing w:val="-4"/>
                                <w:sz w:val="24"/>
                                <w:szCs w:val="24"/>
                                <w:rtl/>
                              </w:rPr>
                              <w:t>התאמה</w:t>
                            </w:r>
                            <w:r w:rsidRPr="009B0313">
                              <w:rPr>
                                <w:rFonts w:cs="Tahoma"/>
                                <w:color w:val="0B5294"/>
                                <w:spacing w:val="-4"/>
                                <w:sz w:val="24"/>
                                <w:szCs w:val="24"/>
                                <w:rtl/>
                              </w:rPr>
                              <w:t xml:space="preserve"> </w:t>
                            </w:r>
                            <w:r w:rsidRPr="009B0313">
                              <w:rPr>
                                <w:rFonts w:cs="Tahoma" w:hint="eastAsia"/>
                                <w:color w:val="0B5294"/>
                                <w:spacing w:val="-4"/>
                                <w:sz w:val="24"/>
                                <w:szCs w:val="24"/>
                                <w:rtl/>
                              </w:rPr>
                              <w:t>מחודשת</w:t>
                            </w:r>
                            <w:r w:rsidRPr="009B0313">
                              <w:rPr>
                                <w:rFonts w:cs="Tahoma"/>
                                <w:color w:val="0B5294"/>
                                <w:spacing w:val="-4"/>
                                <w:sz w:val="24"/>
                                <w:szCs w:val="24"/>
                                <w:rtl/>
                              </w:rPr>
                              <w:t xml:space="preserve"> </w:t>
                            </w:r>
                            <w:r w:rsidRPr="009B0313">
                              <w:rPr>
                                <w:rFonts w:cs="Tahoma" w:hint="eastAsia"/>
                                <w:color w:val="0B5294"/>
                                <w:spacing w:val="-4"/>
                                <w:sz w:val="24"/>
                                <w:szCs w:val="24"/>
                                <w:rtl/>
                              </w:rPr>
                              <w:t>בין</w:t>
                            </w:r>
                            <w:r w:rsidRPr="009B0313">
                              <w:rPr>
                                <w:rFonts w:cs="Tahoma"/>
                                <w:color w:val="0B5294"/>
                                <w:spacing w:val="-4"/>
                                <w:sz w:val="24"/>
                                <w:szCs w:val="24"/>
                                <w:rtl/>
                              </w:rPr>
                              <w:t xml:space="preserve"> </w:t>
                            </w:r>
                            <w:r w:rsidRPr="009B0313">
                              <w:rPr>
                                <w:rFonts w:cs="Tahoma" w:hint="eastAsia"/>
                                <w:color w:val="0B5294"/>
                                <w:spacing w:val="-4"/>
                                <w:sz w:val="24"/>
                                <w:szCs w:val="24"/>
                                <w:rtl/>
                              </w:rPr>
                              <w:t>צורכי</w:t>
                            </w:r>
                            <w:r w:rsidRPr="009B0313">
                              <w:rPr>
                                <w:rFonts w:cs="Tahoma"/>
                                <w:color w:val="0B5294"/>
                                <w:spacing w:val="-4"/>
                                <w:sz w:val="24"/>
                                <w:szCs w:val="24"/>
                                <w:rtl/>
                              </w:rPr>
                              <w:t xml:space="preserve"> </w:t>
                            </w:r>
                            <w:r w:rsidRPr="009B0313">
                              <w:rPr>
                                <w:rFonts w:cs="Tahoma" w:hint="eastAsia"/>
                                <w:color w:val="0B5294"/>
                                <w:spacing w:val="-4"/>
                                <w:sz w:val="24"/>
                                <w:szCs w:val="24"/>
                                <w:rtl/>
                              </w:rPr>
                              <w:t>המדינה</w:t>
                            </w:r>
                            <w:r w:rsidRPr="009B0313">
                              <w:rPr>
                                <w:rFonts w:cs="Tahoma"/>
                                <w:color w:val="0B5294"/>
                                <w:spacing w:val="-4"/>
                                <w:sz w:val="24"/>
                                <w:szCs w:val="24"/>
                                <w:rtl/>
                              </w:rPr>
                              <w:t xml:space="preserve"> </w:t>
                            </w:r>
                            <w:r w:rsidRPr="009B0313">
                              <w:rPr>
                                <w:rFonts w:cs="Tahoma" w:hint="eastAsia"/>
                                <w:color w:val="0B5294"/>
                                <w:spacing w:val="-4"/>
                                <w:sz w:val="24"/>
                                <w:szCs w:val="24"/>
                                <w:rtl/>
                              </w:rPr>
                              <w:t>ומטרותיה</w:t>
                            </w:r>
                            <w:r w:rsidRPr="009B0313">
                              <w:rPr>
                                <w:rFonts w:cs="Tahoma"/>
                                <w:color w:val="0B5294"/>
                                <w:spacing w:val="-4"/>
                                <w:sz w:val="24"/>
                                <w:szCs w:val="24"/>
                                <w:rtl/>
                              </w:rPr>
                              <w:t xml:space="preserve"> </w:t>
                            </w:r>
                            <w:r w:rsidRPr="009B0313">
                              <w:rPr>
                                <w:rFonts w:cs="Tahoma" w:hint="eastAsia"/>
                                <w:color w:val="0B5294"/>
                                <w:spacing w:val="-4"/>
                                <w:sz w:val="24"/>
                                <w:szCs w:val="24"/>
                                <w:rtl/>
                              </w:rPr>
                              <w:t>ובין</w:t>
                            </w:r>
                            <w:r w:rsidRPr="009B0313">
                              <w:rPr>
                                <w:rFonts w:cs="Tahoma"/>
                                <w:color w:val="0B5294"/>
                                <w:spacing w:val="-4"/>
                                <w:sz w:val="24"/>
                                <w:szCs w:val="24"/>
                                <w:rtl/>
                              </w:rPr>
                              <w:t xml:space="preserve"> </w:t>
                            </w:r>
                            <w:r w:rsidRPr="009B0313">
                              <w:rPr>
                                <w:rFonts w:cs="Tahoma" w:hint="eastAsia"/>
                                <w:color w:val="0B5294"/>
                                <w:spacing w:val="-4"/>
                                <w:sz w:val="24"/>
                                <w:szCs w:val="24"/>
                                <w:rtl/>
                              </w:rPr>
                              <w:t>פעילות</w:t>
                            </w:r>
                            <w:r w:rsidRPr="009B0313">
                              <w:rPr>
                                <w:rFonts w:cs="Tahoma"/>
                                <w:color w:val="0B5294"/>
                                <w:spacing w:val="-4"/>
                                <w:sz w:val="24"/>
                                <w:szCs w:val="24"/>
                                <w:rtl/>
                              </w:rPr>
                              <w:t xml:space="preserve"> </w:t>
                            </w:r>
                            <w:r w:rsidRPr="009B0313">
                              <w:rPr>
                                <w:rFonts w:cs="Tahoma" w:hint="eastAsia"/>
                                <w:color w:val="0B5294"/>
                                <w:spacing w:val="-4"/>
                                <w:sz w:val="24"/>
                                <w:szCs w:val="24"/>
                                <w:rtl/>
                              </w:rPr>
                              <w:t>הפיתוח</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לקיום</w:t>
                            </w:r>
                            <w:r w:rsidRPr="009B0313">
                              <w:rPr>
                                <w:rFonts w:cs="Tahoma"/>
                                <w:color w:val="0B5294"/>
                                <w:spacing w:val="-4"/>
                                <w:sz w:val="24"/>
                                <w:szCs w:val="24"/>
                                <w:rtl/>
                              </w:rPr>
                              <w:t xml:space="preserve"> </w:t>
                            </w:r>
                            <w:r w:rsidRPr="009B0313">
                              <w:rPr>
                                <w:rFonts w:cs="Tahoma" w:hint="eastAsia"/>
                                <w:color w:val="0B5294"/>
                                <w:spacing w:val="-4"/>
                                <w:sz w:val="24"/>
                                <w:szCs w:val="24"/>
                                <w:rtl/>
                              </w:rPr>
                              <w:t>המעורבות</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המדינה</w:t>
                            </w:r>
                            <w:r w:rsidRPr="009B0313">
                              <w:rPr>
                                <w:rFonts w:cs="Tahoma"/>
                                <w:color w:val="0B5294"/>
                                <w:spacing w:val="-4"/>
                                <w:sz w:val="24"/>
                                <w:szCs w:val="24"/>
                                <w:rtl/>
                              </w:rPr>
                              <w:t xml:space="preserve">, </w:t>
                            </w:r>
                            <w:r w:rsidRPr="009B0313">
                              <w:rPr>
                                <w:rFonts w:cs="Tahoma" w:hint="eastAsia"/>
                                <w:color w:val="0B5294"/>
                                <w:spacing w:val="-4"/>
                                <w:sz w:val="24"/>
                                <w:szCs w:val="24"/>
                                <w:rtl/>
                              </w:rPr>
                              <w:t>אשר</w:t>
                            </w:r>
                            <w:r w:rsidRPr="009B0313">
                              <w:rPr>
                                <w:rFonts w:cs="Tahoma"/>
                                <w:color w:val="0B5294"/>
                                <w:spacing w:val="-4"/>
                                <w:sz w:val="24"/>
                                <w:szCs w:val="24"/>
                                <w:rtl/>
                              </w:rPr>
                              <w:t xml:space="preserve"> </w:t>
                            </w:r>
                            <w:r w:rsidRPr="009B0313">
                              <w:rPr>
                                <w:rFonts w:cs="Tahoma" w:hint="eastAsia"/>
                                <w:color w:val="0B5294"/>
                                <w:spacing w:val="-4"/>
                                <w:sz w:val="24"/>
                                <w:szCs w:val="24"/>
                                <w:rtl/>
                              </w:rPr>
                              <w:t>נזנחה</w:t>
                            </w:r>
                            <w:r w:rsidRPr="009B0313">
                              <w:rPr>
                                <w:rFonts w:cs="Tahoma"/>
                                <w:color w:val="0B5294"/>
                                <w:spacing w:val="-4"/>
                                <w:sz w:val="24"/>
                                <w:szCs w:val="24"/>
                                <w:rtl/>
                              </w:rPr>
                              <w:t xml:space="preserve"> </w:t>
                            </w:r>
                            <w:r w:rsidRPr="009B0313">
                              <w:rPr>
                                <w:rFonts w:cs="Tahoma" w:hint="eastAsia"/>
                                <w:color w:val="0B5294"/>
                                <w:spacing w:val="-4"/>
                                <w:sz w:val="24"/>
                                <w:szCs w:val="24"/>
                                <w:rtl/>
                              </w:rPr>
                              <w:t>במשך</w:t>
                            </w:r>
                            <w:r w:rsidRPr="009B0313">
                              <w:rPr>
                                <w:rFonts w:cs="Tahoma"/>
                                <w:color w:val="0B5294"/>
                                <w:spacing w:val="-4"/>
                                <w:sz w:val="24"/>
                                <w:szCs w:val="24"/>
                                <w:rtl/>
                              </w:rPr>
                              <w:t xml:space="preserve"> </w:t>
                            </w:r>
                            <w:r w:rsidRPr="009B0313">
                              <w:rPr>
                                <w:rFonts w:cs="Tahoma" w:hint="eastAsia"/>
                                <w:color w:val="0B5294"/>
                                <w:spacing w:val="-4"/>
                                <w:sz w:val="24"/>
                                <w:szCs w:val="24"/>
                                <w:rtl/>
                              </w:rPr>
                              <w:t>השנים</w:t>
                            </w:r>
                          </w:p>
                          <w:p w:rsidR="00821CF2" w:rsidRPr="00373C5D" w:rsidP="009B031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11300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14841"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48672" filled="f" stroked="f">
                <v:textbox>
                  <w:txbxContent>
                    <w:p w:rsidR="00821CF2" w:rsidRPr="00373C5D" w:rsidP="009B0313">
                      <w:pPr>
                        <w:spacing w:line="240" w:lineRule="atLeast"/>
                        <w:rPr>
                          <w:rFonts w:cs="Tahoma"/>
                          <w:b/>
                          <w:bCs/>
                          <w:color w:val="0B5294"/>
                          <w:sz w:val="48"/>
                          <w:szCs w:val="48"/>
                          <w:rtl/>
                        </w:rPr>
                      </w:pPr>
                      <w:drawing>
                        <wp:inline distT="0" distB="0" distL="0" distR="0">
                          <wp:extent cx="311150" cy="256800"/>
                          <wp:effectExtent l="0" t="0" r="0" b="0"/>
                          <wp:docPr id="1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8117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9B0313">
                      <w:pPr>
                        <w:spacing w:after="0" w:line="240" w:lineRule="auto"/>
                        <w:rPr>
                          <w:color w:val="0B5294"/>
                          <w:spacing w:val="-4"/>
                          <w:sz w:val="24"/>
                          <w:szCs w:val="24"/>
                          <w:rtl/>
                          <w:cs/>
                        </w:rPr>
                      </w:pPr>
                      <w:r w:rsidRPr="009B0313">
                        <w:rPr>
                          <w:rFonts w:cs="Tahoma" w:hint="eastAsia"/>
                          <w:color w:val="0B5294"/>
                          <w:spacing w:val="-4"/>
                          <w:sz w:val="24"/>
                          <w:szCs w:val="24"/>
                          <w:rtl/>
                        </w:rPr>
                        <w:t>קביעת</w:t>
                      </w:r>
                      <w:r w:rsidRPr="009B0313">
                        <w:rPr>
                          <w:rFonts w:cs="Tahoma"/>
                          <w:color w:val="0B5294"/>
                          <w:spacing w:val="-4"/>
                          <w:sz w:val="24"/>
                          <w:szCs w:val="24"/>
                          <w:rtl/>
                        </w:rPr>
                        <w:t xml:space="preserve"> </w:t>
                      </w:r>
                      <w:r w:rsidRPr="009B0313">
                        <w:rPr>
                          <w:rFonts w:cs="Tahoma" w:hint="eastAsia"/>
                          <w:color w:val="0B5294"/>
                          <w:spacing w:val="-4"/>
                          <w:sz w:val="24"/>
                          <w:szCs w:val="24"/>
                          <w:rtl/>
                        </w:rPr>
                        <w:t>המתווה</w:t>
                      </w:r>
                      <w:r w:rsidRPr="009B0313">
                        <w:rPr>
                          <w:rFonts w:cs="Tahoma"/>
                          <w:color w:val="0B5294"/>
                          <w:spacing w:val="-4"/>
                          <w:sz w:val="24"/>
                          <w:szCs w:val="24"/>
                          <w:rtl/>
                        </w:rPr>
                        <w:t xml:space="preserve"> </w:t>
                      </w:r>
                      <w:r w:rsidRPr="009B0313">
                        <w:rPr>
                          <w:rFonts w:cs="Tahoma" w:hint="eastAsia"/>
                          <w:color w:val="0B5294"/>
                          <w:spacing w:val="-4"/>
                          <w:sz w:val="24"/>
                          <w:szCs w:val="24"/>
                          <w:rtl/>
                        </w:rPr>
                        <w:t>במסמך</w:t>
                      </w:r>
                      <w:r w:rsidRPr="009B0313">
                        <w:rPr>
                          <w:rFonts w:cs="Tahoma"/>
                          <w:color w:val="0B5294"/>
                          <w:spacing w:val="-4"/>
                          <w:sz w:val="24"/>
                          <w:szCs w:val="24"/>
                          <w:rtl/>
                        </w:rPr>
                        <w:t xml:space="preserve"> </w:t>
                      </w:r>
                      <w:r w:rsidRPr="009B0313">
                        <w:rPr>
                          <w:rFonts w:cs="Tahoma" w:hint="eastAsia"/>
                          <w:color w:val="0B5294"/>
                          <w:spacing w:val="-4"/>
                          <w:sz w:val="24"/>
                          <w:szCs w:val="24"/>
                          <w:rtl/>
                        </w:rPr>
                        <w:t>העקרונות</w:t>
                      </w:r>
                      <w:r w:rsidRPr="009B0313">
                        <w:rPr>
                          <w:rFonts w:cs="Tahoma"/>
                          <w:color w:val="0B5294"/>
                          <w:spacing w:val="-4"/>
                          <w:sz w:val="24"/>
                          <w:szCs w:val="24"/>
                          <w:rtl/>
                        </w:rPr>
                        <w:t xml:space="preserve"> </w:t>
                      </w:r>
                      <w:r w:rsidRPr="009B0313">
                        <w:rPr>
                          <w:rFonts w:cs="Tahoma" w:hint="eastAsia"/>
                          <w:color w:val="0B5294"/>
                          <w:spacing w:val="-4"/>
                          <w:sz w:val="24"/>
                          <w:szCs w:val="24"/>
                          <w:rtl/>
                        </w:rPr>
                        <w:t>היא</w:t>
                      </w:r>
                      <w:r w:rsidRPr="009B0313">
                        <w:rPr>
                          <w:rFonts w:cs="Tahoma"/>
                          <w:color w:val="0B5294"/>
                          <w:spacing w:val="-4"/>
                          <w:sz w:val="24"/>
                          <w:szCs w:val="24"/>
                          <w:rtl/>
                        </w:rPr>
                        <w:t xml:space="preserve"> </w:t>
                      </w:r>
                      <w:r w:rsidRPr="009B0313">
                        <w:rPr>
                          <w:rFonts w:cs="Tahoma" w:hint="eastAsia"/>
                          <w:color w:val="0B5294"/>
                          <w:spacing w:val="-4"/>
                          <w:sz w:val="24"/>
                          <w:szCs w:val="24"/>
                          <w:rtl/>
                        </w:rPr>
                        <w:t>צעד</w:t>
                      </w:r>
                      <w:r w:rsidRPr="009B0313">
                        <w:rPr>
                          <w:rFonts w:cs="Tahoma"/>
                          <w:color w:val="0B5294"/>
                          <w:spacing w:val="-4"/>
                          <w:sz w:val="24"/>
                          <w:szCs w:val="24"/>
                          <w:rtl/>
                        </w:rPr>
                        <w:t xml:space="preserve"> </w:t>
                      </w:r>
                      <w:r w:rsidRPr="009B0313">
                        <w:rPr>
                          <w:rFonts w:cs="Tahoma" w:hint="eastAsia"/>
                          <w:color w:val="0B5294"/>
                          <w:spacing w:val="-4"/>
                          <w:sz w:val="24"/>
                          <w:szCs w:val="24"/>
                          <w:rtl/>
                        </w:rPr>
                        <w:t>חשוב</w:t>
                      </w:r>
                      <w:r w:rsidRPr="009B0313">
                        <w:rPr>
                          <w:rFonts w:cs="Tahoma"/>
                          <w:color w:val="0B5294"/>
                          <w:spacing w:val="-4"/>
                          <w:sz w:val="24"/>
                          <w:szCs w:val="24"/>
                          <w:rtl/>
                        </w:rPr>
                        <w:t xml:space="preserve"> </w:t>
                      </w:r>
                      <w:r w:rsidRPr="009B0313">
                        <w:rPr>
                          <w:rFonts w:cs="Tahoma" w:hint="eastAsia"/>
                          <w:color w:val="0B5294"/>
                          <w:spacing w:val="-4"/>
                          <w:sz w:val="24"/>
                          <w:szCs w:val="24"/>
                          <w:rtl/>
                        </w:rPr>
                        <w:t>ליצירת</w:t>
                      </w:r>
                      <w:r w:rsidRPr="009B0313">
                        <w:rPr>
                          <w:rFonts w:cs="Tahoma"/>
                          <w:color w:val="0B5294"/>
                          <w:spacing w:val="-4"/>
                          <w:sz w:val="24"/>
                          <w:szCs w:val="24"/>
                          <w:rtl/>
                        </w:rPr>
                        <w:t xml:space="preserve"> </w:t>
                      </w:r>
                      <w:r w:rsidRPr="009B0313">
                        <w:rPr>
                          <w:rFonts w:cs="Tahoma" w:hint="eastAsia"/>
                          <w:color w:val="0B5294"/>
                          <w:spacing w:val="-4"/>
                          <w:sz w:val="24"/>
                          <w:szCs w:val="24"/>
                          <w:rtl/>
                        </w:rPr>
                        <w:t>התאמה</w:t>
                      </w:r>
                      <w:r w:rsidRPr="009B0313">
                        <w:rPr>
                          <w:rFonts w:cs="Tahoma"/>
                          <w:color w:val="0B5294"/>
                          <w:spacing w:val="-4"/>
                          <w:sz w:val="24"/>
                          <w:szCs w:val="24"/>
                          <w:rtl/>
                        </w:rPr>
                        <w:t xml:space="preserve"> </w:t>
                      </w:r>
                      <w:r w:rsidRPr="009B0313">
                        <w:rPr>
                          <w:rFonts w:cs="Tahoma" w:hint="eastAsia"/>
                          <w:color w:val="0B5294"/>
                          <w:spacing w:val="-4"/>
                          <w:sz w:val="24"/>
                          <w:szCs w:val="24"/>
                          <w:rtl/>
                        </w:rPr>
                        <w:t>מחודשת</w:t>
                      </w:r>
                      <w:r w:rsidRPr="009B0313">
                        <w:rPr>
                          <w:rFonts w:cs="Tahoma"/>
                          <w:color w:val="0B5294"/>
                          <w:spacing w:val="-4"/>
                          <w:sz w:val="24"/>
                          <w:szCs w:val="24"/>
                          <w:rtl/>
                        </w:rPr>
                        <w:t xml:space="preserve"> </w:t>
                      </w:r>
                      <w:r w:rsidRPr="009B0313">
                        <w:rPr>
                          <w:rFonts w:cs="Tahoma" w:hint="eastAsia"/>
                          <w:color w:val="0B5294"/>
                          <w:spacing w:val="-4"/>
                          <w:sz w:val="24"/>
                          <w:szCs w:val="24"/>
                          <w:rtl/>
                        </w:rPr>
                        <w:t>בין</w:t>
                      </w:r>
                      <w:r w:rsidRPr="009B0313">
                        <w:rPr>
                          <w:rFonts w:cs="Tahoma"/>
                          <w:color w:val="0B5294"/>
                          <w:spacing w:val="-4"/>
                          <w:sz w:val="24"/>
                          <w:szCs w:val="24"/>
                          <w:rtl/>
                        </w:rPr>
                        <w:t xml:space="preserve"> </w:t>
                      </w:r>
                      <w:r w:rsidRPr="009B0313">
                        <w:rPr>
                          <w:rFonts w:cs="Tahoma" w:hint="eastAsia"/>
                          <w:color w:val="0B5294"/>
                          <w:spacing w:val="-4"/>
                          <w:sz w:val="24"/>
                          <w:szCs w:val="24"/>
                          <w:rtl/>
                        </w:rPr>
                        <w:t>צורכי</w:t>
                      </w:r>
                      <w:r w:rsidRPr="009B0313">
                        <w:rPr>
                          <w:rFonts w:cs="Tahoma"/>
                          <w:color w:val="0B5294"/>
                          <w:spacing w:val="-4"/>
                          <w:sz w:val="24"/>
                          <w:szCs w:val="24"/>
                          <w:rtl/>
                        </w:rPr>
                        <w:t xml:space="preserve"> </w:t>
                      </w:r>
                      <w:r w:rsidRPr="009B0313">
                        <w:rPr>
                          <w:rFonts w:cs="Tahoma" w:hint="eastAsia"/>
                          <w:color w:val="0B5294"/>
                          <w:spacing w:val="-4"/>
                          <w:sz w:val="24"/>
                          <w:szCs w:val="24"/>
                          <w:rtl/>
                        </w:rPr>
                        <w:t>המדינה</w:t>
                      </w:r>
                      <w:r w:rsidRPr="009B0313">
                        <w:rPr>
                          <w:rFonts w:cs="Tahoma"/>
                          <w:color w:val="0B5294"/>
                          <w:spacing w:val="-4"/>
                          <w:sz w:val="24"/>
                          <w:szCs w:val="24"/>
                          <w:rtl/>
                        </w:rPr>
                        <w:t xml:space="preserve"> </w:t>
                      </w:r>
                      <w:r w:rsidRPr="009B0313">
                        <w:rPr>
                          <w:rFonts w:cs="Tahoma" w:hint="eastAsia"/>
                          <w:color w:val="0B5294"/>
                          <w:spacing w:val="-4"/>
                          <w:sz w:val="24"/>
                          <w:szCs w:val="24"/>
                          <w:rtl/>
                        </w:rPr>
                        <w:t>ומטרותיה</w:t>
                      </w:r>
                      <w:r w:rsidRPr="009B0313">
                        <w:rPr>
                          <w:rFonts w:cs="Tahoma"/>
                          <w:color w:val="0B5294"/>
                          <w:spacing w:val="-4"/>
                          <w:sz w:val="24"/>
                          <w:szCs w:val="24"/>
                          <w:rtl/>
                        </w:rPr>
                        <w:t xml:space="preserve"> </w:t>
                      </w:r>
                      <w:r w:rsidRPr="009B0313">
                        <w:rPr>
                          <w:rFonts w:cs="Tahoma" w:hint="eastAsia"/>
                          <w:color w:val="0B5294"/>
                          <w:spacing w:val="-4"/>
                          <w:sz w:val="24"/>
                          <w:szCs w:val="24"/>
                          <w:rtl/>
                        </w:rPr>
                        <w:t>ובין</w:t>
                      </w:r>
                      <w:r w:rsidRPr="009B0313">
                        <w:rPr>
                          <w:rFonts w:cs="Tahoma"/>
                          <w:color w:val="0B5294"/>
                          <w:spacing w:val="-4"/>
                          <w:sz w:val="24"/>
                          <w:szCs w:val="24"/>
                          <w:rtl/>
                        </w:rPr>
                        <w:t xml:space="preserve"> </w:t>
                      </w:r>
                      <w:r w:rsidRPr="009B0313">
                        <w:rPr>
                          <w:rFonts w:cs="Tahoma" w:hint="eastAsia"/>
                          <w:color w:val="0B5294"/>
                          <w:spacing w:val="-4"/>
                          <w:sz w:val="24"/>
                          <w:szCs w:val="24"/>
                          <w:rtl/>
                        </w:rPr>
                        <w:t>פעילות</w:t>
                      </w:r>
                      <w:r w:rsidRPr="009B0313">
                        <w:rPr>
                          <w:rFonts w:cs="Tahoma"/>
                          <w:color w:val="0B5294"/>
                          <w:spacing w:val="-4"/>
                          <w:sz w:val="24"/>
                          <w:szCs w:val="24"/>
                          <w:rtl/>
                        </w:rPr>
                        <w:t xml:space="preserve"> </w:t>
                      </w:r>
                      <w:r w:rsidRPr="009B0313">
                        <w:rPr>
                          <w:rFonts w:cs="Tahoma" w:hint="eastAsia"/>
                          <w:color w:val="0B5294"/>
                          <w:spacing w:val="-4"/>
                          <w:sz w:val="24"/>
                          <w:szCs w:val="24"/>
                          <w:rtl/>
                        </w:rPr>
                        <w:t>הפיתוח</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קק</w:t>
                      </w:r>
                      <w:r w:rsidRPr="009B0313">
                        <w:rPr>
                          <w:rFonts w:cs="Tahoma"/>
                          <w:color w:val="0B5294"/>
                          <w:spacing w:val="-4"/>
                          <w:sz w:val="24"/>
                          <w:szCs w:val="24"/>
                          <w:rtl/>
                        </w:rPr>
                        <w:t>"</w:t>
                      </w:r>
                      <w:r w:rsidRPr="009B0313">
                        <w:rPr>
                          <w:rFonts w:cs="Tahoma" w:hint="eastAsia"/>
                          <w:color w:val="0B5294"/>
                          <w:spacing w:val="-4"/>
                          <w:sz w:val="24"/>
                          <w:szCs w:val="24"/>
                          <w:rtl/>
                        </w:rPr>
                        <w:t>ל</w:t>
                      </w:r>
                      <w:r w:rsidRPr="009B0313">
                        <w:rPr>
                          <w:rFonts w:cs="Tahoma"/>
                          <w:color w:val="0B5294"/>
                          <w:spacing w:val="-4"/>
                          <w:sz w:val="24"/>
                          <w:szCs w:val="24"/>
                          <w:rtl/>
                        </w:rPr>
                        <w:t xml:space="preserve">, </w:t>
                      </w:r>
                      <w:r w:rsidRPr="009B0313">
                        <w:rPr>
                          <w:rFonts w:cs="Tahoma" w:hint="eastAsia"/>
                          <w:color w:val="0B5294"/>
                          <w:spacing w:val="-4"/>
                          <w:sz w:val="24"/>
                          <w:szCs w:val="24"/>
                          <w:rtl/>
                        </w:rPr>
                        <w:t>לקיום</w:t>
                      </w:r>
                      <w:r w:rsidRPr="009B0313">
                        <w:rPr>
                          <w:rFonts w:cs="Tahoma"/>
                          <w:color w:val="0B5294"/>
                          <w:spacing w:val="-4"/>
                          <w:sz w:val="24"/>
                          <w:szCs w:val="24"/>
                          <w:rtl/>
                        </w:rPr>
                        <w:t xml:space="preserve"> </w:t>
                      </w:r>
                      <w:r w:rsidRPr="009B0313">
                        <w:rPr>
                          <w:rFonts w:cs="Tahoma" w:hint="eastAsia"/>
                          <w:color w:val="0B5294"/>
                          <w:spacing w:val="-4"/>
                          <w:sz w:val="24"/>
                          <w:szCs w:val="24"/>
                          <w:rtl/>
                        </w:rPr>
                        <w:t>המעורבות</w:t>
                      </w:r>
                      <w:r w:rsidRPr="009B0313">
                        <w:rPr>
                          <w:rFonts w:cs="Tahoma"/>
                          <w:color w:val="0B5294"/>
                          <w:spacing w:val="-4"/>
                          <w:sz w:val="24"/>
                          <w:szCs w:val="24"/>
                          <w:rtl/>
                        </w:rPr>
                        <w:t xml:space="preserve"> </w:t>
                      </w:r>
                      <w:r w:rsidRPr="009B0313">
                        <w:rPr>
                          <w:rFonts w:cs="Tahoma" w:hint="eastAsia"/>
                          <w:color w:val="0B5294"/>
                          <w:spacing w:val="-4"/>
                          <w:sz w:val="24"/>
                          <w:szCs w:val="24"/>
                          <w:rtl/>
                        </w:rPr>
                        <w:t>של</w:t>
                      </w:r>
                      <w:r w:rsidRPr="009B0313">
                        <w:rPr>
                          <w:rFonts w:cs="Tahoma"/>
                          <w:color w:val="0B5294"/>
                          <w:spacing w:val="-4"/>
                          <w:sz w:val="24"/>
                          <w:szCs w:val="24"/>
                          <w:rtl/>
                        </w:rPr>
                        <w:t xml:space="preserve"> </w:t>
                      </w:r>
                      <w:r w:rsidRPr="009B0313">
                        <w:rPr>
                          <w:rFonts w:cs="Tahoma" w:hint="eastAsia"/>
                          <w:color w:val="0B5294"/>
                          <w:spacing w:val="-4"/>
                          <w:sz w:val="24"/>
                          <w:szCs w:val="24"/>
                          <w:rtl/>
                        </w:rPr>
                        <w:t>המדינה</w:t>
                      </w:r>
                      <w:r w:rsidRPr="009B0313">
                        <w:rPr>
                          <w:rFonts w:cs="Tahoma"/>
                          <w:color w:val="0B5294"/>
                          <w:spacing w:val="-4"/>
                          <w:sz w:val="24"/>
                          <w:szCs w:val="24"/>
                          <w:rtl/>
                        </w:rPr>
                        <w:t xml:space="preserve">, </w:t>
                      </w:r>
                      <w:r w:rsidRPr="009B0313">
                        <w:rPr>
                          <w:rFonts w:cs="Tahoma" w:hint="eastAsia"/>
                          <w:color w:val="0B5294"/>
                          <w:spacing w:val="-4"/>
                          <w:sz w:val="24"/>
                          <w:szCs w:val="24"/>
                          <w:rtl/>
                        </w:rPr>
                        <w:t>אשר</w:t>
                      </w:r>
                      <w:r w:rsidRPr="009B0313">
                        <w:rPr>
                          <w:rFonts w:cs="Tahoma"/>
                          <w:color w:val="0B5294"/>
                          <w:spacing w:val="-4"/>
                          <w:sz w:val="24"/>
                          <w:szCs w:val="24"/>
                          <w:rtl/>
                        </w:rPr>
                        <w:t xml:space="preserve"> </w:t>
                      </w:r>
                      <w:r w:rsidRPr="009B0313">
                        <w:rPr>
                          <w:rFonts w:cs="Tahoma" w:hint="eastAsia"/>
                          <w:color w:val="0B5294"/>
                          <w:spacing w:val="-4"/>
                          <w:sz w:val="24"/>
                          <w:szCs w:val="24"/>
                          <w:rtl/>
                        </w:rPr>
                        <w:t>נזנחה</w:t>
                      </w:r>
                      <w:r w:rsidRPr="009B0313">
                        <w:rPr>
                          <w:rFonts w:cs="Tahoma"/>
                          <w:color w:val="0B5294"/>
                          <w:spacing w:val="-4"/>
                          <w:sz w:val="24"/>
                          <w:szCs w:val="24"/>
                          <w:rtl/>
                        </w:rPr>
                        <w:t xml:space="preserve"> </w:t>
                      </w:r>
                      <w:r w:rsidRPr="009B0313">
                        <w:rPr>
                          <w:rFonts w:cs="Tahoma" w:hint="eastAsia"/>
                          <w:color w:val="0B5294"/>
                          <w:spacing w:val="-4"/>
                          <w:sz w:val="24"/>
                          <w:szCs w:val="24"/>
                          <w:rtl/>
                        </w:rPr>
                        <w:t>במשך</w:t>
                      </w:r>
                      <w:r w:rsidRPr="009B0313">
                        <w:rPr>
                          <w:rFonts w:cs="Tahoma"/>
                          <w:color w:val="0B5294"/>
                          <w:spacing w:val="-4"/>
                          <w:sz w:val="24"/>
                          <w:szCs w:val="24"/>
                          <w:rtl/>
                        </w:rPr>
                        <w:t xml:space="preserve"> </w:t>
                      </w:r>
                      <w:r w:rsidRPr="009B0313">
                        <w:rPr>
                          <w:rFonts w:cs="Tahoma" w:hint="eastAsia"/>
                          <w:color w:val="0B5294"/>
                          <w:spacing w:val="-4"/>
                          <w:sz w:val="24"/>
                          <w:szCs w:val="24"/>
                          <w:rtl/>
                        </w:rPr>
                        <w:t>השנים</w:t>
                      </w:r>
                    </w:p>
                    <w:p w:rsidR="00821CF2" w:rsidRPr="00373C5D" w:rsidP="009B0313">
                      <w:pPr>
                        <w:spacing w:before="120" w:after="0" w:line="240" w:lineRule="atLeast"/>
                        <w:rPr>
                          <w:rFonts w:cs="Tahoma"/>
                          <w:b/>
                          <w:bCs/>
                          <w:color w:val="0B5294"/>
                          <w:sz w:val="48"/>
                          <w:szCs w:val="48"/>
                          <w:rtl/>
                        </w:rPr>
                      </w:pPr>
                      <w:drawing>
                        <wp:inline distT="0" distB="0" distL="0" distR="0">
                          <wp:extent cx="288000" cy="31337"/>
                          <wp:effectExtent l="0" t="0" r="0" b="6985"/>
                          <wp:docPr id="1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52742"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 xml:space="preserve">קביעת המתווה במסמך העקרונות היא צעד חשוב ליצירת התאמה מחודשת בין צורכי המדינה ומטרותיה ובין פעילות הפיתוח של קק"ל, לקיום המעורבות של המדינה, אשר נזנחה במשך השנים, בפעילות הפיתוח של קק"ל ולהסדרת חובות עבר בין הגופים. אולם </w:t>
      </w:r>
      <w:r w:rsidR="00A22707">
        <w:rPr>
          <w:rFonts w:hint="cs"/>
          <w:rtl/>
        </w:rPr>
        <w:t xml:space="preserve">לדעת משרד מבקר המדינה </w:t>
      </w:r>
      <w:r w:rsidRPr="003B1C2D" w:rsidR="00955E90">
        <w:rPr>
          <w:rFonts w:hint="cs"/>
          <w:rtl/>
        </w:rPr>
        <w:t xml:space="preserve">לא די במתווה זה, והוא היה טעון השלמה והסדרה, בין היתר בנושאים מרכזיים אלה: </w:t>
      </w:r>
    </w:p>
    <w:p w:rsidR="00955E90" w:rsidRPr="003B1C2D" w:rsidP="00795ED4">
      <w:pPr>
        <w:pStyle w:val="RESHET"/>
        <w:numPr>
          <w:ilvl w:val="0"/>
          <w:numId w:val="55"/>
        </w:numPr>
        <w:ind w:left="567" w:hanging="340"/>
      </w:pPr>
      <w:r w:rsidRPr="002570B3">
        <w:rPr>
          <w:rFonts w:hint="cs"/>
          <w:spacing w:val="-2"/>
          <w:rtl/>
        </w:rPr>
        <w:t>במתווה חסרה התייחסות לכמה עקרונות שפורטו בחוות דעתו של המשנה ליועץ המשפטי לממשלה מיוני 2014 בנושא "מימון פרויקטים לאומיים בידי קק"ל - קביעת סדרי עבודה"</w:t>
      </w:r>
      <w:r>
        <w:rPr>
          <w:rStyle w:val="FootnoteReference1"/>
          <w:spacing w:val="-2"/>
          <w:rtl/>
        </w:rPr>
        <w:footnoteReference w:id="88"/>
      </w:r>
      <w:r w:rsidRPr="002570B3">
        <w:rPr>
          <w:rFonts w:hint="cs"/>
          <w:spacing w:val="-2"/>
          <w:rtl/>
        </w:rPr>
        <w:t xml:space="preserve"> (להלן - חוו"ד המשנה ליועמ"ש</w:t>
      </w:r>
      <w:r w:rsidRPr="003B1C2D">
        <w:rPr>
          <w:rFonts w:hint="cs"/>
          <w:rtl/>
        </w:rPr>
        <w:t xml:space="preserve"> מיוני 2014). בין היתר, המתווה לא התייחס לכך שהליך הקצאת הכספים לפרויקטים לאומיים וסביבתיים "חייב להסתיים בהחלטת ממשלה המבוססת על קריטריונים ברורים לקביעת הפרויקטים ולחלוקת התקציב בין הפרויקטים הלאומיים שייבחרו... [וכי] על מנת להבטיח שקיפות, טוהר מידות והיעדר ניגוד עניינים, הליך קביעת הקריטריונים וחלוקת הפרויקטים ילווה על ידי היועץ המשפטי לממשלה, כפי שנעשה לגבי כל החלטת ממשלה". למעשה, המתווה אינו קובע כלל אמות מידה כלשהן לבחירת הפרויקטים הלאומיים והסביבתיים שיבוצעו ולחלוקת התקציבים בין הפרויקטים שייבחרו, ואף לא מצוין בו הצורך בקביעתן של אמות מידה כאלה. </w:t>
      </w:r>
      <w:r w:rsidRPr="003B1C2D">
        <w:rPr>
          <w:rFonts w:hint="cs"/>
          <w:rtl/>
        </w:rPr>
        <w:t>כמו</w:t>
      </w:r>
      <w:r w:rsidRPr="003B1C2D">
        <w:rPr>
          <w:rFonts w:hint="cs"/>
          <w:rtl/>
        </w:rPr>
        <w:t xml:space="preserve"> </w:t>
      </w:r>
      <w:r w:rsidRPr="003B1C2D">
        <w:rPr>
          <w:rFonts w:hint="cs"/>
          <w:rtl/>
        </w:rPr>
        <w:t>כן</w:t>
      </w:r>
      <w:r w:rsidRPr="003B1C2D">
        <w:rPr>
          <w:rFonts w:hint="cs"/>
          <w:rtl/>
        </w:rPr>
        <w:t>, ב</w:t>
      </w:r>
      <w:r w:rsidRPr="003B1C2D">
        <w:rPr>
          <w:rFonts w:hint="cs"/>
          <w:rtl/>
        </w:rPr>
        <w:t>מתווה</w:t>
      </w:r>
      <w:r w:rsidRPr="003B1C2D">
        <w:rPr>
          <w:rFonts w:hint="cs"/>
          <w:rtl/>
        </w:rPr>
        <w:t xml:space="preserve"> ל</w:t>
      </w:r>
      <w:r w:rsidRPr="003B1C2D">
        <w:rPr>
          <w:rFonts w:hint="cs"/>
          <w:rtl/>
        </w:rPr>
        <w:t>א</w:t>
      </w:r>
      <w:r w:rsidRPr="003B1C2D">
        <w:rPr>
          <w:rFonts w:hint="cs"/>
          <w:rtl/>
        </w:rPr>
        <w:t xml:space="preserve"> צוינו החובה ש</w:t>
      </w:r>
      <w:r w:rsidRPr="003B1C2D">
        <w:rPr>
          <w:rFonts w:hint="cs"/>
          <w:rtl/>
        </w:rPr>
        <w:t>הליכי</w:t>
      </w:r>
      <w:r w:rsidRPr="003B1C2D">
        <w:rPr>
          <w:rFonts w:hint="cs"/>
          <w:rtl/>
        </w:rPr>
        <w:t xml:space="preserve"> </w:t>
      </w:r>
      <w:r w:rsidRPr="003B1C2D">
        <w:rPr>
          <w:rFonts w:hint="cs"/>
          <w:rtl/>
        </w:rPr>
        <w:t>ה</w:t>
      </w:r>
      <w:r w:rsidRPr="003B1C2D">
        <w:rPr>
          <w:rFonts w:hint="cs"/>
          <w:rtl/>
        </w:rPr>
        <w:t>ה</w:t>
      </w:r>
      <w:r w:rsidRPr="003B1C2D">
        <w:rPr>
          <w:rFonts w:hint="cs"/>
          <w:rtl/>
        </w:rPr>
        <w:t>חלט</w:t>
      </w:r>
      <w:r w:rsidRPr="003B1C2D">
        <w:rPr>
          <w:rFonts w:hint="cs"/>
          <w:rtl/>
        </w:rPr>
        <w:t xml:space="preserve">ות בנוגע לפרויקטים יהיו שקופים, והחובה שההחלטות יתקבלו לפי סדרי העדיפויות שתקבע הממשלה במסגרת תקציבה. </w:t>
      </w:r>
    </w:p>
    <w:p w:rsidR="00955E90" w:rsidRPr="003B1C2D" w:rsidP="00086B96">
      <w:pPr>
        <w:pStyle w:val="RESHET"/>
        <w:numPr>
          <w:ilvl w:val="0"/>
          <w:numId w:val="55"/>
        </w:numPr>
        <w:ind w:left="567" w:hanging="340"/>
      </w:pPr>
      <w:r w:rsidRPr="003B1C2D">
        <w:rPr>
          <w:rFonts w:hint="cs"/>
          <w:rtl/>
        </w:rPr>
        <w:t>לפי המתווה</w:t>
      </w:r>
      <w:r w:rsidR="00FA45F9">
        <w:rPr>
          <w:rFonts w:hint="cs"/>
          <w:rtl/>
        </w:rPr>
        <w:t>,</w:t>
      </w:r>
      <w:r w:rsidRPr="003B1C2D">
        <w:rPr>
          <w:rFonts w:hint="cs"/>
          <w:rtl/>
        </w:rPr>
        <w:t xml:space="preserve"> לאחר העברת כספים לפרויקטים לאומיים וסביבתיים, עדיין תיוותר בידי קק"ל האפשרות להחליט בנושא מימון וביצוע של פרויקטים מכספים שייוותרו בידה. אולם המתווה אינו עוסק בהסדרה הדחופה הנדרשת</w:t>
      </w:r>
      <w:r w:rsidR="00FA45F9">
        <w:rPr>
          <w:rFonts w:hint="cs"/>
          <w:rtl/>
        </w:rPr>
        <w:t xml:space="preserve"> בנושא זה</w:t>
      </w:r>
      <w:r w:rsidRPr="003B1C2D">
        <w:rPr>
          <w:rFonts w:hint="cs"/>
          <w:rtl/>
        </w:rPr>
        <w:t xml:space="preserve">, בין היתר בתקופת הביניים, </w:t>
      </w:r>
      <w:r w:rsidR="00086B96">
        <w:rPr>
          <w:rFonts w:hint="cs"/>
          <w:rtl/>
        </w:rPr>
        <w:t xml:space="preserve">אף </w:t>
      </w:r>
      <w:r w:rsidRPr="003B1C2D">
        <w:rPr>
          <w:rFonts w:hint="cs"/>
          <w:rtl/>
        </w:rPr>
        <w:t>שנמצאו בו ליקויים ניכרים כמתואר בדוח ביקורת זה. בין השאר יש להקפיד כי גם ההחלטות על מימון וביצוע פרויקטים כאמור יתקבלו בתיאום עם המדינה וכי המדינה תפקח על ביצוען, וזאת בכדי לוודא שההליכים הנוגעים</w:t>
      </w:r>
      <w:r w:rsidRPr="003B1C2D">
        <w:rPr>
          <w:rtl/>
        </w:rPr>
        <w:t xml:space="preserve"> ל</w:t>
      </w:r>
      <w:r w:rsidRPr="003B1C2D">
        <w:rPr>
          <w:rFonts w:hint="cs"/>
          <w:rtl/>
        </w:rPr>
        <w:t>פרויקטי</w:t>
      </w:r>
      <w:r w:rsidRPr="003B1C2D">
        <w:rPr>
          <w:rtl/>
        </w:rPr>
        <w:t xml:space="preserve">ם </w:t>
      </w:r>
      <w:r w:rsidRPr="003B1C2D">
        <w:rPr>
          <w:rFonts w:hint="cs"/>
          <w:rtl/>
        </w:rPr>
        <w:t xml:space="preserve">אלה יתבצעו בקק"ל בהתאם לכללי מינהל תקין ולפי אמות מידה ברורות ושקופות, בהליך מקצועי ומבוקר. </w:t>
      </w:r>
    </w:p>
    <w:p w:rsidR="001C3063" w:rsidRPr="001C3063" w:rsidP="001C3063">
      <w:pPr>
        <w:pStyle w:val="running-text"/>
        <w:bidi/>
        <w:spacing w:after="0" w:line="200" w:lineRule="exact"/>
        <w:rPr>
          <w:rtl/>
        </w:rPr>
      </w:pPr>
    </w:p>
    <w:p w:rsidR="00955E90" w:rsidRPr="003B1C2D" w:rsidP="00581FD8">
      <w:pPr>
        <w:pStyle w:val="RESHET"/>
        <w:rPr>
          <w:rtl/>
        </w:rPr>
      </w:pPr>
      <w:r w:rsidRPr="003B1C2D">
        <w:rPr>
          <w:rFonts w:hint="cs"/>
          <w:rtl/>
        </w:rPr>
        <w:t>מפאת חשיבות הנושא</w:t>
      </w:r>
      <w:r>
        <w:rPr>
          <w:rFonts w:hint="cs"/>
          <w:rtl/>
        </w:rPr>
        <w:t>,</w:t>
      </w:r>
      <w:r w:rsidRPr="003B1C2D">
        <w:rPr>
          <w:rFonts w:hint="cs"/>
          <w:rtl/>
        </w:rPr>
        <w:t xml:space="preserve"> בטרם הסתיים גיבוש ההסכם</w:t>
      </w:r>
      <w:r>
        <w:rPr>
          <w:rFonts w:hint="cs"/>
          <w:rtl/>
        </w:rPr>
        <w:t>,</w:t>
      </w:r>
      <w:r w:rsidRPr="003B1C2D">
        <w:rPr>
          <w:rFonts w:hint="cs"/>
          <w:rtl/>
        </w:rPr>
        <w:t xml:space="preserve"> </w:t>
      </w:r>
      <w:r w:rsidRPr="003B1C2D">
        <w:rPr>
          <w:rFonts w:hint="cs"/>
          <w:rtl/>
        </w:rPr>
        <w:t xml:space="preserve">הציג משרד מבקר המדינה </w:t>
      </w:r>
      <w:r>
        <w:rPr>
          <w:rFonts w:hint="cs"/>
          <w:rtl/>
        </w:rPr>
        <w:t xml:space="preserve">באוקטובר 2015 </w:t>
      </w:r>
      <w:r w:rsidRPr="003B1C2D">
        <w:rPr>
          <w:rFonts w:hint="cs"/>
          <w:rtl/>
        </w:rPr>
        <w:t xml:space="preserve">לפני שר האוצר, שר הג"ס לשעבר, רמ"י, אגף תקציבים ואגף החשב הכללי במשרד האוצר, משרד המשפטים וקק"ל את הסוגיות המהותיות שלעיל החסרות במתווה. משרד מבקר המדינה העיר </w:t>
      </w:r>
      <w:r>
        <w:rPr>
          <w:rFonts w:hint="cs"/>
          <w:rtl/>
        </w:rPr>
        <w:t>לג</w:t>
      </w:r>
      <w:r w:rsidR="00581FD8">
        <w:rPr>
          <w:rFonts w:hint="cs"/>
          <w:rtl/>
        </w:rPr>
        <w:t>ו</w:t>
      </w:r>
      <w:r>
        <w:rPr>
          <w:rFonts w:hint="cs"/>
          <w:rtl/>
        </w:rPr>
        <w:t xml:space="preserve">רמים האמורים, </w:t>
      </w:r>
      <w:r w:rsidRPr="003B1C2D">
        <w:rPr>
          <w:rFonts w:hint="cs"/>
          <w:rtl/>
        </w:rPr>
        <w:t>כי בעת גיבוש ההסכם המפורט יש</w:t>
      </w:r>
      <w:r w:rsidRPr="003B1C2D">
        <w:rPr>
          <w:rtl/>
        </w:rPr>
        <w:t xml:space="preserve"> ל</w:t>
      </w:r>
      <w:r w:rsidRPr="003B1C2D">
        <w:rPr>
          <w:rFonts w:hint="cs"/>
          <w:rtl/>
        </w:rPr>
        <w:t>הסדיר</w:t>
      </w:r>
      <w:r w:rsidRPr="003B1C2D">
        <w:rPr>
          <w:rtl/>
        </w:rPr>
        <w:t xml:space="preserve"> סוגיות </w:t>
      </w:r>
      <w:r w:rsidRPr="003B1C2D">
        <w:rPr>
          <w:rFonts w:hint="cs"/>
          <w:rtl/>
        </w:rPr>
        <w:t xml:space="preserve">אלה, וכי הסדרת סוגיות אלה צריכה להיות תנאי לקביעתו של ההסכם </w:t>
      </w:r>
      <w:r>
        <w:rPr>
          <w:rFonts w:hint="cs"/>
          <w:rtl/>
        </w:rPr>
        <w:t>כ</w:t>
      </w:r>
      <w:r w:rsidRPr="003B1C2D">
        <w:rPr>
          <w:rFonts w:hint="cs"/>
          <w:rtl/>
        </w:rPr>
        <w:t xml:space="preserve">מחייב.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בנובמבר 2015 אישרה הממשלה בקשה של שר הג"ס לשעבר לבצע שינויים במתווה שנקבע במסמך העקרונות, כמפורט להלן:</w:t>
      </w:r>
    </w:p>
    <w:p w:rsidR="00955E90" w:rsidRPr="003B1C2D" w:rsidP="00C032A9">
      <w:pPr>
        <w:pStyle w:val="ListParagraph"/>
        <w:numPr>
          <w:ilvl w:val="0"/>
          <w:numId w:val="16"/>
        </w:numPr>
        <w:autoSpaceDE/>
        <w:autoSpaceDN/>
        <w:adjustRightInd/>
        <w:spacing w:line="240" w:lineRule="exact"/>
        <w:ind w:left="340" w:right="2268" w:hanging="340"/>
        <w:rPr>
          <w:sz w:val="17"/>
          <w:szCs w:val="17"/>
        </w:rPr>
      </w:pPr>
      <w:r w:rsidRPr="003B1C2D">
        <w:rPr>
          <w:rFonts w:hint="cs"/>
          <w:sz w:val="17"/>
          <w:szCs w:val="17"/>
          <w:rtl/>
        </w:rPr>
        <w:t>הסכום שתעביר קק"ל למדינה בשנים 2021-2017 - בגין כל השנים האמורות תעביר קק"ל למדינה עבור מימון פרויקטים לאומיים סכום קבוע של מיליארד ש"ח; 20% מסכום זה ישמשו למימון מיזמים ירוקים. המיליארד ש"ח יוקצו במלואם בשנת 2017, ובשנים 2021-2018 לא תידרש קק"ל להקצות סכומים נוספים. לפי המתווה הקודם</w:t>
      </w:r>
      <w:r w:rsidR="00C032A9">
        <w:rPr>
          <w:rFonts w:hint="cs"/>
          <w:sz w:val="17"/>
          <w:szCs w:val="17"/>
          <w:rtl/>
        </w:rPr>
        <w:t xml:space="preserve"> </w:t>
      </w:r>
      <w:r w:rsidRPr="003B1C2D">
        <w:rPr>
          <w:rFonts w:hint="cs"/>
          <w:sz w:val="17"/>
          <w:szCs w:val="17"/>
          <w:rtl/>
        </w:rPr>
        <w:t xml:space="preserve">היה על קק"ל להעביר למדינה מדי שנה בשנה </w:t>
      </w:r>
      <w:r w:rsidRPr="003B1C2D">
        <w:rPr>
          <w:rFonts w:hint="cs"/>
          <w:sz w:val="17"/>
          <w:szCs w:val="17"/>
          <w:rtl/>
        </w:rPr>
        <w:t>סכום שייקבע על פי נוסחה שבה הובאו בחשבון בין היתר רווחי קק"ל ממכירת קרקע. בדברי ההסבר להחלטה צוין כי מטרת השינוי היא למנוע חילוקי דעות ביישום הנוסחה ולהגביר את הוודאות לשני הצדדים לגבי הסכום שיועבר.</w:t>
      </w:r>
    </w:p>
    <w:p w:rsidR="00955E90" w:rsidRPr="003B1C2D" w:rsidP="00C032A9">
      <w:pPr>
        <w:pStyle w:val="ListParagraph"/>
        <w:numPr>
          <w:ilvl w:val="0"/>
          <w:numId w:val="16"/>
        </w:numPr>
        <w:autoSpaceDE/>
        <w:autoSpaceDN/>
        <w:adjustRightInd/>
        <w:spacing w:line="240" w:lineRule="exact"/>
        <w:ind w:left="340" w:right="2268" w:hanging="340"/>
        <w:rPr>
          <w:sz w:val="17"/>
          <w:szCs w:val="17"/>
        </w:rPr>
      </w:pPr>
      <w:r w:rsidRPr="003B1C2D">
        <w:rPr>
          <w:rFonts w:hint="cs"/>
          <w:sz w:val="17"/>
          <w:szCs w:val="17"/>
          <w:rtl/>
        </w:rPr>
        <w:t xml:space="preserve">הרחבת זכותה של קק"ל לשווק את קרקעותיה - הממשלה וקק"ל יפעלו לאישור החלטה במועצת רמ"י, ולפיה תוכל קק"ל לתכנן ולפתח חמישה מתחמי קרקע שבבעלותה, במקום שניים עד שלושה מתחמים על פי הנקבע במסמך העקרונות ולשווק מתחמים אלה במשותף עם רמ"י. </w:t>
      </w:r>
    </w:p>
    <w:p w:rsidR="00955E90" w:rsidRPr="003B1C2D" w:rsidP="00795ED4">
      <w:pPr>
        <w:pStyle w:val="ListParagraph"/>
        <w:numPr>
          <w:ilvl w:val="0"/>
          <w:numId w:val="16"/>
        </w:numPr>
        <w:autoSpaceDE/>
        <w:autoSpaceDN/>
        <w:adjustRightInd/>
        <w:spacing w:line="240" w:lineRule="exact"/>
        <w:ind w:left="340" w:right="2268" w:hanging="340"/>
        <w:rPr>
          <w:sz w:val="17"/>
          <w:szCs w:val="17"/>
        </w:rPr>
      </w:pPr>
      <w:r w:rsidRPr="003B1C2D">
        <w:rPr>
          <w:rFonts w:hint="cs"/>
          <w:sz w:val="17"/>
          <w:szCs w:val="17"/>
          <w:rtl/>
        </w:rPr>
        <w:t>קביעת הוראות לעניין האישור הממשלתי של הפרויקטים שיתוקצבו בעקבות ההסכם עם קק"ל - על הוועדה למיזמים לאומיים לקבל את החלטותיה במועד שיאפשר לעגן אותן בחוק התקציב השנתי בעת אישור התקציב בממשלה. אם הדבר לא ייעשה - יובא לאישור הממשלה מאגר המיזמים שנדונו בוועדה, ומהם ייבחרו המיזמים שייכללו לאחר מכן בתקציב המדינה. על נציגי הממשלה בוועדה להעלות מיזמים לדיון בוועדה רק לאחר שהתייעצו עם המשרדים שהמיזמים מצויים באחריותם.</w:t>
      </w:r>
    </w:p>
    <w:p w:rsidR="00955E90" w:rsidRPr="003B1C2D" w:rsidP="001C3063">
      <w:pPr>
        <w:pStyle w:val="running-text"/>
        <w:bidi/>
        <w:spacing w:after="240"/>
        <w:rPr>
          <w:rtl/>
        </w:rPr>
      </w:pPr>
      <w:r w:rsidRPr="003B1C2D">
        <w:rPr>
          <w:rFonts w:hint="cs"/>
          <w:rtl/>
        </w:rPr>
        <w:t>בהמשך החודש (נובמבר 2015) חתמו המדינה וקק"ל על ההסכם המפורט והמחייב, ובו נקבע בין היתר מנגנון להסדרת חובות עבר, ועוגנה חובתה של קק"ל להעביר למדינה 2.19 מיליארד ש"ח עבור השנים 2021-2016.</w:t>
      </w:r>
    </w:p>
    <w:p w:rsidR="00955E90" w:rsidRPr="003B1C2D" w:rsidP="000814D6">
      <w:pPr>
        <w:pStyle w:val="RESHET"/>
        <w:rPr>
          <w:rtl/>
        </w:rPr>
      </w:pPr>
      <w:r w:rsidRPr="003B1C2D">
        <w:rPr>
          <w:rFonts w:hint="cs"/>
          <w:rtl/>
        </w:rPr>
        <w:t>משרד מבקר המדינה מברך את קק"ל והמדינה על שהצליחו להגיע להסכמות החשובות שעוגנו בהסכם המפורט</w:t>
      </w:r>
      <w:r w:rsidR="00C032A9">
        <w:rPr>
          <w:rFonts w:hint="cs"/>
          <w:rtl/>
        </w:rPr>
        <w:t>;</w:t>
      </w:r>
      <w:r w:rsidRPr="003B1C2D">
        <w:rPr>
          <w:rFonts w:hint="cs"/>
          <w:rtl/>
        </w:rPr>
        <w:t xml:space="preserve"> ואולם </w:t>
      </w:r>
      <w:r w:rsidR="00C032A9">
        <w:rPr>
          <w:rFonts w:hint="cs"/>
          <w:rtl/>
        </w:rPr>
        <w:t xml:space="preserve">הוא </w:t>
      </w:r>
      <w:r w:rsidRPr="003B1C2D">
        <w:rPr>
          <w:rFonts w:hint="cs"/>
          <w:rtl/>
        </w:rPr>
        <w:t>מצר על העובדה שהן לא ניצלו הזדמנות היסטורית זו כדי להבטיח את מניעת הישנותם של הליקויים המשמעותיים שהועלו בביקורת הנוכחית בכל הנוגע להליך קבלת החלטות לחלוקת הכספים לפרויקטים</w:t>
      </w:r>
      <w:r w:rsidR="000814D6">
        <w:rPr>
          <w:rFonts w:hint="cs"/>
          <w:rtl/>
        </w:rPr>
        <w:t>.</w:t>
      </w:r>
      <w:r w:rsidRPr="003B1C2D">
        <w:rPr>
          <w:rFonts w:hint="cs"/>
          <w:rtl/>
        </w:rPr>
        <w:t xml:space="preserve"> כאמור ליקויים אלה הוצגו לפני הצדדים לפני חתימת ההסכם.</w:t>
      </w:r>
      <w:r w:rsidRPr="003B1C2D">
        <w:rPr>
          <w:rFonts w:hint="cs"/>
          <w:color w:val="FF0000"/>
          <w:rtl/>
        </w:rPr>
        <w:t xml:space="preserve"> </w:t>
      </w:r>
      <w:r w:rsidRPr="003B1C2D">
        <w:rPr>
          <w:rFonts w:hint="cs"/>
          <w:rtl/>
        </w:rPr>
        <w:t xml:space="preserve">בכך למעשה הותירה המדינה בידי ראשי קק"ל את הבחירה אם לנקוט דרך פעולה שבה יוקצו כספים לפרויקטים על פי עקרונות המינהל התקין של המשפט הציבורי או להמשיך ולנקוט דרך פעולה שבה מוקצים כספים לפרויקטים ללא אמות מידה, ללא הנמקות, ללא תיעוד וללא פיקוח ובקרה בתוך קק"ל ומחוצה לה, כפי שהיה בתקופה שבה עוסק דוח ביקורת זה. </w:t>
      </w:r>
    </w:p>
    <w:p w:rsidR="00955E90" w:rsidRPr="003B1C2D" w:rsidP="000814D6">
      <w:pPr>
        <w:pStyle w:val="RESHET"/>
        <w:rPr>
          <w:rtl/>
        </w:rPr>
      </w:pPr>
      <w:r w:rsidRPr="003B1C2D">
        <w:rPr>
          <w:rFonts w:hint="cs"/>
          <w:rtl/>
        </w:rPr>
        <w:t xml:space="preserve">זאת ועוד, ההסכם המפורט הגדיל את הפוטנציאל לליקויים גם מחוץ לתחומי קק"ל, מאחר </w:t>
      </w:r>
      <w:r w:rsidR="000814D6">
        <w:rPr>
          <w:rFonts w:hint="cs"/>
          <w:rtl/>
        </w:rPr>
        <w:t>ש</w:t>
      </w:r>
      <w:r w:rsidRPr="003B1C2D">
        <w:rPr>
          <w:rFonts w:hint="cs"/>
          <w:rtl/>
        </w:rPr>
        <w:t>הוא נתן</w:t>
      </w:r>
      <w:r w:rsidRPr="003B1C2D">
        <w:rPr>
          <w:rtl/>
        </w:rPr>
        <w:t xml:space="preserve"> </w:t>
      </w:r>
      <w:r w:rsidRPr="003B1C2D">
        <w:rPr>
          <w:rFonts w:hint="cs"/>
          <w:rtl/>
        </w:rPr>
        <w:t>גם</w:t>
      </w:r>
      <w:r w:rsidRPr="003B1C2D">
        <w:rPr>
          <w:rtl/>
        </w:rPr>
        <w:t xml:space="preserve"> </w:t>
      </w:r>
      <w:r w:rsidRPr="003B1C2D">
        <w:rPr>
          <w:rFonts w:hint="cs"/>
          <w:rtl/>
        </w:rPr>
        <w:t>לוועדות</w:t>
      </w:r>
      <w:r w:rsidRPr="003B1C2D">
        <w:rPr>
          <w:rtl/>
        </w:rPr>
        <w:t xml:space="preserve"> המשותפות </w:t>
      </w:r>
      <w:r w:rsidRPr="003B1C2D">
        <w:rPr>
          <w:rFonts w:hint="cs"/>
          <w:rtl/>
        </w:rPr>
        <w:t>לנציגי</w:t>
      </w:r>
      <w:r w:rsidRPr="003B1C2D">
        <w:rPr>
          <w:rtl/>
        </w:rPr>
        <w:t xml:space="preserve"> הממשלה וקק"ל ש</w:t>
      </w:r>
      <w:r w:rsidRPr="003B1C2D">
        <w:rPr>
          <w:rFonts w:hint="cs"/>
          <w:rtl/>
        </w:rPr>
        <w:t>י</w:t>
      </w:r>
      <w:r w:rsidRPr="003B1C2D">
        <w:rPr>
          <w:rtl/>
        </w:rPr>
        <w:t xml:space="preserve">וקמו </w:t>
      </w:r>
      <w:r w:rsidRPr="003B1C2D">
        <w:rPr>
          <w:rFonts w:hint="cs"/>
          <w:rtl/>
        </w:rPr>
        <w:t>מכוח ההסכם,</w:t>
      </w:r>
      <w:r w:rsidRPr="003B1C2D">
        <w:rPr>
          <w:rtl/>
        </w:rPr>
        <w:t xml:space="preserve"> </w:t>
      </w:r>
      <w:r w:rsidRPr="003B1C2D">
        <w:rPr>
          <w:rFonts w:hint="cs"/>
          <w:rtl/>
        </w:rPr>
        <w:t>את</w:t>
      </w:r>
      <w:r w:rsidRPr="003B1C2D">
        <w:rPr>
          <w:rtl/>
        </w:rPr>
        <w:t xml:space="preserve"> </w:t>
      </w:r>
      <w:r w:rsidRPr="003B1C2D">
        <w:rPr>
          <w:rFonts w:hint="cs"/>
          <w:rtl/>
        </w:rPr>
        <w:t xml:space="preserve">האפשרות </w:t>
      </w:r>
      <w:r w:rsidRPr="003B1C2D">
        <w:rPr>
          <w:rtl/>
        </w:rPr>
        <w:t xml:space="preserve">לקבוע </w:t>
      </w:r>
      <w:r w:rsidRPr="003B1C2D">
        <w:rPr>
          <w:rFonts w:hint="cs"/>
          <w:rtl/>
        </w:rPr>
        <w:t>לבדן את</w:t>
      </w:r>
      <w:r w:rsidRPr="003B1C2D">
        <w:rPr>
          <w:rtl/>
        </w:rPr>
        <w:t xml:space="preserve"> </w:t>
      </w:r>
      <w:r w:rsidRPr="003B1C2D">
        <w:rPr>
          <w:rFonts w:hint="cs"/>
          <w:rtl/>
        </w:rPr>
        <w:t>סדרי</w:t>
      </w:r>
      <w:r w:rsidRPr="003B1C2D">
        <w:rPr>
          <w:rtl/>
        </w:rPr>
        <w:t xml:space="preserve"> </w:t>
      </w:r>
      <w:r w:rsidRPr="003B1C2D">
        <w:rPr>
          <w:rFonts w:hint="cs"/>
          <w:rtl/>
        </w:rPr>
        <w:t xml:space="preserve">עבודתן, בלי לחייבן באופן </w:t>
      </w:r>
      <w:r w:rsidRPr="003B1C2D">
        <w:rPr>
          <w:rtl/>
        </w:rPr>
        <w:t xml:space="preserve">מפורש </w:t>
      </w:r>
      <w:r w:rsidRPr="003B1C2D">
        <w:rPr>
          <w:rFonts w:hint="cs"/>
          <w:rtl/>
        </w:rPr>
        <w:t>לקבל את החלטותיהן</w:t>
      </w:r>
      <w:r w:rsidRPr="003B1C2D">
        <w:rPr>
          <w:rtl/>
        </w:rPr>
        <w:t xml:space="preserve"> </w:t>
      </w:r>
      <w:r w:rsidRPr="003B1C2D">
        <w:rPr>
          <w:rFonts w:hint="cs"/>
          <w:rtl/>
        </w:rPr>
        <w:t>לגבי</w:t>
      </w:r>
      <w:r w:rsidRPr="003B1C2D">
        <w:rPr>
          <w:rtl/>
        </w:rPr>
        <w:t xml:space="preserve"> אופן </w:t>
      </w:r>
      <w:r w:rsidRPr="003B1C2D">
        <w:rPr>
          <w:rFonts w:hint="cs"/>
          <w:rtl/>
        </w:rPr>
        <w:t>חלוקת</w:t>
      </w:r>
      <w:r w:rsidRPr="003B1C2D">
        <w:rPr>
          <w:rtl/>
        </w:rPr>
        <w:t xml:space="preserve"> </w:t>
      </w:r>
      <w:r w:rsidRPr="003B1C2D">
        <w:rPr>
          <w:rFonts w:hint="cs"/>
          <w:rtl/>
        </w:rPr>
        <w:t>הסכום שתעביר קק"ל למדינה (</w:t>
      </w:r>
      <w:r w:rsidRPr="003B1C2D">
        <w:rPr>
          <w:rtl/>
        </w:rPr>
        <w:t xml:space="preserve">2.19 מיליארד </w:t>
      </w:r>
      <w:r w:rsidRPr="003B1C2D">
        <w:rPr>
          <w:rFonts w:hint="cs"/>
          <w:rtl/>
        </w:rPr>
        <w:t>ש"ח) על פי העקרונות</w:t>
      </w:r>
      <w:r w:rsidRPr="003B1C2D">
        <w:rPr>
          <w:rtl/>
        </w:rPr>
        <w:t xml:space="preserve"> </w:t>
      </w:r>
      <w:r w:rsidRPr="003B1C2D">
        <w:rPr>
          <w:rFonts w:hint="cs"/>
          <w:rtl/>
        </w:rPr>
        <w:t>שפורטו</w:t>
      </w:r>
      <w:r w:rsidRPr="003B1C2D">
        <w:rPr>
          <w:rtl/>
        </w:rPr>
        <w:t xml:space="preserve"> </w:t>
      </w:r>
      <w:r w:rsidRPr="003B1C2D">
        <w:rPr>
          <w:rFonts w:hint="cs"/>
          <w:rtl/>
        </w:rPr>
        <w:t>בחוו</w:t>
      </w:r>
      <w:r w:rsidRPr="003B1C2D">
        <w:rPr>
          <w:rtl/>
        </w:rPr>
        <w:t xml:space="preserve">"ד המשנה ליועמ"ש </w:t>
      </w:r>
      <w:r w:rsidRPr="003B1C2D">
        <w:rPr>
          <w:rFonts w:hint="cs"/>
          <w:rtl/>
        </w:rPr>
        <w:t>מיוני</w:t>
      </w:r>
      <w:r w:rsidRPr="003B1C2D">
        <w:rPr>
          <w:rtl/>
        </w:rPr>
        <w:t xml:space="preserve"> 2014, ובלי לקבוע </w:t>
      </w:r>
      <w:r w:rsidRPr="003B1C2D">
        <w:rPr>
          <w:rFonts w:hint="cs"/>
          <w:rtl/>
        </w:rPr>
        <w:t>מנגנון</w:t>
      </w:r>
      <w:r w:rsidRPr="003B1C2D">
        <w:rPr>
          <w:rtl/>
        </w:rPr>
        <w:t xml:space="preserve"> </w:t>
      </w:r>
      <w:r w:rsidRPr="003B1C2D">
        <w:rPr>
          <w:rFonts w:hint="cs"/>
          <w:rtl/>
        </w:rPr>
        <w:t>פיקוח</w:t>
      </w:r>
      <w:r w:rsidRPr="003B1C2D">
        <w:rPr>
          <w:rtl/>
        </w:rPr>
        <w:t xml:space="preserve"> על </w:t>
      </w:r>
      <w:r w:rsidRPr="003B1C2D">
        <w:rPr>
          <w:rFonts w:hint="cs"/>
          <w:rtl/>
        </w:rPr>
        <w:t>פעילות</w:t>
      </w:r>
      <w:r w:rsidRPr="003B1C2D">
        <w:rPr>
          <w:rtl/>
        </w:rPr>
        <w:t xml:space="preserve"> </w:t>
      </w:r>
      <w:r w:rsidRPr="003B1C2D">
        <w:rPr>
          <w:rFonts w:hint="cs"/>
          <w:rtl/>
        </w:rPr>
        <w:t>ועדות אלה</w:t>
      </w:r>
      <w:r w:rsidRPr="003B1C2D">
        <w:rPr>
          <w:rtl/>
        </w:rPr>
        <w:t>.</w:t>
      </w:r>
    </w:p>
    <w:p w:rsidR="00955E90" w:rsidRPr="003B1C2D" w:rsidP="00D16522">
      <w:pPr>
        <w:spacing w:before="180" w:line="240" w:lineRule="exact"/>
        <w:ind w:right="2268"/>
        <w:jc w:val="both"/>
        <w:rPr>
          <w:rFonts w:ascii="Tahoma" w:hAnsi="Tahoma" w:cs="Tahoma"/>
          <w:sz w:val="17"/>
          <w:szCs w:val="17"/>
          <w:rtl/>
        </w:rPr>
      </w:pPr>
      <w:r w:rsidRPr="003B1C2D">
        <w:rPr>
          <w:rFonts w:ascii="Tahoma" w:hAnsi="Tahoma" w:cs="Tahoma" w:hint="cs"/>
          <w:sz w:val="17"/>
          <w:szCs w:val="17"/>
          <w:rtl/>
        </w:rPr>
        <w:t xml:space="preserve">בבדיקת מעקב שעשה משרד מבקר המדינה בפברואר 2016 מסר אגף </w:t>
      </w:r>
      <w:r w:rsidR="000814D6">
        <w:rPr>
          <w:rFonts w:ascii="Tahoma" w:hAnsi="Tahoma" w:cs="Tahoma" w:hint="cs"/>
          <w:sz w:val="17"/>
          <w:szCs w:val="17"/>
          <w:rtl/>
        </w:rPr>
        <w:t>ה</w:t>
      </w:r>
      <w:r w:rsidRPr="003B1C2D">
        <w:rPr>
          <w:rFonts w:ascii="Tahoma" w:hAnsi="Tahoma" w:cs="Tahoma" w:hint="cs"/>
          <w:sz w:val="17"/>
          <w:szCs w:val="17"/>
          <w:rtl/>
        </w:rPr>
        <w:t xml:space="preserve">תקציבים במשרד האוצר כי חלוקת הסכום של מיליארד ש"ח שקק"ל אמורה להעביר למדינה בגין שנת 2016 לא תידון בוועדה למימון מיזמים לאומיים, מאחר שלפי חוק תקציב המדינה שאושר לשנה האמורה, מדובר בכסף שישולם עבור פרויקטים קיימים של המשרדים הרלוונטיים, שכבר נכללים בתכניות העבודה המאושרות שלהם. עוד מסר </w:t>
      </w:r>
      <w:r w:rsidRPr="003B1C2D">
        <w:rPr>
          <w:rFonts w:ascii="Tahoma" w:hAnsi="Tahoma" w:cs="Tahoma" w:hint="cs"/>
          <w:sz w:val="17"/>
          <w:szCs w:val="17"/>
          <w:rtl/>
        </w:rPr>
        <w:t xml:space="preserve">אגף </w:t>
      </w:r>
      <w:r w:rsidR="00C93BDD">
        <w:rPr>
          <w:rFonts w:ascii="Tahoma" w:hAnsi="Tahoma" w:cs="Tahoma" w:hint="cs"/>
          <w:sz w:val="17"/>
          <w:szCs w:val="17"/>
          <w:rtl/>
        </w:rPr>
        <w:t>ה</w:t>
      </w:r>
      <w:r w:rsidRPr="003B1C2D">
        <w:rPr>
          <w:rFonts w:ascii="Tahoma" w:hAnsi="Tahoma" w:cs="Tahoma" w:hint="cs"/>
          <w:sz w:val="17"/>
          <w:szCs w:val="17"/>
          <w:rtl/>
        </w:rPr>
        <w:t xml:space="preserve">תקציבים כי הוא מקווה שכך ייעשה גם לגבי 800 מיליון ש"ח שקק"ל אמורה להעביר למדינה בשנת 2017 למימון פרויקטים לאומיים. אגף </w:t>
      </w:r>
      <w:r w:rsidR="00C93BDD">
        <w:rPr>
          <w:rFonts w:ascii="Tahoma" w:hAnsi="Tahoma" w:cs="Tahoma" w:hint="cs"/>
          <w:sz w:val="17"/>
          <w:szCs w:val="17"/>
          <w:rtl/>
        </w:rPr>
        <w:t>ה</w:t>
      </w:r>
      <w:r w:rsidRPr="003B1C2D">
        <w:rPr>
          <w:rFonts w:ascii="Tahoma" w:hAnsi="Tahoma" w:cs="Tahoma" w:hint="cs"/>
          <w:sz w:val="17"/>
          <w:szCs w:val="17"/>
          <w:rtl/>
        </w:rPr>
        <w:t>תקציבים</w:t>
      </w:r>
      <w:r w:rsidR="00C93BDD">
        <w:rPr>
          <w:rFonts w:ascii="Tahoma" w:hAnsi="Tahoma" w:cs="Tahoma" w:hint="cs"/>
          <w:sz w:val="17"/>
          <w:szCs w:val="17"/>
          <w:rtl/>
        </w:rPr>
        <w:t xml:space="preserve"> מסר </w:t>
      </w:r>
      <w:r w:rsidR="00D16522">
        <w:rPr>
          <w:rFonts w:ascii="Tahoma" w:hAnsi="Tahoma" w:cs="Tahoma" w:hint="cs"/>
          <w:sz w:val="17"/>
          <w:szCs w:val="17"/>
          <w:rtl/>
        </w:rPr>
        <w:t xml:space="preserve">גם </w:t>
      </w:r>
      <w:r w:rsidR="00C93BDD">
        <w:rPr>
          <w:rFonts w:ascii="Tahoma" w:hAnsi="Tahoma" w:cs="Tahoma" w:hint="cs"/>
          <w:sz w:val="17"/>
          <w:szCs w:val="17"/>
          <w:rtl/>
        </w:rPr>
        <w:t>כי</w:t>
      </w:r>
      <w:r w:rsidRPr="003B1C2D">
        <w:rPr>
          <w:rFonts w:ascii="Tahoma" w:hAnsi="Tahoma" w:cs="Tahoma" w:hint="cs"/>
          <w:sz w:val="17"/>
          <w:szCs w:val="17"/>
          <w:rtl/>
        </w:rPr>
        <w:t xml:space="preserve"> ההצעות של קק"ל ומשרדי האוצר והגנת הסביבה לגבי מימון וביצוע של פרויקטים סביבתיים הוגשו לוועדה למימון מיזמים סביבתיים, והיא אמורה להחליט בעניין חלוקת תקציב של 390 מיליון ש"ח לפי סדרי עבודה שת</w:t>
      </w:r>
      <w:r w:rsidR="00C93BDD">
        <w:rPr>
          <w:rFonts w:ascii="Tahoma" w:hAnsi="Tahoma" w:cs="Tahoma" w:hint="cs"/>
          <w:sz w:val="17"/>
          <w:szCs w:val="17"/>
          <w:rtl/>
        </w:rPr>
        <w:t>י</w:t>
      </w:r>
      <w:r w:rsidRPr="003B1C2D">
        <w:rPr>
          <w:rFonts w:ascii="Tahoma" w:hAnsi="Tahoma" w:cs="Tahoma" w:hint="cs"/>
          <w:sz w:val="17"/>
          <w:szCs w:val="17"/>
          <w:rtl/>
        </w:rPr>
        <w:t xml:space="preserve">קבע לעצמה. </w:t>
      </w:r>
    </w:p>
    <w:p w:rsidR="00955E90" w:rsidRPr="003B1C2D" w:rsidP="00616152">
      <w:pPr>
        <w:spacing w:line="240" w:lineRule="exact"/>
        <w:ind w:right="2268"/>
        <w:jc w:val="both"/>
        <w:rPr>
          <w:rFonts w:ascii="Tahoma" w:hAnsi="Tahoma" w:cs="Tahoma"/>
          <w:sz w:val="17"/>
          <w:szCs w:val="17"/>
          <w:rtl/>
        </w:rPr>
      </w:pPr>
      <w:r w:rsidRPr="003B1C2D">
        <w:rPr>
          <w:rFonts w:ascii="Tahoma" w:hAnsi="Tahoma" w:cs="Tahoma" w:hint="cs"/>
          <w:sz w:val="17"/>
          <w:szCs w:val="17"/>
          <w:rtl/>
        </w:rPr>
        <w:t>בתשובתו למשרד מבקר המדינה מיוני 2016 כתב משרד ראש הממשלה כי בהתאם להסכם בין המדינה לקק"ל "הוקם צוות משותף לממשלה ולקק"ל לבחינת האמנה, כך שזו תשקף את צרכי המדינה וקק"ל בהווה ובעתיד".</w:t>
      </w:r>
    </w:p>
    <w:p w:rsidR="00955E90" w:rsidRPr="003B1C2D" w:rsidP="001C3063">
      <w:pPr>
        <w:spacing w:after="240" w:line="240" w:lineRule="exact"/>
        <w:ind w:right="2268"/>
        <w:jc w:val="both"/>
        <w:rPr>
          <w:rFonts w:ascii="Tahoma" w:hAnsi="Tahoma" w:cs="Tahoma"/>
          <w:sz w:val="17"/>
          <w:szCs w:val="17"/>
          <w:rtl/>
        </w:rPr>
      </w:pPr>
      <w:r w:rsidRPr="003B1C2D">
        <w:rPr>
          <w:rFonts w:ascii="Tahoma" w:hAnsi="Tahoma" w:cs="Tahoma" w:hint="cs"/>
          <w:sz w:val="17"/>
          <w:szCs w:val="17"/>
          <w:rtl/>
        </w:rPr>
        <w:t>בתשובתו למשרד מבקר המדינה מיולי 2016 מסר שר הג"ס לשעבר כי המשימה ליישב את המחלוקות בין המדינה לקק"ל הוטלה עליו כאמור כחודש לפני פקיעת תוקף האמנה, וכי במצב זה העיקר היה לייצר אמון מחודש בין הגופים, וזאת לדבריו אחרי עשרות שנים של ריבים מיותרים. השר הסביר: "תפישתי</w:t>
      </w:r>
      <w:r w:rsidRPr="003B1C2D">
        <w:rPr>
          <w:rFonts w:ascii="Tahoma" w:hAnsi="Tahoma" w:cs="Tahoma"/>
          <w:sz w:val="17"/>
          <w:szCs w:val="17"/>
          <w:rtl/>
        </w:rPr>
        <w:t xml:space="preserve"> </w:t>
      </w:r>
      <w:r w:rsidRPr="003B1C2D">
        <w:rPr>
          <w:rFonts w:ascii="Tahoma" w:hAnsi="Tahoma" w:cs="Tahoma" w:hint="cs"/>
          <w:sz w:val="17"/>
          <w:szCs w:val="17"/>
          <w:rtl/>
        </w:rPr>
        <w:t>היתה</w:t>
      </w:r>
      <w:r w:rsidRPr="003B1C2D">
        <w:rPr>
          <w:rFonts w:ascii="Tahoma" w:hAnsi="Tahoma" w:cs="Tahoma"/>
          <w:sz w:val="17"/>
          <w:szCs w:val="17"/>
          <w:rtl/>
        </w:rPr>
        <w:t xml:space="preserve"> </w:t>
      </w:r>
      <w:r w:rsidRPr="003B1C2D">
        <w:rPr>
          <w:rFonts w:ascii="Tahoma" w:hAnsi="Tahoma" w:cs="Tahoma" w:hint="cs"/>
          <w:sz w:val="17"/>
          <w:szCs w:val="17"/>
          <w:rtl/>
        </w:rPr>
        <w:t>שבמצב</w:t>
      </w:r>
      <w:r w:rsidRPr="003B1C2D">
        <w:rPr>
          <w:rFonts w:ascii="Tahoma" w:hAnsi="Tahoma" w:cs="Tahoma"/>
          <w:sz w:val="17"/>
          <w:szCs w:val="17"/>
          <w:rtl/>
        </w:rPr>
        <w:t xml:space="preserve"> </w:t>
      </w:r>
      <w:r w:rsidRPr="003B1C2D">
        <w:rPr>
          <w:rFonts w:ascii="Tahoma" w:hAnsi="Tahoma" w:cs="Tahoma" w:hint="cs"/>
          <w:sz w:val="17"/>
          <w:szCs w:val="17"/>
          <w:rtl/>
        </w:rPr>
        <w:t>הדברים</w:t>
      </w:r>
      <w:r w:rsidRPr="003B1C2D">
        <w:rPr>
          <w:rFonts w:ascii="Tahoma" w:hAnsi="Tahoma" w:cs="Tahoma"/>
          <w:sz w:val="17"/>
          <w:szCs w:val="17"/>
          <w:rtl/>
        </w:rPr>
        <w:t xml:space="preserve"> </w:t>
      </w:r>
      <w:r w:rsidRPr="003B1C2D">
        <w:rPr>
          <w:rFonts w:ascii="Tahoma" w:hAnsi="Tahoma" w:cs="Tahoma" w:hint="cs"/>
          <w:sz w:val="17"/>
          <w:szCs w:val="17"/>
          <w:rtl/>
        </w:rPr>
        <w:t>בין</w:t>
      </w:r>
      <w:r w:rsidRPr="003B1C2D">
        <w:rPr>
          <w:rFonts w:ascii="Tahoma" w:hAnsi="Tahoma" w:cs="Tahoma"/>
          <w:sz w:val="17"/>
          <w:szCs w:val="17"/>
          <w:rtl/>
        </w:rPr>
        <w:t xml:space="preserve"> </w:t>
      </w:r>
      <w:r w:rsidRPr="003B1C2D">
        <w:rPr>
          <w:rFonts w:ascii="Tahoma" w:hAnsi="Tahoma" w:cs="Tahoma" w:hint="cs"/>
          <w:sz w:val="17"/>
          <w:szCs w:val="17"/>
          <w:rtl/>
        </w:rPr>
        <w:t>הגופים</w:t>
      </w:r>
      <w:r w:rsidRPr="003B1C2D">
        <w:rPr>
          <w:rFonts w:ascii="Tahoma" w:hAnsi="Tahoma" w:cs="Tahoma"/>
          <w:sz w:val="17"/>
          <w:szCs w:val="17"/>
          <w:rtl/>
        </w:rPr>
        <w:t xml:space="preserve"> </w:t>
      </w:r>
      <w:r w:rsidRPr="003B1C2D">
        <w:rPr>
          <w:rFonts w:ascii="Tahoma" w:hAnsi="Tahoma" w:cs="Tahoma" w:hint="cs"/>
          <w:sz w:val="17"/>
          <w:szCs w:val="17"/>
          <w:rtl/>
        </w:rPr>
        <w:t>אין</w:t>
      </w:r>
      <w:r w:rsidRPr="003B1C2D">
        <w:rPr>
          <w:rFonts w:ascii="Tahoma" w:hAnsi="Tahoma" w:cs="Tahoma"/>
          <w:sz w:val="17"/>
          <w:szCs w:val="17"/>
          <w:rtl/>
        </w:rPr>
        <w:t xml:space="preserve"> </w:t>
      </w:r>
      <w:r w:rsidRPr="003B1C2D">
        <w:rPr>
          <w:rFonts w:ascii="Tahoma" w:hAnsi="Tahoma" w:cs="Tahoma" w:hint="cs"/>
          <w:sz w:val="17"/>
          <w:szCs w:val="17"/>
          <w:rtl/>
        </w:rPr>
        <w:t>שום</w:t>
      </w:r>
      <w:r w:rsidRPr="003B1C2D">
        <w:rPr>
          <w:rFonts w:ascii="Tahoma" w:hAnsi="Tahoma" w:cs="Tahoma"/>
          <w:sz w:val="17"/>
          <w:szCs w:val="17"/>
          <w:rtl/>
        </w:rPr>
        <w:t xml:space="preserve"> </w:t>
      </w:r>
      <w:r w:rsidRPr="003B1C2D">
        <w:rPr>
          <w:rFonts w:ascii="Tahoma" w:hAnsi="Tahoma" w:cs="Tahoma" w:hint="cs"/>
          <w:sz w:val="17"/>
          <w:szCs w:val="17"/>
          <w:rtl/>
        </w:rPr>
        <w:t>דרך להגיע</w:t>
      </w:r>
      <w:r w:rsidRPr="003B1C2D">
        <w:rPr>
          <w:rFonts w:ascii="Tahoma" w:hAnsi="Tahoma" w:cs="Tahoma"/>
          <w:sz w:val="17"/>
          <w:szCs w:val="17"/>
          <w:rtl/>
        </w:rPr>
        <w:t xml:space="preserve"> </w:t>
      </w:r>
      <w:r w:rsidRPr="003B1C2D">
        <w:rPr>
          <w:rFonts w:ascii="Tahoma" w:hAnsi="Tahoma" w:cs="Tahoma" w:hint="cs"/>
          <w:sz w:val="17"/>
          <w:szCs w:val="17"/>
          <w:rtl/>
        </w:rPr>
        <w:t>להסכמות</w:t>
      </w:r>
      <w:r w:rsidRPr="003B1C2D">
        <w:rPr>
          <w:rFonts w:ascii="Tahoma" w:hAnsi="Tahoma" w:cs="Tahoma"/>
          <w:sz w:val="17"/>
          <w:szCs w:val="17"/>
          <w:rtl/>
        </w:rPr>
        <w:t xml:space="preserve">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אמנה</w:t>
      </w:r>
      <w:r w:rsidRPr="003B1C2D">
        <w:rPr>
          <w:rFonts w:ascii="Tahoma" w:hAnsi="Tahoma" w:cs="Tahoma"/>
          <w:sz w:val="17"/>
          <w:szCs w:val="17"/>
          <w:rtl/>
        </w:rPr>
        <w:t xml:space="preserve"> </w:t>
      </w:r>
      <w:r w:rsidRPr="003B1C2D">
        <w:rPr>
          <w:rFonts w:ascii="Tahoma" w:hAnsi="Tahoma" w:cs="Tahoma" w:hint="cs"/>
          <w:sz w:val="17"/>
          <w:szCs w:val="17"/>
          <w:rtl/>
        </w:rPr>
        <w:t>מחודשת</w:t>
      </w:r>
      <w:r w:rsidRPr="003B1C2D">
        <w:rPr>
          <w:rFonts w:ascii="Tahoma" w:hAnsi="Tahoma" w:cs="Tahoma"/>
          <w:sz w:val="17"/>
          <w:szCs w:val="17"/>
          <w:rtl/>
        </w:rPr>
        <w:t xml:space="preserve"> </w:t>
      </w:r>
      <w:r w:rsidRPr="003B1C2D">
        <w:rPr>
          <w:rFonts w:ascii="Tahoma" w:hAnsi="Tahoma" w:cs="Tahoma" w:hint="cs"/>
          <w:sz w:val="17"/>
          <w:szCs w:val="17"/>
          <w:rtl/>
        </w:rPr>
        <w:t>ולכן האסטרטגיה</w:t>
      </w:r>
      <w:r w:rsidRPr="003B1C2D">
        <w:rPr>
          <w:rFonts w:ascii="Tahoma" w:hAnsi="Tahoma" w:cs="Tahoma"/>
          <w:sz w:val="17"/>
          <w:szCs w:val="17"/>
          <w:rtl/>
        </w:rPr>
        <w:t xml:space="preserve"> </w:t>
      </w:r>
      <w:r w:rsidRPr="003B1C2D">
        <w:rPr>
          <w:rFonts w:ascii="Tahoma" w:hAnsi="Tahoma" w:cs="Tahoma" w:hint="cs"/>
          <w:sz w:val="17"/>
          <w:szCs w:val="17"/>
          <w:rtl/>
        </w:rPr>
        <w:t>הייתה</w:t>
      </w:r>
      <w:r w:rsidRPr="003B1C2D">
        <w:rPr>
          <w:rFonts w:ascii="Tahoma" w:hAnsi="Tahoma" w:cs="Tahoma"/>
          <w:sz w:val="17"/>
          <w:szCs w:val="17"/>
          <w:rtl/>
        </w:rPr>
        <w:t xml:space="preserve"> </w:t>
      </w:r>
      <w:r w:rsidRPr="003B1C2D">
        <w:rPr>
          <w:rFonts w:ascii="Tahoma" w:hAnsi="Tahoma" w:cs="Tahoma" w:hint="cs"/>
          <w:sz w:val="17"/>
          <w:szCs w:val="17"/>
          <w:rtl/>
        </w:rPr>
        <w:t>לבנות</w:t>
      </w:r>
      <w:r w:rsidRPr="003B1C2D">
        <w:rPr>
          <w:rFonts w:ascii="Tahoma" w:hAnsi="Tahoma" w:cs="Tahoma"/>
          <w:sz w:val="17"/>
          <w:szCs w:val="17"/>
          <w:rtl/>
        </w:rPr>
        <w:t xml:space="preserve"> </w:t>
      </w:r>
      <w:r w:rsidRPr="003B1C2D">
        <w:rPr>
          <w:rFonts w:ascii="Tahoma" w:hAnsi="Tahoma" w:cs="Tahoma" w:hint="cs"/>
          <w:sz w:val="17"/>
          <w:szCs w:val="17"/>
          <w:rtl/>
        </w:rPr>
        <w:t>תהליך</w:t>
      </w:r>
      <w:r w:rsidRPr="003B1C2D">
        <w:rPr>
          <w:rFonts w:ascii="Tahoma" w:hAnsi="Tahoma" w:cs="Tahoma"/>
          <w:sz w:val="17"/>
          <w:szCs w:val="17"/>
          <w:rtl/>
        </w:rPr>
        <w:t xml:space="preserve"> </w:t>
      </w:r>
      <w:r w:rsidRPr="003B1C2D">
        <w:rPr>
          <w:rFonts w:ascii="Tahoma" w:hAnsi="Tahoma" w:cs="Tahoma" w:hint="cs"/>
          <w:sz w:val="17"/>
          <w:szCs w:val="17"/>
          <w:rtl/>
        </w:rPr>
        <w:t>שייצר</w:t>
      </w:r>
      <w:r w:rsidRPr="003B1C2D">
        <w:rPr>
          <w:rFonts w:ascii="Tahoma" w:hAnsi="Tahoma" w:cs="Tahoma"/>
          <w:sz w:val="17"/>
          <w:szCs w:val="17"/>
          <w:rtl/>
        </w:rPr>
        <w:t xml:space="preserve"> </w:t>
      </w:r>
      <w:r w:rsidRPr="003B1C2D">
        <w:rPr>
          <w:rFonts w:ascii="Tahoma" w:hAnsi="Tahoma" w:cs="Tahoma" w:hint="cs"/>
          <w:sz w:val="17"/>
          <w:szCs w:val="17"/>
          <w:rtl/>
        </w:rPr>
        <w:t>אמון</w:t>
      </w:r>
      <w:r w:rsidRPr="003B1C2D">
        <w:rPr>
          <w:rFonts w:ascii="Tahoma" w:hAnsi="Tahoma" w:cs="Tahoma"/>
          <w:sz w:val="17"/>
          <w:szCs w:val="17"/>
          <w:rtl/>
        </w:rPr>
        <w:t xml:space="preserve"> </w:t>
      </w:r>
      <w:r w:rsidRPr="003B1C2D">
        <w:rPr>
          <w:rFonts w:ascii="Tahoma" w:hAnsi="Tahoma" w:cs="Tahoma" w:hint="cs"/>
          <w:sz w:val="17"/>
          <w:szCs w:val="17"/>
          <w:rtl/>
        </w:rPr>
        <w:t>ויאפשר בהמשך, שהצדדים</w:t>
      </w:r>
      <w:r w:rsidRPr="003B1C2D">
        <w:rPr>
          <w:rFonts w:ascii="Tahoma" w:hAnsi="Tahoma" w:cs="Tahoma"/>
          <w:sz w:val="17"/>
          <w:szCs w:val="17"/>
          <w:rtl/>
        </w:rPr>
        <w:t xml:space="preserve"> </w:t>
      </w:r>
      <w:r w:rsidRPr="003B1C2D">
        <w:rPr>
          <w:rFonts w:ascii="Tahoma" w:hAnsi="Tahoma" w:cs="Tahoma" w:hint="cs"/>
          <w:sz w:val="17"/>
          <w:szCs w:val="17"/>
          <w:rtl/>
        </w:rPr>
        <w:t>חיוביים</w:t>
      </w:r>
      <w:r w:rsidRPr="003B1C2D">
        <w:rPr>
          <w:rFonts w:ascii="Tahoma" w:hAnsi="Tahoma" w:cs="Tahoma"/>
          <w:sz w:val="17"/>
          <w:szCs w:val="17"/>
          <w:rtl/>
        </w:rPr>
        <w:t xml:space="preserve"> </w:t>
      </w:r>
      <w:r w:rsidRPr="003B1C2D">
        <w:rPr>
          <w:rFonts w:ascii="Tahoma" w:hAnsi="Tahoma" w:cs="Tahoma" w:hint="cs"/>
          <w:sz w:val="17"/>
          <w:szCs w:val="17"/>
          <w:rtl/>
        </w:rPr>
        <w:t>יותר</w:t>
      </w:r>
      <w:r w:rsidRPr="003B1C2D">
        <w:rPr>
          <w:rFonts w:ascii="Tahoma" w:hAnsi="Tahoma" w:cs="Tahoma"/>
          <w:sz w:val="17"/>
          <w:szCs w:val="17"/>
          <w:rtl/>
        </w:rPr>
        <w:t xml:space="preserve"> </w:t>
      </w:r>
      <w:r w:rsidRPr="003B1C2D">
        <w:rPr>
          <w:rFonts w:ascii="Tahoma" w:hAnsi="Tahoma" w:cs="Tahoma" w:hint="cs"/>
          <w:sz w:val="17"/>
          <w:szCs w:val="17"/>
          <w:rtl/>
        </w:rPr>
        <w:t>לגשת למו</w:t>
      </w:r>
      <w:r w:rsidRPr="003B1C2D">
        <w:rPr>
          <w:rFonts w:ascii="Tahoma" w:hAnsi="Tahoma" w:cs="Tahoma"/>
          <w:sz w:val="17"/>
          <w:szCs w:val="17"/>
          <w:rtl/>
        </w:rPr>
        <w:t>"</w:t>
      </w:r>
      <w:r w:rsidRPr="003B1C2D">
        <w:rPr>
          <w:rFonts w:ascii="Tahoma" w:hAnsi="Tahoma" w:cs="Tahoma" w:hint="cs"/>
          <w:sz w:val="17"/>
          <w:szCs w:val="17"/>
          <w:rtl/>
        </w:rPr>
        <w:t>מ</w:t>
      </w:r>
      <w:r w:rsidRPr="003B1C2D">
        <w:rPr>
          <w:rFonts w:ascii="Tahoma" w:hAnsi="Tahoma" w:cs="Tahoma"/>
          <w:sz w:val="17"/>
          <w:szCs w:val="17"/>
          <w:rtl/>
        </w:rPr>
        <w:t xml:space="preserve">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האמנה</w:t>
      </w:r>
      <w:r w:rsidRPr="003B1C2D">
        <w:rPr>
          <w:rFonts w:ascii="Tahoma" w:hAnsi="Tahoma" w:cs="Tahoma"/>
          <w:sz w:val="17"/>
          <w:szCs w:val="17"/>
          <w:rtl/>
        </w:rPr>
        <w:t xml:space="preserve"> </w:t>
      </w:r>
      <w:r w:rsidRPr="003B1C2D">
        <w:rPr>
          <w:rFonts w:ascii="Tahoma" w:hAnsi="Tahoma" w:cs="Tahoma" w:hint="cs"/>
          <w:sz w:val="17"/>
          <w:szCs w:val="17"/>
          <w:rtl/>
        </w:rPr>
        <w:t>החדשה</w:t>
      </w:r>
      <w:r w:rsidRPr="003B1C2D">
        <w:rPr>
          <w:rFonts w:ascii="Tahoma" w:hAnsi="Tahoma" w:cs="Tahoma"/>
          <w:sz w:val="17"/>
          <w:szCs w:val="17"/>
          <w:rtl/>
        </w:rPr>
        <w:t>.</w:t>
      </w:r>
      <w:r w:rsidRPr="003B1C2D">
        <w:rPr>
          <w:rFonts w:ascii="Tahoma" w:hAnsi="Tahoma" w:cs="Tahoma" w:hint="cs"/>
          <w:sz w:val="17"/>
          <w:szCs w:val="17"/>
          <w:rtl/>
        </w:rPr>
        <w:t xml:space="preserve"> לצד</w:t>
      </w:r>
      <w:r w:rsidRPr="003B1C2D">
        <w:rPr>
          <w:rFonts w:ascii="Tahoma" w:hAnsi="Tahoma" w:cs="Tahoma"/>
          <w:sz w:val="17"/>
          <w:szCs w:val="17"/>
          <w:rtl/>
        </w:rPr>
        <w:t xml:space="preserve"> </w:t>
      </w:r>
      <w:r w:rsidRPr="003B1C2D">
        <w:rPr>
          <w:rFonts w:ascii="Tahoma" w:hAnsi="Tahoma" w:cs="Tahoma" w:hint="cs"/>
          <w:sz w:val="17"/>
          <w:szCs w:val="17"/>
          <w:rtl/>
        </w:rPr>
        <w:t>זה,</w:t>
      </w:r>
      <w:r w:rsidRPr="003B1C2D">
        <w:rPr>
          <w:rFonts w:ascii="Tahoma" w:hAnsi="Tahoma" w:cs="Tahoma"/>
          <w:sz w:val="17"/>
          <w:szCs w:val="17"/>
          <w:rtl/>
        </w:rPr>
        <w:t xml:space="preserve"> </w:t>
      </w:r>
      <w:r w:rsidRPr="003B1C2D">
        <w:rPr>
          <w:rFonts w:ascii="Tahoma" w:hAnsi="Tahoma" w:cs="Tahoma" w:hint="cs"/>
          <w:sz w:val="17"/>
          <w:szCs w:val="17"/>
          <w:rtl/>
        </w:rPr>
        <w:t>בזמן</w:t>
      </w:r>
      <w:r w:rsidRPr="003B1C2D">
        <w:rPr>
          <w:rFonts w:ascii="Tahoma" w:hAnsi="Tahoma" w:cs="Tahoma"/>
          <w:sz w:val="17"/>
          <w:szCs w:val="17"/>
          <w:rtl/>
        </w:rPr>
        <w:t xml:space="preserve"> </w:t>
      </w:r>
      <w:r w:rsidRPr="003B1C2D">
        <w:rPr>
          <w:rFonts w:ascii="Tahoma" w:hAnsi="Tahoma" w:cs="Tahoma" w:hint="cs"/>
          <w:sz w:val="17"/>
          <w:szCs w:val="17"/>
          <w:rtl/>
        </w:rPr>
        <w:t>זה</w:t>
      </w:r>
      <w:r w:rsidRPr="003B1C2D">
        <w:rPr>
          <w:rFonts w:ascii="Tahoma" w:hAnsi="Tahoma" w:cs="Tahoma"/>
          <w:sz w:val="17"/>
          <w:szCs w:val="17"/>
          <w:rtl/>
        </w:rPr>
        <w:t xml:space="preserve"> </w:t>
      </w:r>
      <w:r w:rsidRPr="003B1C2D">
        <w:rPr>
          <w:rFonts w:ascii="Tahoma" w:hAnsi="Tahoma" w:cs="Tahoma" w:hint="cs"/>
          <w:sz w:val="17"/>
          <w:szCs w:val="17"/>
          <w:rtl/>
        </w:rPr>
        <w:t>על</w:t>
      </w:r>
      <w:r w:rsidRPr="003B1C2D">
        <w:rPr>
          <w:rFonts w:ascii="Tahoma" w:hAnsi="Tahoma" w:cs="Tahoma"/>
          <w:sz w:val="17"/>
          <w:szCs w:val="17"/>
          <w:rtl/>
        </w:rPr>
        <w:t xml:space="preserve"> </w:t>
      </w:r>
      <w:r w:rsidRPr="003B1C2D">
        <w:rPr>
          <w:rFonts w:ascii="Tahoma" w:hAnsi="Tahoma" w:cs="Tahoma" w:hint="cs"/>
          <w:sz w:val="17"/>
          <w:szCs w:val="17"/>
          <w:rtl/>
        </w:rPr>
        <w:t>קק</w:t>
      </w:r>
      <w:r w:rsidRPr="003B1C2D">
        <w:rPr>
          <w:rFonts w:ascii="Tahoma" w:hAnsi="Tahoma" w:cs="Tahoma"/>
          <w:sz w:val="17"/>
          <w:szCs w:val="17"/>
          <w:rtl/>
        </w:rPr>
        <w:t>"</w:t>
      </w:r>
      <w:r w:rsidRPr="003B1C2D">
        <w:rPr>
          <w:rFonts w:ascii="Tahoma" w:hAnsi="Tahoma" w:cs="Tahoma" w:hint="cs"/>
          <w:sz w:val="17"/>
          <w:szCs w:val="17"/>
          <w:rtl/>
        </w:rPr>
        <w:t>ל לגלות</w:t>
      </w:r>
      <w:r w:rsidRPr="003B1C2D">
        <w:rPr>
          <w:rFonts w:ascii="Tahoma" w:hAnsi="Tahoma" w:cs="Tahoma"/>
          <w:sz w:val="17"/>
          <w:szCs w:val="17"/>
          <w:rtl/>
        </w:rPr>
        <w:t xml:space="preserve"> </w:t>
      </w:r>
      <w:r w:rsidRPr="003B1C2D">
        <w:rPr>
          <w:rFonts w:ascii="Tahoma" w:hAnsi="Tahoma" w:cs="Tahoma" w:hint="cs"/>
          <w:sz w:val="17"/>
          <w:szCs w:val="17"/>
          <w:rtl/>
        </w:rPr>
        <w:t>רצון</w:t>
      </w:r>
      <w:r w:rsidRPr="003B1C2D">
        <w:rPr>
          <w:rFonts w:ascii="Tahoma" w:hAnsi="Tahoma" w:cs="Tahoma"/>
          <w:sz w:val="17"/>
          <w:szCs w:val="17"/>
          <w:rtl/>
        </w:rPr>
        <w:t xml:space="preserve"> </w:t>
      </w:r>
      <w:r w:rsidRPr="003B1C2D">
        <w:rPr>
          <w:rFonts w:ascii="Tahoma" w:hAnsi="Tahoma" w:cs="Tahoma" w:hint="cs"/>
          <w:sz w:val="17"/>
          <w:szCs w:val="17"/>
          <w:rtl/>
        </w:rPr>
        <w:t>טוב</w:t>
      </w:r>
      <w:r w:rsidRPr="003B1C2D">
        <w:rPr>
          <w:rFonts w:ascii="Tahoma" w:hAnsi="Tahoma" w:cs="Tahoma"/>
          <w:sz w:val="17"/>
          <w:szCs w:val="17"/>
          <w:rtl/>
        </w:rPr>
        <w:t xml:space="preserve"> </w:t>
      </w:r>
      <w:r w:rsidRPr="003B1C2D">
        <w:rPr>
          <w:rFonts w:ascii="Tahoma" w:hAnsi="Tahoma" w:cs="Tahoma" w:hint="cs"/>
          <w:sz w:val="17"/>
          <w:szCs w:val="17"/>
          <w:rtl/>
        </w:rPr>
        <w:t>ויקר</w:t>
      </w:r>
      <w:r w:rsidRPr="003B1C2D">
        <w:rPr>
          <w:rFonts w:ascii="Tahoma" w:hAnsi="Tahoma" w:cs="Tahoma"/>
          <w:sz w:val="17"/>
          <w:szCs w:val="17"/>
          <w:rtl/>
        </w:rPr>
        <w:t xml:space="preserve"> </w:t>
      </w:r>
      <w:r w:rsidRPr="003B1C2D">
        <w:rPr>
          <w:rFonts w:ascii="Tahoma" w:hAnsi="Tahoma" w:cs="Tahoma" w:hint="cs"/>
          <w:sz w:val="17"/>
          <w:szCs w:val="17"/>
          <w:rtl/>
        </w:rPr>
        <w:t>ולהקצות</w:t>
      </w:r>
      <w:r w:rsidRPr="003B1C2D">
        <w:rPr>
          <w:rFonts w:ascii="Tahoma" w:hAnsi="Tahoma" w:cs="Tahoma"/>
          <w:sz w:val="17"/>
          <w:szCs w:val="17"/>
          <w:rtl/>
        </w:rPr>
        <w:t xml:space="preserve"> </w:t>
      </w:r>
      <w:r w:rsidRPr="003B1C2D">
        <w:rPr>
          <w:rFonts w:ascii="Tahoma" w:hAnsi="Tahoma" w:cs="Tahoma" w:hint="cs"/>
          <w:sz w:val="17"/>
          <w:szCs w:val="17"/>
          <w:rtl/>
        </w:rPr>
        <w:t>סכום</w:t>
      </w:r>
      <w:r w:rsidRPr="003B1C2D">
        <w:rPr>
          <w:rFonts w:ascii="Tahoma" w:hAnsi="Tahoma" w:cs="Tahoma"/>
          <w:sz w:val="17"/>
          <w:szCs w:val="17"/>
          <w:rtl/>
        </w:rPr>
        <w:t xml:space="preserve"> </w:t>
      </w:r>
      <w:r w:rsidRPr="003B1C2D">
        <w:rPr>
          <w:rFonts w:ascii="Tahoma" w:hAnsi="Tahoma" w:cs="Tahoma" w:hint="cs"/>
          <w:sz w:val="17"/>
          <w:szCs w:val="17"/>
          <w:rtl/>
        </w:rPr>
        <w:t>עתק</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כ-2 מיליארד</w:t>
      </w:r>
      <w:r w:rsidRPr="003B1C2D">
        <w:rPr>
          <w:rFonts w:ascii="Tahoma" w:hAnsi="Tahoma" w:cs="Tahoma"/>
          <w:sz w:val="17"/>
          <w:szCs w:val="17"/>
          <w:rtl/>
        </w:rPr>
        <w:t xml:space="preserve"> </w:t>
      </w:r>
      <w:r w:rsidRPr="003B1C2D">
        <w:rPr>
          <w:rFonts w:ascii="Tahoma" w:hAnsi="Tahoma" w:cs="Tahoma" w:hint="cs"/>
          <w:sz w:val="17"/>
          <w:szCs w:val="17"/>
          <w:rtl/>
        </w:rPr>
        <w:t>ש"ח לפרויקטים</w:t>
      </w:r>
      <w:r w:rsidRPr="003B1C2D">
        <w:rPr>
          <w:rFonts w:ascii="Tahoma" w:hAnsi="Tahoma" w:cs="Tahoma"/>
          <w:sz w:val="17"/>
          <w:szCs w:val="17"/>
          <w:rtl/>
        </w:rPr>
        <w:t xml:space="preserve"> </w:t>
      </w:r>
      <w:r w:rsidRPr="003B1C2D">
        <w:rPr>
          <w:rFonts w:ascii="Tahoma" w:hAnsi="Tahoma" w:cs="Tahoma" w:hint="cs"/>
          <w:sz w:val="17"/>
          <w:szCs w:val="17"/>
          <w:rtl/>
        </w:rPr>
        <w:t>משותפים</w:t>
      </w:r>
      <w:r w:rsidRPr="003B1C2D">
        <w:rPr>
          <w:rFonts w:ascii="Tahoma" w:hAnsi="Tahoma" w:cs="Tahoma"/>
          <w:sz w:val="17"/>
          <w:szCs w:val="17"/>
          <w:rtl/>
        </w:rPr>
        <w:t>.</w:t>
      </w:r>
      <w:r w:rsidRPr="003B1C2D">
        <w:rPr>
          <w:rFonts w:ascii="Tahoma" w:hAnsi="Tahoma" w:cs="Tahoma" w:hint="cs"/>
          <w:sz w:val="17"/>
          <w:szCs w:val="17"/>
          <w:rtl/>
        </w:rPr>
        <w:t xml:space="preserve"> את</w:t>
      </w:r>
      <w:r w:rsidRPr="003B1C2D">
        <w:rPr>
          <w:rFonts w:ascii="Tahoma" w:hAnsi="Tahoma" w:cs="Tahoma"/>
          <w:sz w:val="17"/>
          <w:szCs w:val="17"/>
          <w:rtl/>
        </w:rPr>
        <w:t xml:space="preserve"> </w:t>
      </w:r>
      <w:r w:rsidRPr="003B1C2D">
        <w:rPr>
          <w:rFonts w:ascii="Tahoma" w:hAnsi="Tahoma" w:cs="Tahoma" w:hint="cs"/>
          <w:sz w:val="17"/>
          <w:szCs w:val="17"/>
          <w:rtl/>
        </w:rPr>
        <w:t>שני היעדים</w:t>
      </w:r>
      <w:r w:rsidRPr="003B1C2D">
        <w:rPr>
          <w:rFonts w:ascii="Tahoma" w:hAnsi="Tahoma" w:cs="Tahoma"/>
          <w:sz w:val="17"/>
          <w:szCs w:val="17"/>
          <w:rtl/>
        </w:rPr>
        <w:t xml:space="preserve"> </w:t>
      </w:r>
      <w:r w:rsidRPr="003B1C2D">
        <w:rPr>
          <w:rFonts w:ascii="Tahoma" w:hAnsi="Tahoma" w:cs="Tahoma" w:hint="cs"/>
          <w:sz w:val="17"/>
          <w:szCs w:val="17"/>
          <w:rtl/>
        </w:rPr>
        <w:t>הללו</w:t>
      </w:r>
      <w:r w:rsidRPr="003B1C2D">
        <w:rPr>
          <w:rFonts w:ascii="Tahoma" w:hAnsi="Tahoma" w:cs="Tahoma"/>
          <w:sz w:val="17"/>
          <w:szCs w:val="17"/>
          <w:rtl/>
        </w:rPr>
        <w:t xml:space="preserve"> </w:t>
      </w:r>
      <w:r w:rsidRPr="003B1C2D">
        <w:rPr>
          <w:rFonts w:ascii="Tahoma" w:hAnsi="Tahoma" w:cs="Tahoma" w:hint="cs"/>
          <w:sz w:val="17"/>
          <w:szCs w:val="17"/>
          <w:rtl/>
        </w:rPr>
        <w:t>השגתי</w:t>
      </w:r>
      <w:r w:rsidRPr="003B1C2D">
        <w:rPr>
          <w:rFonts w:ascii="Tahoma" w:hAnsi="Tahoma" w:cs="Tahoma"/>
          <w:sz w:val="17"/>
          <w:szCs w:val="17"/>
          <w:rtl/>
        </w:rPr>
        <w:t>.</w:t>
      </w:r>
      <w:r w:rsidRPr="003B1C2D">
        <w:rPr>
          <w:rFonts w:ascii="Tahoma" w:hAnsi="Tahoma" w:cs="Tahoma" w:hint="cs"/>
          <w:sz w:val="17"/>
          <w:szCs w:val="17"/>
          <w:rtl/>
        </w:rPr>
        <w:t xml:space="preserve"> המטרה</w:t>
      </w:r>
      <w:r w:rsidRPr="003B1C2D">
        <w:rPr>
          <w:rFonts w:ascii="Tahoma" w:hAnsi="Tahoma" w:cs="Tahoma"/>
          <w:sz w:val="17"/>
          <w:szCs w:val="17"/>
          <w:rtl/>
        </w:rPr>
        <w:t xml:space="preserve"> </w:t>
      </w:r>
      <w:r w:rsidRPr="003B1C2D">
        <w:rPr>
          <w:rFonts w:ascii="Tahoma" w:hAnsi="Tahoma" w:cs="Tahoma" w:hint="cs"/>
          <w:sz w:val="17"/>
          <w:szCs w:val="17"/>
          <w:rtl/>
        </w:rPr>
        <w:t>הראויה</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הניהול</w:t>
      </w:r>
      <w:r w:rsidRPr="003B1C2D">
        <w:rPr>
          <w:rFonts w:ascii="Tahoma" w:hAnsi="Tahoma" w:cs="Tahoma"/>
          <w:sz w:val="17"/>
          <w:szCs w:val="17"/>
          <w:rtl/>
        </w:rPr>
        <w:t xml:space="preserve"> </w:t>
      </w:r>
      <w:r w:rsidRPr="003B1C2D">
        <w:rPr>
          <w:rFonts w:ascii="Tahoma" w:hAnsi="Tahoma" w:cs="Tahoma" w:hint="cs"/>
          <w:sz w:val="17"/>
          <w:szCs w:val="17"/>
          <w:rtl/>
        </w:rPr>
        <w:t>התקין</w:t>
      </w:r>
      <w:r w:rsidRPr="003B1C2D">
        <w:rPr>
          <w:rFonts w:ascii="Tahoma" w:hAnsi="Tahoma" w:cs="Tahoma"/>
          <w:sz w:val="17"/>
          <w:szCs w:val="17"/>
          <w:rtl/>
        </w:rPr>
        <w:t xml:space="preserve"> </w:t>
      </w:r>
      <w:r w:rsidRPr="003B1C2D">
        <w:rPr>
          <w:rFonts w:ascii="Tahoma" w:hAnsi="Tahoma" w:cs="Tahoma" w:hint="cs"/>
          <w:sz w:val="17"/>
          <w:szCs w:val="17"/>
          <w:rtl/>
        </w:rPr>
        <w:t>של</w:t>
      </w:r>
      <w:r w:rsidRPr="003B1C2D">
        <w:rPr>
          <w:rFonts w:ascii="Tahoma" w:hAnsi="Tahoma" w:cs="Tahoma"/>
          <w:sz w:val="17"/>
          <w:szCs w:val="17"/>
          <w:rtl/>
        </w:rPr>
        <w:t xml:space="preserve"> </w:t>
      </w:r>
      <w:r w:rsidRPr="003B1C2D">
        <w:rPr>
          <w:rFonts w:ascii="Tahoma" w:hAnsi="Tahoma" w:cs="Tahoma" w:hint="cs"/>
          <w:sz w:val="17"/>
          <w:szCs w:val="17"/>
          <w:rtl/>
        </w:rPr>
        <w:t>קק"ל וקירובה להליכים מקובלים בגופים ציבוריים לא הייתה חלק מהמנדט".</w:t>
      </w:r>
    </w:p>
    <w:p w:rsidR="00955E90" w:rsidRPr="003B1C2D" w:rsidP="001C3063">
      <w:pPr>
        <w:pStyle w:val="RESHET"/>
        <w:rPr>
          <w:rtl/>
        </w:rPr>
      </w:pPr>
      <w:r w:rsidRPr="003B1C2D">
        <w:rPr>
          <w:rFonts w:hint="cs"/>
          <w:rtl/>
        </w:rPr>
        <w:t>בביקורת הועלה כי ביוני 2016 עדיין לא קיימת הסדרה לגבי הקמת מנגנון משותף לקק"ל ולמדינה שיהיה בו כדי למנוע יצירת חובות.</w:t>
      </w:r>
    </w:p>
    <w:p w:rsidR="00955E90" w:rsidRPr="003B1C2D" w:rsidP="003B3F85">
      <w:pPr>
        <w:pStyle w:val="RESHET"/>
        <w:rPr>
          <w:rtl/>
        </w:rPr>
      </w:pPr>
      <w:r w:rsidRPr="003B1C2D">
        <w:rPr>
          <w:rFonts w:hint="cs"/>
          <w:rtl/>
        </w:rPr>
        <w:t xml:space="preserve">משרד מבקר המדינה שב ומתריע לפני המדינה וקק"ל כי על מנת להבטיח שקק"ל תגשים כהלכה את ייעודה העיקרי - פיתוח והכשרה של מקרקעי ישראל - ועל מנת שהפעילות המשותפת של קק"ל והמדינה בנושא זה תתבצע כיאות, עליהן להסדיר ולקבוע באופן מפורש הליך של קבלת החלטות למימון פרויקטים הן בקק"ל והן בפורומים המשותפים לקק"ל ולמדינה, שינוהל על פי עיקרי הנורמות של המינהל התקין של המשפט הציבורי, ובין היתר בשקיפות, בהגינות, על פי אמות מידה ברורות וללא משוא פנים, כאמור בהמלצות דוח הביקורת הנוכחי ובחוו"ד </w:t>
      </w:r>
      <w:r w:rsidRPr="003B1C2D">
        <w:rPr>
          <w:rtl/>
        </w:rPr>
        <w:t xml:space="preserve">המשנה ליועמ"ש </w:t>
      </w:r>
      <w:r w:rsidRPr="003B1C2D">
        <w:rPr>
          <w:rFonts w:hint="cs"/>
          <w:rtl/>
        </w:rPr>
        <w:t>מיוני</w:t>
      </w:r>
      <w:r w:rsidRPr="003B1C2D">
        <w:rPr>
          <w:rtl/>
        </w:rPr>
        <w:t xml:space="preserve"> 2014</w:t>
      </w:r>
      <w:r w:rsidRPr="003B1C2D">
        <w:rPr>
          <w:rFonts w:hint="cs"/>
          <w:rtl/>
        </w:rPr>
        <w:t>. על המדינה וקק"ל להקפיד כי ההחלטות יתקבלו בהתאם להליך כאמור שייקבע ויעוגן בנהלים, להסדיר מנגנוני בקרה על הליך זה ולהנהיג מנגנון משותף למניעת יצירת חובות עתידיים. כל זאת הן לגבי תקופת הביניים והן לגבי התקופה שלאחריה.</w:t>
      </w:r>
    </w:p>
    <w:p w:rsidR="00955E90" w:rsidP="00BF17B8">
      <w:pPr>
        <w:pStyle w:val="RESHET"/>
        <w:rPr>
          <w:rtl/>
        </w:rPr>
      </w:pPr>
      <w:r w:rsidRPr="003B1C2D">
        <w:rPr>
          <w:rFonts w:hint="cs"/>
          <w:rtl/>
        </w:rPr>
        <w:t xml:space="preserve">אם האמנה אכן תתבטל ועקב כך תתבצע היפרדות בין קק"ל למדינה בנוגע למקרקעין, מוצע כי </w:t>
      </w:r>
      <w:r w:rsidRPr="00092D56" w:rsidR="002128B0">
        <w:rPr>
          <w:rFonts w:hint="cs"/>
          <w:rtl/>
        </w:rPr>
        <w:t xml:space="preserve">הממשלה </w:t>
      </w:r>
      <w:r w:rsidR="002128B0">
        <w:rPr>
          <w:rFonts w:hint="cs"/>
          <w:rtl/>
        </w:rPr>
        <w:t>תפעל למען הגעה</w:t>
      </w:r>
      <w:r w:rsidRPr="00092D56" w:rsidR="002128B0">
        <w:rPr>
          <w:rFonts w:hint="cs"/>
          <w:rtl/>
        </w:rPr>
        <w:t xml:space="preserve"> </w:t>
      </w:r>
      <w:r w:rsidR="002128B0">
        <w:rPr>
          <w:rFonts w:hint="cs"/>
          <w:rtl/>
        </w:rPr>
        <w:t>ל</w:t>
      </w:r>
      <w:r w:rsidRPr="00092D56" w:rsidR="002128B0">
        <w:rPr>
          <w:rFonts w:hint="cs"/>
          <w:rtl/>
        </w:rPr>
        <w:t xml:space="preserve">הסדר חלופי </w:t>
      </w:r>
      <w:r w:rsidR="002128B0">
        <w:rPr>
          <w:rFonts w:hint="cs"/>
          <w:rtl/>
        </w:rPr>
        <w:t>מוסכם, וכי במסגרת הסדרת המחויבויות ההדדיות שיעוגנו בהסדר זה, ת</w:t>
      </w:r>
      <w:r w:rsidRPr="00092D56" w:rsidR="002128B0">
        <w:rPr>
          <w:rFonts w:hint="cs"/>
          <w:rtl/>
        </w:rPr>
        <w:t xml:space="preserve">בטיח </w:t>
      </w:r>
      <w:r w:rsidR="002128B0">
        <w:rPr>
          <w:rFonts w:hint="cs"/>
          <w:rtl/>
        </w:rPr>
        <w:t xml:space="preserve">הממשלה בין היתר את </w:t>
      </w:r>
      <w:r w:rsidRPr="00092D56" w:rsidR="002128B0">
        <w:rPr>
          <w:rFonts w:hint="cs"/>
          <w:rtl/>
        </w:rPr>
        <w:t>מעורב</w:t>
      </w:r>
      <w:r w:rsidR="002128B0">
        <w:rPr>
          <w:rFonts w:hint="cs"/>
          <w:rtl/>
        </w:rPr>
        <w:t>ו</w:t>
      </w:r>
      <w:r w:rsidRPr="00092D56" w:rsidR="002128B0">
        <w:rPr>
          <w:rFonts w:hint="cs"/>
          <w:rtl/>
        </w:rPr>
        <w:t>ת</w:t>
      </w:r>
      <w:r w:rsidR="002128B0">
        <w:rPr>
          <w:rFonts w:hint="cs"/>
          <w:rtl/>
        </w:rPr>
        <w:t>ה</w:t>
      </w:r>
      <w:r w:rsidRPr="00092D56" w:rsidR="002128B0">
        <w:rPr>
          <w:rFonts w:hint="cs"/>
          <w:rtl/>
        </w:rPr>
        <w:t xml:space="preserve"> בקביעת מדיניות הפיתוח </w:t>
      </w:r>
      <w:r w:rsidR="002128B0">
        <w:rPr>
          <w:rFonts w:hint="cs"/>
          <w:rtl/>
        </w:rPr>
        <w:t>של</w:t>
      </w:r>
      <w:r w:rsidRPr="00092D56" w:rsidR="002128B0">
        <w:rPr>
          <w:rFonts w:hint="cs"/>
          <w:rtl/>
        </w:rPr>
        <w:t xml:space="preserve"> מקרקעי ישראל, לרבות מקרקעי קק"ל, ותפקח על ביצועה</w:t>
      </w:r>
      <w:r w:rsidRPr="003B1C2D">
        <w:rPr>
          <w:rFonts w:hint="cs"/>
          <w:rtl/>
        </w:rPr>
        <w:t xml:space="preserve">. אם האמנה תחודש, </w:t>
      </w:r>
      <w:r w:rsidR="00BF17B8">
        <w:rPr>
          <w:rFonts w:hint="cs"/>
          <w:rtl/>
        </w:rPr>
        <w:t>סבור</w:t>
      </w:r>
      <w:r w:rsidRPr="003B1C2D">
        <w:rPr>
          <w:rFonts w:hint="cs"/>
          <w:rtl/>
        </w:rPr>
        <w:t xml:space="preserve"> משרד מבקר המדינה </w:t>
      </w:r>
      <w:r w:rsidR="00BF17B8">
        <w:rPr>
          <w:rFonts w:hint="cs"/>
          <w:rtl/>
        </w:rPr>
        <w:t xml:space="preserve">כי </w:t>
      </w:r>
      <w:r w:rsidRPr="003B1C2D">
        <w:rPr>
          <w:rFonts w:hint="cs"/>
          <w:rtl/>
        </w:rPr>
        <w:t xml:space="preserve">על ממשלת ישראל לוודא </w:t>
      </w:r>
      <w:r w:rsidR="00BF17B8">
        <w:rPr>
          <w:rFonts w:hint="cs"/>
          <w:rtl/>
        </w:rPr>
        <w:t>ש</w:t>
      </w:r>
      <w:r w:rsidRPr="003B1C2D">
        <w:rPr>
          <w:rFonts w:hint="cs"/>
          <w:rtl/>
        </w:rPr>
        <w:t xml:space="preserve">במועצת הפיתוח או בגוף חלופי יכהנו נציגים של משרדי ממשלה העוסקים בפיתוח, הכשרה וייעור של קרקע. כדי שפיתוח מקרקעי ישראל ייעשה באופן יעיל ומיטבי, על מועצת הפיתוח או הגוף החלופי </w:t>
      </w:r>
      <w:r w:rsidR="002128B0">
        <w:rPr>
          <w:rFonts w:hint="cs"/>
          <w:rtl/>
        </w:rPr>
        <w:t xml:space="preserve">שייקבע </w:t>
      </w:r>
      <w:r w:rsidRPr="003B1C2D">
        <w:rPr>
          <w:rFonts w:hint="cs"/>
          <w:rtl/>
        </w:rPr>
        <w:t>לגבש מדיניות פיתוח מקרקעין שתתבסס על בחינת כלל צורכי הייעור, הפיתוח וההכשרה של הקרקע ולקבוע יעדים וסדרי עדיפויות מבחינת הסוגים והאזורים של הפיתוח. כמו כן, עליהם להיות מעורבים ב</w:t>
      </w:r>
      <w:r w:rsidR="002128B0">
        <w:rPr>
          <w:rFonts w:hint="cs"/>
          <w:rtl/>
        </w:rPr>
        <w:t xml:space="preserve">אישור </w:t>
      </w:r>
      <w:r w:rsidRPr="003B1C2D">
        <w:rPr>
          <w:rFonts w:hint="cs"/>
          <w:rtl/>
        </w:rPr>
        <w:t>התקציב של פעילות הפיתוח</w:t>
      </w:r>
      <w:r w:rsidR="002128B0">
        <w:rPr>
          <w:rFonts w:hint="cs"/>
          <w:rtl/>
        </w:rPr>
        <w:t xml:space="preserve"> לרבות</w:t>
      </w:r>
      <w:r w:rsidRPr="003B1C2D">
        <w:rPr>
          <w:rFonts w:hint="cs"/>
          <w:rtl/>
        </w:rPr>
        <w:t xml:space="preserve"> בקביעת חלוקת התקציב</w:t>
      </w:r>
      <w:r w:rsidR="002128B0">
        <w:rPr>
          <w:rFonts w:hint="cs"/>
          <w:rtl/>
        </w:rPr>
        <w:t xml:space="preserve"> בין תחומי הפיתוח השונים</w:t>
      </w:r>
      <w:r w:rsidRPr="003B1C2D">
        <w:rPr>
          <w:rFonts w:hint="cs"/>
          <w:rtl/>
        </w:rPr>
        <w:t xml:space="preserve"> </w:t>
      </w:r>
      <w:r w:rsidR="002128B0">
        <w:rPr>
          <w:rFonts w:hint="cs"/>
          <w:rtl/>
        </w:rPr>
        <w:t>ו</w:t>
      </w:r>
      <w:r w:rsidRPr="003B1C2D">
        <w:rPr>
          <w:rFonts w:hint="cs"/>
          <w:rtl/>
        </w:rPr>
        <w:t xml:space="preserve">סדרי העדיפויות </w:t>
      </w:r>
      <w:r w:rsidR="002128B0">
        <w:rPr>
          <w:rFonts w:hint="cs"/>
          <w:rtl/>
        </w:rPr>
        <w:t>שלהם וכן בבקרה ע</w:t>
      </w:r>
      <w:r w:rsidRPr="003B1C2D">
        <w:rPr>
          <w:rFonts w:hint="cs"/>
          <w:rtl/>
        </w:rPr>
        <w:t>ל ביצוע התקציב</w:t>
      </w:r>
      <w:r w:rsidR="002128B0">
        <w:rPr>
          <w:rFonts w:hint="cs"/>
          <w:rtl/>
        </w:rPr>
        <w:t>; ולפקח על פעולות מפ"ק בין היתר באמצעות הבטחת קיומם של נהלי עבודה</w:t>
      </w:r>
      <w:r w:rsidRPr="003B1C2D">
        <w:rPr>
          <w:rFonts w:hint="cs"/>
          <w:rtl/>
        </w:rPr>
        <w:t>. על הממשלה להטיל על אחד השרים להיות אחראי, בין יתר תפקידיו, לביצוע האמנה.</w:t>
      </w:r>
    </w:p>
    <w:p w:rsidR="002128B0" w:rsidP="001C3063">
      <w:pPr>
        <w:pStyle w:val="RESHET"/>
        <w:rPr>
          <w:rtl/>
        </w:rPr>
      </w:pPr>
    </w:p>
    <w:p w:rsidR="00955E90" w:rsidRPr="003B1C2D" w:rsidP="001C3063">
      <w:pPr>
        <w:pStyle w:val="RESHET"/>
        <w:rPr>
          <w:rtl/>
        </w:rPr>
      </w:pPr>
      <w:r w:rsidRPr="0012789B">
        <w:rPr>
          <w:noProof/>
          <w:rtl/>
          <w:lang w:eastAsia="en-US"/>
        </w:rPr>
        <mc:AlternateContent>
          <mc:Choice Requires="wps">
            <w:drawing>
              <wp:anchor distT="0" distB="0" distL="114300" distR="114300" simplePos="0" relativeHeight="251768832" behindDoc="1" locked="0" layoutInCell="1" allowOverlap="1">
                <wp:simplePos x="0" y="0"/>
                <wp:positionH relativeFrom="margin">
                  <wp:posOffset>-431800</wp:posOffset>
                </wp:positionH>
                <wp:positionV relativeFrom="margin">
                  <wp:align>top</wp:align>
                </wp:positionV>
                <wp:extent cx="1620000" cy="4140000"/>
                <wp:effectExtent l="0" t="0" r="0" b="0"/>
                <wp:wrapNone/>
                <wp:docPr id="2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C61C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692785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3747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C61C6">
                            <w:pPr>
                              <w:spacing w:after="0" w:line="240" w:lineRule="auto"/>
                              <w:rPr>
                                <w:color w:val="0B5294"/>
                                <w:spacing w:val="-4"/>
                                <w:sz w:val="24"/>
                                <w:szCs w:val="24"/>
                                <w:rtl/>
                                <w:cs/>
                              </w:rPr>
                            </w:pPr>
                            <w:r w:rsidRPr="002C61C6">
                              <w:rPr>
                                <w:rFonts w:cs="Tahoma" w:hint="eastAsia"/>
                                <w:color w:val="0B5294"/>
                                <w:spacing w:val="-4"/>
                                <w:sz w:val="24"/>
                                <w:szCs w:val="24"/>
                                <w:rtl/>
                              </w:rPr>
                              <w:t>בלי</w:t>
                            </w:r>
                            <w:r w:rsidRPr="002C61C6">
                              <w:rPr>
                                <w:rFonts w:cs="Tahoma"/>
                                <w:color w:val="0B5294"/>
                                <w:spacing w:val="-4"/>
                                <w:sz w:val="24"/>
                                <w:szCs w:val="24"/>
                                <w:rtl/>
                              </w:rPr>
                              <w:t xml:space="preserve"> </w:t>
                            </w:r>
                            <w:r w:rsidRPr="002C61C6">
                              <w:rPr>
                                <w:rFonts w:cs="Tahoma" w:hint="eastAsia"/>
                                <w:color w:val="0B5294"/>
                                <w:spacing w:val="-4"/>
                                <w:sz w:val="24"/>
                                <w:szCs w:val="24"/>
                                <w:rtl/>
                              </w:rPr>
                              <w:t>להכריע</w:t>
                            </w:r>
                            <w:r w:rsidRPr="002C61C6">
                              <w:rPr>
                                <w:rFonts w:cs="Tahoma"/>
                                <w:color w:val="0B5294"/>
                                <w:spacing w:val="-4"/>
                                <w:sz w:val="24"/>
                                <w:szCs w:val="24"/>
                                <w:rtl/>
                              </w:rPr>
                              <w:t xml:space="preserve"> </w:t>
                            </w:r>
                            <w:r w:rsidRPr="002C61C6">
                              <w:rPr>
                                <w:rFonts w:cs="Tahoma" w:hint="eastAsia"/>
                                <w:color w:val="0B5294"/>
                                <w:spacing w:val="-4"/>
                                <w:sz w:val="24"/>
                                <w:szCs w:val="24"/>
                                <w:rtl/>
                              </w:rPr>
                              <w:t>בשאלת</w:t>
                            </w:r>
                            <w:r w:rsidRPr="002C61C6">
                              <w:rPr>
                                <w:rFonts w:cs="Tahoma"/>
                                <w:color w:val="0B5294"/>
                                <w:spacing w:val="-4"/>
                                <w:sz w:val="24"/>
                                <w:szCs w:val="24"/>
                                <w:rtl/>
                              </w:rPr>
                              <w:t xml:space="preserve"> </w:t>
                            </w:r>
                            <w:r w:rsidRPr="002C61C6">
                              <w:rPr>
                                <w:rFonts w:cs="Tahoma" w:hint="eastAsia"/>
                                <w:color w:val="0B5294"/>
                                <w:spacing w:val="-4"/>
                                <w:sz w:val="24"/>
                                <w:szCs w:val="24"/>
                                <w:rtl/>
                              </w:rPr>
                              <w:t>חידוש</w:t>
                            </w:r>
                            <w:r w:rsidRPr="002C61C6">
                              <w:rPr>
                                <w:rFonts w:cs="Tahoma"/>
                                <w:color w:val="0B5294"/>
                                <w:spacing w:val="-4"/>
                                <w:sz w:val="24"/>
                                <w:szCs w:val="24"/>
                                <w:rtl/>
                              </w:rPr>
                              <w:t xml:space="preserve"> </w:t>
                            </w:r>
                            <w:r w:rsidRPr="002C61C6">
                              <w:rPr>
                                <w:rFonts w:cs="Tahoma" w:hint="eastAsia"/>
                                <w:color w:val="0B5294"/>
                                <w:spacing w:val="-4"/>
                                <w:sz w:val="24"/>
                                <w:szCs w:val="24"/>
                                <w:rtl/>
                              </w:rPr>
                              <w:t>האמנה</w:t>
                            </w:r>
                            <w:r w:rsidRPr="002C61C6">
                              <w:rPr>
                                <w:rFonts w:cs="Tahoma"/>
                                <w:color w:val="0B5294"/>
                                <w:spacing w:val="-4"/>
                                <w:sz w:val="24"/>
                                <w:szCs w:val="24"/>
                                <w:rtl/>
                              </w:rPr>
                              <w:t xml:space="preserve"> </w:t>
                            </w:r>
                            <w:r w:rsidRPr="002C61C6">
                              <w:rPr>
                                <w:rFonts w:cs="Tahoma" w:hint="eastAsia"/>
                                <w:color w:val="0B5294"/>
                                <w:spacing w:val="-4"/>
                                <w:sz w:val="24"/>
                                <w:szCs w:val="24"/>
                                <w:rtl/>
                              </w:rPr>
                              <w:t>כשלעצמה</w:t>
                            </w:r>
                            <w:r w:rsidRPr="002C61C6">
                              <w:rPr>
                                <w:rFonts w:cs="Tahoma"/>
                                <w:color w:val="0B5294"/>
                                <w:spacing w:val="-4"/>
                                <w:sz w:val="24"/>
                                <w:szCs w:val="24"/>
                                <w:rtl/>
                              </w:rPr>
                              <w:t xml:space="preserve">, </w:t>
                            </w:r>
                            <w:r w:rsidRPr="002C61C6">
                              <w:rPr>
                                <w:rFonts w:cs="Tahoma" w:hint="eastAsia"/>
                                <w:color w:val="0B5294"/>
                                <w:spacing w:val="-4"/>
                                <w:sz w:val="24"/>
                                <w:szCs w:val="24"/>
                                <w:rtl/>
                              </w:rPr>
                              <w:t>לדעת</w:t>
                            </w:r>
                            <w:r w:rsidRPr="002C61C6">
                              <w:rPr>
                                <w:rFonts w:cs="Tahoma"/>
                                <w:color w:val="0B5294"/>
                                <w:spacing w:val="-4"/>
                                <w:sz w:val="24"/>
                                <w:szCs w:val="24"/>
                                <w:rtl/>
                              </w:rPr>
                              <w:t xml:space="preserve"> </w:t>
                            </w:r>
                            <w:r w:rsidRPr="002C61C6">
                              <w:rPr>
                                <w:rFonts w:cs="Tahoma" w:hint="eastAsia"/>
                                <w:color w:val="0B5294"/>
                                <w:spacing w:val="-4"/>
                                <w:sz w:val="24"/>
                                <w:szCs w:val="24"/>
                                <w:rtl/>
                              </w:rPr>
                              <w:t>משרד</w:t>
                            </w:r>
                            <w:r w:rsidRPr="002C61C6">
                              <w:rPr>
                                <w:rFonts w:cs="Tahoma"/>
                                <w:color w:val="0B5294"/>
                                <w:spacing w:val="-4"/>
                                <w:sz w:val="24"/>
                                <w:szCs w:val="24"/>
                                <w:rtl/>
                              </w:rPr>
                              <w:t xml:space="preserve"> </w:t>
                            </w:r>
                            <w:r w:rsidRPr="002C61C6">
                              <w:rPr>
                                <w:rFonts w:cs="Tahoma" w:hint="eastAsia"/>
                                <w:color w:val="0B5294"/>
                                <w:spacing w:val="-4"/>
                                <w:sz w:val="24"/>
                                <w:szCs w:val="24"/>
                                <w:rtl/>
                              </w:rPr>
                              <w:t>מבקר</w:t>
                            </w:r>
                            <w:r w:rsidRPr="002C61C6">
                              <w:rPr>
                                <w:rFonts w:cs="Tahoma"/>
                                <w:color w:val="0B5294"/>
                                <w:spacing w:val="-4"/>
                                <w:sz w:val="24"/>
                                <w:szCs w:val="24"/>
                                <w:rtl/>
                              </w:rPr>
                              <w:t xml:space="preserve"> </w:t>
                            </w:r>
                            <w:r w:rsidRPr="002C61C6">
                              <w:rPr>
                                <w:rFonts w:cs="Tahoma" w:hint="eastAsia"/>
                                <w:color w:val="0B5294"/>
                                <w:spacing w:val="-4"/>
                                <w:sz w:val="24"/>
                                <w:szCs w:val="24"/>
                                <w:rtl/>
                              </w:rPr>
                              <w:t>המדינה</w:t>
                            </w:r>
                            <w:r w:rsidRPr="002C61C6">
                              <w:rPr>
                                <w:rFonts w:cs="Tahoma"/>
                                <w:color w:val="0B5294"/>
                                <w:spacing w:val="-4"/>
                                <w:sz w:val="24"/>
                                <w:szCs w:val="24"/>
                                <w:rtl/>
                              </w:rPr>
                              <w:t xml:space="preserve"> </w:t>
                            </w:r>
                            <w:r w:rsidRPr="002C61C6">
                              <w:rPr>
                                <w:rFonts w:cs="Tahoma" w:hint="eastAsia"/>
                                <w:color w:val="0B5294"/>
                                <w:spacing w:val="-4"/>
                                <w:sz w:val="24"/>
                                <w:szCs w:val="24"/>
                                <w:rtl/>
                              </w:rPr>
                              <w:t>על</w:t>
                            </w:r>
                            <w:r w:rsidRPr="002C61C6">
                              <w:rPr>
                                <w:rFonts w:cs="Tahoma"/>
                                <w:color w:val="0B5294"/>
                                <w:spacing w:val="-4"/>
                                <w:sz w:val="24"/>
                                <w:szCs w:val="24"/>
                                <w:rtl/>
                              </w:rPr>
                              <w:t xml:space="preserve"> </w:t>
                            </w:r>
                            <w:r w:rsidRPr="002C61C6">
                              <w:rPr>
                                <w:rFonts w:cs="Tahoma" w:hint="eastAsia"/>
                                <w:color w:val="0B5294"/>
                                <w:spacing w:val="-4"/>
                                <w:sz w:val="24"/>
                                <w:szCs w:val="24"/>
                                <w:rtl/>
                              </w:rPr>
                              <w:t>הממשלה</w:t>
                            </w:r>
                            <w:r w:rsidRPr="002C61C6">
                              <w:rPr>
                                <w:rFonts w:cs="Tahoma"/>
                                <w:color w:val="0B5294"/>
                                <w:spacing w:val="-4"/>
                                <w:sz w:val="24"/>
                                <w:szCs w:val="24"/>
                                <w:rtl/>
                              </w:rPr>
                              <w:t xml:space="preserve"> </w:t>
                            </w:r>
                            <w:r w:rsidRPr="002C61C6">
                              <w:rPr>
                                <w:rFonts w:cs="Tahoma" w:hint="eastAsia"/>
                                <w:color w:val="0B5294"/>
                                <w:spacing w:val="-4"/>
                                <w:sz w:val="24"/>
                                <w:szCs w:val="24"/>
                                <w:rtl/>
                              </w:rPr>
                              <w:t>לתת</w:t>
                            </w:r>
                            <w:r w:rsidRPr="002C61C6">
                              <w:rPr>
                                <w:rFonts w:cs="Tahoma"/>
                                <w:color w:val="0B5294"/>
                                <w:spacing w:val="-4"/>
                                <w:sz w:val="24"/>
                                <w:szCs w:val="24"/>
                                <w:rtl/>
                              </w:rPr>
                              <w:t xml:space="preserve"> </w:t>
                            </w:r>
                            <w:r w:rsidRPr="002C61C6">
                              <w:rPr>
                                <w:rFonts w:cs="Tahoma" w:hint="eastAsia"/>
                                <w:color w:val="0B5294"/>
                                <w:spacing w:val="-4"/>
                                <w:sz w:val="24"/>
                                <w:szCs w:val="24"/>
                                <w:rtl/>
                              </w:rPr>
                              <w:t>את</w:t>
                            </w:r>
                            <w:r w:rsidRPr="002C61C6">
                              <w:rPr>
                                <w:rFonts w:cs="Tahoma"/>
                                <w:color w:val="0B5294"/>
                                <w:spacing w:val="-4"/>
                                <w:sz w:val="24"/>
                                <w:szCs w:val="24"/>
                                <w:rtl/>
                              </w:rPr>
                              <w:t xml:space="preserve"> </w:t>
                            </w:r>
                            <w:r w:rsidRPr="002C61C6">
                              <w:rPr>
                                <w:rFonts w:cs="Tahoma" w:hint="eastAsia"/>
                                <w:color w:val="0B5294"/>
                                <w:spacing w:val="-4"/>
                                <w:sz w:val="24"/>
                                <w:szCs w:val="24"/>
                                <w:rtl/>
                              </w:rPr>
                              <w:t>הדעת</w:t>
                            </w:r>
                            <w:r w:rsidRPr="002C61C6">
                              <w:rPr>
                                <w:rFonts w:cs="Tahoma"/>
                                <w:color w:val="0B5294"/>
                                <w:spacing w:val="-4"/>
                                <w:sz w:val="24"/>
                                <w:szCs w:val="24"/>
                                <w:rtl/>
                              </w:rPr>
                              <w:t xml:space="preserve"> </w:t>
                            </w:r>
                            <w:r w:rsidRPr="002C61C6">
                              <w:rPr>
                                <w:rFonts w:cs="Tahoma" w:hint="eastAsia"/>
                                <w:color w:val="0B5294"/>
                                <w:spacing w:val="-4"/>
                                <w:sz w:val="24"/>
                                <w:szCs w:val="24"/>
                                <w:rtl/>
                              </w:rPr>
                              <w:t>למציאות</w:t>
                            </w:r>
                            <w:r w:rsidRPr="002C61C6">
                              <w:rPr>
                                <w:rFonts w:cs="Tahoma"/>
                                <w:color w:val="0B5294"/>
                                <w:spacing w:val="-4"/>
                                <w:sz w:val="24"/>
                                <w:szCs w:val="24"/>
                                <w:rtl/>
                              </w:rPr>
                              <w:t xml:space="preserve"> </w:t>
                            </w:r>
                            <w:r w:rsidRPr="002C61C6">
                              <w:rPr>
                                <w:rFonts w:cs="Tahoma" w:hint="eastAsia"/>
                                <w:color w:val="0B5294"/>
                                <w:spacing w:val="-4"/>
                                <w:sz w:val="24"/>
                                <w:szCs w:val="24"/>
                                <w:rtl/>
                              </w:rPr>
                              <w:t>בה</w:t>
                            </w:r>
                            <w:r w:rsidRPr="002C61C6">
                              <w:rPr>
                                <w:rFonts w:cs="Tahoma"/>
                                <w:color w:val="0B5294"/>
                                <w:spacing w:val="-4"/>
                                <w:sz w:val="24"/>
                                <w:szCs w:val="24"/>
                                <w:rtl/>
                              </w:rPr>
                              <w:t xml:space="preserve"> </w:t>
                            </w:r>
                            <w:r w:rsidRPr="002C61C6">
                              <w:rPr>
                                <w:rFonts w:cs="Tahoma" w:hint="eastAsia"/>
                                <w:color w:val="0B5294"/>
                                <w:spacing w:val="-4"/>
                                <w:sz w:val="24"/>
                                <w:szCs w:val="24"/>
                                <w:rtl/>
                              </w:rPr>
                              <w:t>גוף</w:t>
                            </w:r>
                            <w:r w:rsidRPr="002C61C6">
                              <w:rPr>
                                <w:rFonts w:cs="Tahoma"/>
                                <w:color w:val="0B5294"/>
                                <w:spacing w:val="-4"/>
                                <w:sz w:val="24"/>
                                <w:szCs w:val="24"/>
                                <w:rtl/>
                              </w:rPr>
                              <w:t xml:space="preserve"> </w:t>
                            </w:r>
                            <w:r w:rsidRPr="002C61C6">
                              <w:rPr>
                                <w:rFonts w:cs="Tahoma" w:hint="eastAsia"/>
                                <w:color w:val="0B5294"/>
                                <w:spacing w:val="-4"/>
                                <w:sz w:val="24"/>
                                <w:szCs w:val="24"/>
                                <w:rtl/>
                              </w:rPr>
                              <w:t>שאינו</w:t>
                            </w:r>
                            <w:r w:rsidRPr="002C61C6">
                              <w:rPr>
                                <w:rFonts w:cs="Tahoma"/>
                                <w:color w:val="0B5294"/>
                                <w:spacing w:val="-4"/>
                                <w:sz w:val="24"/>
                                <w:szCs w:val="24"/>
                                <w:rtl/>
                              </w:rPr>
                              <w:t xml:space="preserve"> </w:t>
                            </w:r>
                            <w:r w:rsidRPr="002C61C6">
                              <w:rPr>
                                <w:rFonts w:cs="Tahoma" w:hint="eastAsia"/>
                                <w:color w:val="0B5294"/>
                                <w:spacing w:val="-4"/>
                                <w:sz w:val="24"/>
                                <w:szCs w:val="24"/>
                                <w:rtl/>
                              </w:rPr>
                              <w:t>ממשלתי</w:t>
                            </w:r>
                            <w:r w:rsidRPr="002C61C6">
                              <w:rPr>
                                <w:rFonts w:cs="Tahoma"/>
                                <w:color w:val="0B5294"/>
                                <w:spacing w:val="-4"/>
                                <w:sz w:val="24"/>
                                <w:szCs w:val="24"/>
                                <w:rtl/>
                              </w:rPr>
                              <w:t xml:space="preserve"> </w:t>
                            </w:r>
                            <w:r w:rsidRPr="002C61C6">
                              <w:rPr>
                                <w:rFonts w:cs="Tahoma" w:hint="eastAsia"/>
                                <w:color w:val="0B5294"/>
                                <w:spacing w:val="-4"/>
                                <w:sz w:val="24"/>
                                <w:szCs w:val="24"/>
                                <w:rtl/>
                              </w:rPr>
                              <w:t>קובע</w:t>
                            </w:r>
                            <w:r w:rsidRPr="002C61C6">
                              <w:rPr>
                                <w:rFonts w:cs="Tahoma"/>
                                <w:color w:val="0B5294"/>
                                <w:spacing w:val="-4"/>
                                <w:sz w:val="24"/>
                                <w:szCs w:val="24"/>
                                <w:rtl/>
                              </w:rPr>
                              <w:t xml:space="preserve"> </w:t>
                            </w:r>
                            <w:r w:rsidRPr="002C61C6">
                              <w:rPr>
                                <w:rFonts w:cs="Tahoma" w:hint="eastAsia"/>
                                <w:color w:val="0B5294"/>
                                <w:spacing w:val="-4"/>
                                <w:sz w:val="24"/>
                                <w:szCs w:val="24"/>
                                <w:rtl/>
                              </w:rPr>
                              <w:t>לבדו</w:t>
                            </w:r>
                            <w:r w:rsidRPr="002C61C6">
                              <w:rPr>
                                <w:rFonts w:cs="Tahoma"/>
                                <w:color w:val="0B5294"/>
                                <w:spacing w:val="-4"/>
                                <w:sz w:val="24"/>
                                <w:szCs w:val="24"/>
                                <w:rtl/>
                              </w:rPr>
                              <w:t xml:space="preserve"> </w:t>
                            </w:r>
                            <w:r w:rsidRPr="002C61C6">
                              <w:rPr>
                                <w:rFonts w:cs="Tahoma" w:hint="eastAsia"/>
                                <w:color w:val="0B5294"/>
                                <w:spacing w:val="-4"/>
                                <w:sz w:val="24"/>
                                <w:szCs w:val="24"/>
                                <w:rtl/>
                              </w:rPr>
                              <w:t>מדיניות</w:t>
                            </w:r>
                            <w:r w:rsidRPr="002C61C6">
                              <w:rPr>
                                <w:rFonts w:cs="Tahoma"/>
                                <w:color w:val="0B5294"/>
                                <w:spacing w:val="-4"/>
                                <w:sz w:val="24"/>
                                <w:szCs w:val="24"/>
                                <w:rtl/>
                              </w:rPr>
                              <w:t xml:space="preserve"> </w:t>
                            </w:r>
                            <w:r w:rsidRPr="002C61C6">
                              <w:rPr>
                                <w:rFonts w:cs="Tahoma" w:hint="eastAsia"/>
                                <w:color w:val="0B5294"/>
                                <w:spacing w:val="-4"/>
                                <w:sz w:val="24"/>
                                <w:szCs w:val="24"/>
                                <w:rtl/>
                              </w:rPr>
                              <w:t>בתחום</w:t>
                            </w:r>
                            <w:r w:rsidRPr="002C61C6">
                              <w:rPr>
                                <w:rFonts w:cs="Tahoma"/>
                                <w:color w:val="0B5294"/>
                                <w:spacing w:val="-4"/>
                                <w:sz w:val="24"/>
                                <w:szCs w:val="24"/>
                                <w:rtl/>
                              </w:rPr>
                              <w:t xml:space="preserve"> </w:t>
                            </w:r>
                            <w:r w:rsidRPr="002C61C6">
                              <w:rPr>
                                <w:rFonts w:cs="Tahoma" w:hint="eastAsia"/>
                                <w:color w:val="0B5294"/>
                                <w:spacing w:val="-4"/>
                                <w:sz w:val="24"/>
                                <w:szCs w:val="24"/>
                                <w:rtl/>
                              </w:rPr>
                              <w:t>כה</w:t>
                            </w:r>
                            <w:r w:rsidRPr="002C61C6">
                              <w:rPr>
                                <w:rFonts w:cs="Tahoma"/>
                                <w:color w:val="0B5294"/>
                                <w:spacing w:val="-4"/>
                                <w:sz w:val="24"/>
                                <w:szCs w:val="24"/>
                                <w:rtl/>
                              </w:rPr>
                              <w:t xml:space="preserve"> </w:t>
                            </w:r>
                            <w:r w:rsidRPr="002C61C6">
                              <w:rPr>
                                <w:rFonts w:cs="Tahoma" w:hint="eastAsia"/>
                                <w:color w:val="0B5294"/>
                                <w:spacing w:val="-4"/>
                                <w:sz w:val="24"/>
                                <w:szCs w:val="24"/>
                                <w:rtl/>
                              </w:rPr>
                              <w:t>חשוב</w:t>
                            </w:r>
                            <w:r w:rsidRPr="002C61C6">
                              <w:rPr>
                                <w:rFonts w:cs="Tahoma"/>
                                <w:color w:val="0B5294"/>
                                <w:spacing w:val="-4"/>
                                <w:sz w:val="24"/>
                                <w:szCs w:val="24"/>
                                <w:rtl/>
                              </w:rPr>
                              <w:t xml:space="preserve"> - </w:t>
                            </w:r>
                            <w:r w:rsidRPr="002C61C6">
                              <w:rPr>
                                <w:rFonts w:cs="Tahoma" w:hint="eastAsia"/>
                                <w:color w:val="0B5294"/>
                                <w:spacing w:val="-4"/>
                                <w:sz w:val="24"/>
                                <w:szCs w:val="24"/>
                                <w:rtl/>
                              </w:rPr>
                              <w:t>פיתוח</w:t>
                            </w:r>
                            <w:r w:rsidRPr="002C61C6">
                              <w:rPr>
                                <w:rFonts w:cs="Tahoma"/>
                                <w:color w:val="0B5294"/>
                                <w:spacing w:val="-4"/>
                                <w:sz w:val="24"/>
                                <w:szCs w:val="24"/>
                                <w:rtl/>
                              </w:rPr>
                              <w:t xml:space="preserve"> </w:t>
                            </w:r>
                            <w:r w:rsidRPr="002C61C6">
                              <w:rPr>
                                <w:rFonts w:cs="Tahoma" w:hint="eastAsia"/>
                                <w:color w:val="0B5294"/>
                                <w:spacing w:val="-4"/>
                                <w:sz w:val="24"/>
                                <w:szCs w:val="24"/>
                                <w:rtl/>
                              </w:rPr>
                              <w:t>מקרקעין</w:t>
                            </w:r>
                            <w:r w:rsidRPr="002C61C6">
                              <w:rPr>
                                <w:rFonts w:cs="Tahoma"/>
                                <w:color w:val="0B5294"/>
                                <w:spacing w:val="-4"/>
                                <w:sz w:val="24"/>
                                <w:szCs w:val="24"/>
                                <w:rtl/>
                              </w:rPr>
                              <w:t xml:space="preserve"> </w:t>
                            </w:r>
                            <w:r w:rsidRPr="002C61C6">
                              <w:rPr>
                                <w:rFonts w:cs="Tahoma" w:hint="eastAsia"/>
                                <w:color w:val="0B5294"/>
                                <w:spacing w:val="-4"/>
                                <w:sz w:val="24"/>
                                <w:szCs w:val="24"/>
                                <w:rtl/>
                              </w:rPr>
                              <w:t>במדינה</w:t>
                            </w:r>
                          </w:p>
                          <w:p w:rsidR="00821CF2" w:rsidRPr="00373C5D" w:rsidP="002C61C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444825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5557"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46624" filled="f" stroked="f">
                <v:textbox>
                  <w:txbxContent>
                    <w:p w:rsidR="00821CF2" w:rsidRPr="00373C5D" w:rsidP="002C61C6">
                      <w:pPr>
                        <w:spacing w:line="240" w:lineRule="atLeast"/>
                        <w:rPr>
                          <w:rFonts w:cs="Tahoma"/>
                          <w:b/>
                          <w:bCs/>
                          <w:color w:val="0B5294"/>
                          <w:sz w:val="48"/>
                          <w:szCs w:val="48"/>
                          <w:rtl/>
                        </w:rPr>
                      </w:pPr>
                      <w:drawing>
                        <wp:inline distT="0" distB="0" distL="0" distR="0">
                          <wp:extent cx="311150" cy="256800"/>
                          <wp:effectExtent l="0" t="0" r="0" b="0"/>
                          <wp:docPr id="2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8001"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C61C6">
                      <w:pPr>
                        <w:spacing w:after="0" w:line="240" w:lineRule="auto"/>
                        <w:rPr>
                          <w:color w:val="0B5294"/>
                          <w:spacing w:val="-4"/>
                          <w:sz w:val="24"/>
                          <w:szCs w:val="24"/>
                          <w:rtl/>
                          <w:cs/>
                        </w:rPr>
                      </w:pPr>
                      <w:r w:rsidRPr="002C61C6">
                        <w:rPr>
                          <w:rFonts w:cs="Tahoma" w:hint="eastAsia"/>
                          <w:color w:val="0B5294"/>
                          <w:spacing w:val="-4"/>
                          <w:sz w:val="24"/>
                          <w:szCs w:val="24"/>
                          <w:rtl/>
                        </w:rPr>
                        <w:t>בלי</w:t>
                      </w:r>
                      <w:r w:rsidRPr="002C61C6">
                        <w:rPr>
                          <w:rFonts w:cs="Tahoma"/>
                          <w:color w:val="0B5294"/>
                          <w:spacing w:val="-4"/>
                          <w:sz w:val="24"/>
                          <w:szCs w:val="24"/>
                          <w:rtl/>
                        </w:rPr>
                        <w:t xml:space="preserve"> </w:t>
                      </w:r>
                      <w:r w:rsidRPr="002C61C6">
                        <w:rPr>
                          <w:rFonts w:cs="Tahoma" w:hint="eastAsia"/>
                          <w:color w:val="0B5294"/>
                          <w:spacing w:val="-4"/>
                          <w:sz w:val="24"/>
                          <w:szCs w:val="24"/>
                          <w:rtl/>
                        </w:rPr>
                        <w:t>להכריע</w:t>
                      </w:r>
                      <w:r w:rsidRPr="002C61C6">
                        <w:rPr>
                          <w:rFonts w:cs="Tahoma"/>
                          <w:color w:val="0B5294"/>
                          <w:spacing w:val="-4"/>
                          <w:sz w:val="24"/>
                          <w:szCs w:val="24"/>
                          <w:rtl/>
                        </w:rPr>
                        <w:t xml:space="preserve"> </w:t>
                      </w:r>
                      <w:r w:rsidRPr="002C61C6">
                        <w:rPr>
                          <w:rFonts w:cs="Tahoma" w:hint="eastAsia"/>
                          <w:color w:val="0B5294"/>
                          <w:spacing w:val="-4"/>
                          <w:sz w:val="24"/>
                          <w:szCs w:val="24"/>
                          <w:rtl/>
                        </w:rPr>
                        <w:t>בשאלת</w:t>
                      </w:r>
                      <w:r w:rsidRPr="002C61C6">
                        <w:rPr>
                          <w:rFonts w:cs="Tahoma"/>
                          <w:color w:val="0B5294"/>
                          <w:spacing w:val="-4"/>
                          <w:sz w:val="24"/>
                          <w:szCs w:val="24"/>
                          <w:rtl/>
                        </w:rPr>
                        <w:t xml:space="preserve"> </w:t>
                      </w:r>
                      <w:r w:rsidRPr="002C61C6">
                        <w:rPr>
                          <w:rFonts w:cs="Tahoma" w:hint="eastAsia"/>
                          <w:color w:val="0B5294"/>
                          <w:spacing w:val="-4"/>
                          <w:sz w:val="24"/>
                          <w:szCs w:val="24"/>
                          <w:rtl/>
                        </w:rPr>
                        <w:t>חידוש</w:t>
                      </w:r>
                      <w:r w:rsidRPr="002C61C6">
                        <w:rPr>
                          <w:rFonts w:cs="Tahoma"/>
                          <w:color w:val="0B5294"/>
                          <w:spacing w:val="-4"/>
                          <w:sz w:val="24"/>
                          <w:szCs w:val="24"/>
                          <w:rtl/>
                        </w:rPr>
                        <w:t xml:space="preserve"> </w:t>
                      </w:r>
                      <w:r w:rsidRPr="002C61C6">
                        <w:rPr>
                          <w:rFonts w:cs="Tahoma" w:hint="eastAsia"/>
                          <w:color w:val="0B5294"/>
                          <w:spacing w:val="-4"/>
                          <w:sz w:val="24"/>
                          <w:szCs w:val="24"/>
                          <w:rtl/>
                        </w:rPr>
                        <w:t>האמנה</w:t>
                      </w:r>
                      <w:r w:rsidRPr="002C61C6">
                        <w:rPr>
                          <w:rFonts w:cs="Tahoma"/>
                          <w:color w:val="0B5294"/>
                          <w:spacing w:val="-4"/>
                          <w:sz w:val="24"/>
                          <w:szCs w:val="24"/>
                          <w:rtl/>
                        </w:rPr>
                        <w:t xml:space="preserve"> </w:t>
                      </w:r>
                      <w:r w:rsidRPr="002C61C6">
                        <w:rPr>
                          <w:rFonts w:cs="Tahoma" w:hint="eastAsia"/>
                          <w:color w:val="0B5294"/>
                          <w:spacing w:val="-4"/>
                          <w:sz w:val="24"/>
                          <w:szCs w:val="24"/>
                          <w:rtl/>
                        </w:rPr>
                        <w:t>כשלעצמה</w:t>
                      </w:r>
                      <w:r w:rsidRPr="002C61C6">
                        <w:rPr>
                          <w:rFonts w:cs="Tahoma"/>
                          <w:color w:val="0B5294"/>
                          <w:spacing w:val="-4"/>
                          <w:sz w:val="24"/>
                          <w:szCs w:val="24"/>
                          <w:rtl/>
                        </w:rPr>
                        <w:t xml:space="preserve">, </w:t>
                      </w:r>
                      <w:r w:rsidRPr="002C61C6">
                        <w:rPr>
                          <w:rFonts w:cs="Tahoma" w:hint="eastAsia"/>
                          <w:color w:val="0B5294"/>
                          <w:spacing w:val="-4"/>
                          <w:sz w:val="24"/>
                          <w:szCs w:val="24"/>
                          <w:rtl/>
                        </w:rPr>
                        <w:t>לדעת</w:t>
                      </w:r>
                      <w:r w:rsidRPr="002C61C6">
                        <w:rPr>
                          <w:rFonts w:cs="Tahoma"/>
                          <w:color w:val="0B5294"/>
                          <w:spacing w:val="-4"/>
                          <w:sz w:val="24"/>
                          <w:szCs w:val="24"/>
                          <w:rtl/>
                        </w:rPr>
                        <w:t xml:space="preserve"> </w:t>
                      </w:r>
                      <w:r w:rsidRPr="002C61C6">
                        <w:rPr>
                          <w:rFonts w:cs="Tahoma" w:hint="eastAsia"/>
                          <w:color w:val="0B5294"/>
                          <w:spacing w:val="-4"/>
                          <w:sz w:val="24"/>
                          <w:szCs w:val="24"/>
                          <w:rtl/>
                        </w:rPr>
                        <w:t>משרד</w:t>
                      </w:r>
                      <w:r w:rsidRPr="002C61C6">
                        <w:rPr>
                          <w:rFonts w:cs="Tahoma"/>
                          <w:color w:val="0B5294"/>
                          <w:spacing w:val="-4"/>
                          <w:sz w:val="24"/>
                          <w:szCs w:val="24"/>
                          <w:rtl/>
                        </w:rPr>
                        <w:t xml:space="preserve"> </w:t>
                      </w:r>
                      <w:r w:rsidRPr="002C61C6">
                        <w:rPr>
                          <w:rFonts w:cs="Tahoma" w:hint="eastAsia"/>
                          <w:color w:val="0B5294"/>
                          <w:spacing w:val="-4"/>
                          <w:sz w:val="24"/>
                          <w:szCs w:val="24"/>
                          <w:rtl/>
                        </w:rPr>
                        <w:t>מבקר</w:t>
                      </w:r>
                      <w:r w:rsidRPr="002C61C6">
                        <w:rPr>
                          <w:rFonts w:cs="Tahoma"/>
                          <w:color w:val="0B5294"/>
                          <w:spacing w:val="-4"/>
                          <w:sz w:val="24"/>
                          <w:szCs w:val="24"/>
                          <w:rtl/>
                        </w:rPr>
                        <w:t xml:space="preserve"> </w:t>
                      </w:r>
                      <w:r w:rsidRPr="002C61C6">
                        <w:rPr>
                          <w:rFonts w:cs="Tahoma" w:hint="eastAsia"/>
                          <w:color w:val="0B5294"/>
                          <w:spacing w:val="-4"/>
                          <w:sz w:val="24"/>
                          <w:szCs w:val="24"/>
                          <w:rtl/>
                        </w:rPr>
                        <w:t>המדינה</w:t>
                      </w:r>
                      <w:r w:rsidRPr="002C61C6">
                        <w:rPr>
                          <w:rFonts w:cs="Tahoma"/>
                          <w:color w:val="0B5294"/>
                          <w:spacing w:val="-4"/>
                          <w:sz w:val="24"/>
                          <w:szCs w:val="24"/>
                          <w:rtl/>
                        </w:rPr>
                        <w:t xml:space="preserve"> </w:t>
                      </w:r>
                      <w:r w:rsidRPr="002C61C6">
                        <w:rPr>
                          <w:rFonts w:cs="Tahoma" w:hint="eastAsia"/>
                          <w:color w:val="0B5294"/>
                          <w:spacing w:val="-4"/>
                          <w:sz w:val="24"/>
                          <w:szCs w:val="24"/>
                          <w:rtl/>
                        </w:rPr>
                        <w:t>על</w:t>
                      </w:r>
                      <w:r w:rsidRPr="002C61C6">
                        <w:rPr>
                          <w:rFonts w:cs="Tahoma"/>
                          <w:color w:val="0B5294"/>
                          <w:spacing w:val="-4"/>
                          <w:sz w:val="24"/>
                          <w:szCs w:val="24"/>
                          <w:rtl/>
                        </w:rPr>
                        <w:t xml:space="preserve"> </w:t>
                      </w:r>
                      <w:r w:rsidRPr="002C61C6">
                        <w:rPr>
                          <w:rFonts w:cs="Tahoma" w:hint="eastAsia"/>
                          <w:color w:val="0B5294"/>
                          <w:spacing w:val="-4"/>
                          <w:sz w:val="24"/>
                          <w:szCs w:val="24"/>
                          <w:rtl/>
                        </w:rPr>
                        <w:t>הממשלה</w:t>
                      </w:r>
                      <w:r w:rsidRPr="002C61C6">
                        <w:rPr>
                          <w:rFonts w:cs="Tahoma"/>
                          <w:color w:val="0B5294"/>
                          <w:spacing w:val="-4"/>
                          <w:sz w:val="24"/>
                          <w:szCs w:val="24"/>
                          <w:rtl/>
                        </w:rPr>
                        <w:t xml:space="preserve"> </w:t>
                      </w:r>
                      <w:r w:rsidRPr="002C61C6">
                        <w:rPr>
                          <w:rFonts w:cs="Tahoma" w:hint="eastAsia"/>
                          <w:color w:val="0B5294"/>
                          <w:spacing w:val="-4"/>
                          <w:sz w:val="24"/>
                          <w:szCs w:val="24"/>
                          <w:rtl/>
                        </w:rPr>
                        <w:t>לתת</w:t>
                      </w:r>
                      <w:r w:rsidRPr="002C61C6">
                        <w:rPr>
                          <w:rFonts w:cs="Tahoma"/>
                          <w:color w:val="0B5294"/>
                          <w:spacing w:val="-4"/>
                          <w:sz w:val="24"/>
                          <w:szCs w:val="24"/>
                          <w:rtl/>
                        </w:rPr>
                        <w:t xml:space="preserve"> </w:t>
                      </w:r>
                      <w:r w:rsidRPr="002C61C6">
                        <w:rPr>
                          <w:rFonts w:cs="Tahoma" w:hint="eastAsia"/>
                          <w:color w:val="0B5294"/>
                          <w:spacing w:val="-4"/>
                          <w:sz w:val="24"/>
                          <w:szCs w:val="24"/>
                          <w:rtl/>
                        </w:rPr>
                        <w:t>את</w:t>
                      </w:r>
                      <w:r w:rsidRPr="002C61C6">
                        <w:rPr>
                          <w:rFonts w:cs="Tahoma"/>
                          <w:color w:val="0B5294"/>
                          <w:spacing w:val="-4"/>
                          <w:sz w:val="24"/>
                          <w:szCs w:val="24"/>
                          <w:rtl/>
                        </w:rPr>
                        <w:t xml:space="preserve"> </w:t>
                      </w:r>
                      <w:r w:rsidRPr="002C61C6">
                        <w:rPr>
                          <w:rFonts w:cs="Tahoma" w:hint="eastAsia"/>
                          <w:color w:val="0B5294"/>
                          <w:spacing w:val="-4"/>
                          <w:sz w:val="24"/>
                          <w:szCs w:val="24"/>
                          <w:rtl/>
                        </w:rPr>
                        <w:t>הדעת</w:t>
                      </w:r>
                      <w:r w:rsidRPr="002C61C6">
                        <w:rPr>
                          <w:rFonts w:cs="Tahoma"/>
                          <w:color w:val="0B5294"/>
                          <w:spacing w:val="-4"/>
                          <w:sz w:val="24"/>
                          <w:szCs w:val="24"/>
                          <w:rtl/>
                        </w:rPr>
                        <w:t xml:space="preserve"> </w:t>
                      </w:r>
                      <w:r w:rsidRPr="002C61C6">
                        <w:rPr>
                          <w:rFonts w:cs="Tahoma" w:hint="eastAsia"/>
                          <w:color w:val="0B5294"/>
                          <w:spacing w:val="-4"/>
                          <w:sz w:val="24"/>
                          <w:szCs w:val="24"/>
                          <w:rtl/>
                        </w:rPr>
                        <w:t>למציאות</w:t>
                      </w:r>
                      <w:r w:rsidRPr="002C61C6">
                        <w:rPr>
                          <w:rFonts w:cs="Tahoma"/>
                          <w:color w:val="0B5294"/>
                          <w:spacing w:val="-4"/>
                          <w:sz w:val="24"/>
                          <w:szCs w:val="24"/>
                          <w:rtl/>
                        </w:rPr>
                        <w:t xml:space="preserve"> </w:t>
                      </w:r>
                      <w:r w:rsidRPr="002C61C6">
                        <w:rPr>
                          <w:rFonts w:cs="Tahoma" w:hint="eastAsia"/>
                          <w:color w:val="0B5294"/>
                          <w:spacing w:val="-4"/>
                          <w:sz w:val="24"/>
                          <w:szCs w:val="24"/>
                          <w:rtl/>
                        </w:rPr>
                        <w:t>בה</w:t>
                      </w:r>
                      <w:r w:rsidRPr="002C61C6">
                        <w:rPr>
                          <w:rFonts w:cs="Tahoma"/>
                          <w:color w:val="0B5294"/>
                          <w:spacing w:val="-4"/>
                          <w:sz w:val="24"/>
                          <w:szCs w:val="24"/>
                          <w:rtl/>
                        </w:rPr>
                        <w:t xml:space="preserve"> </w:t>
                      </w:r>
                      <w:r w:rsidRPr="002C61C6">
                        <w:rPr>
                          <w:rFonts w:cs="Tahoma" w:hint="eastAsia"/>
                          <w:color w:val="0B5294"/>
                          <w:spacing w:val="-4"/>
                          <w:sz w:val="24"/>
                          <w:szCs w:val="24"/>
                          <w:rtl/>
                        </w:rPr>
                        <w:t>גוף</w:t>
                      </w:r>
                      <w:r w:rsidRPr="002C61C6">
                        <w:rPr>
                          <w:rFonts w:cs="Tahoma"/>
                          <w:color w:val="0B5294"/>
                          <w:spacing w:val="-4"/>
                          <w:sz w:val="24"/>
                          <w:szCs w:val="24"/>
                          <w:rtl/>
                        </w:rPr>
                        <w:t xml:space="preserve"> </w:t>
                      </w:r>
                      <w:r w:rsidRPr="002C61C6">
                        <w:rPr>
                          <w:rFonts w:cs="Tahoma" w:hint="eastAsia"/>
                          <w:color w:val="0B5294"/>
                          <w:spacing w:val="-4"/>
                          <w:sz w:val="24"/>
                          <w:szCs w:val="24"/>
                          <w:rtl/>
                        </w:rPr>
                        <w:t>שאינו</w:t>
                      </w:r>
                      <w:r w:rsidRPr="002C61C6">
                        <w:rPr>
                          <w:rFonts w:cs="Tahoma"/>
                          <w:color w:val="0B5294"/>
                          <w:spacing w:val="-4"/>
                          <w:sz w:val="24"/>
                          <w:szCs w:val="24"/>
                          <w:rtl/>
                        </w:rPr>
                        <w:t xml:space="preserve"> </w:t>
                      </w:r>
                      <w:r w:rsidRPr="002C61C6">
                        <w:rPr>
                          <w:rFonts w:cs="Tahoma" w:hint="eastAsia"/>
                          <w:color w:val="0B5294"/>
                          <w:spacing w:val="-4"/>
                          <w:sz w:val="24"/>
                          <w:szCs w:val="24"/>
                          <w:rtl/>
                        </w:rPr>
                        <w:t>ממשלתי</w:t>
                      </w:r>
                      <w:r w:rsidRPr="002C61C6">
                        <w:rPr>
                          <w:rFonts w:cs="Tahoma"/>
                          <w:color w:val="0B5294"/>
                          <w:spacing w:val="-4"/>
                          <w:sz w:val="24"/>
                          <w:szCs w:val="24"/>
                          <w:rtl/>
                        </w:rPr>
                        <w:t xml:space="preserve"> </w:t>
                      </w:r>
                      <w:r w:rsidRPr="002C61C6">
                        <w:rPr>
                          <w:rFonts w:cs="Tahoma" w:hint="eastAsia"/>
                          <w:color w:val="0B5294"/>
                          <w:spacing w:val="-4"/>
                          <w:sz w:val="24"/>
                          <w:szCs w:val="24"/>
                          <w:rtl/>
                        </w:rPr>
                        <w:t>קובע</w:t>
                      </w:r>
                      <w:r w:rsidRPr="002C61C6">
                        <w:rPr>
                          <w:rFonts w:cs="Tahoma"/>
                          <w:color w:val="0B5294"/>
                          <w:spacing w:val="-4"/>
                          <w:sz w:val="24"/>
                          <w:szCs w:val="24"/>
                          <w:rtl/>
                        </w:rPr>
                        <w:t xml:space="preserve"> </w:t>
                      </w:r>
                      <w:r w:rsidRPr="002C61C6">
                        <w:rPr>
                          <w:rFonts w:cs="Tahoma" w:hint="eastAsia"/>
                          <w:color w:val="0B5294"/>
                          <w:spacing w:val="-4"/>
                          <w:sz w:val="24"/>
                          <w:szCs w:val="24"/>
                          <w:rtl/>
                        </w:rPr>
                        <w:t>לבדו</w:t>
                      </w:r>
                      <w:r w:rsidRPr="002C61C6">
                        <w:rPr>
                          <w:rFonts w:cs="Tahoma"/>
                          <w:color w:val="0B5294"/>
                          <w:spacing w:val="-4"/>
                          <w:sz w:val="24"/>
                          <w:szCs w:val="24"/>
                          <w:rtl/>
                        </w:rPr>
                        <w:t xml:space="preserve"> </w:t>
                      </w:r>
                      <w:r w:rsidRPr="002C61C6">
                        <w:rPr>
                          <w:rFonts w:cs="Tahoma" w:hint="eastAsia"/>
                          <w:color w:val="0B5294"/>
                          <w:spacing w:val="-4"/>
                          <w:sz w:val="24"/>
                          <w:szCs w:val="24"/>
                          <w:rtl/>
                        </w:rPr>
                        <w:t>מדיניות</w:t>
                      </w:r>
                      <w:r w:rsidRPr="002C61C6">
                        <w:rPr>
                          <w:rFonts w:cs="Tahoma"/>
                          <w:color w:val="0B5294"/>
                          <w:spacing w:val="-4"/>
                          <w:sz w:val="24"/>
                          <w:szCs w:val="24"/>
                          <w:rtl/>
                        </w:rPr>
                        <w:t xml:space="preserve"> </w:t>
                      </w:r>
                      <w:r w:rsidRPr="002C61C6">
                        <w:rPr>
                          <w:rFonts w:cs="Tahoma" w:hint="eastAsia"/>
                          <w:color w:val="0B5294"/>
                          <w:spacing w:val="-4"/>
                          <w:sz w:val="24"/>
                          <w:szCs w:val="24"/>
                          <w:rtl/>
                        </w:rPr>
                        <w:t>בתחום</w:t>
                      </w:r>
                      <w:r w:rsidRPr="002C61C6">
                        <w:rPr>
                          <w:rFonts w:cs="Tahoma"/>
                          <w:color w:val="0B5294"/>
                          <w:spacing w:val="-4"/>
                          <w:sz w:val="24"/>
                          <w:szCs w:val="24"/>
                          <w:rtl/>
                        </w:rPr>
                        <w:t xml:space="preserve"> </w:t>
                      </w:r>
                      <w:r w:rsidRPr="002C61C6">
                        <w:rPr>
                          <w:rFonts w:cs="Tahoma" w:hint="eastAsia"/>
                          <w:color w:val="0B5294"/>
                          <w:spacing w:val="-4"/>
                          <w:sz w:val="24"/>
                          <w:szCs w:val="24"/>
                          <w:rtl/>
                        </w:rPr>
                        <w:t>כה</w:t>
                      </w:r>
                      <w:r w:rsidRPr="002C61C6">
                        <w:rPr>
                          <w:rFonts w:cs="Tahoma"/>
                          <w:color w:val="0B5294"/>
                          <w:spacing w:val="-4"/>
                          <w:sz w:val="24"/>
                          <w:szCs w:val="24"/>
                          <w:rtl/>
                        </w:rPr>
                        <w:t xml:space="preserve"> </w:t>
                      </w:r>
                      <w:r w:rsidRPr="002C61C6">
                        <w:rPr>
                          <w:rFonts w:cs="Tahoma" w:hint="eastAsia"/>
                          <w:color w:val="0B5294"/>
                          <w:spacing w:val="-4"/>
                          <w:sz w:val="24"/>
                          <w:szCs w:val="24"/>
                          <w:rtl/>
                        </w:rPr>
                        <w:t>חשוב</w:t>
                      </w:r>
                      <w:r w:rsidRPr="002C61C6">
                        <w:rPr>
                          <w:rFonts w:cs="Tahoma"/>
                          <w:color w:val="0B5294"/>
                          <w:spacing w:val="-4"/>
                          <w:sz w:val="24"/>
                          <w:szCs w:val="24"/>
                          <w:rtl/>
                        </w:rPr>
                        <w:t xml:space="preserve"> - </w:t>
                      </w:r>
                      <w:r w:rsidRPr="002C61C6">
                        <w:rPr>
                          <w:rFonts w:cs="Tahoma" w:hint="eastAsia"/>
                          <w:color w:val="0B5294"/>
                          <w:spacing w:val="-4"/>
                          <w:sz w:val="24"/>
                          <w:szCs w:val="24"/>
                          <w:rtl/>
                        </w:rPr>
                        <w:t>פיתוח</w:t>
                      </w:r>
                      <w:r w:rsidRPr="002C61C6">
                        <w:rPr>
                          <w:rFonts w:cs="Tahoma"/>
                          <w:color w:val="0B5294"/>
                          <w:spacing w:val="-4"/>
                          <w:sz w:val="24"/>
                          <w:szCs w:val="24"/>
                          <w:rtl/>
                        </w:rPr>
                        <w:t xml:space="preserve"> </w:t>
                      </w:r>
                      <w:r w:rsidRPr="002C61C6">
                        <w:rPr>
                          <w:rFonts w:cs="Tahoma" w:hint="eastAsia"/>
                          <w:color w:val="0B5294"/>
                          <w:spacing w:val="-4"/>
                          <w:sz w:val="24"/>
                          <w:szCs w:val="24"/>
                          <w:rtl/>
                        </w:rPr>
                        <w:t>מקרקעין</w:t>
                      </w:r>
                      <w:r w:rsidRPr="002C61C6">
                        <w:rPr>
                          <w:rFonts w:cs="Tahoma"/>
                          <w:color w:val="0B5294"/>
                          <w:spacing w:val="-4"/>
                          <w:sz w:val="24"/>
                          <w:szCs w:val="24"/>
                          <w:rtl/>
                        </w:rPr>
                        <w:t xml:space="preserve"> </w:t>
                      </w:r>
                      <w:r w:rsidRPr="002C61C6">
                        <w:rPr>
                          <w:rFonts w:cs="Tahoma" w:hint="eastAsia"/>
                          <w:color w:val="0B5294"/>
                          <w:spacing w:val="-4"/>
                          <w:sz w:val="24"/>
                          <w:szCs w:val="24"/>
                          <w:rtl/>
                        </w:rPr>
                        <w:t>במדינה</w:t>
                      </w:r>
                    </w:p>
                    <w:p w:rsidR="00821CF2" w:rsidRPr="00373C5D" w:rsidP="002C61C6">
                      <w:pPr>
                        <w:spacing w:before="120" w:after="0" w:line="240" w:lineRule="atLeast"/>
                        <w:rPr>
                          <w:rFonts w:cs="Tahoma"/>
                          <w:b/>
                          <w:bCs/>
                          <w:color w:val="0B5294"/>
                          <w:sz w:val="48"/>
                          <w:szCs w:val="48"/>
                          <w:rtl/>
                        </w:rPr>
                      </w:pPr>
                      <w:drawing>
                        <wp:inline distT="0" distB="0" distL="0" distR="0">
                          <wp:extent cx="288000" cy="31337"/>
                          <wp:effectExtent l="0" t="0" r="0" b="6985"/>
                          <wp:docPr id="2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41644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hint="cs"/>
          <w:rtl/>
        </w:rPr>
        <w:t>בלי להכריע בשאלת חידוש האמנה כשלעצמה, לדעת משרד מבקר המדינה על הממשלה לתת את הדעת למציאות בה גוף שאינו ממשלתי קובע לבדו מדיניות בתחום כה חשוב - פיתוח מקרקעין במדינה - שיש בו כדי להשפיע באופן ניכר על תחומים חשובים אחרים, כגון התעשייה, התשתיות, החקלאות, איכות הסביבה, התיירות והדיור. על כן נחוצה פעולה שתוביל לשיתוף הממשלה בתחום זה אגב שמירת מאפייניה הייחודיים של קק"ל והיעדים המפורטים במסמכי היסוד שלה.</w:t>
      </w:r>
    </w:p>
    <w:p w:rsidR="00955E90" w:rsidRPr="003B1C2D" w:rsidP="00616152">
      <w:pPr>
        <w:spacing w:line="240" w:lineRule="exact"/>
        <w:ind w:right="2268"/>
        <w:jc w:val="both"/>
        <w:rPr>
          <w:rFonts w:ascii="Tahoma" w:hAnsi="Tahoma" w:cs="Tahoma"/>
          <w:sz w:val="17"/>
          <w:szCs w:val="17"/>
          <w:rtl/>
        </w:rPr>
      </w:pPr>
    </w:p>
    <w:p w:rsidR="00955E90" w:rsidRPr="008A49E0" w:rsidP="001C3063">
      <w:pPr>
        <w:pStyle w:val="KOT4"/>
        <w:pageBreakBefore/>
      </w:pPr>
      <w:bookmarkStart w:id="306" w:name="_Toc450035548"/>
      <w:bookmarkStart w:id="307" w:name="_Toc456012972"/>
      <w:bookmarkStart w:id="308" w:name="_Toc468814143"/>
      <w:r w:rsidRPr="008A49E0">
        <w:rPr>
          <w:rFonts w:hint="eastAsia"/>
          <w:rtl/>
        </w:rPr>
        <w:t>סיכום</w:t>
      </w:r>
      <w:bookmarkEnd w:id="306"/>
      <w:bookmarkEnd w:id="307"/>
      <w:bookmarkEnd w:id="308"/>
      <w:r>
        <w:rPr>
          <w:rFonts w:hint="cs"/>
          <w:rtl/>
        </w:rPr>
        <w:t xml:space="preserve"> </w:t>
      </w:r>
    </w:p>
    <w:p w:rsidR="00955E90" w:rsidRPr="003B1C2D" w:rsidP="00827418">
      <w:pPr>
        <w:pStyle w:val="RESHET"/>
        <w:rPr>
          <w:rFonts w:eastAsia="Calibri"/>
          <w:rtl/>
        </w:rPr>
      </w:pPr>
      <w:r>
        <w:rPr>
          <w:rFonts w:eastAsia="Calibri" w:hint="cs"/>
          <w:rtl/>
        </w:rPr>
        <w:t>מאז הקמ</w:t>
      </w:r>
      <w:r w:rsidR="00827418">
        <w:rPr>
          <w:rFonts w:eastAsia="Calibri" w:hint="cs"/>
          <w:rtl/>
        </w:rPr>
        <w:t>ת</w:t>
      </w:r>
      <w:r>
        <w:rPr>
          <w:rFonts w:eastAsia="Calibri" w:hint="cs"/>
          <w:rtl/>
        </w:rPr>
        <w:t xml:space="preserve">ה בשנת 1901 </w:t>
      </w:r>
      <w:r w:rsidRPr="003B1C2D">
        <w:rPr>
          <w:rFonts w:eastAsia="Calibri" w:hint="cs"/>
          <w:rtl/>
        </w:rPr>
        <w:t>לקרן הקיימת לישראל (קק"ל) תרומה היסטורית</w:t>
      </w:r>
      <w:r>
        <w:rPr>
          <w:rFonts w:eastAsia="Calibri" w:hint="cs"/>
          <w:rtl/>
        </w:rPr>
        <w:t xml:space="preserve"> </w:t>
      </w:r>
      <w:r w:rsidRPr="003B1C2D">
        <w:rPr>
          <w:rFonts w:eastAsia="Calibri" w:hint="cs"/>
          <w:rtl/>
        </w:rPr>
        <w:t>ל</w:t>
      </w:r>
      <w:r w:rsidRPr="003B1C2D">
        <w:rPr>
          <w:rFonts w:eastAsia="Calibri"/>
          <w:rtl/>
        </w:rPr>
        <w:t>הגש</w:t>
      </w:r>
      <w:r w:rsidRPr="003B1C2D">
        <w:rPr>
          <w:rFonts w:eastAsia="Calibri" w:hint="cs"/>
          <w:rtl/>
        </w:rPr>
        <w:t>מת</w:t>
      </w:r>
      <w:r w:rsidRPr="003B1C2D">
        <w:rPr>
          <w:rFonts w:eastAsia="Calibri"/>
          <w:rtl/>
        </w:rPr>
        <w:t xml:space="preserve"> החזון הציוני של ההתיישבות בארץ.</w:t>
      </w:r>
      <w:r w:rsidRPr="003B1C2D">
        <w:rPr>
          <w:rFonts w:eastAsia="Calibri" w:hint="cs"/>
          <w:rtl/>
        </w:rPr>
        <w:t xml:space="preserve"> פעילותה אחרי הקמת המדינה נועדה בעיקר לפיתוח הקרקע והפרחתה.</w:t>
      </w:r>
      <w:r w:rsidRPr="003B1C2D">
        <w:rPr>
          <w:rFonts w:eastAsia="Calibri"/>
          <w:rtl/>
        </w:rPr>
        <w:t xml:space="preserve"> ממשלת ישראל, המופקדת על קרקעות המדינה ואשר מרבית המקרקעין </w:t>
      </w:r>
      <w:r w:rsidRPr="003B1C2D">
        <w:rPr>
          <w:rFonts w:eastAsia="Calibri" w:hint="cs"/>
          <w:rtl/>
        </w:rPr>
        <w:t>בישראל</w:t>
      </w:r>
      <w:r w:rsidRPr="003B1C2D">
        <w:rPr>
          <w:rFonts w:eastAsia="Calibri"/>
          <w:rtl/>
        </w:rPr>
        <w:t xml:space="preserve"> </w:t>
      </w:r>
      <w:r w:rsidRPr="003B1C2D">
        <w:rPr>
          <w:rFonts w:eastAsia="Calibri" w:hint="cs"/>
          <w:rtl/>
        </w:rPr>
        <w:t>הם</w:t>
      </w:r>
      <w:r w:rsidRPr="003B1C2D">
        <w:rPr>
          <w:rFonts w:eastAsia="Calibri"/>
          <w:rtl/>
        </w:rPr>
        <w:t xml:space="preserve"> </w:t>
      </w:r>
      <w:r w:rsidRPr="003B1C2D">
        <w:rPr>
          <w:rFonts w:eastAsia="Calibri" w:hint="cs"/>
          <w:rtl/>
        </w:rPr>
        <w:t>בבעלותה</w:t>
      </w:r>
      <w:r w:rsidRPr="003B1C2D">
        <w:rPr>
          <w:rFonts w:eastAsia="Calibri"/>
          <w:rtl/>
        </w:rPr>
        <w:t xml:space="preserve">, </w:t>
      </w:r>
      <w:r w:rsidRPr="003B1C2D">
        <w:rPr>
          <w:rFonts w:eastAsia="Calibri" w:hint="cs"/>
          <w:rtl/>
        </w:rPr>
        <w:t>התקשרה</w:t>
      </w:r>
      <w:r w:rsidRPr="003B1C2D">
        <w:rPr>
          <w:rFonts w:eastAsia="Calibri"/>
          <w:rtl/>
        </w:rPr>
        <w:t xml:space="preserve"> </w:t>
      </w:r>
      <w:r w:rsidRPr="003B1C2D">
        <w:rPr>
          <w:rFonts w:eastAsia="Calibri" w:hint="cs"/>
          <w:rtl/>
        </w:rPr>
        <w:t>בשנת</w:t>
      </w:r>
      <w:r w:rsidRPr="003B1C2D">
        <w:rPr>
          <w:rFonts w:eastAsia="Calibri"/>
          <w:rtl/>
        </w:rPr>
        <w:t xml:space="preserve"> 1961 </w:t>
      </w:r>
      <w:r w:rsidRPr="003B1C2D">
        <w:rPr>
          <w:rFonts w:eastAsia="Calibri" w:hint="cs"/>
          <w:rtl/>
        </w:rPr>
        <w:t>עם</w:t>
      </w:r>
      <w:r w:rsidRPr="003B1C2D">
        <w:rPr>
          <w:rFonts w:eastAsia="Calibri"/>
          <w:rtl/>
        </w:rPr>
        <w:t xml:space="preserve"> </w:t>
      </w:r>
      <w:r w:rsidRPr="003B1C2D">
        <w:rPr>
          <w:rFonts w:eastAsia="Calibri" w:hint="cs"/>
          <w:rtl/>
        </w:rPr>
        <w:t>קק</w:t>
      </w:r>
      <w:r w:rsidRPr="003B1C2D">
        <w:rPr>
          <w:rFonts w:eastAsia="Calibri"/>
          <w:rtl/>
        </w:rPr>
        <w:t xml:space="preserve">"ל </w:t>
      </w:r>
      <w:r w:rsidRPr="003B1C2D">
        <w:rPr>
          <w:rFonts w:eastAsia="Calibri" w:hint="cs"/>
          <w:rtl/>
        </w:rPr>
        <w:t>באמנה</w:t>
      </w:r>
      <w:r w:rsidRPr="003B1C2D">
        <w:rPr>
          <w:rFonts w:eastAsia="Calibri"/>
          <w:rtl/>
        </w:rPr>
        <w:t xml:space="preserve"> </w:t>
      </w:r>
      <w:r w:rsidRPr="003B1C2D">
        <w:rPr>
          <w:rFonts w:eastAsia="Calibri" w:hint="cs"/>
          <w:rtl/>
        </w:rPr>
        <w:t>המסדירה</w:t>
      </w:r>
      <w:r w:rsidRPr="003B1C2D">
        <w:rPr>
          <w:rFonts w:eastAsia="Calibri"/>
          <w:rtl/>
        </w:rPr>
        <w:t xml:space="preserve"> </w:t>
      </w:r>
      <w:r w:rsidRPr="003B1C2D">
        <w:rPr>
          <w:rFonts w:eastAsia="Calibri" w:hint="cs"/>
          <w:rtl/>
        </w:rPr>
        <w:t>את</w:t>
      </w:r>
      <w:r w:rsidRPr="003B1C2D">
        <w:rPr>
          <w:rFonts w:eastAsia="Calibri"/>
          <w:rtl/>
        </w:rPr>
        <w:t xml:space="preserve"> </w:t>
      </w:r>
      <w:r w:rsidRPr="003B1C2D">
        <w:rPr>
          <w:rFonts w:eastAsia="Calibri" w:hint="cs"/>
          <w:rtl/>
        </w:rPr>
        <w:t>הטיפול</w:t>
      </w:r>
      <w:r w:rsidRPr="003B1C2D">
        <w:rPr>
          <w:rFonts w:eastAsia="Calibri"/>
          <w:rtl/>
        </w:rPr>
        <w:t xml:space="preserve"> </w:t>
      </w:r>
      <w:r w:rsidRPr="003B1C2D">
        <w:rPr>
          <w:rFonts w:eastAsia="Calibri" w:hint="cs"/>
          <w:rtl/>
        </w:rPr>
        <w:t>בכל</w:t>
      </w:r>
      <w:r w:rsidRPr="003B1C2D">
        <w:rPr>
          <w:rFonts w:eastAsia="Calibri"/>
          <w:rtl/>
        </w:rPr>
        <w:t xml:space="preserve"> </w:t>
      </w:r>
      <w:r w:rsidRPr="003B1C2D">
        <w:rPr>
          <w:rFonts w:eastAsia="Calibri" w:hint="cs"/>
          <w:rtl/>
        </w:rPr>
        <w:t>מקרקעי</w:t>
      </w:r>
      <w:r w:rsidRPr="003B1C2D">
        <w:rPr>
          <w:rFonts w:eastAsia="Calibri"/>
          <w:rtl/>
        </w:rPr>
        <w:t xml:space="preserve"> </w:t>
      </w:r>
      <w:r w:rsidRPr="003B1C2D">
        <w:rPr>
          <w:rFonts w:eastAsia="Calibri" w:hint="cs"/>
          <w:rtl/>
        </w:rPr>
        <w:t>ישראל</w:t>
      </w:r>
      <w:r w:rsidRPr="003B1C2D">
        <w:rPr>
          <w:rFonts w:eastAsia="Calibri"/>
          <w:rtl/>
        </w:rPr>
        <w:t>.</w:t>
      </w:r>
      <w:r w:rsidRPr="003B1C2D">
        <w:rPr>
          <w:rFonts w:eastAsia="Calibri" w:hint="cs"/>
          <w:rtl/>
        </w:rPr>
        <w:t xml:space="preserve"> העקרונות</w:t>
      </w:r>
      <w:r w:rsidRPr="003B1C2D">
        <w:rPr>
          <w:rFonts w:eastAsia="Calibri"/>
          <w:rtl/>
        </w:rPr>
        <w:t xml:space="preserve"> </w:t>
      </w:r>
      <w:r w:rsidRPr="003B1C2D">
        <w:rPr>
          <w:rFonts w:eastAsia="Calibri" w:hint="cs"/>
          <w:rtl/>
        </w:rPr>
        <w:t>שקבעו</w:t>
      </w:r>
      <w:r w:rsidRPr="003B1C2D">
        <w:rPr>
          <w:rFonts w:eastAsia="Calibri"/>
          <w:rtl/>
        </w:rPr>
        <w:t xml:space="preserve"> </w:t>
      </w:r>
      <w:r w:rsidRPr="003B1C2D">
        <w:rPr>
          <w:rFonts w:eastAsia="Calibri" w:hint="cs"/>
          <w:rtl/>
        </w:rPr>
        <w:t>קק</w:t>
      </w:r>
      <w:r w:rsidRPr="003B1C2D">
        <w:rPr>
          <w:rFonts w:eastAsia="Calibri"/>
          <w:rtl/>
        </w:rPr>
        <w:t xml:space="preserve">"ל </w:t>
      </w:r>
      <w:r w:rsidRPr="003B1C2D">
        <w:rPr>
          <w:rFonts w:eastAsia="Calibri" w:hint="cs"/>
          <w:rtl/>
        </w:rPr>
        <w:t>והמדינה</w:t>
      </w:r>
      <w:r w:rsidRPr="003B1C2D">
        <w:rPr>
          <w:rFonts w:eastAsia="Calibri"/>
          <w:rtl/>
        </w:rPr>
        <w:t xml:space="preserve"> </w:t>
      </w:r>
      <w:r w:rsidRPr="003B1C2D">
        <w:rPr>
          <w:rFonts w:eastAsia="Calibri" w:hint="cs"/>
          <w:rtl/>
        </w:rPr>
        <w:t>באמנה</w:t>
      </w:r>
      <w:r w:rsidRPr="003B1C2D">
        <w:rPr>
          <w:rFonts w:eastAsia="Calibri"/>
          <w:rtl/>
        </w:rPr>
        <w:t xml:space="preserve"> </w:t>
      </w:r>
      <w:r w:rsidRPr="003B1C2D">
        <w:rPr>
          <w:rFonts w:eastAsia="Calibri" w:hint="cs"/>
          <w:rtl/>
        </w:rPr>
        <w:t>היו אמורים</w:t>
      </w:r>
      <w:r w:rsidRPr="003B1C2D">
        <w:rPr>
          <w:rFonts w:eastAsia="Calibri"/>
          <w:rtl/>
        </w:rPr>
        <w:t xml:space="preserve"> </w:t>
      </w:r>
      <w:r w:rsidRPr="003B1C2D">
        <w:rPr>
          <w:rFonts w:eastAsia="Calibri" w:hint="cs"/>
          <w:rtl/>
        </w:rPr>
        <w:t>להניח</w:t>
      </w:r>
      <w:r w:rsidRPr="003B1C2D">
        <w:rPr>
          <w:rFonts w:eastAsia="Calibri"/>
          <w:rtl/>
        </w:rPr>
        <w:t xml:space="preserve"> </w:t>
      </w:r>
      <w:r w:rsidRPr="003B1C2D">
        <w:rPr>
          <w:rFonts w:eastAsia="Calibri" w:hint="cs"/>
          <w:rtl/>
        </w:rPr>
        <w:t>את</w:t>
      </w:r>
      <w:r w:rsidRPr="003B1C2D">
        <w:rPr>
          <w:rFonts w:eastAsia="Calibri"/>
          <w:rtl/>
        </w:rPr>
        <w:t xml:space="preserve"> </w:t>
      </w:r>
      <w:r w:rsidRPr="003B1C2D">
        <w:rPr>
          <w:rFonts w:eastAsia="Calibri" w:hint="cs"/>
          <w:rtl/>
        </w:rPr>
        <w:t>הבסיס</w:t>
      </w:r>
      <w:r w:rsidRPr="003B1C2D">
        <w:rPr>
          <w:rFonts w:eastAsia="Calibri"/>
          <w:rtl/>
        </w:rPr>
        <w:t xml:space="preserve"> </w:t>
      </w:r>
      <w:r w:rsidRPr="003B1C2D">
        <w:rPr>
          <w:rFonts w:eastAsia="Calibri" w:hint="cs"/>
          <w:rtl/>
        </w:rPr>
        <w:t>למערך</w:t>
      </w:r>
      <w:r w:rsidRPr="003B1C2D">
        <w:rPr>
          <w:rFonts w:eastAsia="Calibri"/>
          <w:rtl/>
        </w:rPr>
        <w:t xml:space="preserve"> </w:t>
      </w:r>
      <w:r w:rsidRPr="003B1C2D">
        <w:rPr>
          <w:rFonts w:eastAsia="Calibri" w:hint="cs"/>
          <w:rtl/>
        </w:rPr>
        <w:t>נרחב</w:t>
      </w:r>
      <w:r w:rsidRPr="003B1C2D">
        <w:rPr>
          <w:rFonts w:eastAsia="Calibri"/>
          <w:rtl/>
        </w:rPr>
        <w:t xml:space="preserve"> </w:t>
      </w:r>
      <w:r w:rsidRPr="003B1C2D">
        <w:rPr>
          <w:rFonts w:eastAsia="Calibri" w:hint="cs"/>
          <w:rtl/>
        </w:rPr>
        <w:t>ומשמעותי</w:t>
      </w:r>
      <w:r w:rsidRPr="003B1C2D">
        <w:rPr>
          <w:rFonts w:eastAsia="Calibri"/>
          <w:rtl/>
        </w:rPr>
        <w:t xml:space="preserve"> </w:t>
      </w:r>
      <w:r w:rsidRPr="003B1C2D">
        <w:rPr>
          <w:rFonts w:eastAsia="Calibri" w:hint="cs"/>
          <w:rtl/>
        </w:rPr>
        <w:t>של</w:t>
      </w:r>
      <w:r w:rsidRPr="003B1C2D">
        <w:rPr>
          <w:rFonts w:eastAsia="Calibri"/>
          <w:rtl/>
        </w:rPr>
        <w:t xml:space="preserve"> </w:t>
      </w:r>
      <w:r w:rsidRPr="003B1C2D">
        <w:rPr>
          <w:rFonts w:eastAsia="Calibri" w:hint="cs"/>
          <w:rtl/>
        </w:rPr>
        <w:t>קשרי</w:t>
      </w:r>
      <w:r w:rsidRPr="003B1C2D">
        <w:rPr>
          <w:rFonts w:eastAsia="Calibri"/>
          <w:rtl/>
        </w:rPr>
        <w:t xml:space="preserve"> </w:t>
      </w:r>
      <w:r w:rsidRPr="003B1C2D">
        <w:rPr>
          <w:rFonts w:eastAsia="Calibri" w:hint="cs"/>
          <w:rtl/>
        </w:rPr>
        <w:t>גומלין</w:t>
      </w:r>
      <w:r w:rsidRPr="003B1C2D">
        <w:rPr>
          <w:rFonts w:eastAsia="Calibri"/>
          <w:rtl/>
        </w:rPr>
        <w:t xml:space="preserve"> </w:t>
      </w:r>
      <w:r w:rsidRPr="003B1C2D">
        <w:rPr>
          <w:rFonts w:eastAsia="Calibri" w:hint="cs"/>
          <w:rtl/>
        </w:rPr>
        <w:t>ופעולות</w:t>
      </w:r>
      <w:r w:rsidRPr="003B1C2D">
        <w:rPr>
          <w:rFonts w:eastAsia="Calibri"/>
          <w:rtl/>
        </w:rPr>
        <w:t xml:space="preserve"> </w:t>
      </w:r>
      <w:r w:rsidRPr="003B1C2D">
        <w:rPr>
          <w:rFonts w:eastAsia="Calibri" w:hint="cs"/>
          <w:rtl/>
        </w:rPr>
        <w:t>שיימשכו שנים ויסייעו לפיתוח מקרקעי ישראל בידי קק"ל</w:t>
      </w:r>
      <w:r w:rsidRPr="003B1C2D">
        <w:rPr>
          <w:rFonts w:eastAsia="Calibri"/>
          <w:rtl/>
        </w:rPr>
        <w:t>.</w:t>
      </w:r>
      <w:r w:rsidRPr="003B1C2D">
        <w:rPr>
          <w:rFonts w:eastAsia="Calibri" w:hint="cs"/>
          <w:rtl/>
        </w:rPr>
        <w:t xml:space="preserve"> דוח זה מציג כשלים מהותיים שנוצרו בשל המחדל רב השנים של אי-קיום קשרים ופעולות כאלה כנקבע באמנה.</w:t>
      </w:r>
    </w:p>
    <w:p w:rsidR="00955E90" w:rsidRPr="003B1C2D" w:rsidP="000A4B49">
      <w:pPr>
        <w:pStyle w:val="RESHET"/>
        <w:rPr>
          <w:rFonts w:eastAsia="Calibri"/>
          <w:rtl/>
        </w:rPr>
      </w:pPr>
      <w:r w:rsidRPr="003B1C2D">
        <w:rPr>
          <w:rFonts w:hint="cs"/>
          <w:rtl/>
        </w:rPr>
        <w:t xml:space="preserve">בדצמבר 2015, לאחר קבלת טיוטת דוח הביקורת, מינתה קק"ל צוות שמטרתו לתקן את הליקויים שהועלו בביקורת ולהטמיעם בקק"ל עד סוף שנת 2016. </w:t>
      </w:r>
      <w:r w:rsidRPr="003B1C2D">
        <w:rPr>
          <w:rFonts w:eastAsia="Calibri" w:hint="cs"/>
          <w:rtl/>
        </w:rPr>
        <w:t>בחודשים שלאחר מכן, ועוד לפני פרסום דוח ביקורת זה, נקטה קק"ל צעדים לתיקון ליקויים המתוארים בו.</w:t>
      </w:r>
      <w:r w:rsidRPr="003B1C2D">
        <w:rPr>
          <w:rFonts w:hint="cs"/>
          <w:rtl/>
        </w:rPr>
        <w:t xml:space="preserve"> ואולם </w:t>
      </w:r>
      <w:r w:rsidRPr="003B1C2D">
        <w:rPr>
          <w:rFonts w:eastAsia="Calibri" w:hint="cs"/>
          <w:rtl/>
        </w:rPr>
        <w:t>ליקויים משמעותיים שהועלו בביקורת זו טרם תוקנו ועל קק"ל להשלים את מלאכת התיקון בהקדם. מן הראוי כי ועדת הביקורת של קק"ל, הפועלת מתוקף היותה של קק"ל חברה לתועלת הציבור, תבדוק במסגרת סמכויותיה, כי קק"ל מתקנת את הליקויים המפורטים בדוח זה. על רשויות המדינה המוזכרות בדוח זה מוטלת החובה לנקוט את כל הפעולות הנדרשות לתיקון הליקויים הנוגעים אליהן.</w:t>
      </w:r>
    </w:p>
    <w:p w:rsidR="00955E90" w:rsidRPr="003B1C2D" w:rsidP="001C3063">
      <w:pPr>
        <w:pStyle w:val="RESHET"/>
        <w:rPr>
          <w:rFonts w:eastAsia="Calibri"/>
          <w:rtl/>
        </w:rPr>
      </w:pPr>
      <w:r w:rsidRPr="003B1C2D">
        <w:rPr>
          <w:rFonts w:eastAsia="Calibri" w:hint="cs"/>
          <w:rtl/>
        </w:rPr>
        <w:t>משרד מבקר המדינה מפנה את תשומת ליבה של רשות התאגידים במשרד המשפטים, האמונה על הפיקוח על פעילותן של חברות לתועלת הציבור, לליקויים שעלו בביקורת זו לגבי פעילותה של קק"ל, על מנת שהרשות תבחן את האפשרות לטפל בעניינים המצויים בתחומי סמכותה.</w:t>
      </w:r>
    </w:p>
    <w:p w:rsidR="00955E90" w:rsidRPr="003B1C2D" w:rsidP="001C3063">
      <w:pPr>
        <w:pStyle w:val="RESHET"/>
        <w:rPr>
          <w:rFonts w:eastAsia="Calibri"/>
          <w:rtl/>
        </w:rPr>
      </w:pPr>
      <w:r w:rsidRPr="003B1C2D">
        <w:rPr>
          <w:rFonts w:eastAsia="Calibri" w:hint="cs"/>
          <w:rtl/>
        </w:rPr>
        <w:t>בפעולות נקודתיות לתיקון הליקויים שצוינו בדוח ביקורת זה, אין די. האינטרס הציבורי מחייב כי המדינה וקק"ל ישנו ללא דיחוי ובאופן שורשי את דפוסי פעולתן בנושאים האלה:</w:t>
      </w:r>
    </w:p>
    <w:p w:rsidR="00955E90" w:rsidRPr="003B1C2D" w:rsidP="00827418">
      <w:pPr>
        <w:pStyle w:val="RESHET"/>
        <w:numPr>
          <w:ilvl w:val="0"/>
          <w:numId w:val="56"/>
        </w:numPr>
        <w:ind w:left="567" w:hanging="340"/>
        <w:rPr>
          <w:rFonts w:eastAsia="Calibri"/>
          <w:rtl/>
        </w:rPr>
      </w:pPr>
      <w:r w:rsidRPr="0012789B">
        <w:rPr>
          <w:noProof/>
          <w:rtl/>
          <w:lang w:eastAsia="en-US"/>
        </w:rPr>
        <mc:AlternateContent>
          <mc:Choice Requires="wps">
            <w:drawing>
              <wp:anchor distT="0" distB="0" distL="114300" distR="114300" simplePos="0" relativeHeight="2517708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C61C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9431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541"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2C61C6">
                            <w:pPr>
                              <w:spacing w:after="0" w:line="240" w:lineRule="auto"/>
                              <w:rPr>
                                <w:color w:val="0B5294"/>
                                <w:spacing w:val="-4"/>
                                <w:sz w:val="24"/>
                                <w:szCs w:val="24"/>
                                <w:rtl/>
                                <w:cs/>
                              </w:rPr>
                            </w:pPr>
                            <w:r w:rsidRPr="006C65F1">
                              <w:rPr>
                                <w:rFonts w:cs="Tahoma" w:hint="eastAsia"/>
                                <w:color w:val="0B5294"/>
                                <w:spacing w:val="-4"/>
                                <w:sz w:val="24"/>
                                <w:szCs w:val="24"/>
                                <w:rtl/>
                              </w:rPr>
                              <w:t>על</w:t>
                            </w:r>
                            <w:r w:rsidRPr="006C65F1">
                              <w:rPr>
                                <w:rFonts w:cs="Tahoma"/>
                                <w:color w:val="0B5294"/>
                                <w:spacing w:val="-4"/>
                                <w:sz w:val="24"/>
                                <w:szCs w:val="24"/>
                                <w:rtl/>
                              </w:rPr>
                              <w:t xml:space="preserve"> </w:t>
                            </w:r>
                            <w:r w:rsidRPr="006C65F1">
                              <w:rPr>
                                <w:rFonts w:cs="Tahoma" w:hint="eastAsia"/>
                                <w:color w:val="0B5294"/>
                                <w:spacing w:val="-4"/>
                                <w:sz w:val="24"/>
                                <w:szCs w:val="24"/>
                                <w:rtl/>
                              </w:rPr>
                              <w:t>קק</w:t>
                            </w:r>
                            <w:r w:rsidRPr="006C65F1">
                              <w:rPr>
                                <w:rFonts w:cs="Tahoma"/>
                                <w:color w:val="0B5294"/>
                                <w:spacing w:val="-4"/>
                                <w:sz w:val="24"/>
                                <w:szCs w:val="24"/>
                                <w:rtl/>
                              </w:rPr>
                              <w:t>"</w:t>
                            </w:r>
                            <w:r w:rsidRPr="006C65F1">
                              <w:rPr>
                                <w:rFonts w:cs="Tahoma" w:hint="eastAsia"/>
                                <w:color w:val="0B5294"/>
                                <w:spacing w:val="-4"/>
                                <w:sz w:val="24"/>
                                <w:szCs w:val="24"/>
                                <w:rtl/>
                              </w:rPr>
                              <w:t>ל</w:t>
                            </w:r>
                            <w:r w:rsidRPr="006C65F1">
                              <w:rPr>
                                <w:rFonts w:cs="Tahoma"/>
                                <w:color w:val="0B5294"/>
                                <w:spacing w:val="-4"/>
                                <w:sz w:val="24"/>
                                <w:szCs w:val="24"/>
                                <w:rtl/>
                              </w:rPr>
                              <w:t xml:space="preserve"> </w:t>
                            </w:r>
                            <w:r w:rsidRPr="006C65F1">
                              <w:rPr>
                                <w:rFonts w:cs="Tahoma" w:hint="eastAsia"/>
                                <w:color w:val="0B5294"/>
                                <w:spacing w:val="-4"/>
                                <w:sz w:val="24"/>
                                <w:szCs w:val="24"/>
                                <w:rtl/>
                              </w:rPr>
                              <w:t>להשתמש</w:t>
                            </w:r>
                            <w:r w:rsidRPr="006C65F1">
                              <w:rPr>
                                <w:rFonts w:cs="Tahoma"/>
                                <w:color w:val="0B5294"/>
                                <w:spacing w:val="-4"/>
                                <w:sz w:val="24"/>
                                <w:szCs w:val="24"/>
                                <w:rtl/>
                              </w:rPr>
                              <w:t xml:space="preserve"> </w:t>
                            </w:r>
                            <w:r w:rsidRPr="006C65F1">
                              <w:rPr>
                                <w:rFonts w:cs="Tahoma" w:hint="eastAsia"/>
                                <w:color w:val="0B5294"/>
                                <w:spacing w:val="-4"/>
                                <w:sz w:val="24"/>
                                <w:szCs w:val="24"/>
                                <w:rtl/>
                              </w:rPr>
                              <w:t>בזכויות</w:t>
                            </w:r>
                            <w:r w:rsidRPr="006C65F1">
                              <w:rPr>
                                <w:rFonts w:cs="Tahoma"/>
                                <w:color w:val="0B5294"/>
                                <w:spacing w:val="-4"/>
                                <w:sz w:val="24"/>
                                <w:szCs w:val="24"/>
                                <w:rtl/>
                              </w:rPr>
                              <w:t xml:space="preserve"> </w:t>
                            </w:r>
                            <w:r w:rsidRPr="006C65F1">
                              <w:rPr>
                                <w:rFonts w:cs="Tahoma" w:hint="eastAsia"/>
                                <w:color w:val="0B5294"/>
                                <w:spacing w:val="-4"/>
                                <w:sz w:val="24"/>
                                <w:szCs w:val="24"/>
                                <w:rtl/>
                              </w:rPr>
                              <w:t>ובחובות</w:t>
                            </w:r>
                            <w:r w:rsidRPr="006C65F1">
                              <w:rPr>
                                <w:rFonts w:cs="Tahoma"/>
                                <w:color w:val="0B5294"/>
                                <w:spacing w:val="-4"/>
                                <w:sz w:val="24"/>
                                <w:szCs w:val="24"/>
                                <w:rtl/>
                              </w:rPr>
                              <w:t xml:space="preserve"> </w:t>
                            </w:r>
                            <w:r w:rsidRPr="006C65F1">
                              <w:rPr>
                                <w:rFonts w:cs="Tahoma" w:hint="eastAsia"/>
                                <w:color w:val="0B5294"/>
                                <w:spacing w:val="-4"/>
                                <w:sz w:val="24"/>
                                <w:szCs w:val="24"/>
                                <w:rtl/>
                              </w:rPr>
                              <w:t>הכרוכות</w:t>
                            </w:r>
                            <w:r w:rsidRPr="006C65F1">
                              <w:rPr>
                                <w:rFonts w:cs="Tahoma"/>
                                <w:color w:val="0B5294"/>
                                <w:spacing w:val="-4"/>
                                <w:sz w:val="24"/>
                                <w:szCs w:val="24"/>
                                <w:rtl/>
                              </w:rPr>
                              <w:t xml:space="preserve"> </w:t>
                            </w:r>
                            <w:r w:rsidRPr="006C65F1">
                              <w:rPr>
                                <w:rFonts w:cs="Tahoma" w:hint="eastAsia"/>
                                <w:color w:val="0B5294"/>
                                <w:spacing w:val="-4"/>
                                <w:sz w:val="24"/>
                                <w:szCs w:val="24"/>
                                <w:rtl/>
                              </w:rPr>
                              <w:t>בניהול</w:t>
                            </w:r>
                            <w:r w:rsidRPr="006C65F1">
                              <w:rPr>
                                <w:rFonts w:cs="Tahoma"/>
                                <w:color w:val="0B5294"/>
                                <w:spacing w:val="-4"/>
                                <w:sz w:val="24"/>
                                <w:szCs w:val="24"/>
                                <w:rtl/>
                              </w:rPr>
                              <w:t xml:space="preserve"> </w:t>
                            </w:r>
                            <w:r w:rsidRPr="006C65F1">
                              <w:rPr>
                                <w:rFonts w:cs="Tahoma" w:hint="eastAsia"/>
                                <w:color w:val="0B5294"/>
                                <w:spacing w:val="-4"/>
                                <w:sz w:val="24"/>
                                <w:szCs w:val="24"/>
                                <w:rtl/>
                              </w:rPr>
                              <w:t>הכספים</w:t>
                            </w:r>
                            <w:r w:rsidRPr="006C65F1">
                              <w:rPr>
                                <w:rFonts w:cs="Tahoma"/>
                                <w:color w:val="0B5294"/>
                                <w:spacing w:val="-4"/>
                                <w:sz w:val="24"/>
                                <w:szCs w:val="24"/>
                                <w:rtl/>
                              </w:rPr>
                              <w:t xml:space="preserve"> </w:t>
                            </w:r>
                            <w:r w:rsidRPr="006C65F1">
                              <w:rPr>
                                <w:rFonts w:cs="Tahoma" w:hint="eastAsia"/>
                                <w:color w:val="0B5294"/>
                                <w:spacing w:val="-4"/>
                                <w:sz w:val="24"/>
                                <w:szCs w:val="24"/>
                                <w:rtl/>
                              </w:rPr>
                              <w:t>שבידיה</w:t>
                            </w:r>
                            <w:r w:rsidRPr="006C65F1">
                              <w:rPr>
                                <w:rFonts w:cs="Tahoma"/>
                                <w:color w:val="0B5294"/>
                                <w:spacing w:val="-4"/>
                                <w:sz w:val="24"/>
                                <w:szCs w:val="24"/>
                                <w:rtl/>
                              </w:rPr>
                              <w:t xml:space="preserve">, </w:t>
                            </w:r>
                            <w:r w:rsidRPr="006C65F1">
                              <w:rPr>
                                <w:rFonts w:cs="Tahoma" w:hint="eastAsia"/>
                                <w:color w:val="0B5294"/>
                                <w:spacing w:val="-4"/>
                                <w:sz w:val="24"/>
                                <w:szCs w:val="24"/>
                                <w:rtl/>
                              </w:rPr>
                              <w:t>באחריות</w:t>
                            </w:r>
                            <w:r w:rsidRPr="006C65F1">
                              <w:rPr>
                                <w:rFonts w:cs="Tahoma"/>
                                <w:color w:val="0B5294"/>
                                <w:spacing w:val="-4"/>
                                <w:sz w:val="24"/>
                                <w:szCs w:val="24"/>
                                <w:rtl/>
                              </w:rPr>
                              <w:t xml:space="preserve"> </w:t>
                            </w:r>
                            <w:r w:rsidRPr="006C65F1">
                              <w:rPr>
                                <w:rFonts w:cs="Tahoma" w:hint="eastAsia"/>
                                <w:color w:val="0B5294"/>
                                <w:spacing w:val="-4"/>
                                <w:sz w:val="24"/>
                                <w:szCs w:val="24"/>
                                <w:rtl/>
                              </w:rPr>
                              <w:t>יתרה</w:t>
                            </w:r>
                            <w:r w:rsidRPr="006C65F1">
                              <w:rPr>
                                <w:rFonts w:cs="Tahoma"/>
                                <w:color w:val="0B5294"/>
                                <w:spacing w:val="-4"/>
                                <w:sz w:val="24"/>
                                <w:szCs w:val="24"/>
                                <w:rtl/>
                              </w:rPr>
                              <w:t xml:space="preserve">, </w:t>
                            </w:r>
                            <w:r w:rsidRPr="006C65F1">
                              <w:rPr>
                                <w:rFonts w:cs="Tahoma" w:hint="eastAsia"/>
                                <w:color w:val="0B5294"/>
                                <w:spacing w:val="-4"/>
                                <w:sz w:val="24"/>
                                <w:szCs w:val="24"/>
                                <w:rtl/>
                              </w:rPr>
                              <w:t>בשקיפות</w:t>
                            </w:r>
                            <w:r w:rsidRPr="006C65F1">
                              <w:rPr>
                                <w:rFonts w:cs="Tahoma"/>
                                <w:color w:val="0B5294"/>
                                <w:spacing w:val="-4"/>
                                <w:sz w:val="24"/>
                                <w:szCs w:val="24"/>
                                <w:rtl/>
                              </w:rPr>
                              <w:t xml:space="preserve"> </w:t>
                            </w:r>
                            <w:r w:rsidRPr="006C65F1">
                              <w:rPr>
                                <w:rFonts w:cs="Tahoma" w:hint="eastAsia"/>
                                <w:color w:val="0B5294"/>
                                <w:spacing w:val="-4"/>
                                <w:sz w:val="24"/>
                                <w:szCs w:val="24"/>
                                <w:rtl/>
                              </w:rPr>
                              <w:t>ותוך</w:t>
                            </w:r>
                            <w:r w:rsidRPr="006C65F1">
                              <w:rPr>
                                <w:rFonts w:cs="Tahoma"/>
                                <w:color w:val="0B5294"/>
                                <w:spacing w:val="-4"/>
                                <w:sz w:val="24"/>
                                <w:szCs w:val="24"/>
                                <w:rtl/>
                              </w:rPr>
                              <w:t xml:space="preserve"> </w:t>
                            </w:r>
                            <w:r w:rsidRPr="006C65F1">
                              <w:rPr>
                                <w:rFonts w:cs="Tahoma" w:hint="eastAsia"/>
                                <w:color w:val="0B5294"/>
                                <w:spacing w:val="-4"/>
                                <w:sz w:val="24"/>
                                <w:szCs w:val="24"/>
                                <w:rtl/>
                              </w:rPr>
                              <w:t>הקפדה</w:t>
                            </w:r>
                            <w:r w:rsidRPr="006C65F1">
                              <w:rPr>
                                <w:rFonts w:cs="Tahoma"/>
                                <w:color w:val="0B5294"/>
                                <w:spacing w:val="-4"/>
                                <w:sz w:val="24"/>
                                <w:szCs w:val="24"/>
                                <w:rtl/>
                              </w:rPr>
                              <w:t xml:space="preserve"> </w:t>
                            </w:r>
                            <w:r w:rsidRPr="006C65F1">
                              <w:rPr>
                                <w:rFonts w:cs="Tahoma" w:hint="eastAsia"/>
                                <w:color w:val="0B5294"/>
                                <w:spacing w:val="-4"/>
                                <w:sz w:val="24"/>
                                <w:szCs w:val="24"/>
                                <w:rtl/>
                              </w:rPr>
                              <w:t>על</w:t>
                            </w:r>
                            <w:r w:rsidRPr="006C65F1">
                              <w:rPr>
                                <w:rFonts w:cs="Tahoma"/>
                                <w:color w:val="0B5294"/>
                                <w:spacing w:val="-4"/>
                                <w:sz w:val="24"/>
                                <w:szCs w:val="24"/>
                                <w:rtl/>
                              </w:rPr>
                              <w:t xml:space="preserve"> </w:t>
                            </w:r>
                            <w:r w:rsidRPr="006C65F1">
                              <w:rPr>
                                <w:rFonts w:cs="Tahoma" w:hint="eastAsia"/>
                                <w:color w:val="0B5294"/>
                                <w:spacing w:val="-4"/>
                                <w:sz w:val="24"/>
                                <w:szCs w:val="24"/>
                                <w:rtl/>
                              </w:rPr>
                              <w:t>נורמות</w:t>
                            </w:r>
                            <w:r w:rsidRPr="006C65F1">
                              <w:rPr>
                                <w:rFonts w:cs="Tahoma"/>
                                <w:color w:val="0B5294"/>
                                <w:spacing w:val="-4"/>
                                <w:sz w:val="24"/>
                                <w:szCs w:val="24"/>
                                <w:rtl/>
                              </w:rPr>
                              <w:t xml:space="preserve"> </w:t>
                            </w:r>
                            <w:r w:rsidRPr="006C65F1">
                              <w:rPr>
                                <w:rFonts w:cs="Tahoma" w:hint="eastAsia"/>
                                <w:color w:val="0B5294"/>
                                <w:spacing w:val="-4"/>
                                <w:sz w:val="24"/>
                                <w:szCs w:val="24"/>
                                <w:rtl/>
                              </w:rPr>
                              <w:t>מוגברות</w:t>
                            </w:r>
                            <w:r w:rsidRPr="006C65F1">
                              <w:rPr>
                                <w:rFonts w:cs="Tahoma"/>
                                <w:color w:val="0B5294"/>
                                <w:spacing w:val="-4"/>
                                <w:sz w:val="24"/>
                                <w:szCs w:val="24"/>
                                <w:rtl/>
                              </w:rPr>
                              <w:t xml:space="preserve"> </w:t>
                            </w:r>
                            <w:r w:rsidRPr="006C65F1">
                              <w:rPr>
                                <w:rFonts w:cs="Tahoma" w:hint="eastAsia"/>
                                <w:color w:val="0B5294"/>
                                <w:spacing w:val="-4"/>
                                <w:sz w:val="24"/>
                                <w:szCs w:val="24"/>
                                <w:rtl/>
                              </w:rPr>
                              <w:t>של</w:t>
                            </w:r>
                            <w:r w:rsidRPr="006C65F1">
                              <w:rPr>
                                <w:rFonts w:cs="Tahoma"/>
                                <w:color w:val="0B5294"/>
                                <w:spacing w:val="-4"/>
                                <w:sz w:val="24"/>
                                <w:szCs w:val="24"/>
                                <w:rtl/>
                              </w:rPr>
                              <w:t xml:space="preserve"> </w:t>
                            </w:r>
                            <w:r w:rsidRPr="006C65F1">
                              <w:rPr>
                                <w:rFonts w:cs="Tahoma" w:hint="eastAsia"/>
                                <w:color w:val="0B5294"/>
                                <w:spacing w:val="-4"/>
                                <w:sz w:val="24"/>
                                <w:szCs w:val="24"/>
                                <w:rtl/>
                              </w:rPr>
                              <w:t>מינהל</w:t>
                            </w:r>
                            <w:r w:rsidRPr="006C65F1">
                              <w:rPr>
                                <w:rFonts w:cs="Tahoma"/>
                                <w:color w:val="0B5294"/>
                                <w:spacing w:val="-4"/>
                                <w:sz w:val="24"/>
                                <w:szCs w:val="24"/>
                                <w:rtl/>
                              </w:rPr>
                              <w:t xml:space="preserve"> </w:t>
                            </w:r>
                            <w:r w:rsidRPr="006C65F1">
                              <w:rPr>
                                <w:rFonts w:cs="Tahoma" w:hint="eastAsia"/>
                                <w:color w:val="0B5294"/>
                                <w:spacing w:val="-4"/>
                                <w:sz w:val="24"/>
                                <w:szCs w:val="24"/>
                                <w:rtl/>
                              </w:rPr>
                              <w:t>תקין</w:t>
                            </w:r>
                          </w:p>
                          <w:p w:rsidR="00821CF2" w:rsidRPr="00373C5D" w:rsidP="002C61C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975476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4142"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44576" filled="f" stroked="f">
                <v:textbox>
                  <w:txbxContent>
                    <w:p w:rsidR="00821CF2" w:rsidRPr="00373C5D" w:rsidP="002C61C6">
                      <w:pPr>
                        <w:spacing w:line="240" w:lineRule="atLeast"/>
                        <w:rPr>
                          <w:rFonts w:cs="Tahoma"/>
                          <w:b/>
                          <w:bCs/>
                          <w:color w:val="0B5294"/>
                          <w:sz w:val="48"/>
                          <w:szCs w:val="48"/>
                          <w:rtl/>
                        </w:rPr>
                      </w:pPr>
                      <w:drawing>
                        <wp:inline distT="0" distB="0" distL="0" distR="0">
                          <wp:extent cx="311150" cy="256800"/>
                          <wp:effectExtent l="0" t="0" r="0" b="0"/>
                          <wp:docPr id="2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7926"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2C61C6">
                      <w:pPr>
                        <w:spacing w:after="0" w:line="240" w:lineRule="auto"/>
                        <w:rPr>
                          <w:color w:val="0B5294"/>
                          <w:spacing w:val="-4"/>
                          <w:sz w:val="24"/>
                          <w:szCs w:val="24"/>
                          <w:rtl/>
                          <w:cs/>
                        </w:rPr>
                      </w:pPr>
                      <w:r w:rsidRPr="006C65F1">
                        <w:rPr>
                          <w:rFonts w:cs="Tahoma" w:hint="eastAsia"/>
                          <w:color w:val="0B5294"/>
                          <w:spacing w:val="-4"/>
                          <w:sz w:val="24"/>
                          <w:szCs w:val="24"/>
                          <w:rtl/>
                        </w:rPr>
                        <w:t>על</w:t>
                      </w:r>
                      <w:r w:rsidRPr="006C65F1">
                        <w:rPr>
                          <w:rFonts w:cs="Tahoma"/>
                          <w:color w:val="0B5294"/>
                          <w:spacing w:val="-4"/>
                          <w:sz w:val="24"/>
                          <w:szCs w:val="24"/>
                          <w:rtl/>
                        </w:rPr>
                        <w:t xml:space="preserve"> </w:t>
                      </w:r>
                      <w:r w:rsidRPr="006C65F1">
                        <w:rPr>
                          <w:rFonts w:cs="Tahoma" w:hint="eastAsia"/>
                          <w:color w:val="0B5294"/>
                          <w:spacing w:val="-4"/>
                          <w:sz w:val="24"/>
                          <w:szCs w:val="24"/>
                          <w:rtl/>
                        </w:rPr>
                        <w:t>קק</w:t>
                      </w:r>
                      <w:r w:rsidRPr="006C65F1">
                        <w:rPr>
                          <w:rFonts w:cs="Tahoma"/>
                          <w:color w:val="0B5294"/>
                          <w:spacing w:val="-4"/>
                          <w:sz w:val="24"/>
                          <w:szCs w:val="24"/>
                          <w:rtl/>
                        </w:rPr>
                        <w:t>"</w:t>
                      </w:r>
                      <w:r w:rsidRPr="006C65F1">
                        <w:rPr>
                          <w:rFonts w:cs="Tahoma" w:hint="eastAsia"/>
                          <w:color w:val="0B5294"/>
                          <w:spacing w:val="-4"/>
                          <w:sz w:val="24"/>
                          <w:szCs w:val="24"/>
                          <w:rtl/>
                        </w:rPr>
                        <w:t>ל</w:t>
                      </w:r>
                      <w:r w:rsidRPr="006C65F1">
                        <w:rPr>
                          <w:rFonts w:cs="Tahoma"/>
                          <w:color w:val="0B5294"/>
                          <w:spacing w:val="-4"/>
                          <w:sz w:val="24"/>
                          <w:szCs w:val="24"/>
                          <w:rtl/>
                        </w:rPr>
                        <w:t xml:space="preserve"> </w:t>
                      </w:r>
                      <w:r w:rsidRPr="006C65F1">
                        <w:rPr>
                          <w:rFonts w:cs="Tahoma" w:hint="eastAsia"/>
                          <w:color w:val="0B5294"/>
                          <w:spacing w:val="-4"/>
                          <w:sz w:val="24"/>
                          <w:szCs w:val="24"/>
                          <w:rtl/>
                        </w:rPr>
                        <w:t>להשתמש</w:t>
                      </w:r>
                      <w:r w:rsidRPr="006C65F1">
                        <w:rPr>
                          <w:rFonts w:cs="Tahoma"/>
                          <w:color w:val="0B5294"/>
                          <w:spacing w:val="-4"/>
                          <w:sz w:val="24"/>
                          <w:szCs w:val="24"/>
                          <w:rtl/>
                        </w:rPr>
                        <w:t xml:space="preserve"> </w:t>
                      </w:r>
                      <w:r w:rsidRPr="006C65F1">
                        <w:rPr>
                          <w:rFonts w:cs="Tahoma" w:hint="eastAsia"/>
                          <w:color w:val="0B5294"/>
                          <w:spacing w:val="-4"/>
                          <w:sz w:val="24"/>
                          <w:szCs w:val="24"/>
                          <w:rtl/>
                        </w:rPr>
                        <w:t>בזכויות</w:t>
                      </w:r>
                      <w:r w:rsidRPr="006C65F1">
                        <w:rPr>
                          <w:rFonts w:cs="Tahoma"/>
                          <w:color w:val="0B5294"/>
                          <w:spacing w:val="-4"/>
                          <w:sz w:val="24"/>
                          <w:szCs w:val="24"/>
                          <w:rtl/>
                        </w:rPr>
                        <w:t xml:space="preserve"> </w:t>
                      </w:r>
                      <w:r w:rsidRPr="006C65F1">
                        <w:rPr>
                          <w:rFonts w:cs="Tahoma" w:hint="eastAsia"/>
                          <w:color w:val="0B5294"/>
                          <w:spacing w:val="-4"/>
                          <w:sz w:val="24"/>
                          <w:szCs w:val="24"/>
                          <w:rtl/>
                        </w:rPr>
                        <w:t>ובחובות</w:t>
                      </w:r>
                      <w:r w:rsidRPr="006C65F1">
                        <w:rPr>
                          <w:rFonts w:cs="Tahoma"/>
                          <w:color w:val="0B5294"/>
                          <w:spacing w:val="-4"/>
                          <w:sz w:val="24"/>
                          <w:szCs w:val="24"/>
                          <w:rtl/>
                        </w:rPr>
                        <w:t xml:space="preserve"> </w:t>
                      </w:r>
                      <w:r w:rsidRPr="006C65F1">
                        <w:rPr>
                          <w:rFonts w:cs="Tahoma" w:hint="eastAsia"/>
                          <w:color w:val="0B5294"/>
                          <w:spacing w:val="-4"/>
                          <w:sz w:val="24"/>
                          <w:szCs w:val="24"/>
                          <w:rtl/>
                        </w:rPr>
                        <w:t>הכרוכות</w:t>
                      </w:r>
                      <w:r w:rsidRPr="006C65F1">
                        <w:rPr>
                          <w:rFonts w:cs="Tahoma"/>
                          <w:color w:val="0B5294"/>
                          <w:spacing w:val="-4"/>
                          <w:sz w:val="24"/>
                          <w:szCs w:val="24"/>
                          <w:rtl/>
                        </w:rPr>
                        <w:t xml:space="preserve"> </w:t>
                      </w:r>
                      <w:r w:rsidRPr="006C65F1">
                        <w:rPr>
                          <w:rFonts w:cs="Tahoma" w:hint="eastAsia"/>
                          <w:color w:val="0B5294"/>
                          <w:spacing w:val="-4"/>
                          <w:sz w:val="24"/>
                          <w:szCs w:val="24"/>
                          <w:rtl/>
                        </w:rPr>
                        <w:t>בניהול</w:t>
                      </w:r>
                      <w:r w:rsidRPr="006C65F1">
                        <w:rPr>
                          <w:rFonts w:cs="Tahoma"/>
                          <w:color w:val="0B5294"/>
                          <w:spacing w:val="-4"/>
                          <w:sz w:val="24"/>
                          <w:szCs w:val="24"/>
                          <w:rtl/>
                        </w:rPr>
                        <w:t xml:space="preserve"> </w:t>
                      </w:r>
                      <w:r w:rsidRPr="006C65F1">
                        <w:rPr>
                          <w:rFonts w:cs="Tahoma" w:hint="eastAsia"/>
                          <w:color w:val="0B5294"/>
                          <w:spacing w:val="-4"/>
                          <w:sz w:val="24"/>
                          <w:szCs w:val="24"/>
                          <w:rtl/>
                        </w:rPr>
                        <w:t>הכספים</w:t>
                      </w:r>
                      <w:r w:rsidRPr="006C65F1">
                        <w:rPr>
                          <w:rFonts w:cs="Tahoma"/>
                          <w:color w:val="0B5294"/>
                          <w:spacing w:val="-4"/>
                          <w:sz w:val="24"/>
                          <w:szCs w:val="24"/>
                          <w:rtl/>
                        </w:rPr>
                        <w:t xml:space="preserve"> </w:t>
                      </w:r>
                      <w:r w:rsidRPr="006C65F1">
                        <w:rPr>
                          <w:rFonts w:cs="Tahoma" w:hint="eastAsia"/>
                          <w:color w:val="0B5294"/>
                          <w:spacing w:val="-4"/>
                          <w:sz w:val="24"/>
                          <w:szCs w:val="24"/>
                          <w:rtl/>
                        </w:rPr>
                        <w:t>שבידיה</w:t>
                      </w:r>
                      <w:r w:rsidRPr="006C65F1">
                        <w:rPr>
                          <w:rFonts w:cs="Tahoma"/>
                          <w:color w:val="0B5294"/>
                          <w:spacing w:val="-4"/>
                          <w:sz w:val="24"/>
                          <w:szCs w:val="24"/>
                          <w:rtl/>
                        </w:rPr>
                        <w:t xml:space="preserve">, </w:t>
                      </w:r>
                      <w:r w:rsidRPr="006C65F1">
                        <w:rPr>
                          <w:rFonts w:cs="Tahoma" w:hint="eastAsia"/>
                          <w:color w:val="0B5294"/>
                          <w:spacing w:val="-4"/>
                          <w:sz w:val="24"/>
                          <w:szCs w:val="24"/>
                          <w:rtl/>
                        </w:rPr>
                        <w:t>באחריות</w:t>
                      </w:r>
                      <w:r w:rsidRPr="006C65F1">
                        <w:rPr>
                          <w:rFonts w:cs="Tahoma"/>
                          <w:color w:val="0B5294"/>
                          <w:spacing w:val="-4"/>
                          <w:sz w:val="24"/>
                          <w:szCs w:val="24"/>
                          <w:rtl/>
                        </w:rPr>
                        <w:t xml:space="preserve"> </w:t>
                      </w:r>
                      <w:r w:rsidRPr="006C65F1">
                        <w:rPr>
                          <w:rFonts w:cs="Tahoma" w:hint="eastAsia"/>
                          <w:color w:val="0B5294"/>
                          <w:spacing w:val="-4"/>
                          <w:sz w:val="24"/>
                          <w:szCs w:val="24"/>
                          <w:rtl/>
                        </w:rPr>
                        <w:t>יתרה</w:t>
                      </w:r>
                      <w:r w:rsidRPr="006C65F1">
                        <w:rPr>
                          <w:rFonts w:cs="Tahoma"/>
                          <w:color w:val="0B5294"/>
                          <w:spacing w:val="-4"/>
                          <w:sz w:val="24"/>
                          <w:szCs w:val="24"/>
                          <w:rtl/>
                        </w:rPr>
                        <w:t xml:space="preserve">, </w:t>
                      </w:r>
                      <w:r w:rsidRPr="006C65F1">
                        <w:rPr>
                          <w:rFonts w:cs="Tahoma" w:hint="eastAsia"/>
                          <w:color w:val="0B5294"/>
                          <w:spacing w:val="-4"/>
                          <w:sz w:val="24"/>
                          <w:szCs w:val="24"/>
                          <w:rtl/>
                        </w:rPr>
                        <w:t>בשקיפות</w:t>
                      </w:r>
                      <w:r w:rsidRPr="006C65F1">
                        <w:rPr>
                          <w:rFonts w:cs="Tahoma"/>
                          <w:color w:val="0B5294"/>
                          <w:spacing w:val="-4"/>
                          <w:sz w:val="24"/>
                          <w:szCs w:val="24"/>
                          <w:rtl/>
                        </w:rPr>
                        <w:t xml:space="preserve"> </w:t>
                      </w:r>
                      <w:r w:rsidRPr="006C65F1">
                        <w:rPr>
                          <w:rFonts w:cs="Tahoma" w:hint="eastAsia"/>
                          <w:color w:val="0B5294"/>
                          <w:spacing w:val="-4"/>
                          <w:sz w:val="24"/>
                          <w:szCs w:val="24"/>
                          <w:rtl/>
                        </w:rPr>
                        <w:t>ותוך</w:t>
                      </w:r>
                      <w:r w:rsidRPr="006C65F1">
                        <w:rPr>
                          <w:rFonts w:cs="Tahoma"/>
                          <w:color w:val="0B5294"/>
                          <w:spacing w:val="-4"/>
                          <w:sz w:val="24"/>
                          <w:szCs w:val="24"/>
                          <w:rtl/>
                        </w:rPr>
                        <w:t xml:space="preserve"> </w:t>
                      </w:r>
                      <w:r w:rsidRPr="006C65F1">
                        <w:rPr>
                          <w:rFonts w:cs="Tahoma" w:hint="eastAsia"/>
                          <w:color w:val="0B5294"/>
                          <w:spacing w:val="-4"/>
                          <w:sz w:val="24"/>
                          <w:szCs w:val="24"/>
                          <w:rtl/>
                        </w:rPr>
                        <w:t>הקפדה</w:t>
                      </w:r>
                      <w:r w:rsidRPr="006C65F1">
                        <w:rPr>
                          <w:rFonts w:cs="Tahoma"/>
                          <w:color w:val="0B5294"/>
                          <w:spacing w:val="-4"/>
                          <w:sz w:val="24"/>
                          <w:szCs w:val="24"/>
                          <w:rtl/>
                        </w:rPr>
                        <w:t xml:space="preserve"> </w:t>
                      </w:r>
                      <w:r w:rsidRPr="006C65F1">
                        <w:rPr>
                          <w:rFonts w:cs="Tahoma" w:hint="eastAsia"/>
                          <w:color w:val="0B5294"/>
                          <w:spacing w:val="-4"/>
                          <w:sz w:val="24"/>
                          <w:szCs w:val="24"/>
                          <w:rtl/>
                        </w:rPr>
                        <w:t>על</w:t>
                      </w:r>
                      <w:r w:rsidRPr="006C65F1">
                        <w:rPr>
                          <w:rFonts w:cs="Tahoma"/>
                          <w:color w:val="0B5294"/>
                          <w:spacing w:val="-4"/>
                          <w:sz w:val="24"/>
                          <w:szCs w:val="24"/>
                          <w:rtl/>
                        </w:rPr>
                        <w:t xml:space="preserve"> </w:t>
                      </w:r>
                      <w:r w:rsidRPr="006C65F1">
                        <w:rPr>
                          <w:rFonts w:cs="Tahoma" w:hint="eastAsia"/>
                          <w:color w:val="0B5294"/>
                          <w:spacing w:val="-4"/>
                          <w:sz w:val="24"/>
                          <w:szCs w:val="24"/>
                          <w:rtl/>
                        </w:rPr>
                        <w:t>נורמות</w:t>
                      </w:r>
                      <w:r w:rsidRPr="006C65F1">
                        <w:rPr>
                          <w:rFonts w:cs="Tahoma"/>
                          <w:color w:val="0B5294"/>
                          <w:spacing w:val="-4"/>
                          <w:sz w:val="24"/>
                          <w:szCs w:val="24"/>
                          <w:rtl/>
                        </w:rPr>
                        <w:t xml:space="preserve"> </w:t>
                      </w:r>
                      <w:r w:rsidRPr="006C65F1">
                        <w:rPr>
                          <w:rFonts w:cs="Tahoma" w:hint="eastAsia"/>
                          <w:color w:val="0B5294"/>
                          <w:spacing w:val="-4"/>
                          <w:sz w:val="24"/>
                          <w:szCs w:val="24"/>
                          <w:rtl/>
                        </w:rPr>
                        <w:t>מוגברות</w:t>
                      </w:r>
                      <w:r w:rsidRPr="006C65F1">
                        <w:rPr>
                          <w:rFonts w:cs="Tahoma"/>
                          <w:color w:val="0B5294"/>
                          <w:spacing w:val="-4"/>
                          <w:sz w:val="24"/>
                          <w:szCs w:val="24"/>
                          <w:rtl/>
                        </w:rPr>
                        <w:t xml:space="preserve"> </w:t>
                      </w:r>
                      <w:r w:rsidRPr="006C65F1">
                        <w:rPr>
                          <w:rFonts w:cs="Tahoma" w:hint="eastAsia"/>
                          <w:color w:val="0B5294"/>
                          <w:spacing w:val="-4"/>
                          <w:sz w:val="24"/>
                          <w:szCs w:val="24"/>
                          <w:rtl/>
                        </w:rPr>
                        <w:t>של</w:t>
                      </w:r>
                      <w:r w:rsidRPr="006C65F1">
                        <w:rPr>
                          <w:rFonts w:cs="Tahoma"/>
                          <w:color w:val="0B5294"/>
                          <w:spacing w:val="-4"/>
                          <w:sz w:val="24"/>
                          <w:szCs w:val="24"/>
                          <w:rtl/>
                        </w:rPr>
                        <w:t xml:space="preserve"> </w:t>
                      </w:r>
                      <w:r w:rsidRPr="006C65F1">
                        <w:rPr>
                          <w:rFonts w:cs="Tahoma" w:hint="eastAsia"/>
                          <w:color w:val="0B5294"/>
                          <w:spacing w:val="-4"/>
                          <w:sz w:val="24"/>
                          <w:szCs w:val="24"/>
                          <w:rtl/>
                        </w:rPr>
                        <w:t>מינהל</w:t>
                      </w:r>
                      <w:r w:rsidRPr="006C65F1">
                        <w:rPr>
                          <w:rFonts w:cs="Tahoma"/>
                          <w:color w:val="0B5294"/>
                          <w:spacing w:val="-4"/>
                          <w:sz w:val="24"/>
                          <w:szCs w:val="24"/>
                          <w:rtl/>
                        </w:rPr>
                        <w:t xml:space="preserve"> </w:t>
                      </w:r>
                      <w:r w:rsidRPr="006C65F1">
                        <w:rPr>
                          <w:rFonts w:cs="Tahoma" w:hint="eastAsia"/>
                          <w:color w:val="0B5294"/>
                          <w:spacing w:val="-4"/>
                          <w:sz w:val="24"/>
                          <w:szCs w:val="24"/>
                          <w:rtl/>
                        </w:rPr>
                        <w:t>תקין</w:t>
                      </w:r>
                    </w:p>
                    <w:p w:rsidR="00821CF2" w:rsidRPr="00373C5D" w:rsidP="002C61C6">
                      <w:pPr>
                        <w:spacing w:before="120" w:after="0" w:line="240" w:lineRule="atLeast"/>
                        <w:rPr>
                          <w:rFonts w:cs="Tahoma"/>
                          <w:b/>
                          <w:bCs/>
                          <w:color w:val="0B5294"/>
                          <w:sz w:val="48"/>
                          <w:szCs w:val="48"/>
                          <w:rtl/>
                        </w:rPr>
                      </w:pPr>
                      <w:drawing>
                        <wp:inline distT="0" distB="0" distL="0" distR="0">
                          <wp:extent cx="288000" cy="31337"/>
                          <wp:effectExtent l="0" t="0" r="0" b="6985"/>
                          <wp:docPr id="2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31815"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eastAsia="Calibri" w:hint="cs"/>
          <w:rtl/>
        </w:rPr>
        <w:t xml:space="preserve">על קק"ל לשנות את התרבות הארגונית הנוהגת </w:t>
      </w:r>
      <w:r w:rsidRPr="00626512" w:rsidR="00955E90">
        <w:rPr>
          <w:rFonts w:eastAsia="Calibri" w:hint="cs"/>
          <w:rtl/>
        </w:rPr>
        <w:t>בה ולהטמיע בקרב מנהליה את העובדה כי הכסף שהם מנהלים הוא ממונו של אחר - העם היהודי בארץ ובתפוצות - שנאסף במרביתו באופן וולונטרי. קק"ל משמשת</w:t>
      </w:r>
      <w:r w:rsidR="00827418">
        <w:rPr>
          <w:rFonts w:eastAsia="Calibri" w:hint="cs"/>
          <w:rtl/>
        </w:rPr>
        <w:t xml:space="preserve"> מאז הק</w:t>
      </w:r>
      <w:r w:rsidRPr="003B1C2D" w:rsidR="00955E90">
        <w:rPr>
          <w:rFonts w:eastAsia="Calibri" w:hint="cs"/>
          <w:rtl/>
        </w:rPr>
        <w:t>מ</w:t>
      </w:r>
      <w:r w:rsidR="00827418">
        <w:rPr>
          <w:rFonts w:eastAsia="Calibri" w:hint="cs"/>
          <w:rtl/>
        </w:rPr>
        <w:t>ת</w:t>
      </w:r>
      <w:r w:rsidRPr="003B1C2D" w:rsidR="00955E90">
        <w:rPr>
          <w:rFonts w:eastAsia="Calibri" w:hint="cs"/>
          <w:rtl/>
        </w:rPr>
        <w:t xml:space="preserve">ה נאמן של העם היהודי, ומכוח האמנה גם נאמן של המדינה בנושא פיתוח מקרקעי ישראל. על כן על קק"ל להשתמש בזכויות ובחובות הכרוכות בניהול הכספים שבידיה, באחריות יתרה, בשקיפות ותוך הקפדה על </w:t>
      </w:r>
      <w:r w:rsidRPr="003B1C2D" w:rsidR="00955E90">
        <w:rPr>
          <w:rtl/>
        </w:rPr>
        <w:t>נורמות מוגברות של מ</w:t>
      </w:r>
      <w:r w:rsidRPr="003B1C2D" w:rsidR="00955E90">
        <w:rPr>
          <w:rFonts w:hint="cs"/>
          <w:rtl/>
        </w:rPr>
        <w:t>י</w:t>
      </w:r>
      <w:r w:rsidRPr="003B1C2D" w:rsidR="00955E90">
        <w:rPr>
          <w:rtl/>
        </w:rPr>
        <w:t>נהל תקין</w:t>
      </w:r>
      <w:r w:rsidRPr="003B1C2D" w:rsidR="00955E90">
        <w:rPr>
          <w:rFonts w:eastAsia="Calibri" w:hint="cs"/>
          <w:rtl/>
        </w:rPr>
        <w:t xml:space="preserve">. הפרת האיזון בין הדרג הפוליטי בקק"ל לבין הדרג המקצועי </w:t>
      </w:r>
      <w:r w:rsidR="00FD70FC">
        <w:rPr>
          <w:rFonts w:eastAsia="Calibri" w:hint="cs"/>
          <w:rtl/>
        </w:rPr>
        <w:t>ש</w:t>
      </w:r>
      <w:r w:rsidRPr="003B1C2D" w:rsidR="00955E90">
        <w:rPr>
          <w:rFonts w:eastAsia="Calibri" w:hint="cs"/>
          <w:rtl/>
        </w:rPr>
        <w:t xml:space="preserve">בה במסגרת הליכי קבלת החלטות בדבר הקצאת עשרות ואף מאות מיליוני ש"ח לפרויקטים ציבוריים מדי שנה, כפי שהועלתה בביקורת הנוכחית - היא בבחינת "דגל שחור", ועל קק"ל לשנות בדחיפות ומן היסוד דרך פעולה זו. הדברים מקבלים משנה תוקף נוכח הגידול שחל במספר הדירקטורים הפעילים בהנהלת קק"ל במהלך ביצוע הביקורת. </w:t>
      </w:r>
    </w:p>
    <w:p w:rsidR="00955E90" w:rsidRPr="003B1C2D" w:rsidP="00FD70FC">
      <w:pPr>
        <w:pStyle w:val="RESHET"/>
        <w:numPr>
          <w:ilvl w:val="0"/>
          <w:numId w:val="56"/>
        </w:numPr>
        <w:ind w:left="567" w:hanging="340"/>
        <w:rPr>
          <w:rFonts w:eastAsia="Calibri"/>
        </w:rPr>
      </w:pPr>
      <w:r w:rsidRPr="003B1C2D">
        <w:rPr>
          <w:rFonts w:eastAsia="Calibri" w:hint="cs"/>
          <w:rtl/>
        </w:rPr>
        <w:t>קק"ל מגייסת כספים כבר יותר ממאה שנה לשם פיתוח קרקעות במדינה והגשמת חזון ההתיישבות בארץ. על ממשלת ישראל להטמיע את העובדה כי מוטלת עליה האחריות לוודא כי הקצאת כספי הציבור מקופתה של קק"ל, תתבצע למען פיתוח הארץ באופן תקין וכיאות, בתיאום ובשותפות הולמים עם צרכי המדינה - כל זאת, בשים לב למאפייניה הייחודיים של קק"ל ו</w:t>
      </w:r>
      <w:r w:rsidRPr="003B1C2D">
        <w:rPr>
          <w:rtl/>
        </w:rPr>
        <w:t>ליעדים המפורטים ב</w:t>
      </w:r>
      <w:r w:rsidRPr="003B1C2D">
        <w:rPr>
          <w:rFonts w:hint="cs"/>
          <w:rtl/>
        </w:rPr>
        <w:t>מסמכי היסוד שלה</w:t>
      </w:r>
      <w:r w:rsidRPr="003B1C2D">
        <w:rPr>
          <w:rFonts w:eastAsia="Calibri" w:hint="cs"/>
          <w:rtl/>
        </w:rPr>
        <w:t>. אחריות זו מקבלת משנה תוקף מאחר שמכוח האמנה פועלת קק"ל בכל מקרקעי ישראל.</w:t>
      </w:r>
    </w:p>
    <w:p w:rsidR="006C4DA2" w:rsidP="001C3063">
      <w:pPr>
        <w:pStyle w:val="RESHET"/>
        <w:rPr>
          <w:rtl/>
        </w:rPr>
      </w:pPr>
      <w:r w:rsidRPr="0012789B">
        <w:rPr>
          <w:noProof/>
          <w:rtl/>
          <w:lang w:eastAsia="en-US"/>
        </w:rPr>
        <mc:AlternateContent>
          <mc:Choice Requires="wps">
            <w:drawing>
              <wp:anchor distT="0" distB="0" distL="114300" distR="114300" simplePos="0" relativeHeight="251772928" behindDoc="1" locked="0" layoutInCell="1" allowOverlap="1">
                <wp:simplePos x="0" y="0"/>
                <wp:positionH relativeFrom="margin">
                  <wp:posOffset>-431800</wp:posOffset>
                </wp:positionH>
                <wp:positionV relativeFrom="margin">
                  <wp:align>top</wp:align>
                </wp:positionV>
                <wp:extent cx="1620000" cy="4140000"/>
                <wp:effectExtent l="0" t="0" r="0" b="0"/>
                <wp:wrapNone/>
                <wp:docPr id="2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21CF2" w:rsidRPr="00373C5D" w:rsidP="002C61C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69728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86645" name="QUT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21CF2" w:rsidRPr="00881D99" w:rsidP="006C65F1">
                            <w:pPr>
                              <w:spacing w:after="0" w:line="240" w:lineRule="auto"/>
                              <w:rPr>
                                <w:color w:val="0B5294"/>
                                <w:spacing w:val="-4"/>
                                <w:sz w:val="24"/>
                                <w:szCs w:val="24"/>
                                <w:rtl/>
                                <w:cs/>
                              </w:rPr>
                            </w:pPr>
                            <w:r>
                              <w:rPr>
                                <w:rFonts w:cs="Tahoma" w:hint="cs"/>
                                <w:color w:val="0B5294"/>
                                <w:spacing w:val="-4"/>
                                <w:sz w:val="24"/>
                                <w:szCs w:val="24"/>
                                <w:rtl/>
                              </w:rPr>
                              <w:t xml:space="preserve">... </w:t>
                            </w:r>
                            <w:r w:rsidRPr="002C61C6">
                              <w:rPr>
                                <w:rFonts w:cs="Tahoma" w:hint="eastAsia"/>
                                <w:color w:val="0B5294"/>
                                <w:spacing w:val="-4"/>
                                <w:sz w:val="24"/>
                                <w:szCs w:val="24"/>
                                <w:rtl/>
                              </w:rPr>
                              <w:t>נוכח</w:t>
                            </w:r>
                            <w:r w:rsidRPr="002C61C6">
                              <w:rPr>
                                <w:rFonts w:cs="Tahoma"/>
                                <w:color w:val="0B5294"/>
                                <w:spacing w:val="-4"/>
                                <w:sz w:val="24"/>
                                <w:szCs w:val="24"/>
                                <w:rtl/>
                              </w:rPr>
                              <w:t xml:space="preserve"> </w:t>
                            </w:r>
                            <w:r w:rsidRPr="002C61C6">
                              <w:rPr>
                                <w:rFonts w:cs="Tahoma" w:hint="eastAsia"/>
                                <w:color w:val="0B5294"/>
                                <w:spacing w:val="-4"/>
                                <w:sz w:val="24"/>
                                <w:szCs w:val="24"/>
                                <w:rtl/>
                              </w:rPr>
                              <w:t>חשיבות</w:t>
                            </w:r>
                            <w:r w:rsidRPr="002C61C6">
                              <w:rPr>
                                <w:rFonts w:cs="Tahoma"/>
                                <w:color w:val="0B5294"/>
                                <w:spacing w:val="-4"/>
                                <w:sz w:val="24"/>
                                <w:szCs w:val="24"/>
                                <w:rtl/>
                              </w:rPr>
                              <w:t xml:space="preserve"> </w:t>
                            </w:r>
                            <w:r w:rsidRPr="002C61C6">
                              <w:rPr>
                                <w:rFonts w:cs="Tahoma" w:hint="eastAsia"/>
                                <w:color w:val="0B5294"/>
                                <w:spacing w:val="-4"/>
                                <w:sz w:val="24"/>
                                <w:szCs w:val="24"/>
                                <w:rtl/>
                              </w:rPr>
                              <w:t>פעילותה</w:t>
                            </w:r>
                            <w:r w:rsidRPr="002C61C6">
                              <w:rPr>
                                <w:rFonts w:cs="Tahoma"/>
                                <w:color w:val="0B5294"/>
                                <w:spacing w:val="-4"/>
                                <w:sz w:val="24"/>
                                <w:szCs w:val="24"/>
                                <w:rtl/>
                              </w:rPr>
                              <w:t xml:space="preserve"> </w:t>
                            </w:r>
                            <w:r w:rsidRPr="002C61C6">
                              <w:rPr>
                                <w:rFonts w:cs="Tahoma" w:hint="eastAsia"/>
                                <w:color w:val="0B5294"/>
                                <w:spacing w:val="-4"/>
                                <w:sz w:val="24"/>
                                <w:szCs w:val="24"/>
                                <w:rtl/>
                              </w:rPr>
                              <w:t>הציבורית</w:t>
                            </w:r>
                            <w:r w:rsidRPr="002C61C6">
                              <w:rPr>
                                <w:rFonts w:cs="Tahoma"/>
                                <w:color w:val="0B5294"/>
                                <w:spacing w:val="-4"/>
                                <w:sz w:val="24"/>
                                <w:szCs w:val="24"/>
                                <w:rtl/>
                              </w:rPr>
                              <w:t xml:space="preserve"> </w:t>
                            </w:r>
                            <w:r w:rsidRPr="002C61C6">
                              <w:rPr>
                                <w:rFonts w:cs="Tahoma" w:hint="eastAsia"/>
                                <w:color w:val="0B5294"/>
                                <w:spacing w:val="-4"/>
                                <w:sz w:val="24"/>
                                <w:szCs w:val="24"/>
                                <w:rtl/>
                              </w:rPr>
                              <w:t>של</w:t>
                            </w:r>
                            <w:r w:rsidRPr="002C61C6">
                              <w:rPr>
                                <w:rFonts w:cs="Tahoma"/>
                                <w:color w:val="0B5294"/>
                                <w:spacing w:val="-4"/>
                                <w:sz w:val="24"/>
                                <w:szCs w:val="24"/>
                                <w:rtl/>
                              </w:rPr>
                              <w:t xml:space="preserve"> </w:t>
                            </w:r>
                            <w:r w:rsidRPr="002C61C6">
                              <w:rPr>
                                <w:rFonts w:cs="Tahoma" w:hint="eastAsia"/>
                                <w:color w:val="0B5294"/>
                                <w:spacing w:val="-4"/>
                                <w:sz w:val="24"/>
                                <w:szCs w:val="24"/>
                                <w:rtl/>
                              </w:rPr>
                              <w:t>קק</w:t>
                            </w:r>
                            <w:r w:rsidRPr="002C61C6">
                              <w:rPr>
                                <w:rFonts w:cs="Tahoma"/>
                                <w:color w:val="0B5294"/>
                                <w:spacing w:val="-4"/>
                                <w:sz w:val="24"/>
                                <w:szCs w:val="24"/>
                                <w:rtl/>
                              </w:rPr>
                              <w:t>"</w:t>
                            </w:r>
                            <w:r w:rsidRPr="002C61C6">
                              <w:rPr>
                                <w:rFonts w:cs="Tahoma" w:hint="eastAsia"/>
                                <w:color w:val="0B5294"/>
                                <w:spacing w:val="-4"/>
                                <w:sz w:val="24"/>
                                <w:szCs w:val="24"/>
                                <w:rtl/>
                              </w:rPr>
                              <w:t>ל</w:t>
                            </w:r>
                            <w:r w:rsidRPr="002C61C6">
                              <w:rPr>
                                <w:rFonts w:cs="Tahoma"/>
                                <w:color w:val="0B5294"/>
                                <w:spacing w:val="-4"/>
                                <w:sz w:val="24"/>
                                <w:szCs w:val="24"/>
                                <w:rtl/>
                              </w:rPr>
                              <w:t xml:space="preserve">, </w:t>
                            </w:r>
                            <w:r w:rsidRPr="002C61C6">
                              <w:rPr>
                                <w:rFonts w:cs="Tahoma" w:hint="eastAsia"/>
                                <w:color w:val="0B5294"/>
                                <w:spacing w:val="-4"/>
                                <w:sz w:val="24"/>
                                <w:szCs w:val="24"/>
                                <w:rtl/>
                              </w:rPr>
                              <w:t>ועל</w:t>
                            </w:r>
                            <w:r w:rsidRPr="002C61C6">
                              <w:rPr>
                                <w:rFonts w:cs="Tahoma"/>
                                <w:color w:val="0B5294"/>
                                <w:spacing w:val="-4"/>
                                <w:sz w:val="24"/>
                                <w:szCs w:val="24"/>
                                <w:rtl/>
                              </w:rPr>
                              <w:t xml:space="preserve"> </w:t>
                            </w:r>
                            <w:r w:rsidRPr="002C61C6">
                              <w:rPr>
                                <w:rFonts w:cs="Tahoma" w:hint="eastAsia"/>
                                <w:color w:val="0B5294"/>
                                <w:spacing w:val="-4"/>
                                <w:sz w:val="24"/>
                                <w:szCs w:val="24"/>
                                <w:rtl/>
                              </w:rPr>
                              <w:t>מנת</w:t>
                            </w:r>
                            <w:r w:rsidRPr="002C61C6">
                              <w:rPr>
                                <w:rFonts w:cs="Tahoma"/>
                                <w:color w:val="0B5294"/>
                                <w:spacing w:val="-4"/>
                                <w:sz w:val="24"/>
                                <w:szCs w:val="24"/>
                                <w:rtl/>
                              </w:rPr>
                              <w:t xml:space="preserve"> </w:t>
                            </w:r>
                            <w:r w:rsidRPr="002C61C6">
                              <w:rPr>
                                <w:rFonts w:cs="Tahoma" w:hint="eastAsia"/>
                                <w:color w:val="0B5294"/>
                                <w:spacing w:val="-4"/>
                                <w:sz w:val="24"/>
                                <w:szCs w:val="24"/>
                                <w:rtl/>
                              </w:rPr>
                              <w:t>לוודא</w:t>
                            </w:r>
                            <w:r w:rsidRPr="002C61C6">
                              <w:rPr>
                                <w:rFonts w:cs="Tahoma"/>
                                <w:color w:val="0B5294"/>
                                <w:spacing w:val="-4"/>
                                <w:sz w:val="24"/>
                                <w:szCs w:val="24"/>
                                <w:rtl/>
                              </w:rPr>
                              <w:t xml:space="preserve"> </w:t>
                            </w:r>
                            <w:r w:rsidRPr="002C61C6">
                              <w:rPr>
                                <w:rFonts w:cs="Tahoma" w:hint="eastAsia"/>
                                <w:color w:val="0B5294"/>
                                <w:spacing w:val="-4"/>
                                <w:sz w:val="24"/>
                                <w:szCs w:val="24"/>
                                <w:rtl/>
                              </w:rPr>
                              <w:t>שהיא</w:t>
                            </w:r>
                            <w:r w:rsidRPr="002C61C6">
                              <w:rPr>
                                <w:rFonts w:cs="Tahoma"/>
                                <w:color w:val="0B5294"/>
                                <w:spacing w:val="-4"/>
                                <w:sz w:val="24"/>
                                <w:szCs w:val="24"/>
                                <w:rtl/>
                              </w:rPr>
                              <w:t xml:space="preserve"> </w:t>
                            </w:r>
                            <w:r w:rsidRPr="002C61C6">
                              <w:rPr>
                                <w:rFonts w:cs="Tahoma" w:hint="eastAsia"/>
                                <w:color w:val="0B5294"/>
                                <w:spacing w:val="-4"/>
                                <w:sz w:val="24"/>
                                <w:szCs w:val="24"/>
                                <w:rtl/>
                              </w:rPr>
                              <w:t>תמשיך</w:t>
                            </w:r>
                            <w:r w:rsidRPr="002C61C6">
                              <w:rPr>
                                <w:rFonts w:cs="Tahoma"/>
                                <w:color w:val="0B5294"/>
                                <w:spacing w:val="-4"/>
                                <w:sz w:val="24"/>
                                <w:szCs w:val="24"/>
                                <w:rtl/>
                              </w:rPr>
                              <w:t xml:space="preserve"> </w:t>
                            </w:r>
                            <w:r w:rsidRPr="002C61C6">
                              <w:rPr>
                                <w:rFonts w:cs="Tahoma" w:hint="eastAsia"/>
                                <w:color w:val="0B5294"/>
                                <w:spacing w:val="-4"/>
                                <w:sz w:val="24"/>
                                <w:szCs w:val="24"/>
                                <w:rtl/>
                              </w:rPr>
                              <w:t>בתנופת</w:t>
                            </w:r>
                            <w:r w:rsidRPr="002C61C6">
                              <w:rPr>
                                <w:rFonts w:cs="Tahoma"/>
                                <w:color w:val="0B5294"/>
                                <w:spacing w:val="-4"/>
                                <w:sz w:val="24"/>
                                <w:szCs w:val="24"/>
                                <w:rtl/>
                              </w:rPr>
                              <w:t xml:space="preserve"> </w:t>
                            </w:r>
                            <w:r w:rsidRPr="002C61C6">
                              <w:rPr>
                                <w:rFonts w:cs="Tahoma" w:hint="eastAsia"/>
                                <w:color w:val="0B5294"/>
                                <w:spacing w:val="-4"/>
                                <w:sz w:val="24"/>
                                <w:szCs w:val="24"/>
                                <w:rtl/>
                              </w:rPr>
                              <w:t>העשייה</w:t>
                            </w:r>
                            <w:r w:rsidRPr="002C61C6">
                              <w:rPr>
                                <w:rFonts w:cs="Tahoma"/>
                                <w:color w:val="0B5294"/>
                                <w:spacing w:val="-4"/>
                                <w:sz w:val="24"/>
                                <w:szCs w:val="24"/>
                                <w:rtl/>
                              </w:rPr>
                              <w:t xml:space="preserve"> </w:t>
                            </w:r>
                            <w:r w:rsidRPr="002C61C6">
                              <w:rPr>
                                <w:rFonts w:cs="Tahoma" w:hint="eastAsia"/>
                                <w:color w:val="0B5294"/>
                                <w:spacing w:val="-4"/>
                                <w:sz w:val="24"/>
                                <w:szCs w:val="24"/>
                                <w:rtl/>
                              </w:rPr>
                              <w:t>באופן</w:t>
                            </w:r>
                            <w:r w:rsidRPr="002C61C6">
                              <w:rPr>
                                <w:rFonts w:cs="Tahoma"/>
                                <w:color w:val="0B5294"/>
                                <w:spacing w:val="-4"/>
                                <w:sz w:val="24"/>
                                <w:szCs w:val="24"/>
                                <w:rtl/>
                              </w:rPr>
                              <w:t xml:space="preserve"> </w:t>
                            </w:r>
                            <w:r w:rsidRPr="002C61C6">
                              <w:rPr>
                                <w:rFonts w:cs="Tahoma" w:hint="eastAsia"/>
                                <w:color w:val="0B5294"/>
                                <w:spacing w:val="-4"/>
                                <w:sz w:val="24"/>
                                <w:szCs w:val="24"/>
                                <w:rtl/>
                              </w:rPr>
                              <w:t>תקין</w:t>
                            </w:r>
                            <w:r w:rsidRPr="002C61C6">
                              <w:rPr>
                                <w:rFonts w:cs="Tahoma"/>
                                <w:color w:val="0B5294"/>
                                <w:spacing w:val="-4"/>
                                <w:sz w:val="24"/>
                                <w:szCs w:val="24"/>
                                <w:rtl/>
                              </w:rPr>
                              <w:t xml:space="preserve">, </w:t>
                            </w:r>
                            <w:r w:rsidRPr="002C61C6">
                              <w:rPr>
                                <w:rFonts w:cs="Tahoma" w:hint="eastAsia"/>
                                <w:color w:val="0B5294"/>
                                <w:spacing w:val="-4"/>
                                <w:sz w:val="24"/>
                                <w:szCs w:val="24"/>
                                <w:rtl/>
                              </w:rPr>
                              <w:t>יעיל</w:t>
                            </w:r>
                            <w:r w:rsidRPr="002C61C6">
                              <w:rPr>
                                <w:rFonts w:cs="Tahoma"/>
                                <w:color w:val="0B5294"/>
                                <w:spacing w:val="-4"/>
                                <w:sz w:val="24"/>
                                <w:szCs w:val="24"/>
                                <w:rtl/>
                              </w:rPr>
                              <w:t xml:space="preserve"> </w:t>
                            </w:r>
                            <w:r w:rsidRPr="002C61C6">
                              <w:rPr>
                                <w:rFonts w:cs="Tahoma" w:hint="eastAsia"/>
                                <w:color w:val="0B5294"/>
                                <w:spacing w:val="-4"/>
                                <w:sz w:val="24"/>
                                <w:szCs w:val="24"/>
                                <w:rtl/>
                              </w:rPr>
                              <w:t>ומיטבי</w:t>
                            </w:r>
                            <w:r>
                              <w:rPr>
                                <w:rFonts w:cs="Tahoma" w:hint="cs"/>
                                <w:color w:val="0B5294"/>
                                <w:spacing w:val="-4"/>
                                <w:sz w:val="24"/>
                                <w:szCs w:val="24"/>
                                <w:rtl/>
                              </w:rPr>
                              <w:t>...</w:t>
                            </w:r>
                            <w:r w:rsidRPr="002C61C6">
                              <w:rPr>
                                <w:rFonts w:cs="Tahoma"/>
                                <w:color w:val="0B5294"/>
                                <w:spacing w:val="-4"/>
                                <w:sz w:val="24"/>
                                <w:szCs w:val="24"/>
                                <w:rtl/>
                              </w:rPr>
                              <w:t xml:space="preserve"> </w:t>
                            </w:r>
                            <w:r w:rsidRPr="002C61C6">
                              <w:rPr>
                                <w:rFonts w:cs="Tahoma" w:hint="eastAsia"/>
                                <w:color w:val="0B5294"/>
                                <w:spacing w:val="-4"/>
                                <w:sz w:val="24"/>
                                <w:szCs w:val="24"/>
                                <w:rtl/>
                              </w:rPr>
                              <w:t>יש</w:t>
                            </w:r>
                            <w:r w:rsidRPr="002C61C6">
                              <w:rPr>
                                <w:rFonts w:cs="Tahoma"/>
                                <w:color w:val="0B5294"/>
                                <w:spacing w:val="-4"/>
                                <w:sz w:val="24"/>
                                <w:szCs w:val="24"/>
                                <w:rtl/>
                              </w:rPr>
                              <w:t xml:space="preserve"> </w:t>
                            </w:r>
                            <w:r w:rsidRPr="002C61C6">
                              <w:rPr>
                                <w:rFonts w:cs="Tahoma" w:hint="eastAsia"/>
                                <w:color w:val="0B5294"/>
                                <w:spacing w:val="-4"/>
                                <w:sz w:val="24"/>
                                <w:szCs w:val="24"/>
                                <w:rtl/>
                              </w:rPr>
                              <w:t>להחיל</w:t>
                            </w:r>
                            <w:r w:rsidRPr="002C61C6">
                              <w:rPr>
                                <w:rFonts w:cs="Tahoma"/>
                                <w:color w:val="0B5294"/>
                                <w:spacing w:val="-4"/>
                                <w:sz w:val="24"/>
                                <w:szCs w:val="24"/>
                                <w:rtl/>
                              </w:rPr>
                              <w:t xml:space="preserve"> </w:t>
                            </w:r>
                            <w:r w:rsidRPr="002C61C6">
                              <w:rPr>
                                <w:rFonts w:cs="Tahoma" w:hint="eastAsia"/>
                                <w:color w:val="0B5294"/>
                                <w:spacing w:val="-4"/>
                                <w:sz w:val="24"/>
                                <w:szCs w:val="24"/>
                                <w:rtl/>
                              </w:rPr>
                              <w:t>את</w:t>
                            </w:r>
                            <w:r w:rsidRPr="002C61C6">
                              <w:rPr>
                                <w:rFonts w:cs="Tahoma"/>
                                <w:color w:val="0B5294"/>
                                <w:spacing w:val="-4"/>
                                <w:sz w:val="24"/>
                                <w:szCs w:val="24"/>
                                <w:rtl/>
                              </w:rPr>
                              <w:t xml:space="preserve"> </w:t>
                            </w:r>
                            <w:r w:rsidRPr="002C61C6">
                              <w:rPr>
                                <w:rFonts w:cs="Tahoma" w:hint="eastAsia"/>
                                <w:color w:val="0B5294"/>
                                <w:spacing w:val="-4"/>
                                <w:sz w:val="24"/>
                                <w:szCs w:val="24"/>
                                <w:rtl/>
                              </w:rPr>
                              <w:t>ביקורת</w:t>
                            </w:r>
                            <w:r w:rsidRPr="002C61C6">
                              <w:rPr>
                                <w:rFonts w:cs="Tahoma"/>
                                <w:color w:val="0B5294"/>
                                <w:spacing w:val="-4"/>
                                <w:sz w:val="24"/>
                                <w:szCs w:val="24"/>
                                <w:rtl/>
                              </w:rPr>
                              <w:t xml:space="preserve"> </w:t>
                            </w:r>
                            <w:r w:rsidRPr="002C61C6">
                              <w:rPr>
                                <w:rFonts w:cs="Tahoma" w:hint="eastAsia"/>
                                <w:color w:val="0B5294"/>
                                <w:spacing w:val="-4"/>
                                <w:sz w:val="24"/>
                                <w:szCs w:val="24"/>
                                <w:rtl/>
                              </w:rPr>
                              <w:t>המדינה</w:t>
                            </w:r>
                            <w:r w:rsidRPr="002C61C6">
                              <w:rPr>
                                <w:rFonts w:cs="Tahoma"/>
                                <w:color w:val="0B5294"/>
                                <w:spacing w:val="-4"/>
                                <w:sz w:val="24"/>
                                <w:szCs w:val="24"/>
                                <w:rtl/>
                              </w:rPr>
                              <w:t xml:space="preserve"> </w:t>
                            </w:r>
                            <w:r w:rsidRPr="002C61C6">
                              <w:rPr>
                                <w:rFonts w:cs="Tahoma" w:hint="eastAsia"/>
                                <w:color w:val="0B5294"/>
                                <w:spacing w:val="-4"/>
                                <w:sz w:val="24"/>
                                <w:szCs w:val="24"/>
                                <w:rtl/>
                              </w:rPr>
                              <w:t>על</w:t>
                            </w:r>
                            <w:r w:rsidRPr="002C61C6">
                              <w:rPr>
                                <w:rFonts w:cs="Tahoma"/>
                                <w:color w:val="0B5294"/>
                                <w:spacing w:val="-4"/>
                                <w:sz w:val="24"/>
                                <w:szCs w:val="24"/>
                                <w:rtl/>
                              </w:rPr>
                              <w:t xml:space="preserve"> </w:t>
                            </w:r>
                            <w:r w:rsidRPr="002C61C6">
                              <w:rPr>
                                <w:rFonts w:cs="Tahoma" w:hint="eastAsia"/>
                                <w:color w:val="0B5294"/>
                                <w:spacing w:val="-4"/>
                                <w:sz w:val="24"/>
                                <w:szCs w:val="24"/>
                                <w:rtl/>
                              </w:rPr>
                              <w:t>כל</w:t>
                            </w:r>
                            <w:r w:rsidRPr="002C61C6">
                              <w:rPr>
                                <w:rFonts w:cs="Tahoma"/>
                                <w:color w:val="0B5294"/>
                                <w:spacing w:val="-4"/>
                                <w:sz w:val="24"/>
                                <w:szCs w:val="24"/>
                                <w:rtl/>
                              </w:rPr>
                              <w:t xml:space="preserve"> </w:t>
                            </w:r>
                            <w:r w:rsidRPr="002C61C6">
                              <w:rPr>
                                <w:rFonts w:cs="Tahoma" w:hint="eastAsia"/>
                                <w:color w:val="0B5294"/>
                                <w:spacing w:val="-4"/>
                                <w:sz w:val="24"/>
                                <w:szCs w:val="24"/>
                                <w:rtl/>
                              </w:rPr>
                              <w:t>תחומי</w:t>
                            </w:r>
                            <w:r w:rsidRPr="002C61C6">
                              <w:rPr>
                                <w:rFonts w:cs="Tahoma"/>
                                <w:color w:val="0B5294"/>
                                <w:spacing w:val="-4"/>
                                <w:sz w:val="24"/>
                                <w:szCs w:val="24"/>
                                <w:rtl/>
                              </w:rPr>
                              <w:t xml:space="preserve"> </w:t>
                            </w:r>
                            <w:r w:rsidRPr="002C61C6">
                              <w:rPr>
                                <w:rFonts w:cs="Tahoma" w:hint="eastAsia"/>
                                <w:color w:val="0B5294"/>
                                <w:spacing w:val="-4"/>
                                <w:sz w:val="24"/>
                                <w:szCs w:val="24"/>
                                <w:rtl/>
                              </w:rPr>
                              <w:t>פעילותה</w:t>
                            </w:r>
                            <w:r w:rsidRPr="002C61C6">
                              <w:rPr>
                                <w:rFonts w:cs="Tahoma"/>
                                <w:color w:val="0B5294"/>
                                <w:spacing w:val="-4"/>
                                <w:sz w:val="24"/>
                                <w:szCs w:val="24"/>
                                <w:rtl/>
                              </w:rPr>
                              <w:t xml:space="preserve">, </w:t>
                            </w:r>
                            <w:r w:rsidRPr="002C61C6">
                              <w:rPr>
                                <w:rFonts w:cs="Tahoma" w:hint="eastAsia"/>
                                <w:color w:val="0B5294"/>
                                <w:spacing w:val="-4"/>
                                <w:sz w:val="24"/>
                                <w:szCs w:val="24"/>
                                <w:rtl/>
                              </w:rPr>
                              <w:t>ויפה</w:t>
                            </w:r>
                            <w:r w:rsidRPr="002C61C6">
                              <w:rPr>
                                <w:rFonts w:cs="Tahoma"/>
                                <w:color w:val="0B5294"/>
                                <w:spacing w:val="-4"/>
                                <w:sz w:val="24"/>
                                <w:szCs w:val="24"/>
                                <w:rtl/>
                              </w:rPr>
                              <w:t xml:space="preserve"> </w:t>
                            </w:r>
                            <w:r w:rsidRPr="002C61C6">
                              <w:rPr>
                                <w:rFonts w:cs="Tahoma" w:hint="eastAsia"/>
                                <w:color w:val="0B5294"/>
                                <w:spacing w:val="-4"/>
                                <w:sz w:val="24"/>
                                <w:szCs w:val="24"/>
                                <w:rtl/>
                              </w:rPr>
                              <w:t>שעה</w:t>
                            </w:r>
                            <w:r w:rsidRPr="002C61C6">
                              <w:rPr>
                                <w:rFonts w:cs="Tahoma"/>
                                <w:color w:val="0B5294"/>
                                <w:spacing w:val="-4"/>
                                <w:sz w:val="24"/>
                                <w:szCs w:val="24"/>
                                <w:rtl/>
                              </w:rPr>
                              <w:t xml:space="preserve"> </w:t>
                            </w:r>
                            <w:r w:rsidRPr="002C61C6">
                              <w:rPr>
                                <w:rFonts w:cs="Tahoma" w:hint="eastAsia"/>
                                <w:color w:val="0B5294"/>
                                <w:spacing w:val="-4"/>
                                <w:sz w:val="24"/>
                                <w:szCs w:val="24"/>
                                <w:rtl/>
                              </w:rPr>
                              <w:t>אחת</w:t>
                            </w:r>
                            <w:r w:rsidRPr="002C61C6">
                              <w:rPr>
                                <w:rFonts w:cs="Tahoma"/>
                                <w:color w:val="0B5294"/>
                                <w:spacing w:val="-4"/>
                                <w:sz w:val="24"/>
                                <w:szCs w:val="24"/>
                                <w:rtl/>
                              </w:rPr>
                              <w:t xml:space="preserve"> </w:t>
                            </w:r>
                            <w:r w:rsidRPr="002C61C6">
                              <w:rPr>
                                <w:rFonts w:cs="Tahoma" w:hint="eastAsia"/>
                                <w:color w:val="0B5294"/>
                                <w:spacing w:val="-4"/>
                                <w:sz w:val="24"/>
                                <w:szCs w:val="24"/>
                                <w:rtl/>
                              </w:rPr>
                              <w:t>קודם</w:t>
                            </w:r>
                          </w:p>
                          <w:p w:rsidR="00821CF2" w:rsidRPr="00373C5D" w:rsidP="002C61C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21823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90210" name="lin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8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42528" filled="f" stroked="f">
                <v:textbox>
                  <w:txbxContent>
                    <w:p w:rsidR="00821CF2" w:rsidRPr="00373C5D" w:rsidP="002C61C6">
                      <w:pPr>
                        <w:spacing w:line="240" w:lineRule="atLeast"/>
                        <w:rPr>
                          <w:rFonts w:cs="Tahoma"/>
                          <w:b/>
                          <w:bCs/>
                          <w:color w:val="0B5294"/>
                          <w:sz w:val="48"/>
                          <w:szCs w:val="48"/>
                          <w:rtl/>
                        </w:rPr>
                      </w:pPr>
                      <w:drawing>
                        <wp:inline distT="0" distB="0" distL="0" distR="0">
                          <wp:extent cx="311150" cy="256800"/>
                          <wp:effectExtent l="0" t="0" r="0" b="0"/>
                          <wp:docPr id="2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57878" name="QUT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21CF2" w:rsidRPr="00881D99" w:rsidP="006C65F1">
                      <w:pPr>
                        <w:spacing w:after="0" w:line="240" w:lineRule="auto"/>
                        <w:rPr>
                          <w:color w:val="0B5294"/>
                          <w:spacing w:val="-4"/>
                          <w:sz w:val="24"/>
                          <w:szCs w:val="24"/>
                          <w:rtl/>
                          <w:cs/>
                        </w:rPr>
                      </w:pPr>
                      <w:r>
                        <w:rPr>
                          <w:rFonts w:cs="Tahoma" w:hint="cs"/>
                          <w:color w:val="0B5294"/>
                          <w:spacing w:val="-4"/>
                          <w:sz w:val="24"/>
                          <w:szCs w:val="24"/>
                          <w:rtl/>
                        </w:rPr>
                        <w:t xml:space="preserve">... </w:t>
                      </w:r>
                      <w:r w:rsidRPr="002C61C6">
                        <w:rPr>
                          <w:rFonts w:cs="Tahoma" w:hint="eastAsia"/>
                          <w:color w:val="0B5294"/>
                          <w:spacing w:val="-4"/>
                          <w:sz w:val="24"/>
                          <w:szCs w:val="24"/>
                          <w:rtl/>
                        </w:rPr>
                        <w:t>נוכח</w:t>
                      </w:r>
                      <w:r w:rsidRPr="002C61C6">
                        <w:rPr>
                          <w:rFonts w:cs="Tahoma"/>
                          <w:color w:val="0B5294"/>
                          <w:spacing w:val="-4"/>
                          <w:sz w:val="24"/>
                          <w:szCs w:val="24"/>
                          <w:rtl/>
                        </w:rPr>
                        <w:t xml:space="preserve"> </w:t>
                      </w:r>
                      <w:r w:rsidRPr="002C61C6">
                        <w:rPr>
                          <w:rFonts w:cs="Tahoma" w:hint="eastAsia"/>
                          <w:color w:val="0B5294"/>
                          <w:spacing w:val="-4"/>
                          <w:sz w:val="24"/>
                          <w:szCs w:val="24"/>
                          <w:rtl/>
                        </w:rPr>
                        <w:t>חשיבות</w:t>
                      </w:r>
                      <w:r w:rsidRPr="002C61C6">
                        <w:rPr>
                          <w:rFonts w:cs="Tahoma"/>
                          <w:color w:val="0B5294"/>
                          <w:spacing w:val="-4"/>
                          <w:sz w:val="24"/>
                          <w:szCs w:val="24"/>
                          <w:rtl/>
                        </w:rPr>
                        <w:t xml:space="preserve"> </w:t>
                      </w:r>
                      <w:r w:rsidRPr="002C61C6">
                        <w:rPr>
                          <w:rFonts w:cs="Tahoma" w:hint="eastAsia"/>
                          <w:color w:val="0B5294"/>
                          <w:spacing w:val="-4"/>
                          <w:sz w:val="24"/>
                          <w:szCs w:val="24"/>
                          <w:rtl/>
                        </w:rPr>
                        <w:t>פעילותה</w:t>
                      </w:r>
                      <w:r w:rsidRPr="002C61C6">
                        <w:rPr>
                          <w:rFonts w:cs="Tahoma"/>
                          <w:color w:val="0B5294"/>
                          <w:spacing w:val="-4"/>
                          <w:sz w:val="24"/>
                          <w:szCs w:val="24"/>
                          <w:rtl/>
                        </w:rPr>
                        <w:t xml:space="preserve"> </w:t>
                      </w:r>
                      <w:r w:rsidRPr="002C61C6">
                        <w:rPr>
                          <w:rFonts w:cs="Tahoma" w:hint="eastAsia"/>
                          <w:color w:val="0B5294"/>
                          <w:spacing w:val="-4"/>
                          <w:sz w:val="24"/>
                          <w:szCs w:val="24"/>
                          <w:rtl/>
                        </w:rPr>
                        <w:t>הציבורית</w:t>
                      </w:r>
                      <w:r w:rsidRPr="002C61C6">
                        <w:rPr>
                          <w:rFonts w:cs="Tahoma"/>
                          <w:color w:val="0B5294"/>
                          <w:spacing w:val="-4"/>
                          <w:sz w:val="24"/>
                          <w:szCs w:val="24"/>
                          <w:rtl/>
                        </w:rPr>
                        <w:t xml:space="preserve"> </w:t>
                      </w:r>
                      <w:r w:rsidRPr="002C61C6">
                        <w:rPr>
                          <w:rFonts w:cs="Tahoma" w:hint="eastAsia"/>
                          <w:color w:val="0B5294"/>
                          <w:spacing w:val="-4"/>
                          <w:sz w:val="24"/>
                          <w:szCs w:val="24"/>
                          <w:rtl/>
                        </w:rPr>
                        <w:t>של</w:t>
                      </w:r>
                      <w:r w:rsidRPr="002C61C6">
                        <w:rPr>
                          <w:rFonts w:cs="Tahoma"/>
                          <w:color w:val="0B5294"/>
                          <w:spacing w:val="-4"/>
                          <w:sz w:val="24"/>
                          <w:szCs w:val="24"/>
                          <w:rtl/>
                        </w:rPr>
                        <w:t xml:space="preserve"> </w:t>
                      </w:r>
                      <w:r w:rsidRPr="002C61C6">
                        <w:rPr>
                          <w:rFonts w:cs="Tahoma" w:hint="eastAsia"/>
                          <w:color w:val="0B5294"/>
                          <w:spacing w:val="-4"/>
                          <w:sz w:val="24"/>
                          <w:szCs w:val="24"/>
                          <w:rtl/>
                        </w:rPr>
                        <w:t>קק</w:t>
                      </w:r>
                      <w:r w:rsidRPr="002C61C6">
                        <w:rPr>
                          <w:rFonts w:cs="Tahoma"/>
                          <w:color w:val="0B5294"/>
                          <w:spacing w:val="-4"/>
                          <w:sz w:val="24"/>
                          <w:szCs w:val="24"/>
                          <w:rtl/>
                        </w:rPr>
                        <w:t>"</w:t>
                      </w:r>
                      <w:r w:rsidRPr="002C61C6">
                        <w:rPr>
                          <w:rFonts w:cs="Tahoma" w:hint="eastAsia"/>
                          <w:color w:val="0B5294"/>
                          <w:spacing w:val="-4"/>
                          <w:sz w:val="24"/>
                          <w:szCs w:val="24"/>
                          <w:rtl/>
                        </w:rPr>
                        <w:t>ל</w:t>
                      </w:r>
                      <w:r w:rsidRPr="002C61C6">
                        <w:rPr>
                          <w:rFonts w:cs="Tahoma"/>
                          <w:color w:val="0B5294"/>
                          <w:spacing w:val="-4"/>
                          <w:sz w:val="24"/>
                          <w:szCs w:val="24"/>
                          <w:rtl/>
                        </w:rPr>
                        <w:t xml:space="preserve">, </w:t>
                      </w:r>
                      <w:r w:rsidRPr="002C61C6">
                        <w:rPr>
                          <w:rFonts w:cs="Tahoma" w:hint="eastAsia"/>
                          <w:color w:val="0B5294"/>
                          <w:spacing w:val="-4"/>
                          <w:sz w:val="24"/>
                          <w:szCs w:val="24"/>
                          <w:rtl/>
                        </w:rPr>
                        <w:t>ועל</w:t>
                      </w:r>
                      <w:r w:rsidRPr="002C61C6">
                        <w:rPr>
                          <w:rFonts w:cs="Tahoma"/>
                          <w:color w:val="0B5294"/>
                          <w:spacing w:val="-4"/>
                          <w:sz w:val="24"/>
                          <w:szCs w:val="24"/>
                          <w:rtl/>
                        </w:rPr>
                        <w:t xml:space="preserve"> </w:t>
                      </w:r>
                      <w:r w:rsidRPr="002C61C6">
                        <w:rPr>
                          <w:rFonts w:cs="Tahoma" w:hint="eastAsia"/>
                          <w:color w:val="0B5294"/>
                          <w:spacing w:val="-4"/>
                          <w:sz w:val="24"/>
                          <w:szCs w:val="24"/>
                          <w:rtl/>
                        </w:rPr>
                        <w:t>מנת</w:t>
                      </w:r>
                      <w:r w:rsidRPr="002C61C6">
                        <w:rPr>
                          <w:rFonts w:cs="Tahoma"/>
                          <w:color w:val="0B5294"/>
                          <w:spacing w:val="-4"/>
                          <w:sz w:val="24"/>
                          <w:szCs w:val="24"/>
                          <w:rtl/>
                        </w:rPr>
                        <w:t xml:space="preserve"> </w:t>
                      </w:r>
                      <w:r w:rsidRPr="002C61C6">
                        <w:rPr>
                          <w:rFonts w:cs="Tahoma" w:hint="eastAsia"/>
                          <w:color w:val="0B5294"/>
                          <w:spacing w:val="-4"/>
                          <w:sz w:val="24"/>
                          <w:szCs w:val="24"/>
                          <w:rtl/>
                        </w:rPr>
                        <w:t>לוודא</w:t>
                      </w:r>
                      <w:r w:rsidRPr="002C61C6">
                        <w:rPr>
                          <w:rFonts w:cs="Tahoma"/>
                          <w:color w:val="0B5294"/>
                          <w:spacing w:val="-4"/>
                          <w:sz w:val="24"/>
                          <w:szCs w:val="24"/>
                          <w:rtl/>
                        </w:rPr>
                        <w:t xml:space="preserve"> </w:t>
                      </w:r>
                      <w:r w:rsidRPr="002C61C6">
                        <w:rPr>
                          <w:rFonts w:cs="Tahoma" w:hint="eastAsia"/>
                          <w:color w:val="0B5294"/>
                          <w:spacing w:val="-4"/>
                          <w:sz w:val="24"/>
                          <w:szCs w:val="24"/>
                          <w:rtl/>
                        </w:rPr>
                        <w:t>שהיא</w:t>
                      </w:r>
                      <w:r w:rsidRPr="002C61C6">
                        <w:rPr>
                          <w:rFonts w:cs="Tahoma"/>
                          <w:color w:val="0B5294"/>
                          <w:spacing w:val="-4"/>
                          <w:sz w:val="24"/>
                          <w:szCs w:val="24"/>
                          <w:rtl/>
                        </w:rPr>
                        <w:t xml:space="preserve"> </w:t>
                      </w:r>
                      <w:r w:rsidRPr="002C61C6">
                        <w:rPr>
                          <w:rFonts w:cs="Tahoma" w:hint="eastAsia"/>
                          <w:color w:val="0B5294"/>
                          <w:spacing w:val="-4"/>
                          <w:sz w:val="24"/>
                          <w:szCs w:val="24"/>
                          <w:rtl/>
                        </w:rPr>
                        <w:t>תמשיך</w:t>
                      </w:r>
                      <w:r w:rsidRPr="002C61C6">
                        <w:rPr>
                          <w:rFonts w:cs="Tahoma"/>
                          <w:color w:val="0B5294"/>
                          <w:spacing w:val="-4"/>
                          <w:sz w:val="24"/>
                          <w:szCs w:val="24"/>
                          <w:rtl/>
                        </w:rPr>
                        <w:t xml:space="preserve"> </w:t>
                      </w:r>
                      <w:r w:rsidRPr="002C61C6">
                        <w:rPr>
                          <w:rFonts w:cs="Tahoma" w:hint="eastAsia"/>
                          <w:color w:val="0B5294"/>
                          <w:spacing w:val="-4"/>
                          <w:sz w:val="24"/>
                          <w:szCs w:val="24"/>
                          <w:rtl/>
                        </w:rPr>
                        <w:t>בתנופת</w:t>
                      </w:r>
                      <w:r w:rsidRPr="002C61C6">
                        <w:rPr>
                          <w:rFonts w:cs="Tahoma"/>
                          <w:color w:val="0B5294"/>
                          <w:spacing w:val="-4"/>
                          <w:sz w:val="24"/>
                          <w:szCs w:val="24"/>
                          <w:rtl/>
                        </w:rPr>
                        <w:t xml:space="preserve"> </w:t>
                      </w:r>
                      <w:r w:rsidRPr="002C61C6">
                        <w:rPr>
                          <w:rFonts w:cs="Tahoma" w:hint="eastAsia"/>
                          <w:color w:val="0B5294"/>
                          <w:spacing w:val="-4"/>
                          <w:sz w:val="24"/>
                          <w:szCs w:val="24"/>
                          <w:rtl/>
                        </w:rPr>
                        <w:t>העשייה</w:t>
                      </w:r>
                      <w:r w:rsidRPr="002C61C6">
                        <w:rPr>
                          <w:rFonts w:cs="Tahoma"/>
                          <w:color w:val="0B5294"/>
                          <w:spacing w:val="-4"/>
                          <w:sz w:val="24"/>
                          <w:szCs w:val="24"/>
                          <w:rtl/>
                        </w:rPr>
                        <w:t xml:space="preserve"> </w:t>
                      </w:r>
                      <w:r w:rsidRPr="002C61C6">
                        <w:rPr>
                          <w:rFonts w:cs="Tahoma" w:hint="eastAsia"/>
                          <w:color w:val="0B5294"/>
                          <w:spacing w:val="-4"/>
                          <w:sz w:val="24"/>
                          <w:szCs w:val="24"/>
                          <w:rtl/>
                        </w:rPr>
                        <w:t>באופן</w:t>
                      </w:r>
                      <w:r w:rsidRPr="002C61C6">
                        <w:rPr>
                          <w:rFonts w:cs="Tahoma"/>
                          <w:color w:val="0B5294"/>
                          <w:spacing w:val="-4"/>
                          <w:sz w:val="24"/>
                          <w:szCs w:val="24"/>
                          <w:rtl/>
                        </w:rPr>
                        <w:t xml:space="preserve"> </w:t>
                      </w:r>
                      <w:r w:rsidRPr="002C61C6">
                        <w:rPr>
                          <w:rFonts w:cs="Tahoma" w:hint="eastAsia"/>
                          <w:color w:val="0B5294"/>
                          <w:spacing w:val="-4"/>
                          <w:sz w:val="24"/>
                          <w:szCs w:val="24"/>
                          <w:rtl/>
                        </w:rPr>
                        <w:t>תקין</w:t>
                      </w:r>
                      <w:r w:rsidRPr="002C61C6">
                        <w:rPr>
                          <w:rFonts w:cs="Tahoma"/>
                          <w:color w:val="0B5294"/>
                          <w:spacing w:val="-4"/>
                          <w:sz w:val="24"/>
                          <w:szCs w:val="24"/>
                          <w:rtl/>
                        </w:rPr>
                        <w:t xml:space="preserve">, </w:t>
                      </w:r>
                      <w:r w:rsidRPr="002C61C6">
                        <w:rPr>
                          <w:rFonts w:cs="Tahoma" w:hint="eastAsia"/>
                          <w:color w:val="0B5294"/>
                          <w:spacing w:val="-4"/>
                          <w:sz w:val="24"/>
                          <w:szCs w:val="24"/>
                          <w:rtl/>
                        </w:rPr>
                        <w:t>יעיל</w:t>
                      </w:r>
                      <w:r w:rsidRPr="002C61C6">
                        <w:rPr>
                          <w:rFonts w:cs="Tahoma"/>
                          <w:color w:val="0B5294"/>
                          <w:spacing w:val="-4"/>
                          <w:sz w:val="24"/>
                          <w:szCs w:val="24"/>
                          <w:rtl/>
                        </w:rPr>
                        <w:t xml:space="preserve"> </w:t>
                      </w:r>
                      <w:r w:rsidRPr="002C61C6">
                        <w:rPr>
                          <w:rFonts w:cs="Tahoma" w:hint="eastAsia"/>
                          <w:color w:val="0B5294"/>
                          <w:spacing w:val="-4"/>
                          <w:sz w:val="24"/>
                          <w:szCs w:val="24"/>
                          <w:rtl/>
                        </w:rPr>
                        <w:t>ומיטבי</w:t>
                      </w:r>
                      <w:r>
                        <w:rPr>
                          <w:rFonts w:cs="Tahoma" w:hint="cs"/>
                          <w:color w:val="0B5294"/>
                          <w:spacing w:val="-4"/>
                          <w:sz w:val="24"/>
                          <w:szCs w:val="24"/>
                          <w:rtl/>
                        </w:rPr>
                        <w:t>...</w:t>
                      </w:r>
                      <w:r w:rsidRPr="002C61C6">
                        <w:rPr>
                          <w:rFonts w:cs="Tahoma"/>
                          <w:color w:val="0B5294"/>
                          <w:spacing w:val="-4"/>
                          <w:sz w:val="24"/>
                          <w:szCs w:val="24"/>
                          <w:rtl/>
                        </w:rPr>
                        <w:t xml:space="preserve"> </w:t>
                      </w:r>
                      <w:r w:rsidRPr="002C61C6">
                        <w:rPr>
                          <w:rFonts w:cs="Tahoma" w:hint="eastAsia"/>
                          <w:color w:val="0B5294"/>
                          <w:spacing w:val="-4"/>
                          <w:sz w:val="24"/>
                          <w:szCs w:val="24"/>
                          <w:rtl/>
                        </w:rPr>
                        <w:t>יש</w:t>
                      </w:r>
                      <w:r w:rsidRPr="002C61C6">
                        <w:rPr>
                          <w:rFonts w:cs="Tahoma"/>
                          <w:color w:val="0B5294"/>
                          <w:spacing w:val="-4"/>
                          <w:sz w:val="24"/>
                          <w:szCs w:val="24"/>
                          <w:rtl/>
                        </w:rPr>
                        <w:t xml:space="preserve"> </w:t>
                      </w:r>
                      <w:r w:rsidRPr="002C61C6">
                        <w:rPr>
                          <w:rFonts w:cs="Tahoma" w:hint="eastAsia"/>
                          <w:color w:val="0B5294"/>
                          <w:spacing w:val="-4"/>
                          <w:sz w:val="24"/>
                          <w:szCs w:val="24"/>
                          <w:rtl/>
                        </w:rPr>
                        <w:t>להחיל</w:t>
                      </w:r>
                      <w:r w:rsidRPr="002C61C6">
                        <w:rPr>
                          <w:rFonts w:cs="Tahoma"/>
                          <w:color w:val="0B5294"/>
                          <w:spacing w:val="-4"/>
                          <w:sz w:val="24"/>
                          <w:szCs w:val="24"/>
                          <w:rtl/>
                        </w:rPr>
                        <w:t xml:space="preserve"> </w:t>
                      </w:r>
                      <w:r w:rsidRPr="002C61C6">
                        <w:rPr>
                          <w:rFonts w:cs="Tahoma" w:hint="eastAsia"/>
                          <w:color w:val="0B5294"/>
                          <w:spacing w:val="-4"/>
                          <w:sz w:val="24"/>
                          <w:szCs w:val="24"/>
                          <w:rtl/>
                        </w:rPr>
                        <w:t>את</w:t>
                      </w:r>
                      <w:r w:rsidRPr="002C61C6">
                        <w:rPr>
                          <w:rFonts w:cs="Tahoma"/>
                          <w:color w:val="0B5294"/>
                          <w:spacing w:val="-4"/>
                          <w:sz w:val="24"/>
                          <w:szCs w:val="24"/>
                          <w:rtl/>
                        </w:rPr>
                        <w:t xml:space="preserve"> </w:t>
                      </w:r>
                      <w:r w:rsidRPr="002C61C6">
                        <w:rPr>
                          <w:rFonts w:cs="Tahoma" w:hint="eastAsia"/>
                          <w:color w:val="0B5294"/>
                          <w:spacing w:val="-4"/>
                          <w:sz w:val="24"/>
                          <w:szCs w:val="24"/>
                          <w:rtl/>
                        </w:rPr>
                        <w:t>ביקורת</w:t>
                      </w:r>
                      <w:r w:rsidRPr="002C61C6">
                        <w:rPr>
                          <w:rFonts w:cs="Tahoma"/>
                          <w:color w:val="0B5294"/>
                          <w:spacing w:val="-4"/>
                          <w:sz w:val="24"/>
                          <w:szCs w:val="24"/>
                          <w:rtl/>
                        </w:rPr>
                        <w:t xml:space="preserve"> </w:t>
                      </w:r>
                      <w:r w:rsidRPr="002C61C6">
                        <w:rPr>
                          <w:rFonts w:cs="Tahoma" w:hint="eastAsia"/>
                          <w:color w:val="0B5294"/>
                          <w:spacing w:val="-4"/>
                          <w:sz w:val="24"/>
                          <w:szCs w:val="24"/>
                          <w:rtl/>
                        </w:rPr>
                        <w:t>המדינה</w:t>
                      </w:r>
                      <w:r w:rsidRPr="002C61C6">
                        <w:rPr>
                          <w:rFonts w:cs="Tahoma"/>
                          <w:color w:val="0B5294"/>
                          <w:spacing w:val="-4"/>
                          <w:sz w:val="24"/>
                          <w:szCs w:val="24"/>
                          <w:rtl/>
                        </w:rPr>
                        <w:t xml:space="preserve"> </w:t>
                      </w:r>
                      <w:r w:rsidRPr="002C61C6">
                        <w:rPr>
                          <w:rFonts w:cs="Tahoma" w:hint="eastAsia"/>
                          <w:color w:val="0B5294"/>
                          <w:spacing w:val="-4"/>
                          <w:sz w:val="24"/>
                          <w:szCs w:val="24"/>
                          <w:rtl/>
                        </w:rPr>
                        <w:t>על</w:t>
                      </w:r>
                      <w:r w:rsidRPr="002C61C6">
                        <w:rPr>
                          <w:rFonts w:cs="Tahoma"/>
                          <w:color w:val="0B5294"/>
                          <w:spacing w:val="-4"/>
                          <w:sz w:val="24"/>
                          <w:szCs w:val="24"/>
                          <w:rtl/>
                        </w:rPr>
                        <w:t xml:space="preserve"> </w:t>
                      </w:r>
                      <w:r w:rsidRPr="002C61C6">
                        <w:rPr>
                          <w:rFonts w:cs="Tahoma" w:hint="eastAsia"/>
                          <w:color w:val="0B5294"/>
                          <w:spacing w:val="-4"/>
                          <w:sz w:val="24"/>
                          <w:szCs w:val="24"/>
                          <w:rtl/>
                        </w:rPr>
                        <w:t>כל</w:t>
                      </w:r>
                      <w:r w:rsidRPr="002C61C6">
                        <w:rPr>
                          <w:rFonts w:cs="Tahoma"/>
                          <w:color w:val="0B5294"/>
                          <w:spacing w:val="-4"/>
                          <w:sz w:val="24"/>
                          <w:szCs w:val="24"/>
                          <w:rtl/>
                        </w:rPr>
                        <w:t xml:space="preserve"> </w:t>
                      </w:r>
                      <w:r w:rsidRPr="002C61C6">
                        <w:rPr>
                          <w:rFonts w:cs="Tahoma" w:hint="eastAsia"/>
                          <w:color w:val="0B5294"/>
                          <w:spacing w:val="-4"/>
                          <w:sz w:val="24"/>
                          <w:szCs w:val="24"/>
                          <w:rtl/>
                        </w:rPr>
                        <w:t>תחומי</w:t>
                      </w:r>
                      <w:r w:rsidRPr="002C61C6">
                        <w:rPr>
                          <w:rFonts w:cs="Tahoma"/>
                          <w:color w:val="0B5294"/>
                          <w:spacing w:val="-4"/>
                          <w:sz w:val="24"/>
                          <w:szCs w:val="24"/>
                          <w:rtl/>
                        </w:rPr>
                        <w:t xml:space="preserve"> </w:t>
                      </w:r>
                      <w:r w:rsidRPr="002C61C6">
                        <w:rPr>
                          <w:rFonts w:cs="Tahoma" w:hint="eastAsia"/>
                          <w:color w:val="0B5294"/>
                          <w:spacing w:val="-4"/>
                          <w:sz w:val="24"/>
                          <w:szCs w:val="24"/>
                          <w:rtl/>
                        </w:rPr>
                        <w:t>פעילותה</w:t>
                      </w:r>
                      <w:r w:rsidRPr="002C61C6">
                        <w:rPr>
                          <w:rFonts w:cs="Tahoma"/>
                          <w:color w:val="0B5294"/>
                          <w:spacing w:val="-4"/>
                          <w:sz w:val="24"/>
                          <w:szCs w:val="24"/>
                          <w:rtl/>
                        </w:rPr>
                        <w:t xml:space="preserve">, </w:t>
                      </w:r>
                      <w:r w:rsidRPr="002C61C6">
                        <w:rPr>
                          <w:rFonts w:cs="Tahoma" w:hint="eastAsia"/>
                          <w:color w:val="0B5294"/>
                          <w:spacing w:val="-4"/>
                          <w:sz w:val="24"/>
                          <w:szCs w:val="24"/>
                          <w:rtl/>
                        </w:rPr>
                        <w:t>ויפה</w:t>
                      </w:r>
                      <w:r w:rsidRPr="002C61C6">
                        <w:rPr>
                          <w:rFonts w:cs="Tahoma"/>
                          <w:color w:val="0B5294"/>
                          <w:spacing w:val="-4"/>
                          <w:sz w:val="24"/>
                          <w:szCs w:val="24"/>
                          <w:rtl/>
                        </w:rPr>
                        <w:t xml:space="preserve"> </w:t>
                      </w:r>
                      <w:r w:rsidRPr="002C61C6">
                        <w:rPr>
                          <w:rFonts w:cs="Tahoma" w:hint="eastAsia"/>
                          <w:color w:val="0B5294"/>
                          <w:spacing w:val="-4"/>
                          <w:sz w:val="24"/>
                          <w:szCs w:val="24"/>
                          <w:rtl/>
                        </w:rPr>
                        <w:t>שעה</w:t>
                      </w:r>
                      <w:r w:rsidRPr="002C61C6">
                        <w:rPr>
                          <w:rFonts w:cs="Tahoma"/>
                          <w:color w:val="0B5294"/>
                          <w:spacing w:val="-4"/>
                          <w:sz w:val="24"/>
                          <w:szCs w:val="24"/>
                          <w:rtl/>
                        </w:rPr>
                        <w:t xml:space="preserve"> </w:t>
                      </w:r>
                      <w:r w:rsidRPr="002C61C6">
                        <w:rPr>
                          <w:rFonts w:cs="Tahoma" w:hint="eastAsia"/>
                          <w:color w:val="0B5294"/>
                          <w:spacing w:val="-4"/>
                          <w:sz w:val="24"/>
                          <w:szCs w:val="24"/>
                          <w:rtl/>
                        </w:rPr>
                        <w:t>אחת</w:t>
                      </w:r>
                      <w:r w:rsidRPr="002C61C6">
                        <w:rPr>
                          <w:rFonts w:cs="Tahoma"/>
                          <w:color w:val="0B5294"/>
                          <w:spacing w:val="-4"/>
                          <w:sz w:val="24"/>
                          <w:szCs w:val="24"/>
                          <w:rtl/>
                        </w:rPr>
                        <w:t xml:space="preserve"> </w:t>
                      </w:r>
                      <w:r w:rsidRPr="002C61C6">
                        <w:rPr>
                          <w:rFonts w:cs="Tahoma" w:hint="eastAsia"/>
                          <w:color w:val="0B5294"/>
                          <w:spacing w:val="-4"/>
                          <w:sz w:val="24"/>
                          <w:szCs w:val="24"/>
                          <w:rtl/>
                        </w:rPr>
                        <w:t>קודם</w:t>
                      </w:r>
                    </w:p>
                    <w:p w:rsidR="00821CF2" w:rsidRPr="00373C5D" w:rsidP="002C61C6">
                      <w:pPr>
                        <w:spacing w:before="120" w:after="0" w:line="240" w:lineRule="atLeast"/>
                        <w:rPr>
                          <w:rFonts w:cs="Tahoma"/>
                          <w:b/>
                          <w:bCs/>
                          <w:color w:val="0B5294"/>
                          <w:sz w:val="48"/>
                          <w:szCs w:val="48"/>
                          <w:rtl/>
                        </w:rPr>
                      </w:pPr>
                      <w:drawing>
                        <wp:inline distT="0" distB="0" distL="0" distR="0">
                          <wp:extent cx="288000" cy="31337"/>
                          <wp:effectExtent l="0" t="0" r="0" b="6985"/>
                          <wp:docPr id="2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544" name="lin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3B1C2D" w:rsidR="00955E90">
        <w:rPr>
          <w:rFonts w:eastAsia="Calibri" w:hint="cs"/>
          <w:rtl/>
        </w:rPr>
        <w:t xml:space="preserve">בשל זיקת ביקורת מוגבלת עסקה הביקורת הנוכחית בקק"ל רק בתחום של פיתוח הקרקע, שלגביו בוצעה כאמור הסדרה כללית שבאה לידי ביטוי באמנה. הליקויים החמורים שהועלו לגבי דרך פעולתה של קק"ל בתחום ראשון זה שבוקר על ידי מבקר המדינה, מלמדים על הצורך הדחוף בביקורת חיצונית ניכרת גם על פעולותיה האחרות. יובהר כי אין בממצאי דוח זה כדי להטיל דופי בפועלה הרב של קק"ל למען פיתוח הארץ ובחשיבות המשך פעילות זו. משרד מבקר המדינה הביע דעתו, דווקא נוכח חשיבות פעילותה הציבורית של קק"ל, ועל מנת לוודא שהיא תמשיך בתנופת העשייה באופן תקין, יעיל ומיטבי, כי יש להחיל את ביקורת המדינה על כל תחומי פעילותה, ויפה שעה אחת קודם. </w:t>
      </w:r>
    </w:p>
    <w:p w:rsidR="00CF5F7F" w:rsidRPr="0074082B" w:rsidP="006C65F1">
      <w:pPr>
        <w:pStyle w:val="RESHET"/>
        <w:rPr>
          <w:rFonts w:eastAsia="Calibri"/>
          <w:rtl/>
        </w:rPr>
      </w:pPr>
      <w:r w:rsidRPr="006C65F1">
        <w:rPr>
          <w:rFonts w:eastAsia="Calibri" w:hint="cs"/>
          <w:rtl/>
        </w:rPr>
        <w:t>בשנים האחרונות נעשו מספר ניסיונות ממשלתיים, שלא צלחו, להחיל את ביקורת המדינה על קק"ל. משרד מבקר המדינה מציין בחיוב כי בסמוך לסיום גיבוש דוח ביקורת זה, אישרו מוסדותיהם המוסמכים של קק"ל ושל ההסתדרות הציונית העולמית, נוסח של טיוטת הסכם בין קק"ל לבין הממשלה להחלת ביקורת המדינה על קק"ל לפי</w:t>
      </w:r>
      <w:r w:rsidRPr="006C65F1">
        <w:rPr>
          <w:rFonts w:eastAsia="Calibri"/>
          <w:rtl/>
        </w:rPr>
        <w:t xml:space="preserve"> סעיף 9(6) לחוק מבקר המדינה</w:t>
      </w:r>
      <w:r>
        <w:rPr>
          <w:rFonts w:eastAsia="Calibri"/>
          <w:vertAlign w:val="superscript"/>
          <w:rtl/>
        </w:rPr>
        <w:footnoteReference w:id="89"/>
      </w:r>
      <w:r w:rsidRPr="006C65F1">
        <w:rPr>
          <w:rFonts w:eastAsia="Calibri"/>
          <w:rtl/>
        </w:rPr>
        <w:t xml:space="preserve">. </w:t>
      </w:r>
      <w:r w:rsidRPr="006C65F1">
        <w:rPr>
          <w:rFonts w:eastAsia="Calibri" w:hint="cs"/>
          <w:rtl/>
        </w:rPr>
        <w:t xml:space="preserve">בהמשך לכך, הובאה בישיבת הממשלה שהתקיימה ביום 20.11.16 הצעת החלטה לממשלה לפעול, בהסכמת קק"ל, להחלת ביקורת המדינה על קק"ל, ולאצול לראש הממשלה את הסמכות לחתום על הסכם עם קק"ל לשם החלת ביקורת זו, בתיאום עם מבקר המדינה. להצעה צורפו טיוטת ההסכם שאישרה קק"ל וכן מכתביהם של מבקר המדינה ושל יו"ר קק"ל המצדדים בחתימת ההסכם ומברכים עליו. אולם ההצעה לא התקבלה, ולפי החלטת הממשלה, הנחה ראש הממשלה להקים צוות בהרכב של ארבעה שרים ומזכיר הממשלה "אשר יבחן ויגבש דרכים להגברת השקיפות והביקורת על פעולותיה המינהליות של הקרן הקיימת לישראל וזאת מבלי לפגוע ביכולתה של קק"ל לממש את יעדיה הלאומיים וליישם את המטרות שלשמן היא קיימת. המלצות הצוות יובאו לראש הממשלה". </w:t>
      </w:r>
    </w:p>
    <w:p w:rsidR="001C3063" w:rsidP="004D70B7">
      <w:pPr>
        <w:pStyle w:val="RESHET"/>
        <w:rPr>
          <w:color w:val="0B5294" w:themeColor="accent1" w:themeShade="BF"/>
          <w:sz w:val="18"/>
          <w:szCs w:val="18"/>
          <w:rtl/>
        </w:rPr>
      </w:pPr>
      <w:r w:rsidRPr="003B1C2D">
        <w:rPr>
          <w:rFonts w:eastAsia="Calibri" w:hint="cs"/>
          <w:rtl/>
        </w:rPr>
        <w:t>ביצוע השינויים הנדרשים בדרך פעולתן של קק"ל והממשלה נוכח ממצאי דוח זה, והחלת ביקורת המדינה על כל פעולותיה של קק"ל, יסייעו להגברת אמון הציבור בה ויתרמו לחוסנה של קק"ל ולהבטחת פעילותה ותרומתה הייחודית, לרווחת העם היהודי, תושבי מדינת ישראל והדורות הבאים.</w:t>
      </w:r>
    </w:p>
    <w:sectPr w:rsidSect="00C20745">
      <w:headerReference w:type="even" r:id="rId27"/>
      <w:headerReference w:type="default" r:id="rId28"/>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821CF2" w:rsidRPr="008A007A" w:rsidP="008A007A">
      <w:pPr>
        <w:pStyle w:val="Footer"/>
      </w:pPr>
    </w:p>
  </w:footnote>
  <w:footnote w:type="continuationSeparator" w:id="1">
    <w:p w:rsidR="00821CF2" w:rsidP="00CB3322">
      <w:pPr>
        <w:spacing w:after="0" w:line="240" w:lineRule="auto"/>
      </w:pPr>
      <w:r>
        <w:continuationSeparator/>
      </w:r>
    </w:p>
    <w:p w:rsidR="00821CF2"/>
  </w:footnote>
  <w:footnote w:id="2">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הקונגרס הציוני הוא כינוס פומבי של נציגי היהודים הציוניים ממדינות שונות ומשמש כמוסד העליון לעניין קבלת ההחלטות של ההסתדרות הציונית העולמית.</w:t>
      </w:r>
    </w:p>
  </w:footnote>
  <w:footnote w:id="3">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במרץ 2013 הוסב המינהל לרשות מקרקעי ישראל (להלן - רמ"י).</w:t>
      </w:r>
    </w:p>
  </w:footnote>
  <w:footnote w:id="4">
    <w:p w:rsidR="00821CF2" w:rsidRPr="00673A03" w:rsidP="00766455">
      <w:pPr>
        <w:pStyle w:val="FootnoteText"/>
      </w:pPr>
      <w:r w:rsidRPr="00673A03">
        <w:rPr>
          <w:rStyle w:val="FootnoteReference1"/>
          <w:vertAlign w:val="baseline"/>
        </w:rPr>
        <w:footnoteRef/>
      </w:r>
      <w:r w:rsidRPr="00673A03">
        <w:rPr>
          <w:rtl/>
        </w:rPr>
        <w:t xml:space="preserve"> </w:t>
      </w:r>
      <w:r w:rsidRPr="00673A03">
        <w:rPr>
          <w:rtl/>
        </w:rPr>
        <w:tab/>
        <w:t>גוף ממשלתי שנועד לנהל את האדמות שהופקדו בידי האפוטרופוס לנכסי נפקדים לאחר מלחמת העצמאות, ואת הקרקעות שהופקעו על פי חוק רכישת מקרקעין (אישור פעולות ופיצויים), התשי"ג-1953.</w:t>
      </w:r>
    </w:p>
  </w:footnote>
  <w:footnote w:id="5">
    <w:p w:rsidR="00821CF2" w:rsidRPr="00673A03" w:rsidP="00766455">
      <w:pPr>
        <w:pStyle w:val="FootnoteText"/>
      </w:pPr>
      <w:r w:rsidRPr="00673A03">
        <w:rPr>
          <w:rStyle w:val="FootnoteReference1"/>
          <w:vertAlign w:val="baseline"/>
        </w:rPr>
        <w:footnoteRef/>
      </w:r>
      <w:r w:rsidRPr="00673A03">
        <w:rPr>
          <w:rtl/>
        </w:rPr>
        <w:t xml:space="preserve"> </w:t>
      </w:r>
      <w:r w:rsidRPr="00673A03">
        <w:rPr>
          <w:rtl/>
        </w:rPr>
        <w:tab/>
        <w:t>מחכירה, מהשכרה, ממתן הרשאה לשימוש וכדומה.</w:t>
      </w:r>
    </w:p>
  </w:footnote>
  <w:footnote w:id="6">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מסכום זה שילמה קק"ל החזר הוצאות לרמ"י בסך כ-3.7 מיליארד ש"ח, ומכאן שהכנסותיה נטו מניהול הקרקעות הסתכמו בתקופה זו בכ-5.9 מיליארד ש"ח.</w:t>
      </w:r>
    </w:p>
  </w:footnote>
  <w:footnote w:id="7">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עבודות שמטרתן הפיכת קרקע לראויה לגידולים חקלאיים לשם פיתוח ההתיישבות החקלאית בפריפריה.</w:t>
      </w:r>
    </w:p>
  </w:footnote>
  <w:footnote w:id="8">
    <w:p w:rsidR="00821CF2" w:rsidRPr="00673A03" w:rsidP="00766455">
      <w:pPr>
        <w:pStyle w:val="FootnoteText"/>
        <w:rPr>
          <w:rtl/>
        </w:rPr>
      </w:pPr>
      <w:r w:rsidRPr="00673A03">
        <w:rPr>
          <w:rStyle w:val="FootnoteReference1"/>
          <w:vertAlign w:val="baseline"/>
        </w:rPr>
        <w:footnoteRef/>
      </w:r>
      <w:r w:rsidRPr="00673A03">
        <w:rPr>
          <w:rtl/>
        </w:rPr>
        <w:tab/>
        <w:t>להגברת השליטה והניידות של החקלאים בשטחיהם.</w:t>
      </w:r>
    </w:p>
  </w:footnote>
  <w:footnote w:id="9">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מר אפי שטנצלר כיהן גם כיו"ר הדירקטוריון הקודם משנת 2006.</w:t>
      </w:r>
    </w:p>
  </w:footnote>
  <w:footnote w:id="10">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מאפריל 2012 ועד מאי 2013 כיהן ממלא מקום המנכ"ל.</w:t>
      </w:r>
    </w:p>
  </w:footnote>
  <w:footnote w:id="11">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הגדלת מספר סגני היו"ר לחמישה היא תולדה של ההסכם הקואליציוני שנכרת לקראת הקונגרס הציוני הל"ז, ובעקבותיו בוטלה בתקנון קק"ל ההגבלה על מספר סגני היו"ר. ביולי 2016 מסרה קק"ל למשרד מבקר המדינה כי נוכח רישומה כחברה לתועלת הציבור, ובהתאם לתקנות מיוחדות שהותקנו בנושא והנוגעות אליה, רק יו"ר קק"ל מקבל שכר, ואילו יתר חברי ההנהלה הפעילה החדשה אינם מקבלים שכר. יצוין כי ביוני 2016 התפטר ד"ר לנדאו מתפקידו כיו"ר עמית בקק"ל, ובאוגוסט 2016 מונה מר שמעון סוסן למלא תפקיד זה.</w:t>
      </w:r>
    </w:p>
  </w:footnote>
  <w:footnote w:id="12">
    <w:p w:rsidR="00821CF2" w:rsidRPr="00673A03" w:rsidP="00766455">
      <w:pPr>
        <w:pStyle w:val="FootnoteText"/>
        <w:rPr>
          <w:rtl/>
        </w:rPr>
      </w:pPr>
      <w:r w:rsidRPr="00673A03">
        <w:rPr>
          <w:rStyle w:val="FootnoteReference1"/>
          <w:vertAlign w:val="baseline"/>
        </w:rPr>
        <w:footnoteRef/>
      </w:r>
      <w:r w:rsidRPr="00673A03">
        <w:rPr>
          <w:rtl/>
        </w:rPr>
        <w:t xml:space="preserve"> </w:t>
      </w:r>
      <w:r w:rsidRPr="00673A03">
        <w:rPr>
          <w:rtl/>
        </w:rPr>
        <w:tab/>
        <w:t>מטרת חוק קק"ל הייתה בעיקר להקל את העברת נכסי קק"ל, אשר הייתה רשומה עד אז כחברה באנגליה, לידי חברה ישראלית הרשומה ופועלת במדינת ישראל.</w:t>
      </w:r>
    </w:p>
  </w:footnote>
  <w:footnote w:id="13">
    <w:p w:rsidR="00821CF2" w:rsidRPr="00673A03" w:rsidP="003D3228">
      <w:pPr>
        <w:pStyle w:val="FootnoteText"/>
      </w:pPr>
      <w:r w:rsidRPr="00DB34DD">
        <w:rPr>
          <w:rStyle w:val="FootnoteReference1"/>
          <w:vertAlign w:val="baseline"/>
        </w:rPr>
        <w:footnoteRef/>
      </w:r>
      <w:r w:rsidRPr="00DB34DD">
        <w:rPr>
          <w:rtl/>
        </w:rPr>
        <w:t xml:space="preserve"> </w:t>
      </w:r>
      <w:r w:rsidRPr="00DB34DD">
        <w:rPr>
          <w:rtl/>
        </w:rPr>
        <w:tab/>
        <w:t xml:space="preserve">לטענות קק"ל בנושא והתייחסות משרד מבקר המדינה אליהן ראו להלן עמ' </w:t>
      </w:r>
      <w:r w:rsidR="003D3228">
        <w:rPr>
          <w:rFonts w:hint="cs"/>
          <w:rtl/>
        </w:rPr>
        <w:t>30</w:t>
      </w:r>
      <w:r w:rsidRPr="00DB34DD">
        <w:rPr>
          <w:rtl/>
        </w:rPr>
        <w:t>.</w:t>
      </w:r>
    </w:p>
  </w:footnote>
  <w:footnote w:id="14">
    <w:p w:rsidR="00821CF2" w:rsidRPr="00673A03" w:rsidP="00736D3F">
      <w:pPr>
        <w:pStyle w:val="FootnoteText"/>
        <w:rPr>
          <w:rtl/>
        </w:rPr>
      </w:pPr>
      <w:r w:rsidRPr="00673A03">
        <w:rPr>
          <w:rStyle w:val="FootnoteReference1"/>
          <w:vertAlign w:val="baseline"/>
        </w:rPr>
        <w:footnoteRef/>
      </w:r>
      <w:r w:rsidRPr="00673A03">
        <w:rPr>
          <w:rtl/>
        </w:rPr>
        <w:t xml:space="preserve"> </w:t>
      </w:r>
      <w:r w:rsidRPr="00673A03">
        <w:rPr>
          <w:rtl/>
        </w:rPr>
        <w:tab/>
        <w:t xml:space="preserve">על השפעת אי-פעילותה של המועצה על הטיפול ביער בישראל ראו מבקר המדינה </w:t>
      </w:r>
      <w:r w:rsidRPr="00673A03">
        <w:rPr>
          <w:b/>
          <w:bCs/>
          <w:rtl/>
        </w:rPr>
        <w:t xml:space="preserve">דוח שנתי 54ב </w:t>
      </w:r>
      <w:r w:rsidRPr="00673A03">
        <w:rPr>
          <w:rtl/>
        </w:rPr>
        <w:t xml:space="preserve">(2004), "סדרי הטיפול ביער בישראל", עמ' 619; </w:t>
      </w:r>
      <w:r w:rsidRPr="00673A03">
        <w:rPr>
          <w:b/>
          <w:bCs/>
          <w:rtl/>
        </w:rPr>
        <w:t xml:space="preserve">ודוח שנתי 64ג </w:t>
      </w:r>
      <w:r w:rsidRPr="00673A03">
        <w:rPr>
          <w:rtl/>
        </w:rPr>
        <w:t>(2014), "ממצאי מעקב על סדרי הטיפול ביער בישראל", עמ' 1039.</w:t>
      </w:r>
    </w:p>
  </w:footnote>
  <w:footnote w:id="15">
    <w:p w:rsidR="00821CF2" w:rsidP="00AC740B">
      <w:pPr>
        <w:pStyle w:val="FootnoteText"/>
      </w:pPr>
      <w:r w:rsidRPr="009A4E0D">
        <w:rPr>
          <w:rStyle w:val="FootnoteReference1"/>
          <w:vertAlign w:val="baseline"/>
        </w:rPr>
        <w:footnoteRef/>
      </w:r>
      <w:r w:rsidRPr="009A4E0D">
        <w:rPr>
          <w:rtl/>
        </w:rPr>
        <w:t xml:space="preserve"> </w:t>
      </w:r>
      <w:r>
        <w:rPr>
          <w:rFonts w:hint="cs"/>
          <w:rtl/>
        </w:rPr>
        <w:tab/>
        <w:t>בסעיף זה נקבע: "ואלה הגופים (בחוק זה - גוף מבוקר), אשר יעמדו לביקורתו של המבקר: ... (6) כל אדם, מפעל, מוסד, קרן או גוף אחר שיועמדו לביקורת על פי חוק, על פי החלטת הכנסת או על פי הסכם ביניהם ובין הממשלה".</w:t>
      </w:r>
    </w:p>
  </w:footnote>
  <w:footnote w:id="16">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בחוות דעת ממרץ 2014, בה התייחס המשנה ליועץ המשפטי לממשלה (כלכלי-פיסקלי) למעמדה של כל קק"ל, הוא קבע כי קק"ל כולה היא במהותה חברה לתועלת הציבור, היינו חברה שבתקנונה נקבעו מטרות ציבוריות בלבד וכן איסור על חלוקת רווחים. בהתבסס על חוות דעת זו, רשם ההקדשות</w:t>
      </w:r>
      <w:r>
        <w:rPr>
          <w:rFonts w:hint="cs"/>
          <w:rtl/>
        </w:rPr>
        <w:t xml:space="preserve"> במשרד המשפטים</w:t>
      </w:r>
      <w:r w:rsidRPr="00673A03">
        <w:rPr>
          <w:rtl/>
        </w:rPr>
        <w:t xml:space="preserve"> רשם את קק"ל כחברה לתועלת הציבור, חרף התנגדותה.</w:t>
      </w:r>
    </w:p>
  </w:footnote>
  <w:footnote w:id="17">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מאפריל 2012 ועד מאי 2013 כיהן בקק"ל ממלא מקום המנכ"ל.</w:t>
      </w:r>
    </w:p>
  </w:footnote>
  <w:footnote w:id="18">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הגדלת מספר סגני היו"ר לחמישה היא תולדה של ההסכם הקואליציוני שנכרת לקראת הקונגרס הציוני הל"ז, בעקבותיו תוקן תקנון קק"ל בנושא זה ונמחקה המגבלה בעניין מספר סגני היו"ר. ביולי 2016 מסרה קק"ל למשרד מבקר המדינה כי נוכח רישומה כחברה לתועלת הציבור, ובהתאם לתקנות מיוחדות שהותקנו בנושא והנוגעות לקק"ל, רק יו"ר קק"ל מקבל שכר ואילו יתר חברי ההנהלה הפעילה החדשה אינם מקבלים שכר. יצוין כי ביוני 2016 התפטר ד"ר לנדאו מתפקידו כיו"ר עמית בקק"ל, ובאוגוסט 2016 מונה מר שמעון סוסן למלא תפקיד זה.</w:t>
      </w:r>
    </w:p>
  </w:footnote>
  <w:footnote w:id="19">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מינהל מקרקעי ישראל הוקם בשנת 1960 מתוקף חוק מינהל מקרקעי ישראל, התש"ך-1960. במרץ 2013 הוסב המינהל לרמ"י. האמנה נחתמה כאמור בשנת 1961, אולם עקרונותיה - ובכללם הקמת מינהל מקרקעי ישראל - גובשו עוד קודם לכן בעקבות המלצות ועדה שמינה בשנת 1957 ראש הממשלה דאז.</w:t>
      </w:r>
    </w:p>
  </w:footnote>
  <w:footnote w:id="20">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רשות הפיתוח היא גוף ממשלתי שהוקם בשנת 1951 על פי חוק רשות הפיתוח (העברת נכסים), התש"י-1950. הרשות יועדה לנהל את האדמות שהופקדו בידי האפוטרופוס לנכסי נפקדים לאחר מלחמת העצמאות, ואת הקרקעות שהופקעו על פי חוק רכישת מקרקעין (אישור פעולות ופיצויים), התשי"ג-1953.</w:t>
      </w:r>
    </w:p>
  </w:footnote>
  <w:footnote w:id="21">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גם מפ"ק הוקם בהסכמה בין הממשלה לקק"ל בשנת 1960, טרם חתימת האמנה.</w:t>
      </w:r>
    </w:p>
  </w:footnote>
  <w:footnote w:id="22">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מחכירה, מהשכרה, ממתן הרשאה לשימוש וכדומה.</w:t>
      </w:r>
    </w:p>
  </w:footnote>
  <w:footnote w:id="23">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מתוך סכום זה, שלמה קק"ל הוצאות לרמ"י בסך כ-3.7 מיליארד ש"ח כך שהכנסותיה נטו מניהול הקרקעות הסתכמו בתקופה זו בכ-5.9 מיליארד ש"ח (הנתונים לשנת 2015 מבוססים על טיוטת המאזנים הכספיים של קק"ל).</w:t>
      </w:r>
    </w:p>
  </w:footnote>
  <w:footnote w:id="24">
    <w:p w:rsidR="00821CF2" w:rsidRPr="00673A03" w:rsidP="003D3228">
      <w:pPr>
        <w:pStyle w:val="FootnoteText"/>
      </w:pPr>
      <w:r w:rsidRPr="00DB34DD">
        <w:rPr>
          <w:rStyle w:val="FootnoteReference1"/>
          <w:vertAlign w:val="baseline"/>
        </w:rPr>
        <w:footnoteRef/>
      </w:r>
      <w:r w:rsidRPr="00DB34DD">
        <w:rPr>
          <w:rtl/>
        </w:rPr>
        <w:t xml:space="preserve"> </w:t>
      </w:r>
      <w:r w:rsidRPr="00DB34DD">
        <w:rPr>
          <w:rtl/>
        </w:rPr>
        <w:tab/>
        <w:t xml:space="preserve">בעניין מינוי מנהל מפ"ק, ראו להלן עמ' </w:t>
      </w:r>
      <w:r w:rsidR="003D3228">
        <w:rPr>
          <w:rFonts w:hint="cs"/>
          <w:rtl/>
        </w:rPr>
        <w:t>176</w:t>
      </w:r>
      <w:r w:rsidRPr="00DB34DD">
        <w:rPr>
          <w:rtl/>
        </w:rPr>
        <w:t>.</w:t>
      </w:r>
    </w:p>
  </w:footnote>
  <w:footnote w:id="25">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משרד ממשלתי שפעל בשנים 1974-1953 והיה אחראי למשאבי הטבע במדינת ישראל. "יורשו" של משרד הפיתוח הוא משרד התשתיות הלאומיות, האנרגיה והמים. </w:t>
      </w:r>
    </w:p>
  </w:footnote>
  <w:footnote w:id="26">
    <w:p w:rsidR="00821CF2" w:rsidRPr="00673A03" w:rsidP="005E5032">
      <w:pPr>
        <w:pStyle w:val="FootnoteText"/>
        <w:rPr>
          <w:rtl/>
        </w:rPr>
      </w:pPr>
      <w:r w:rsidRPr="005E5032">
        <w:rPr>
          <w:rStyle w:val="FootnoteReference1"/>
          <w:vertAlign w:val="baseline"/>
        </w:rPr>
        <w:footnoteRef/>
      </w:r>
      <w:r w:rsidRPr="005E5032">
        <w:rPr>
          <w:rtl/>
        </w:rPr>
        <w:t xml:space="preserve"> </w:t>
      </w:r>
      <w:r w:rsidRPr="005E5032">
        <w:rPr>
          <w:rtl/>
        </w:rPr>
        <w:tab/>
        <w:t xml:space="preserve">בעניין המשמעות של אי-פעילות המועצה על סדרי הטיפול ביער בישראל, ראו הערה </w:t>
      </w:r>
      <w:r w:rsidRPr="005E5032">
        <w:rPr>
          <w:rFonts w:hint="cs"/>
          <w:rtl/>
        </w:rPr>
        <w:t>13</w:t>
      </w:r>
      <w:r w:rsidRPr="005E5032">
        <w:rPr>
          <w:rtl/>
        </w:rPr>
        <w:t>.</w:t>
      </w:r>
    </w:p>
  </w:footnote>
  <w:footnote w:id="27">
    <w:p w:rsidR="00821CF2" w:rsidRPr="00673A03" w:rsidP="007621FB">
      <w:pPr>
        <w:pStyle w:val="FootnoteText"/>
      </w:pPr>
      <w:r w:rsidRPr="00673A03">
        <w:rPr>
          <w:rStyle w:val="FootnoteReference1"/>
          <w:vertAlign w:val="baseline"/>
        </w:rPr>
        <w:footnoteRef/>
      </w:r>
      <w:r w:rsidRPr="00673A03">
        <w:rPr>
          <w:rtl/>
        </w:rPr>
        <w:t xml:space="preserve"> </w:t>
      </w:r>
      <w:r w:rsidRPr="00673A03">
        <w:rPr>
          <w:rtl/>
        </w:rPr>
        <w:tab/>
        <w:t xml:space="preserve">משרדי החקלאות, הביטחון והתיירות ומשרד הבינוי והשיכון. </w:t>
      </w:r>
    </w:p>
  </w:footnote>
  <w:footnote w:id="28">
    <w:p w:rsidR="00821CF2" w:rsidRPr="00673A03" w:rsidP="005B0173">
      <w:pPr>
        <w:pStyle w:val="FootnoteText"/>
      </w:pPr>
      <w:r w:rsidRPr="00673A03">
        <w:rPr>
          <w:rStyle w:val="FootnoteReference1"/>
          <w:vertAlign w:val="baseline"/>
        </w:rPr>
        <w:footnoteRef/>
      </w:r>
      <w:r w:rsidRPr="00673A03">
        <w:rPr>
          <w:rtl/>
        </w:rPr>
        <w:t xml:space="preserve"> </w:t>
      </w:r>
      <w:r w:rsidRPr="00673A03">
        <w:rPr>
          <w:rtl/>
        </w:rPr>
        <w:tab/>
        <w:t xml:space="preserve">באפריל 2014, בעקבות פרסום דוח מבקר המדינה המוזכר </w:t>
      </w:r>
      <w:r>
        <w:rPr>
          <w:rFonts w:hint="cs"/>
          <w:rtl/>
        </w:rPr>
        <w:t>בהערה</w:t>
      </w:r>
      <w:r w:rsidRPr="00673A03">
        <w:rPr>
          <w:rtl/>
        </w:rPr>
        <w:t xml:space="preserve"> </w:t>
      </w:r>
      <w:r>
        <w:rPr>
          <w:rFonts w:hint="cs"/>
          <w:rtl/>
        </w:rPr>
        <w:t>13</w:t>
      </w:r>
      <w:r w:rsidRPr="00673A03">
        <w:rPr>
          <w:rtl/>
        </w:rPr>
        <w:t xml:space="preserve"> לעיל, הודיע משרד החקלאות לקק"ל על כוונתו להגיש לממשלה הצעת מחליטים להקמת מועצת יער ואילנות לשם מתן ייעוץ לשר החקלאות לעניין קביעת מדיניות בתחום היער והאילנות, מועצה שקק"ל תהיה שותפה בה אך רוב חבריה יהיו נציגי מדינה. רק בתשובה על הודעה זו, במאי 2014, הודיעה קק"ל למשרד החקלאות כי ברצונה לחדש את פעילות מועצת מפ"ק, וכי אם הממשלה תמנה את נציגיה למועצה היא תשוב ותפעל כבעבר. בחודשים יוני-יולי 2014 התקיימו פגישות בין קק"ל למשרד החקלאות בעניין הצעת המחליטים. במאי 2015 מסר משרד החקלאות למשרד מבקר המדינה כי "החליט שלא להמשיך לקדם את הטיפול בהצעת המחליטים בשל כוונת משרד האוצר לחייב את קק"ל להעביר למדינה כמיליארד ש"ח מדי שנה לקידום פרויקטים... כוונה זו חייבה את המשרד לבחון מחדש את עמדתו ביחס לקידום הצעת [המחליטים]... בין היתר, בעקבות המשבר האמור, הודיעה קק"ל לממשלה על ביטול האמנה בינה לבין המדינה, באופן חד-צדדי". בעניין ההסדר בין המדינה לבין קק"ל בשנת 2015, ראו </w:t>
      </w:r>
      <w:r w:rsidRPr="00DB34DD">
        <w:rPr>
          <w:rtl/>
        </w:rPr>
        <w:t xml:space="preserve">להלן עמ' </w:t>
      </w:r>
      <w:r w:rsidR="005B0173">
        <w:rPr>
          <w:rFonts w:hint="cs"/>
          <w:rtl/>
        </w:rPr>
        <w:t>178</w:t>
      </w:r>
      <w:r w:rsidRPr="00DB34DD">
        <w:rPr>
          <w:rtl/>
        </w:rPr>
        <w:t>.</w:t>
      </w:r>
    </w:p>
  </w:footnote>
  <w:footnote w:id="29">
    <w:p w:rsidR="00821CF2" w:rsidRPr="00673A03" w:rsidP="005B0173">
      <w:pPr>
        <w:pStyle w:val="FootnoteText"/>
      </w:pPr>
      <w:r w:rsidRPr="00DB34DD">
        <w:rPr>
          <w:rStyle w:val="FootnoteReference1"/>
          <w:vertAlign w:val="baseline"/>
        </w:rPr>
        <w:footnoteRef/>
      </w:r>
      <w:r w:rsidRPr="00DB34DD">
        <w:rPr>
          <w:rtl/>
        </w:rPr>
        <w:t xml:space="preserve"> </w:t>
      </w:r>
      <w:r w:rsidRPr="00DB34DD">
        <w:rPr>
          <w:rtl/>
        </w:rPr>
        <w:tab/>
        <w:t xml:space="preserve">בעניין המלצות הביקורת בנושא זה, ראו להלן עמ' </w:t>
      </w:r>
      <w:r w:rsidR="005B0173">
        <w:rPr>
          <w:rFonts w:hint="cs"/>
          <w:rtl/>
        </w:rPr>
        <w:t>178</w:t>
      </w:r>
      <w:r w:rsidRPr="00DB34DD">
        <w:rPr>
          <w:rtl/>
        </w:rPr>
        <w:t>.</w:t>
      </w:r>
    </w:p>
  </w:footnote>
  <w:footnote w:id="30">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פרויקטים הנמצאים במקרקעי ייעור, כלומר בתחום תכנית מתאר ארצית 22 או במקרקעין שמנוהלים בידי קק"ל.</w:t>
      </w:r>
    </w:p>
  </w:footnote>
  <w:footnote w:id="31">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פרויקטים בתחום שיפוטן של רשויות מקומיות שאינם במקרקעי ייעור.</w:t>
      </w:r>
    </w:p>
  </w:footnote>
  <w:footnote w:id="32">
    <w:p w:rsidR="00821CF2" w:rsidRPr="00DB34DD" w:rsidP="00821CF2">
      <w:pPr>
        <w:pStyle w:val="FootnoteText"/>
      </w:pPr>
      <w:r w:rsidRPr="00DB34DD">
        <w:rPr>
          <w:rStyle w:val="FootnoteReference1"/>
          <w:vertAlign w:val="baseline"/>
        </w:rPr>
        <w:footnoteRef/>
      </w:r>
      <w:r w:rsidRPr="00DB34DD">
        <w:rPr>
          <w:rtl/>
        </w:rPr>
        <w:t xml:space="preserve"> </w:t>
      </w:r>
      <w:r w:rsidRPr="00DB34DD">
        <w:rPr>
          <w:rtl/>
        </w:rPr>
        <w:tab/>
        <w:t xml:space="preserve">בעניין זה ראו </w:t>
      </w:r>
      <w:r w:rsidRPr="00DB34DD">
        <w:rPr>
          <w:rFonts w:hint="cs"/>
          <w:rtl/>
        </w:rPr>
        <w:t>הערה</w:t>
      </w:r>
      <w:r w:rsidRPr="00DB34DD">
        <w:rPr>
          <w:rtl/>
        </w:rPr>
        <w:t xml:space="preserve"> </w:t>
      </w:r>
      <w:r>
        <w:rPr>
          <w:rFonts w:hint="cs"/>
          <w:rtl/>
        </w:rPr>
        <w:t>42</w:t>
      </w:r>
      <w:r w:rsidRPr="00DB34DD">
        <w:rPr>
          <w:rtl/>
        </w:rPr>
        <w:t>.</w:t>
      </w:r>
    </w:p>
  </w:footnote>
  <w:footnote w:id="33">
    <w:p w:rsidR="00821CF2" w:rsidRPr="00DB34DD" w:rsidP="00673A03">
      <w:pPr>
        <w:pStyle w:val="FootnoteText"/>
        <w:rPr>
          <w:rtl/>
        </w:rPr>
      </w:pPr>
      <w:r w:rsidRPr="00DB34DD">
        <w:rPr>
          <w:rStyle w:val="FootnoteReference1"/>
          <w:vertAlign w:val="baseline"/>
        </w:rPr>
        <w:footnoteRef/>
      </w:r>
      <w:r w:rsidRPr="00DB34DD">
        <w:rPr>
          <w:rtl/>
        </w:rPr>
        <w:t xml:space="preserve"> </w:t>
      </w:r>
      <w:r w:rsidRPr="00DB34DD">
        <w:rPr>
          <w:rtl/>
        </w:rPr>
        <w:tab/>
        <w:t>נוהל ניהול תקין רשות התאגידים מהדורה שלישית (2013), עמ' 18.</w:t>
      </w:r>
    </w:p>
  </w:footnote>
  <w:footnote w:id="34">
    <w:p w:rsidR="00821CF2" w:rsidRPr="00DB34DD" w:rsidP="00821CF2">
      <w:pPr>
        <w:pStyle w:val="FootnoteText"/>
        <w:rPr>
          <w:rtl/>
        </w:rPr>
      </w:pPr>
      <w:r w:rsidRPr="00DB34DD">
        <w:rPr>
          <w:rStyle w:val="FootnoteReference1"/>
          <w:vertAlign w:val="baseline"/>
        </w:rPr>
        <w:footnoteRef/>
      </w:r>
      <w:r w:rsidRPr="00DB34DD">
        <w:rPr>
          <w:rtl/>
        </w:rPr>
        <w:t xml:space="preserve"> </w:t>
      </w:r>
      <w:r w:rsidRPr="00DB34DD">
        <w:rPr>
          <w:rtl/>
        </w:rPr>
        <w:tab/>
        <w:t xml:space="preserve">בעניין זה ראו להלן עמ' </w:t>
      </w:r>
      <w:r>
        <w:rPr>
          <w:rFonts w:hint="cs"/>
          <w:rtl/>
        </w:rPr>
        <w:t>69</w:t>
      </w:r>
      <w:r w:rsidRPr="00DB34DD">
        <w:rPr>
          <w:rFonts w:hint="cs"/>
          <w:rtl/>
        </w:rPr>
        <w:t>.</w:t>
      </w:r>
    </w:p>
  </w:footnote>
  <w:footnote w:id="35">
    <w:p w:rsidR="00821CF2" w:rsidRPr="00673A03" w:rsidP="00821CF2">
      <w:pPr>
        <w:pStyle w:val="FootnoteText"/>
      </w:pPr>
      <w:r w:rsidRPr="00DB34DD">
        <w:rPr>
          <w:rStyle w:val="FootnoteReference1"/>
          <w:vertAlign w:val="baseline"/>
        </w:rPr>
        <w:footnoteRef/>
      </w:r>
      <w:r w:rsidRPr="00DB34DD">
        <w:rPr>
          <w:rtl/>
        </w:rPr>
        <w:t xml:space="preserve"> </w:t>
      </w:r>
      <w:r w:rsidRPr="00DB34DD">
        <w:rPr>
          <w:rtl/>
        </w:rPr>
        <w:tab/>
        <w:t xml:space="preserve">ראו להלן הפרק בעניין "ההסדר בין קק"ל למדינה משנת 2015", עמ' </w:t>
      </w:r>
      <w:r>
        <w:rPr>
          <w:rFonts w:hint="cs"/>
          <w:rtl/>
        </w:rPr>
        <w:t>178</w:t>
      </w:r>
      <w:r w:rsidRPr="00DB34DD">
        <w:rPr>
          <w:rtl/>
        </w:rPr>
        <w:t>.</w:t>
      </w:r>
    </w:p>
  </w:footnote>
  <w:footnote w:id="36">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התקציב בפועל לאחר עדכונים הסתכם בכ-248 מיליון ש"ח.</w:t>
      </w:r>
    </w:p>
  </w:footnote>
  <w:footnote w:id="37">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בעניין ליקויים הנוגעים לתכנית העבודה בנושא ייעור שמשרד החקלאות מאשר לקק"ל, ראו מבקר המדינה, </w:t>
      </w:r>
      <w:r w:rsidRPr="00673A03">
        <w:rPr>
          <w:b/>
          <w:bCs/>
          <w:rtl/>
        </w:rPr>
        <w:t xml:space="preserve">דוח שנתי 64ג </w:t>
      </w:r>
      <w:r w:rsidRPr="00673A03">
        <w:rPr>
          <w:rtl/>
        </w:rPr>
        <w:t>(2014), עמ' 1047-1045.</w:t>
      </w:r>
    </w:p>
  </w:footnote>
  <w:footnote w:id="38">
    <w:p w:rsidR="00821CF2" w:rsidRPr="00DB34DD" w:rsidP="001433CD">
      <w:pPr>
        <w:pStyle w:val="FootnoteText"/>
      </w:pPr>
      <w:r w:rsidRPr="00673A03">
        <w:rPr>
          <w:rStyle w:val="FootnoteReference1"/>
          <w:vertAlign w:val="baseline"/>
        </w:rPr>
        <w:footnoteRef/>
      </w:r>
      <w:r w:rsidRPr="00673A03">
        <w:rPr>
          <w:rtl/>
        </w:rPr>
        <w:t xml:space="preserve"> </w:t>
      </w:r>
      <w:r w:rsidRPr="00673A03">
        <w:rPr>
          <w:rtl/>
        </w:rPr>
        <w:tab/>
        <w:t xml:space="preserve">לפי האמנה כל בעלים של מקרקעין אמור לשאת בהוצאות הפיתוח של מקרקעין שבבעלותו. </w:t>
      </w:r>
    </w:p>
  </w:footnote>
  <w:footnote w:id="39">
    <w:p w:rsidR="00821CF2" w:rsidRPr="00DB34DD" w:rsidP="00821CF2">
      <w:pPr>
        <w:pStyle w:val="FootnoteText"/>
        <w:rPr>
          <w:rtl/>
        </w:rPr>
      </w:pPr>
      <w:r w:rsidRPr="00DB34DD">
        <w:rPr>
          <w:rStyle w:val="FootnoteReference1"/>
          <w:vertAlign w:val="baseline"/>
        </w:rPr>
        <w:footnoteRef/>
      </w:r>
      <w:r w:rsidRPr="00DB34DD">
        <w:rPr>
          <w:rtl/>
        </w:rPr>
        <w:t xml:space="preserve"> </w:t>
      </w:r>
      <w:r w:rsidRPr="00DB34DD">
        <w:rPr>
          <w:rtl/>
        </w:rPr>
        <w:tab/>
        <w:t xml:space="preserve">להבדיל מההוצאות הקבועות של מפ"ק. לתיאור תהליך אישור תקציב מפ"ק, ראו לעיל עמ' </w:t>
      </w:r>
      <w:r>
        <w:rPr>
          <w:rFonts w:hint="cs"/>
          <w:rtl/>
        </w:rPr>
        <w:t>38</w:t>
      </w:r>
      <w:r w:rsidRPr="00DB34DD">
        <w:rPr>
          <w:rtl/>
        </w:rPr>
        <w:t>.</w:t>
      </w:r>
    </w:p>
  </w:footnote>
  <w:footnote w:id="40">
    <w:p w:rsidR="00821CF2" w:rsidRPr="00673A03" w:rsidP="00821CF2">
      <w:pPr>
        <w:pStyle w:val="FootnoteText"/>
        <w:rPr>
          <w:rtl/>
        </w:rPr>
      </w:pPr>
      <w:r w:rsidRPr="00DB34DD">
        <w:rPr>
          <w:rStyle w:val="FootnoteReference1"/>
          <w:vertAlign w:val="baseline"/>
        </w:rPr>
        <w:footnoteRef/>
      </w:r>
      <w:r w:rsidRPr="00DB34DD">
        <w:rPr>
          <w:rtl/>
        </w:rPr>
        <w:t xml:space="preserve"> </w:t>
      </w:r>
      <w:r w:rsidRPr="00DB34DD">
        <w:rPr>
          <w:rtl/>
        </w:rPr>
        <w:tab/>
        <w:t xml:space="preserve">הסיבה לכך היא שלפי כללי קק"ל, בסוף כל שנה קלנדרית תקציב שלא נוצל מתבטל, ולא ניתן להעביר יתרות לשנה הבאה. בעניין זה ראו לעיל עמ' </w:t>
      </w:r>
      <w:r>
        <w:rPr>
          <w:rFonts w:hint="cs"/>
          <w:rtl/>
        </w:rPr>
        <w:t>49</w:t>
      </w:r>
      <w:r w:rsidRPr="00DB34DD">
        <w:rPr>
          <w:rtl/>
        </w:rPr>
        <w:t>.</w:t>
      </w:r>
    </w:p>
  </w:footnote>
  <w:footnote w:id="41">
    <w:p w:rsidR="00821CF2" w:rsidRPr="00673A03" w:rsidP="00341C71">
      <w:pPr>
        <w:pStyle w:val="FootnoteText"/>
        <w:rPr>
          <w:rtl/>
        </w:rPr>
      </w:pPr>
      <w:r w:rsidRPr="00673A03">
        <w:rPr>
          <w:rStyle w:val="FootnoteReference1"/>
          <w:vertAlign w:val="baseline"/>
        </w:rPr>
        <w:footnoteRef/>
      </w:r>
      <w:r w:rsidRPr="00673A03">
        <w:tab/>
      </w:r>
      <w:r w:rsidRPr="00673A03">
        <w:rPr>
          <w:rtl/>
        </w:rPr>
        <w:t>היינו, מה הסטטוס התכנוני של הפרויקט ומתי הוא יהיה זמין לביצוע מבחינת הדרישות שעליו לעמוד בהן לפי דיני התכנון והבנייה.</w:t>
      </w:r>
    </w:p>
  </w:footnote>
  <w:footnote w:id="42">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ועדת הפרויקטים העליונה דנה בשנים 2014-2009 ביותר מ-472 פרויקטים. מתאמת הפרויקטים של קק"ל הסבירה למשרד מבקר המדינה כי רק בשנת 2011 הוקמה בקק"ל מערכת ממוחשבת שבה תועדו החלטות של ועדת הפרויקטים העליונה, וכי גם חלק מההחלטות שהתקבלו לאחר הקמת המערכת לא הוטמעו בה. </w:t>
      </w:r>
    </w:p>
  </w:footnote>
  <w:footnote w:id="43">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כאמור, דוח הביקורת הנוכחי עוסק בפעילות פיתוח קרקע שמבצעת קק"ל מכוח האמנה, ועל כן עניינו בפעילות מפ"ק בלבד. עם זאת, בחוות </w:t>
      </w:r>
      <w:r>
        <w:rPr>
          <w:rFonts w:hint="cs"/>
          <w:rtl/>
        </w:rPr>
        <w:t>ה</w:t>
      </w:r>
      <w:r w:rsidRPr="00673A03">
        <w:rPr>
          <w:rtl/>
        </w:rPr>
        <w:t xml:space="preserve">דעת ממרץ 2014, בה התייחס המשנה ליועמ"ש (כלכלי-פיסקלי) למעמדה של כל קק"ל, הוא קבע כאמור כי קק"ל כולה היא במהותה חברה לתועלת הציבור, ובהתבסס על חוות דעת זו, בספטמבר 2014 רשם ההקדשות רשם את קק"ל כחברה לתועלת הציבור, שלא בהסכמתה. </w:t>
      </w:r>
    </w:p>
  </w:footnote>
  <w:footnote w:id="44">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ת"א (י-ם) 1755/96 </w:t>
      </w:r>
      <w:r w:rsidRPr="00673A03">
        <w:rPr>
          <w:b/>
          <w:bCs/>
          <w:rtl/>
        </w:rPr>
        <w:t>ל.נ.ע. סחר ועבודות מיוחדות בע"מ נ' קרן קיימת לישראל</w:t>
      </w:r>
      <w:r>
        <w:rPr>
          <w:rFonts w:hint="cs"/>
          <w:rtl/>
        </w:rPr>
        <w:t>,</w:t>
      </w:r>
      <w:r w:rsidRPr="009B05FE">
        <w:rPr>
          <w:rFonts w:hint="cs"/>
          <w:rtl/>
        </w:rPr>
        <w:t xml:space="preserve"> פ"מ</w:t>
      </w:r>
      <w:r>
        <w:rPr>
          <w:rFonts w:hint="cs"/>
          <w:rtl/>
        </w:rPr>
        <w:t xml:space="preserve"> תשנט(1) 337</w:t>
      </w:r>
      <w:r w:rsidRPr="00673A03">
        <w:rPr>
          <w:rtl/>
        </w:rPr>
        <w:t>.</w:t>
      </w:r>
    </w:p>
  </w:footnote>
  <w:footnote w:id="45">
    <w:p w:rsidR="00821CF2" w:rsidRPr="00673A03" w:rsidP="00821CF2">
      <w:pPr>
        <w:pStyle w:val="FootnoteText"/>
        <w:rPr>
          <w:rtl/>
        </w:rPr>
      </w:pPr>
      <w:r w:rsidRPr="00673A03">
        <w:rPr>
          <w:rStyle w:val="FootnoteReference1"/>
          <w:vertAlign w:val="baseline"/>
        </w:rPr>
        <w:footnoteRef/>
      </w:r>
      <w:r w:rsidRPr="00673A03">
        <w:rPr>
          <w:rtl/>
        </w:rPr>
        <w:t xml:space="preserve"> </w:t>
      </w:r>
      <w:r w:rsidRPr="00673A03">
        <w:rPr>
          <w:rtl/>
        </w:rPr>
        <w:tab/>
        <w:t xml:space="preserve">בבדיקת משרד מבקר המדינה נמצאו כמה מקרים חריגים. למשל, במכתבי אישור של פרויקטים מסוימים נוסף שם של דירקטור מקק"ל שאינו כלול ברשימה הקבועה והוא בעל </w:t>
      </w:r>
      <w:r w:rsidRPr="00DB34DD">
        <w:rPr>
          <w:rtl/>
        </w:rPr>
        <w:t xml:space="preserve">עניין באותם פרויקטים. בעניין זה ראו להלן עמ' </w:t>
      </w:r>
      <w:r>
        <w:rPr>
          <w:rFonts w:hint="cs"/>
          <w:rtl/>
        </w:rPr>
        <w:t>140</w:t>
      </w:r>
      <w:r w:rsidRPr="00DB34DD">
        <w:rPr>
          <w:rtl/>
        </w:rPr>
        <w:t>.</w:t>
      </w:r>
      <w:r w:rsidRPr="00673A03">
        <w:rPr>
          <w:rtl/>
        </w:rPr>
        <w:t xml:space="preserve"> </w:t>
      </w:r>
    </w:p>
  </w:footnote>
  <w:footnote w:id="46">
    <w:p w:rsidR="00821CF2" w:rsidRPr="00673A03" w:rsidP="00821CF2">
      <w:pPr>
        <w:pStyle w:val="FootnoteText"/>
        <w:rPr>
          <w:rtl/>
        </w:rPr>
      </w:pPr>
      <w:r w:rsidRPr="00673A03">
        <w:rPr>
          <w:rStyle w:val="FootnoteReference1"/>
          <w:vertAlign w:val="baseline"/>
        </w:rPr>
        <w:footnoteRef/>
      </w:r>
      <w:r w:rsidRPr="00673A03">
        <w:rPr>
          <w:rtl/>
        </w:rPr>
        <w:t xml:space="preserve"> </w:t>
      </w:r>
      <w:r w:rsidRPr="00673A03">
        <w:rPr>
          <w:rtl/>
        </w:rPr>
        <w:tab/>
        <w:t xml:space="preserve">כאמור מנכ"ל קק"ל, התמנה לתפקידו במאי 2013. בביקורת הועלה כי מנכ"ל קק"ל שלח התחייבויות למימון ולביצוע של כמה פרויקטים שלא בהתבסס על החלטות שהתקבלו בישיבות ועדת הפרויקטים העליונה, אלא לפי הוראות שקיבל לדבריו מיו"ר קק"ל לשעבר </w:t>
      </w:r>
      <w:r w:rsidRPr="00DB34DD">
        <w:rPr>
          <w:rtl/>
        </w:rPr>
        <w:t xml:space="preserve">והיו"ר העמית לשעבר. בעניין זה ראו להלן עמ' </w:t>
      </w:r>
      <w:r>
        <w:rPr>
          <w:rFonts w:hint="cs"/>
          <w:rtl/>
        </w:rPr>
        <w:t>104</w:t>
      </w:r>
      <w:r w:rsidRPr="00DB34DD">
        <w:rPr>
          <w:rFonts w:hint="cs"/>
          <w:rtl/>
        </w:rPr>
        <w:t xml:space="preserve">, </w:t>
      </w:r>
      <w:r>
        <w:rPr>
          <w:rFonts w:hint="cs"/>
          <w:rtl/>
        </w:rPr>
        <w:t>120</w:t>
      </w:r>
      <w:r w:rsidRPr="00DB34DD">
        <w:rPr>
          <w:rFonts w:hint="cs"/>
          <w:rtl/>
        </w:rPr>
        <w:t xml:space="preserve"> ו-</w:t>
      </w:r>
      <w:r>
        <w:rPr>
          <w:rFonts w:hint="cs"/>
          <w:rtl/>
        </w:rPr>
        <w:t>124</w:t>
      </w:r>
      <w:r w:rsidRPr="00DB34DD">
        <w:rPr>
          <w:rFonts w:hint="cs"/>
          <w:rtl/>
        </w:rPr>
        <w:t>.</w:t>
      </w:r>
    </w:p>
  </w:footnote>
  <w:footnote w:id="47">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בין היתר, הקמת שביל אופניים ביער להב; הצבת פרגולות במעון יום "חזון מאיר" באשדוד; ריבוד כבישים במועצה האזורית שדות נגב; אופקים - נחל ותיקי קק"ל; מוא"ז לכיש - אליאב - הקמת מגרש ספורט מקורה; פארק ביער אופקים; מוא"ז דרום חברון - סוסיא - העיר הקדומה. יובהר כי הביקורת נעשתה רק בהתייחס להליך קבלת ההחלטות בקק"ל. לא נבדקו גורמי החוץ שהגישו את הבקשות לפרויקטים המוזכרים בהערה זו ובהערה הבאה ונסיבות הגשת הבקשות, ועל כן הביקורת בדוח זה אינה מופנית כלפיהם.</w:t>
      </w:r>
    </w:p>
  </w:footnote>
  <w:footnote w:id="48">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בין היתר, מוא"ז אשכול - יער כיסופים - חורשת גוש קטיף; פיתוח נופי במועדונית "לב מנחם" בקרית גת; ומוא"ז שער הנגב - כפר עזה - מבואות הכניסה לקיבוץ. </w:t>
      </w:r>
    </w:p>
  </w:footnote>
  <w:footnote w:id="49">
    <w:p w:rsidR="00821CF2" w:rsidRPr="00673A03" w:rsidP="00821CF2">
      <w:pPr>
        <w:pStyle w:val="FootnoteText"/>
      </w:pPr>
      <w:r w:rsidRPr="00673A03">
        <w:rPr>
          <w:rStyle w:val="FootnoteReference1"/>
          <w:vertAlign w:val="baseline"/>
        </w:rPr>
        <w:footnoteRef/>
      </w:r>
      <w:r w:rsidRPr="00673A03">
        <w:rPr>
          <w:rtl/>
        </w:rPr>
        <w:t xml:space="preserve"> </w:t>
      </w:r>
      <w:r w:rsidRPr="00673A03">
        <w:rPr>
          <w:rtl/>
        </w:rPr>
        <w:tab/>
        <w:t xml:space="preserve">לוועדת הכספים והדירקטוריון נמסר כי בגין כל הפרויקטים הללו הוצאו התחייבויות אולם </w:t>
      </w:r>
      <w:r w:rsidRPr="00DB34DD">
        <w:rPr>
          <w:rtl/>
        </w:rPr>
        <w:t xml:space="preserve">משרד מבקר המדינה מצא כי טענה זו לא מדויקת. בעניין זה ראו </w:t>
      </w:r>
      <w:r>
        <w:rPr>
          <w:rFonts w:hint="cs"/>
          <w:rtl/>
        </w:rPr>
        <w:t>להלן</w:t>
      </w:r>
      <w:r w:rsidRPr="00DB34DD">
        <w:rPr>
          <w:rtl/>
        </w:rPr>
        <w:t xml:space="preserve"> עמ' </w:t>
      </w:r>
      <w:r>
        <w:rPr>
          <w:rFonts w:hint="cs"/>
          <w:rtl/>
        </w:rPr>
        <w:t>75</w:t>
      </w:r>
      <w:r w:rsidRPr="00DB34DD">
        <w:rPr>
          <w:rtl/>
        </w:rPr>
        <w:t>.</w:t>
      </w:r>
    </w:p>
  </w:footnote>
  <w:footnote w:id="50">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לפי החלטת ועדת הפרויקטים העליונה, בכמה מהפרויקטים הללו על קק"ל היה לממן סכומים נוספים על אלה המצוינים בלוח 8, וזאת בכפוף לגיוס תרומה. הסכומים שבלוח 8 מתייחסים רק לחלק המימון הנדרש מתקציב קק"ל לפי החלטת הוועדה.  </w:t>
      </w:r>
    </w:p>
  </w:footnote>
  <w:footnote w:id="51">
    <w:p w:rsidR="00821CF2" w:rsidRPr="00673A03" w:rsidP="00821CF2">
      <w:pPr>
        <w:pStyle w:val="FootnoteText"/>
        <w:rPr>
          <w:rtl/>
        </w:rPr>
      </w:pPr>
      <w:r w:rsidRPr="00DB34DD">
        <w:rPr>
          <w:rStyle w:val="FootnoteReference1"/>
          <w:vertAlign w:val="baseline"/>
        </w:rPr>
        <w:footnoteRef/>
      </w:r>
      <w:r w:rsidRPr="00DB34DD">
        <w:rPr>
          <w:rtl/>
        </w:rPr>
        <w:t xml:space="preserve"> </w:t>
      </w:r>
      <w:r w:rsidRPr="00DB34DD">
        <w:rPr>
          <w:rtl/>
        </w:rPr>
        <w:tab/>
        <w:t xml:space="preserve">בעניין הבקרה על פעילות ועדת הפרויקטים העליונה ראו גם להלן עמ' </w:t>
      </w:r>
      <w:r>
        <w:rPr>
          <w:rFonts w:hint="cs"/>
          <w:rtl/>
        </w:rPr>
        <w:t>161</w:t>
      </w:r>
      <w:r w:rsidRPr="00DB34DD">
        <w:rPr>
          <w:rtl/>
        </w:rPr>
        <w:t>.</w:t>
      </w:r>
    </w:p>
  </w:footnote>
  <w:footnote w:id="52">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כאמור, על פי רוב גורמי החוץ הם רשויות מקומיות.</w:t>
      </w:r>
    </w:p>
  </w:footnote>
  <w:footnote w:id="53">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יש פרויקטים שוועדת הפרויקטים העליונה בוחנת בעקבות בקשה של תורמים לממן פרויקטים מסוימים אלה (להלן - תרומות ייעודית). הוועדה אינה נדרשת לאשר את המקור התקציבי לפרויקטים אלה אלא רק לבחון אם הם עולים בקנה אחד עם מטרות קק"ל כדי לקבוע אם ראוי לממנם באמצעות קק"ל, ואם כן - באיזו אופן יבוצעו, בביצוע עצמי או בנוהל פדיון. הביקורת בתת-פרק זה אינה עוסקת בפרויקטים שהוקצו להם תרומות ייעודיות, אלא בפרויקטים שבעת בחינתם בישיבות הוועדה עדיין לא התחייבו תורמים לממן את ביצועם.</w:t>
      </w:r>
    </w:p>
  </w:footnote>
  <w:footnote w:id="54">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 xml:space="preserve">נתונים אלה בלבד כוללים גם פרטים על פרויקטים הממומנים מתרומות ייעודיות. מערכת המחשוב של קק"ל אינה מאפשרת קבלת מידע מקיף שבאמצעותו ניתן להבחין בין פרויקטים אשר במועד אישורם בוועדת הפרויקטים העליונה כבר גויסו תרומות ייעודיות למימונם ובין פרויקטים שהתרומה הנדרשת למימונם טרם גויסה במועד אישורם בוועדה. </w:t>
      </w:r>
    </w:p>
  </w:footnote>
  <w:footnote w:id="55">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כאמור, באותה עת הרכב ועדת הפרויקטים העליונה היה שונה מהנהוג בשנים 2014-2012. בראש הוועדה עמדה מנכ"לית קק"ל לשעבר, וחבריה היו מנהל מפ"ק, מנהל חג"מ ומנהלי המרחבים במפ"ק. בוועדה לא השתתפו דירקטורים כלשהם.</w:t>
      </w:r>
    </w:p>
  </w:footnote>
  <w:footnote w:id="56">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בתגובתה למשרד מבקר המדינה מדצמבר 2015 טענה קק"ל כי בביקור השתתף גם הדרג המקצועי בקק"ל, אך לא צרפה אסמכתה לטענתה. </w:t>
      </w:r>
    </w:p>
  </w:footnote>
  <w:footnote w:id="57">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כאמור, באותה עת עמדה בראש הוועדה מנכ"לית קק"ל לשעבר, ובוועדה לא השתתף יו"ר קק"ל לשעבר.</w:t>
      </w:r>
    </w:p>
  </w:footnote>
  <w:footnote w:id="58">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כאמור, בשנים 2014-2012 עמדו בראש ועדת הפרויקטים העליונה חברי ההנהלה הפעילה הקודמת - יו"ר קק"ל לשעבר, היו"ר העמית לשעבר, שני סגני היו"ר לשעבר. </w:t>
      </w:r>
    </w:p>
  </w:footnote>
  <w:footnote w:id="59">
    <w:p w:rsidR="00821CF2" w:rsidRPr="00673A03" w:rsidP="00821CF2">
      <w:pPr>
        <w:pStyle w:val="FootnoteText"/>
        <w:rPr>
          <w:rtl/>
        </w:rPr>
      </w:pPr>
      <w:r w:rsidRPr="00673A03">
        <w:rPr>
          <w:rStyle w:val="FootnoteReference1"/>
          <w:vertAlign w:val="baseline"/>
        </w:rPr>
        <w:footnoteRef/>
      </w:r>
      <w:r w:rsidRPr="00673A03">
        <w:rPr>
          <w:rtl/>
        </w:rPr>
        <w:t xml:space="preserve"> </w:t>
      </w:r>
      <w:r w:rsidRPr="00673A03">
        <w:rPr>
          <w:rtl/>
        </w:rPr>
        <w:tab/>
        <w:t xml:space="preserve">בעוד שאת מרבית ההתחייבויות ששלחה לשכת יו"ר קק"ל לשעבר בהמשך להחלטות ועדת הפרויקטים העליונה מפברואר 2014, היא הפיצה ליזמים ביוני 2014, משיקולים השמורים עמה, את מקצתן, לרבות ההתחייבות בעניין פרויקט הבינוי בשנקר, שלחה לשכת היו"ר </w:t>
      </w:r>
      <w:r>
        <w:rPr>
          <w:rFonts w:hint="cs"/>
          <w:rtl/>
        </w:rPr>
        <w:t xml:space="preserve">ליזמים </w:t>
      </w:r>
      <w:r w:rsidRPr="00673A03">
        <w:rPr>
          <w:rtl/>
        </w:rPr>
        <w:t xml:space="preserve">רק באוגוסט 2014. לגבי כרבע מההחלטות שהתקבלו בפברואר 2014 ושלגביהן נדרש היה לשלוח התחייבויות (35 מתוך 126), כלל לא נשלחו התחייבויות עד מאי 2015. בעניין חוסר שקיפות והיעדר נימוקים להחלטות היו"רים לשעבר לעכב משלוח של חלק מהתחייבויות ראו </w:t>
      </w:r>
      <w:r w:rsidRPr="00DB34DD">
        <w:rPr>
          <w:rtl/>
        </w:rPr>
        <w:t xml:space="preserve">לעיל גם עמ' </w:t>
      </w:r>
      <w:r>
        <w:rPr>
          <w:rFonts w:hint="cs"/>
          <w:rtl/>
        </w:rPr>
        <w:t>66</w:t>
      </w:r>
      <w:r w:rsidRPr="00DB34DD">
        <w:rPr>
          <w:rtl/>
        </w:rPr>
        <w:t>.</w:t>
      </w:r>
    </w:p>
  </w:footnote>
  <w:footnote w:id="60">
    <w:p w:rsidR="00821CF2" w:rsidRPr="00673A03" w:rsidP="00673A03">
      <w:pPr>
        <w:pStyle w:val="FootnoteText"/>
        <w:rPr>
          <w:rtl/>
        </w:rPr>
      </w:pPr>
      <w:r w:rsidRPr="00673A03">
        <w:rPr>
          <w:rStyle w:val="FootnoteReference1"/>
          <w:shd w:val="clear" w:color="auto" w:fill="FFFFFF" w:themeFill="background1"/>
          <w:vertAlign w:val="baseline"/>
        </w:rPr>
        <w:footnoteRef/>
      </w:r>
      <w:r w:rsidRPr="00673A03">
        <w:rPr>
          <w:shd w:val="clear" w:color="auto" w:fill="FFFFFF" w:themeFill="background1"/>
          <w:rtl/>
        </w:rPr>
        <w:t xml:space="preserve"> </w:t>
      </w:r>
      <w:r w:rsidRPr="00673A03">
        <w:rPr>
          <w:shd w:val="clear" w:color="auto" w:fill="FFFFFF" w:themeFill="background1"/>
          <w:rtl/>
        </w:rPr>
        <w:tab/>
        <w:t>כאמור, קק"ל מעורבת במידה מסוימת גם בפרויקטים המבוצעים בנוהל פדיון. בין היתר, לפני</w:t>
      </w:r>
      <w:r w:rsidRPr="00673A03">
        <w:rPr>
          <w:rtl/>
        </w:rPr>
        <w:t xml:space="preserve"> שגורם החוץ נוקט בהליכים לבחירת קבלן לביצוע הפרויקט, בודקים מהנדסי קק"ל את התוכניות, כתבי הכמויות והמפרט הטכני שגיבש גורם החוץ והתאמתם לעבודה הנדרשת בפרויקט. </w:t>
      </w:r>
    </w:p>
  </w:footnote>
  <w:footnote w:id="61">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יו"ר קק"ל לשעבר נעדר מהישיבה מפאת מחלה.</w:t>
      </w:r>
    </w:p>
  </w:footnote>
  <w:footnote w:id="62">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במאי 2015 מצא משרד מבקר המדינה את התיעוד של ההנחיה בלשכת היו"ר.</w:t>
      </w:r>
    </w:p>
  </w:footnote>
  <w:footnote w:id="63">
    <w:p w:rsidR="00821CF2" w:rsidRPr="00673A03" w:rsidP="00821CF2">
      <w:pPr>
        <w:pStyle w:val="FootnoteText"/>
      </w:pPr>
      <w:r w:rsidRPr="00673A03">
        <w:rPr>
          <w:rStyle w:val="FootnoteReference1"/>
          <w:vertAlign w:val="baseline"/>
        </w:rPr>
        <w:footnoteRef/>
      </w:r>
      <w:r w:rsidRPr="00673A03">
        <w:rPr>
          <w:rtl/>
        </w:rPr>
        <w:t xml:space="preserve"> </w:t>
      </w:r>
      <w:r w:rsidRPr="00673A03">
        <w:rPr>
          <w:rtl/>
        </w:rPr>
        <w:tab/>
        <w:t xml:space="preserve">לפי הנתונים שקק"ל העבירה למשרד מבקר המדינה, ועדת הפרויקטים העליונה החלה לאשר ביצוע פרויקטים בבתי חולים במימון קק"ל משנת 2012 ואילך, התקופה בה חברי ההנהלה הפעילה הקודמת עמדו בראש ועדה זו. כאמור, לגבי רוב הפרויקטים שאותם אישרה הוועדה למימון וביצוע בבתי חולים, היא לא אכפה את המגבלה שקבעה בעניין אופן הגשת בקשה </w:t>
      </w:r>
      <w:r w:rsidRPr="00DB34DD">
        <w:rPr>
          <w:rtl/>
        </w:rPr>
        <w:t xml:space="preserve">לאישור פרויקטים. בעניין זה, ראו לעיל עמ' </w:t>
      </w:r>
      <w:r>
        <w:rPr>
          <w:rFonts w:hint="cs"/>
          <w:rtl/>
        </w:rPr>
        <w:t>81</w:t>
      </w:r>
      <w:r w:rsidRPr="00DB34DD">
        <w:rPr>
          <w:rtl/>
        </w:rPr>
        <w:t>.</w:t>
      </w:r>
      <w:r w:rsidRPr="00673A03">
        <w:rPr>
          <w:rtl/>
        </w:rPr>
        <w:t xml:space="preserve"> </w:t>
      </w:r>
    </w:p>
  </w:footnote>
  <w:footnote w:id="64">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כאמור, בהתאם להחלטת ועדת הפרויקטים העליונה, הפרויקט בגן דנה בוצע בביצוע עצמי - בידי מרחב מרכז.</w:t>
      </w:r>
    </w:p>
  </w:footnote>
  <w:footnote w:id="65">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זאת, שלא לפי הנוסח המקובל של התחייבויות ולפיו "הפרויקט יבוצע בידי קק"ל". </w:t>
      </w:r>
    </w:p>
  </w:footnote>
  <w:footnote w:id="66">
    <w:p w:rsidR="00821CF2" w:rsidRPr="00673A03" w:rsidP="005B0173">
      <w:pPr>
        <w:pStyle w:val="FootnoteText"/>
      </w:pPr>
      <w:r w:rsidRPr="00DB34DD">
        <w:rPr>
          <w:rStyle w:val="FootnoteReference1"/>
          <w:vertAlign w:val="baseline"/>
        </w:rPr>
        <w:footnoteRef/>
      </w:r>
      <w:r w:rsidRPr="00DB34DD">
        <w:rPr>
          <w:rtl/>
        </w:rPr>
        <w:t xml:space="preserve"> </w:t>
      </w:r>
      <w:r w:rsidRPr="00DB34DD">
        <w:rPr>
          <w:rtl/>
        </w:rPr>
        <w:tab/>
        <w:t xml:space="preserve">בעניין זה ראו לעיל עמ' </w:t>
      </w:r>
      <w:r w:rsidR="005B0173">
        <w:rPr>
          <w:rFonts w:hint="cs"/>
          <w:rtl/>
        </w:rPr>
        <w:t>47</w:t>
      </w:r>
      <w:r w:rsidRPr="00DB34DD">
        <w:rPr>
          <w:rFonts w:hint="cs"/>
          <w:rtl/>
        </w:rPr>
        <w:t>.</w:t>
      </w:r>
    </w:p>
  </w:footnote>
  <w:footnote w:id="67">
    <w:p w:rsidR="00821CF2" w:rsidRPr="00673A03" w:rsidP="000E2A9E">
      <w:pPr>
        <w:pStyle w:val="FootnoteText"/>
      </w:pPr>
      <w:r w:rsidRPr="00673A03">
        <w:rPr>
          <w:rStyle w:val="FootnoteReference1"/>
          <w:vertAlign w:val="baseline"/>
        </w:rPr>
        <w:footnoteRef/>
      </w:r>
      <w:r w:rsidRPr="00673A03">
        <w:rPr>
          <w:rtl/>
        </w:rPr>
        <w:t xml:space="preserve"> </w:t>
      </w:r>
      <w:r w:rsidRPr="00673A03">
        <w:rPr>
          <w:rtl/>
        </w:rPr>
        <w:tab/>
        <w:t>יצוין כי סכום זה כולל את סכום ביצועו של פרויקט לאומי אחד שאושר בפדיון בנובמבר 2014 וחלקה של קק"ל במימונו הוא 100 מיליון ש"ח.</w:t>
      </w:r>
    </w:p>
  </w:footnote>
  <w:footnote w:id="68">
    <w:p w:rsidR="00821CF2" w:rsidRPr="00673A03" w:rsidP="005B0173">
      <w:pPr>
        <w:pStyle w:val="FootnoteText"/>
      </w:pPr>
      <w:r w:rsidRPr="00673A03">
        <w:rPr>
          <w:rStyle w:val="FootnoteReference1"/>
          <w:vertAlign w:val="baseline"/>
        </w:rPr>
        <w:footnoteRef/>
      </w:r>
      <w:r w:rsidRPr="00673A03">
        <w:rPr>
          <w:rtl/>
        </w:rPr>
        <w:t xml:space="preserve"> </w:t>
      </w:r>
      <w:r w:rsidRPr="00673A03">
        <w:rPr>
          <w:rtl/>
        </w:rPr>
        <w:tab/>
        <w:t xml:space="preserve">הפרויקט השני היה חולון - חורשות ומסלול אופניים. בעניין ממצאי הביקורת בנושא הליכי </w:t>
      </w:r>
      <w:r w:rsidRPr="00DB34DD">
        <w:rPr>
          <w:rtl/>
        </w:rPr>
        <w:t xml:space="preserve">קבלת ההחלטות בפרויקט זה, ראו </w:t>
      </w:r>
      <w:r>
        <w:rPr>
          <w:rFonts w:hint="cs"/>
          <w:rtl/>
        </w:rPr>
        <w:t>לעיל</w:t>
      </w:r>
      <w:r w:rsidRPr="00DB34DD">
        <w:rPr>
          <w:rtl/>
        </w:rPr>
        <w:t xml:space="preserve"> עמ' </w:t>
      </w:r>
      <w:r w:rsidR="005B0173">
        <w:rPr>
          <w:rFonts w:hint="cs"/>
          <w:rtl/>
        </w:rPr>
        <w:t>94</w:t>
      </w:r>
      <w:r w:rsidRPr="00DB34DD">
        <w:rPr>
          <w:rtl/>
        </w:rPr>
        <w:t>.</w:t>
      </w:r>
    </w:p>
  </w:footnote>
  <w:footnote w:id="69">
    <w:p w:rsidR="00821CF2" w:rsidP="00052775">
      <w:pPr>
        <w:pStyle w:val="FootnoteText"/>
        <w:rPr>
          <w:rtl/>
        </w:rPr>
      </w:pPr>
      <w:r w:rsidRPr="0074082B">
        <w:rPr>
          <w:rStyle w:val="FootnoteReference1"/>
          <w:vertAlign w:val="baseline"/>
        </w:rPr>
        <w:footnoteRef/>
      </w:r>
      <w:r>
        <w:rPr>
          <w:rtl/>
        </w:rPr>
        <w:t xml:space="preserve"> </w:t>
      </w:r>
      <w:r>
        <w:rPr>
          <w:rtl/>
        </w:rPr>
        <w:tab/>
      </w:r>
      <w:r>
        <w:rPr>
          <w:rFonts w:hint="cs"/>
          <w:rtl/>
        </w:rPr>
        <w:t>היתר לאכלס את המבנה שניתן על-ידי הרשות המקומית.</w:t>
      </w:r>
    </w:p>
  </w:footnote>
  <w:footnote w:id="70">
    <w:p w:rsidR="00821CF2" w:rsidRPr="00673A03" w:rsidP="00CD09DC">
      <w:pPr>
        <w:pStyle w:val="FootnoteText"/>
        <w:rPr>
          <w:rStyle w:val="FootnoteReference1"/>
          <w:vertAlign w:val="baseline"/>
        </w:rPr>
      </w:pPr>
      <w:r w:rsidRPr="00673A03">
        <w:rPr>
          <w:rStyle w:val="FootnoteReference1"/>
          <w:vertAlign w:val="baseline"/>
        </w:rPr>
        <w:footnoteRef/>
      </w:r>
      <w:r w:rsidRPr="00673A03">
        <w:rPr>
          <w:rStyle w:val="FootnoteReference1"/>
          <w:vertAlign w:val="baseline"/>
          <w:rtl/>
        </w:rPr>
        <w:t xml:space="preserve"> </w:t>
      </w:r>
      <w:r w:rsidRPr="00673A03">
        <w:rPr>
          <w:rStyle w:val="FootnoteReference1"/>
          <w:vertAlign w:val="baseline"/>
          <w:rtl/>
        </w:rPr>
        <w:tab/>
      </w:r>
      <w:r w:rsidRPr="00673A03">
        <w:rPr>
          <w:rtl/>
        </w:rPr>
        <w:t xml:space="preserve">ככלל, בפרויקטים המבוצעים בנוהל פדיון, האחריות על התכנון חלה על גורם החוץ המבצע את הפרויקט בפדיון. אולם על מנת למזער טעויות, כאמור, לפני שגורם החוץ מפרסם מכרז לביצוע הפרויקט, בודקים מהנדסי קק"ל את התוכניות, כתבי הכמויות והמפרט הטכני שגיבש גורם החוץ והתאמתם לעבודה הנדרשת בפרויקט, ורק לאחר אישור מהנדסי קק"ל ניתן </w:t>
      </w:r>
      <w:r>
        <w:rPr>
          <w:rFonts w:hint="cs"/>
          <w:rtl/>
        </w:rPr>
        <w:t>לפרסם את</w:t>
      </w:r>
      <w:r w:rsidRPr="00673A03">
        <w:rPr>
          <w:rtl/>
        </w:rPr>
        <w:t xml:space="preserve"> </w:t>
      </w:r>
      <w:r>
        <w:rPr>
          <w:rFonts w:hint="cs"/>
          <w:rtl/>
        </w:rPr>
        <w:t>ה</w:t>
      </w:r>
      <w:r w:rsidRPr="00673A03">
        <w:rPr>
          <w:rtl/>
        </w:rPr>
        <w:t xml:space="preserve">מכרז. </w:t>
      </w:r>
    </w:p>
  </w:footnote>
  <w:footnote w:id="71">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כאמור, בפרויקטים בביצוע עצמי גובה קק"ל דמי ניהול בשיעור 10%.</w:t>
      </w:r>
    </w:p>
  </w:footnote>
  <w:footnote w:id="72">
    <w:p w:rsidR="00821CF2" w:rsidRPr="00673A03" w:rsidP="00667A92">
      <w:pPr>
        <w:pStyle w:val="FootnoteText"/>
        <w:rPr>
          <w:rtl/>
        </w:rPr>
      </w:pPr>
      <w:r w:rsidRPr="00673A03">
        <w:rPr>
          <w:rStyle w:val="FootnoteReference1"/>
          <w:vertAlign w:val="baseline"/>
        </w:rPr>
        <w:footnoteRef/>
      </w:r>
      <w:r w:rsidRPr="00673A03">
        <w:rPr>
          <w:rtl/>
        </w:rPr>
        <w:t xml:space="preserve"> </w:t>
      </w:r>
      <w:r w:rsidRPr="00673A03">
        <w:rPr>
          <w:rtl/>
        </w:rPr>
        <w:tab/>
        <w:t>הפארק נועד להנציח את זכרם של שלושת הנערים שנחטפו ונרצחו באירוע טרור</w:t>
      </w:r>
      <w:r>
        <w:rPr>
          <w:rFonts w:hint="cs"/>
          <w:rtl/>
        </w:rPr>
        <w:t xml:space="preserve"> שהיה באזור</w:t>
      </w:r>
      <w:r w:rsidRPr="00673A03">
        <w:rPr>
          <w:rtl/>
        </w:rPr>
        <w:t xml:space="preserve"> גוש עציון</w:t>
      </w:r>
      <w:r>
        <w:rPr>
          <w:rFonts w:hint="cs"/>
          <w:rtl/>
        </w:rPr>
        <w:t xml:space="preserve"> ביוני 2014</w:t>
      </w:r>
      <w:r w:rsidRPr="00673A03">
        <w:rPr>
          <w:rtl/>
        </w:rPr>
        <w:t xml:space="preserve">: גיל-עד שַׁעֶר, </w:t>
      </w:r>
      <w:r>
        <w:rPr>
          <w:rFonts w:hint="cs"/>
          <w:rtl/>
        </w:rPr>
        <w:t>נפתלי</w:t>
      </w:r>
      <w:r w:rsidRPr="00673A03">
        <w:rPr>
          <w:rtl/>
        </w:rPr>
        <w:t xml:space="preserve"> פרנקל וא</w:t>
      </w:r>
      <w:r>
        <w:rPr>
          <w:rFonts w:hint="cs"/>
          <w:rtl/>
        </w:rPr>
        <w:t>י</w:t>
      </w:r>
      <w:r w:rsidRPr="00673A03">
        <w:rPr>
          <w:rtl/>
        </w:rPr>
        <w:t>יל יפרח ז"ל.</w:t>
      </w:r>
    </w:p>
  </w:footnote>
  <w:footnote w:id="73">
    <w:p w:rsidR="00821CF2" w:rsidRPr="00673A03" w:rsidP="005B0173">
      <w:pPr>
        <w:pStyle w:val="FootnoteText"/>
      </w:pPr>
      <w:r w:rsidRPr="00673A03">
        <w:rPr>
          <w:rStyle w:val="FootnoteReference1"/>
          <w:vertAlign w:val="baseline"/>
        </w:rPr>
        <w:footnoteRef/>
      </w:r>
      <w:r w:rsidRPr="00673A03">
        <w:rPr>
          <w:rtl/>
        </w:rPr>
        <w:t xml:space="preserve"> </w:t>
      </w:r>
      <w:r w:rsidRPr="00673A03">
        <w:rPr>
          <w:rtl/>
        </w:rPr>
        <w:tab/>
        <w:t xml:space="preserve">לפי החלטות של הנהלת קק"ל מהשנים 2000 ו-2007 בעניין אופן חלוקת הסמכויות בין הגורמים בקק"ל המוסמכים לקבוע אם לאשר פרויקטים, מנכ"ל קק"ל </w:t>
      </w:r>
      <w:r>
        <w:rPr>
          <w:rFonts w:hint="cs"/>
          <w:rtl/>
        </w:rPr>
        <w:t>מוסמך</w:t>
      </w:r>
      <w:r w:rsidRPr="00673A03">
        <w:rPr>
          <w:rtl/>
        </w:rPr>
        <w:t xml:space="preserve"> לקבל החלטות רק באחד מתחומי העבודה של מפ"ק, </w:t>
      </w:r>
      <w:r>
        <w:rPr>
          <w:rFonts w:hint="cs"/>
          <w:rtl/>
        </w:rPr>
        <w:t>ו</w:t>
      </w:r>
      <w:r w:rsidRPr="00673A03">
        <w:rPr>
          <w:rtl/>
        </w:rPr>
        <w:t xml:space="preserve">רק בשיתוף עם מנהל מפ"ק. בעניין זה ראו לעיל עמ' </w:t>
      </w:r>
      <w:r w:rsidR="005B0173">
        <w:rPr>
          <w:rFonts w:hint="cs"/>
          <w:rtl/>
        </w:rPr>
        <w:t>54</w:t>
      </w:r>
      <w:r w:rsidRPr="00DB34DD">
        <w:rPr>
          <w:rtl/>
        </w:rPr>
        <w:t>.</w:t>
      </w:r>
    </w:p>
  </w:footnote>
  <w:footnote w:id="74">
    <w:p w:rsidR="00821CF2" w:rsidRPr="00673A03" w:rsidP="00673A03">
      <w:pPr>
        <w:pStyle w:val="CommentText"/>
        <w:keepLines/>
        <w:spacing w:after="40" w:line="200" w:lineRule="exact"/>
        <w:ind w:right="2268" w:hanging="397"/>
        <w:rPr>
          <w:rFonts w:ascii="Tahoma" w:hAnsi="Tahoma" w:cs="Tahoma"/>
          <w:sz w:val="14"/>
          <w:szCs w:val="14"/>
          <w:rtl/>
        </w:rPr>
      </w:pPr>
      <w:r w:rsidRPr="00673A03">
        <w:rPr>
          <w:rStyle w:val="FootnoteReference1"/>
          <w:rFonts w:ascii="Tahoma" w:hAnsi="Tahoma" w:cs="Tahoma"/>
          <w:sz w:val="14"/>
          <w:szCs w:val="14"/>
          <w:vertAlign w:val="baseline"/>
        </w:rPr>
        <w:footnoteRef/>
      </w:r>
      <w:r w:rsidRPr="00673A03">
        <w:rPr>
          <w:rFonts w:ascii="Tahoma" w:hAnsi="Tahoma" w:cs="Tahoma"/>
          <w:sz w:val="14"/>
          <w:szCs w:val="14"/>
          <w:rtl/>
        </w:rPr>
        <w:t xml:space="preserve"> </w:t>
      </w:r>
      <w:r w:rsidRPr="00673A03">
        <w:rPr>
          <w:rFonts w:ascii="Tahoma" w:hAnsi="Tahoma" w:cs="Tahoma"/>
          <w:sz w:val="14"/>
          <w:szCs w:val="14"/>
          <w:rtl/>
        </w:rPr>
        <w:tab/>
        <w:t xml:space="preserve">בג"ץ 531/79 </w:t>
      </w:r>
      <w:r w:rsidRPr="003D214B">
        <w:rPr>
          <w:rFonts w:ascii="Tahoma" w:hAnsi="Tahoma" w:cs="Tahoma"/>
          <w:b/>
          <w:bCs/>
          <w:sz w:val="14"/>
          <w:szCs w:val="14"/>
          <w:rtl/>
        </w:rPr>
        <w:t>סיעת הליכוד בעיריית פתח תקווה נ' מועצת עיריית פתח תקווה</w:t>
      </w:r>
      <w:r w:rsidRPr="00673A03">
        <w:rPr>
          <w:rFonts w:ascii="Tahoma" w:hAnsi="Tahoma" w:cs="Tahoma"/>
          <w:sz w:val="14"/>
          <w:szCs w:val="14"/>
          <w:rtl/>
        </w:rPr>
        <w:t>, פ"ד לד(2) 566.</w:t>
      </w:r>
    </w:p>
  </w:footnote>
  <w:footnote w:id="75">
    <w:p w:rsidR="00821CF2" w:rsidRPr="00673A03" w:rsidP="00AA05AB">
      <w:pPr>
        <w:pStyle w:val="FootnoteText"/>
      </w:pPr>
      <w:r w:rsidRPr="00673A03">
        <w:rPr>
          <w:rStyle w:val="FootnoteReference1"/>
          <w:vertAlign w:val="baseline"/>
        </w:rPr>
        <w:footnoteRef/>
      </w:r>
      <w:r w:rsidRPr="00673A03">
        <w:rPr>
          <w:rtl/>
        </w:rPr>
        <w:t xml:space="preserve"> </w:t>
      </w:r>
      <w:r w:rsidRPr="00673A03">
        <w:rPr>
          <w:rtl/>
        </w:rPr>
        <w:tab/>
        <w:t>ישראל ביתנו</w:t>
      </w:r>
      <w:r>
        <w:rPr>
          <w:rFonts w:hint="cs"/>
          <w:rtl/>
        </w:rPr>
        <w:t xml:space="preserve"> העולמית</w:t>
      </w:r>
      <w:r w:rsidRPr="00673A03">
        <w:rPr>
          <w:rtl/>
        </w:rPr>
        <w:t>.</w:t>
      </w:r>
    </w:p>
  </w:footnote>
  <w:footnote w:id="76">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t>ועדה של הדירקטוריון האחראית לנושא גיוס התרומות בקק"ל. בין היתר בסמכותה לדון בתכניות העבודה, ביעדים ובמטלות של החטיבה לגיוס משאבים, להציע הערות ושינויים ולהביאם לאישור בדירקטוריון; לדון בנושאים הקשורים לתחומי פעילות החטיבה לגיוס משאבים כגון ארגון העבודה בחו"ל, טיפול בעזבונות, ארגון ביקורים בישראל למשלחות ותורמים מחו"ל ולגבש המלצות לגבי נושאים אלה. בנובמבר 2015 מונה כאמור מר נוימן גם לתפקיד סגן יו"ר קק"ל.</w:t>
      </w:r>
    </w:p>
  </w:footnote>
  <w:footnote w:id="77">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 xml:space="preserve">בפגישה באפריל 2015 מסרו למשרד מבקר המדינה מנהל חג"ם ועובד נוסף מחטיבה זו שהשתתף בסיור (להלן - עובד חג"ם), כי יום לפני הסיור מר נוימן הודיע להם כי הוא יודע על דבר קיומו של הסיור המתוכנן ודרש להיות מוזמן אליו. על כן, לטענתם, כשהגיעו מנהל מרחב צפון ועובד חג"ם לעכו הם הודיעו על כך למר נוימן, והוא הצטרף לסיור. באוקטובר 2015 מסר מר נוימן למשרד מבקר המדינה כי הוא לא יזם את זימונו לסיור, וטען כי מנהל מרחב צפון ועובד חג"ם ביקשו ממנו על דעת עצמם כי יגיע לסיור. </w:t>
      </w:r>
    </w:p>
  </w:footnote>
  <w:footnote w:id="78">
    <w:p w:rsidR="00821CF2" w:rsidRPr="00673A03" w:rsidP="00774BD1">
      <w:pPr>
        <w:pStyle w:val="FootnoteText"/>
        <w:rPr>
          <w:rtl/>
        </w:rPr>
      </w:pPr>
      <w:r w:rsidRPr="00673A03">
        <w:rPr>
          <w:rStyle w:val="FootnoteReference1"/>
          <w:vertAlign w:val="baseline"/>
        </w:rPr>
        <w:footnoteRef/>
      </w:r>
      <w:r w:rsidRPr="00673A03">
        <w:rPr>
          <w:rtl/>
        </w:rPr>
        <w:t xml:space="preserve"> </w:t>
      </w:r>
      <w:r w:rsidRPr="00673A03">
        <w:rPr>
          <w:rtl/>
        </w:rPr>
        <w:tab/>
        <w:t>הפרויקט בעכו כלל הקמת מתקני משחק ופסלים. מנהל מרחב הצפון מסר למשרד מבקר המדינה כי בהתאם להחלטה העקרונית של ועדת הפרויקטים העליונה לפיה קק"ל לא תשתתף בביצוע עבודות מסוג אלה, נדרשה עיריית עכו לבצען בהליך פדיון.</w:t>
      </w:r>
    </w:p>
  </w:footnote>
  <w:footnote w:id="79">
    <w:p w:rsidR="00821CF2" w:rsidRPr="00673A03" w:rsidP="0014410D">
      <w:pPr>
        <w:pStyle w:val="FootnoteText"/>
      </w:pPr>
      <w:r w:rsidRPr="00673A03">
        <w:rPr>
          <w:rStyle w:val="FootnoteReference1"/>
          <w:vertAlign w:val="baseline"/>
        </w:rPr>
        <w:footnoteRef/>
      </w:r>
      <w:r w:rsidRPr="00673A03">
        <w:rPr>
          <w:rtl/>
        </w:rPr>
        <w:t xml:space="preserve"> </w:t>
      </w:r>
      <w:r w:rsidRPr="00673A03">
        <w:rPr>
          <w:rtl/>
        </w:rPr>
        <w:tab/>
        <w:t>את מבקר ההסתדרות הציונית העולמית (להלן - מבקר המוסדות הלאומיים) בוחר הקונגרס הציוני על פי חוקת ההסתדרות הציונית העולמית. תפקידו של מבקר זה לקיים ביקורת במחלקות ההסתדרות הציונית, בקרנות הלאומיות - בקק"ל, בקרן היסוד ובגופים מבוקרים אחרים - כמוגדר בחוקה ובתקנון המבקר, כדי לקבוע אם הם פועלים כחוק, בגדר התקציב המאושר, ועל פי כללי המינהל הכספי והכללי התקין</w:t>
      </w:r>
      <w:r>
        <w:rPr>
          <w:rFonts w:hint="cs"/>
          <w:rtl/>
        </w:rPr>
        <w:t>. כמו כן מוסמך מבקר המוסדות הלאומיים לבדוק</w:t>
      </w:r>
      <w:r w:rsidRPr="00673A03">
        <w:rPr>
          <w:rtl/>
        </w:rPr>
        <w:t xml:space="preserve"> אם פעילות</w:t>
      </w:r>
      <w:r>
        <w:rPr>
          <w:rFonts w:hint="cs"/>
          <w:rtl/>
        </w:rPr>
        <w:t xml:space="preserve"> הגופים המבוקרים על ידו היא</w:t>
      </w:r>
      <w:r w:rsidRPr="00673A03">
        <w:rPr>
          <w:rtl/>
        </w:rPr>
        <w:t xml:space="preserve"> חסכונית, יעילה ומתבצעת מתוך שמירה על טוהר המידות. מבקר המוסדות הלאומיים </w:t>
      </w:r>
      <w:r>
        <w:rPr>
          <w:rFonts w:hint="cs"/>
          <w:rtl/>
        </w:rPr>
        <w:t>מוסמך גם ל</w:t>
      </w:r>
      <w:r w:rsidRPr="00673A03">
        <w:rPr>
          <w:rtl/>
        </w:rPr>
        <w:t xml:space="preserve">ברר תלונות </w:t>
      </w:r>
      <w:r>
        <w:rPr>
          <w:rFonts w:hint="cs"/>
          <w:rtl/>
        </w:rPr>
        <w:t>מה</w:t>
      </w:r>
      <w:r w:rsidRPr="00673A03">
        <w:rPr>
          <w:rtl/>
        </w:rPr>
        <w:t>ציבור בנוגע לפעולתם של הגופים ה</w:t>
      </w:r>
      <w:r>
        <w:rPr>
          <w:rFonts w:hint="cs"/>
          <w:rtl/>
        </w:rPr>
        <w:t>אמורים</w:t>
      </w:r>
      <w:r w:rsidRPr="00673A03">
        <w:rPr>
          <w:rtl/>
        </w:rPr>
        <w:t>.</w:t>
      </w:r>
    </w:p>
  </w:footnote>
  <w:footnote w:id="80">
    <w:p w:rsidR="00821CF2" w:rsidRPr="00673A03" w:rsidP="00D373B0">
      <w:pPr>
        <w:pStyle w:val="FootnoteText"/>
      </w:pPr>
      <w:r w:rsidRPr="00673A03">
        <w:rPr>
          <w:rStyle w:val="FootnoteReference1"/>
          <w:vertAlign w:val="baseline"/>
        </w:rPr>
        <w:footnoteRef/>
      </w:r>
      <w:r w:rsidRPr="00673A03">
        <w:rPr>
          <w:rtl/>
        </w:rPr>
        <w:t xml:space="preserve"> </w:t>
      </w:r>
      <w:r w:rsidRPr="00673A03">
        <w:rPr>
          <w:rtl/>
        </w:rPr>
        <w:tab/>
      </w:r>
      <w:r>
        <w:rPr>
          <w:rFonts w:hint="cs"/>
          <w:rtl/>
        </w:rPr>
        <w:t>התנועה הרפורמית העולמית</w:t>
      </w:r>
      <w:r w:rsidRPr="00673A03">
        <w:rPr>
          <w:rtl/>
        </w:rPr>
        <w:t>.</w:t>
      </w:r>
    </w:p>
  </w:footnote>
  <w:footnote w:id="81">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ועדה שממנה שר הפנים כדי למלא את תפקידם של ראש העירייה ומועצת העירייה, או את תפקידה של המועצה בלבד, בהתקיים נסיבות המנויות ב</w:t>
      </w:r>
      <w:r>
        <w:rPr>
          <w:rFonts w:hint="cs"/>
          <w:rtl/>
        </w:rPr>
        <w:t>סעיף 143 ב</w:t>
      </w:r>
      <w:r w:rsidRPr="00673A03">
        <w:rPr>
          <w:rtl/>
        </w:rPr>
        <w:t>פקודת העיריות</w:t>
      </w:r>
      <w:r>
        <w:rPr>
          <w:rFonts w:hint="cs"/>
          <w:rtl/>
        </w:rPr>
        <w:t xml:space="preserve"> [נוסח חדש]</w:t>
      </w:r>
      <w:r w:rsidRPr="00673A03">
        <w:rPr>
          <w:rtl/>
        </w:rPr>
        <w:t>, שמעידות על תפקוד לקוי של העירייה. בשנים 2010-2007 עמדה בראשות העיר אופקים ועדה קרואה.</w:t>
      </w:r>
    </w:p>
  </w:footnote>
  <w:footnote w:id="82">
    <w:p w:rsidR="00821CF2" w:rsidRPr="00673A03" w:rsidP="00673A03">
      <w:pPr>
        <w:pStyle w:val="FootnoteText"/>
        <w:rPr>
          <w:rtl/>
        </w:rPr>
      </w:pPr>
      <w:r w:rsidRPr="00673A03">
        <w:rPr>
          <w:rStyle w:val="FootnoteReference1"/>
          <w:vertAlign w:val="baseline"/>
        </w:rPr>
        <w:footnoteRef/>
      </w:r>
      <w:r w:rsidRPr="00673A03">
        <w:rPr>
          <w:rtl/>
        </w:rPr>
        <w:t xml:space="preserve"> </w:t>
      </w:r>
      <w:r w:rsidRPr="00673A03">
        <w:rPr>
          <w:rtl/>
        </w:rPr>
        <w:tab/>
      </w:r>
      <w:r>
        <w:rPr>
          <w:rFonts w:hint="cs"/>
          <w:rtl/>
        </w:rPr>
        <w:t xml:space="preserve">תנועת </w:t>
      </w:r>
      <w:r w:rsidRPr="00673A03">
        <w:rPr>
          <w:rtl/>
        </w:rPr>
        <w:t>הליכוד</w:t>
      </w:r>
      <w:r>
        <w:rPr>
          <w:rFonts w:hint="cs"/>
          <w:rtl/>
        </w:rPr>
        <w:t xml:space="preserve"> העולמי</w:t>
      </w:r>
      <w:r w:rsidRPr="00673A03">
        <w:rPr>
          <w:rtl/>
        </w:rPr>
        <w:t>.</w:t>
      </w:r>
    </w:p>
  </w:footnote>
  <w:footnote w:id="83">
    <w:p w:rsidR="00821CF2" w:rsidRPr="00673A03" w:rsidP="00A7380E">
      <w:pPr>
        <w:pStyle w:val="FootnoteText"/>
        <w:rPr>
          <w:rtl/>
        </w:rPr>
      </w:pPr>
      <w:r w:rsidRPr="00673A03">
        <w:rPr>
          <w:rStyle w:val="FootnoteReference1"/>
          <w:vertAlign w:val="baseline"/>
        </w:rPr>
        <w:footnoteRef/>
      </w:r>
      <w:r w:rsidRPr="00673A03">
        <w:rPr>
          <w:rtl/>
        </w:rPr>
        <w:t xml:space="preserve"> </w:t>
      </w:r>
      <w:r w:rsidRPr="00673A03">
        <w:rPr>
          <w:rtl/>
        </w:rPr>
        <w:tab/>
        <w:t>תשלום של רמ"י לרשויות המקומיות במקום היטל השבחה, עבור עסקאות המבוצעות במקרקעין שבטיפולו. היטל השבחה הוא מס המשולם לרשות המקומית בגין עליית ערך מקרקעין, לנוכח שינוי תכנוני בקרקע.</w:t>
      </w:r>
    </w:p>
  </w:footnote>
  <w:footnote w:id="84">
    <w:p w:rsidR="00821CF2" w:rsidRPr="00673A03" w:rsidP="00673A03">
      <w:pPr>
        <w:pStyle w:val="FootnoteText"/>
      </w:pPr>
      <w:r w:rsidRPr="00673A03">
        <w:rPr>
          <w:rStyle w:val="FootnoteReference1"/>
          <w:vertAlign w:val="baseline"/>
        </w:rPr>
        <w:footnoteRef/>
      </w:r>
      <w:r w:rsidRPr="00673A03">
        <w:rPr>
          <w:rtl/>
        </w:rPr>
        <w:t xml:space="preserve"> </w:t>
      </w:r>
      <w:r w:rsidRPr="00673A03">
        <w:rPr>
          <w:rtl/>
        </w:rPr>
        <w:tab/>
        <w:t>חלוקה מחדש של יחידת מקרקעין משותפת לכמה בעלים, לחלקות המיועדות לבניה, הניתנות לרישום בפנקסי המקרקעין.</w:t>
      </w:r>
    </w:p>
  </w:footnote>
  <w:footnote w:id="85">
    <w:p w:rsidR="00821CF2" w:rsidRPr="00673A03" w:rsidP="00673A03">
      <w:pPr>
        <w:pStyle w:val="CommentText"/>
        <w:keepLines/>
        <w:spacing w:after="40" w:line="200" w:lineRule="exact"/>
        <w:ind w:right="2268" w:hanging="397"/>
        <w:rPr>
          <w:rFonts w:ascii="Tahoma" w:hAnsi="Tahoma" w:cs="Tahoma"/>
          <w:sz w:val="14"/>
          <w:szCs w:val="14"/>
          <w:rtl/>
        </w:rPr>
      </w:pPr>
      <w:r w:rsidRPr="00673A03">
        <w:rPr>
          <w:rStyle w:val="FootnoteReference1"/>
          <w:rFonts w:ascii="Tahoma" w:hAnsi="Tahoma" w:cs="Tahoma"/>
          <w:sz w:val="14"/>
          <w:szCs w:val="14"/>
          <w:vertAlign w:val="baseline"/>
        </w:rPr>
        <w:footnoteRef/>
      </w:r>
      <w:r w:rsidRPr="00673A03">
        <w:rPr>
          <w:rFonts w:ascii="Tahoma" w:hAnsi="Tahoma" w:cs="Tahoma"/>
          <w:sz w:val="14"/>
          <w:szCs w:val="14"/>
          <w:rtl/>
        </w:rPr>
        <w:t xml:space="preserve"> </w:t>
      </w:r>
      <w:r w:rsidRPr="00673A03">
        <w:rPr>
          <w:rFonts w:ascii="Tahoma" w:hAnsi="Tahoma" w:cs="Tahoma"/>
          <w:sz w:val="14"/>
          <w:szCs w:val="14"/>
          <w:rtl/>
        </w:rPr>
        <w:tab/>
        <w:t>החלטה מס' 2047 של הממשלה מ-7.10.14.</w:t>
      </w:r>
    </w:p>
  </w:footnote>
  <w:footnote w:id="86">
    <w:p w:rsidR="00821CF2" w:rsidRPr="00673A03" w:rsidP="00673A03">
      <w:pPr>
        <w:keepLines/>
        <w:spacing w:after="40" w:line="200" w:lineRule="exact"/>
        <w:ind w:right="2268" w:hanging="397"/>
        <w:rPr>
          <w:rFonts w:ascii="Tahoma" w:hAnsi="Tahoma" w:cs="Tahoma"/>
          <w:sz w:val="14"/>
          <w:szCs w:val="14"/>
          <w:rtl/>
        </w:rPr>
      </w:pPr>
      <w:r w:rsidRPr="00673A03">
        <w:rPr>
          <w:rStyle w:val="FootnoteReference1"/>
          <w:rFonts w:ascii="Tahoma" w:hAnsi="Tahoma" w:cs="Tahoma"/>
          <w:sz w:val="14"/>
          <w:szCs w:val="14"/>
          <w:vertAlign w:val="baseline"/>
        </w:rPr>
        <w:footnoteRef/>
      </w:r>
      <w:r w:rsidRPr="00673A03">
        <w:rPr>
          <w:rFonts w:ascii="Tahoma" w:hAnsi="Tahoma" w:cs="Tahoma"/>
          <w:sz w:val="14"/>
          <w:szCs w:val="14"/>
          <w:rtl/>
        </w:rPr>
        <w:t xml:space="preserve"> </w:t>
      </w:r>
      <w:r w:rsidRPr="00673A03">
        <w:rPr>
          <w:rFonts w:ascii="Tahoma" w:hAnsi="Tahoma" w:cs="Tahoma"/>
          <w:sz w:val="14"/>
          <w:szCs w:val="14"/>
          <w:rtl/>
        </w:rPr>
        <w:tab/>
        <w:t xml:space="preserve">חוק התכנית הכלכלית לשנת 2015 (תיקוני חקיקה), התשע"ה-2014. </w:t>
      </w:r>
    </w:p>
  </w:footnote>
  <w:footnote w:id="87">
    <w:p w:rsidR="00821CF2" w:rsidRPr="00D879B1" w:rsidP="00D879B1">
      <w:pPr>
        <w:keepLines/>
        <w:spacing w:after="40" w:line="200" w:lineRule="exact"/>
        <w:ind w:right="2268" w:hanging="397"/>
        <w:rPr>
          <w:rStyle w:val="FootnoteReference1"/>
          <w:rFonts w:ascii="Tahoma" w:hAnsi="Tahoma" w:cs="Tahoma"/>
          <w:sz w:val="14"/>
          <w:szCs w:val="14"/>
          <w:vertAlign w:val="baseline"/>
        </w:rPr>
      </w:pPr>
      <w:r w:rsidRPr="00D879B1">
        <w:rPr>
          <w:rStyle w:val="FootnoteReference1"/>
          <w:rFonts w:ascii="Tahoma" w:hAnsi="Tahoma" w:cs="Tahoma"/>
          <w:sz w:val="14"/>
          <w:szCs w:val="14"/>
          <w:vertAlign w:val="baseline"/>
        </w:rPr>
        <w:footnoteRef/>
      </w:r>
      <w:r w:rsidRPr="00D879B1">
        <w:rPr>
          <w:rStyle w:val="FootnoteReference1"/>
          <w:rFonts w:ascii="Tahoma" w:hAnsi="Tahoma" w:cs="Tahoma"/>
          <w:sz w:val="14"/>
          <w:szCs w:val="14"/>
          <w:vertAlign w:val="baseline"/>
          <w:rtl/>
        </w:rPr>
        <w:t xml:space="preserve"> </w:t>
      </w:r>
      <w:r w:rsidRPr="00D879B1">
        <w:rPr>
          <w:rStyle w:val="FootnoteReference1"/>
          <w:rFonts w:ascii="Tahoma" w:hAnsi="Tahoma" w:cs="Tahoma"/>
          <w:sz w:val="14"/>
          <w:szCs w:val="14"/>
          <w:vertAlign w:val="baseline"/>
          <w:rtl/>
        </w:rPr>
        <w:tab/>
        <w:t>החלטת ממשלה מס' 563 מ-11.10.14.</w:t>
      </w:r>
    </w:p>
  </w:footnote>
  <w:footnote w:id="88">
    <w:p w:rsidR="00821CF2" w:rsidRPr="00673A03" w:rsidP="005B0173">
      <w:pPr>
        <w:pStyle w:val="FootnoteText"/>
      </w:pPr>
      <w:r w:rsidRPr="00DB34DD">
        <w:rPr>
          <w:rStyle w:val="FootnoteReference1"/>
          <w:vertAlign w:val="baseline"/>
        </w:rPr>
        <w:footnoteRef/>
      </w:r>
      <w:r w:rsidRPr="00DB34DD">
        <w:rPr>
          <w:rtl/>
        </w:rPr>
        <w:t xml:space="preserve"> </w:t>
      </w:r>
      <w:r w:rsidRPr="00DB34DD">
        <w:rPr>
          <w:rtl/>
        </w:rPr>
        <w:tab/>
        <w:t xml:space="preserve">בעניין חוות דעת זו, ראו לעיל עמ' </w:t>
      </w:r>
      <w:r w:rsidR="005B0173">
        <w:rPr>
          <w:rFonts w:hint="cs"/>
          <w:rtl/>
        </w:rPr>
        <w:t>45</w:t>
      </w:r>
      <w:r w:rsidRPr="00DB34DD">
        <w:rPr>
          <w:rtl/>
        </w:rPr>
        <w:t>.</w:t>
      </w:r>
    </w:p>
  </w:footnote>
  <w:footnote w:id="89">
    <w:p w:rsidR="00821CF2" w:rsidP="00AC740B">
      <w:pPr>
        <w:pStyle w:val="FootnoteText"/>
      </w:pPr>
      <w:r w:rsidRPr="0074082B">
        <w:rPr>
          <w:rStyle w:val="FootnoteReference1"/>
          <w:vertAlign w:val="baseline"/>
        </w:rPr>
        <w:footnoteRef/>
      </w:r>
      <w:r>
        <w:rPr>
          <w:rtl/>
        </w:rPr>
        <w:t xml:space="preserve"> </w:t>
      </w:r>
      <w:r>
        <w:rPr>
          <w:rFonts w:hint="cs"/>
          <w:rtl/>
        </w:rPr>
        <w:tab/>
        <w:t>בסעיף זה נקבע: "ואלה הגופים (בחוק זה - גוף מבוקר), אשר יעמדו לביקורתו של המבקר: ... (6) כל אדם, מפעל, מוסד, קרן או גוף אחר שיועמדו לביקורת על פי חוק, על פי החלטת הכנסת או על פי הסכם ביניהם ובין הממשלה".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A559B2">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7725FF">
      <w:rPr>
        <w:rFonts w:ascii="Arial Bold" w:hAnsi="Arial Bold" w:cs="Tahoma"/>
        <w:noProof/>
        <w:sz w:val="16"/>
        <w:szCs w:val="16"/>
        <w:rtl/>
      </w:rPr>
      <w:t>22</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Pr>
        <w:rFonts w:ascii="Arial Bold" w:hAnsi="Arial Bold" w:cs="Tahoma" w:hint="cs"/>
        <w:b w:val="0"/>
        <w:bCs w:val="0"/>
        <w:sz w:val="16"/>
        <w:szCs w:val="16"/>
        <w:rtl/>
      </w:rPr>
      <w:t>דוח ביקורת מיוחד</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A559B2">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559B2">
      <w:rPr>
        <w:rFonts w:ascii="Arial Bold" w:hAnsi="Arial Bold" w:cs="Tahoma" w:hint="eastAsia"/>
        <w:b w:val="0"/>
        <w:bCs w:val="0"/>
        <w:noProof/>
        <w:sz w:val="16"/>
        <w:szCs w:val="16"/>
        <w:rtl/>
      </w:rPr>
      <w:t>הקרן</w:t>
    </w:r>
    <w:r w:rsidRPr="00A559B2">
      <w:rPr>
        <w:rFonts w:ascii="Arial Bold" w:hAnsi="Arial Bold" w:cs="Tahoma"/>
        <w:b w:val="0"/>
        <w:bCs w:val="0"/>
        <w:noProof/>
        <w:sz w:val="16"/>
        <w:szCs w:val="16"/>
        <w:rtl/>
      </w:rPr>
      <w:t xml:space="preserve"> </w:t>
    </w:r>
    <w:r w:rsidRPr="00A559B2">
      <w:rPr>
        <w:rFonts w:ascii="Arial Bold" w:hAnsi="Arial Bold" w:cs="Tahoma" w:hint="eastAsia"/>
        <w:b w:val="0"/>
        <w:bCs w:val="0"/>
        <w:noProof/>
        <w:sz w:val="16"/>
        <w:szCs w:val="16"/>
        <w:rtl/>
      </w:rPr>
      <w:t>הקיימת</w:t>
    </w:r>
    <w:r w:rsidRPr="00A559B2">
      <w:rPr>
        <w:rFonts w:ascii="Arial Bold" w:hAnsi="Arial Bold" w:cs="Tahoma"/>
        <w:b w:val="0"/>
        <w:bCs w:val="0"/>
        <w:noProof/>
        <w:sz w:val="16"/>
        <w:szCs w:val="16"/>
        <w:rtl/>
      </w:rPr>
      <w:t xml:space="preserve"> </w:t>
    </w:r>
    <w:r w:rsidRPr="00A559B2">
      <w:rPr>
        <w:rFonts w:ascii="Arial Bold" w:hAnsi="Arial Bold" w:cs="Tahoma" w:hint="eastAsia"/>
        <w:b w:val="0"/>
        <w:bCs w:val="0"/>
        <w:noProof/>
        <w:sz w:val="16"/>
        <w:szCs w:val="16"/>
        <w:rtl/>
      </w:rPr>
      <w:t>לישראל</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7725FF">
      <w:rPr>
        <w:rFonts w:ascii="Arial Bold" w:hAnsi="Arial Bold" w:cs="Tahoma"/>
        <w:noProof/>
        <w:sz w:val="16"/>
        <w:szCs w:val="16"/>
        <w:rtl/>
      </w:rPr>
      <w:t>23</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A559B2">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7725FF">
      <w:rPr>
        <w:rFonts w:ascii="Arial Bold" w:hAnsi="Arial Bold" w:cs="Tahoma"/>
        <w:noProof/>
        <w:sz w:val="16"/>
        <w:szCs w:val="16"/>
        <w:rtl/>
      </w:rPr>
      <w:t>86</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Pr>
        <w:rFonts w:ascii="Arial Bold" w:hAnsi="Arial Bold" w:cs="Tahoma" w:hint="cs"/>
        <w:b w:val="0"/>
        <w:bCs w:val="0"/>
        <w:sz w:val="16"/>
        <w:szCs w:val="16"/>
        <w:rtl/>
      </w:rPr>
      <w:t>דוח ביקורת מיוחד</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21CF2"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A559B2">
      <w:rPr>
        <w:rFonts w:ascii="Arial Bold" w:hAnsi="Arial Bold" w:cs="Tahoma" w:hint="eastAsia"/>
        <w:b w:val="0"/>
        <w:bCs w:val="0"/>
        <w:noProof/>
        <w:sz w:val="16"/>
        <w:szCs w:val="16"/>
        <w:rtl/>
      </w:rPr>
      <w:t>הקרן</w:t>
    </w:r>
    <w:r w:rsidRPr="00A559B2">
      <w:rPr>
        <w:rFonts w:ascii="Arial Bold" w:hAnsi="Arial Bold" w:cs="Tahoma"/>
        <w:b w:val="0"/>
        <w:bCs w:val="0"/>
        <w:noProof/>
        <w:sz w:val="16"/>
        <w:szCs w:val="16"/>
        <w:rtl/>
      </w:rPr>
      <w:t xml:space="preserve"> </w:t>
    </w:r>
    <w:r w:rsidRPr="00A559B2">
      <w:rPr>
        <w:rFonts w:ascii="Arial Bold" w:hAnsi="Arial Bold" w:cs="Tahoma" w:hint="eastAsia"/>
        <w:b w:val="0"/>
        <w:bCs w:val="0"/>
        <w:noProof/>
        <w:sz w:val="16"/>
        <w:szCs w:val="16"/>
        <w:rtl/>
      </w:rPr>
      <w:t>הקיימת</w:t>
    </w:r>
    <w:r w:rsidRPr="00A559B2">
      <w:rPr>
        <w:rFonts w:ascii="Arial Bold" w:hAnsi="Arial Bold" w:cs="Tahoma"/>
        <w:b w:val="0"/>
        <w:bCs w:val="0"/>
        <w:noProof/>
        <w:sz w:val="16"/>
        <w:szCs w:val="16"/>
        <w:rtl/>
      </w:rPr>
      <w:t xml:space="preserve"> </w:t>
    </w:r>
    <w:r w:rsidRPr="00A559B2">
      <w:rPr>
        <w:rFonts w:ascii="Arial Bold" w:hAnsi="Arial Bold" w:cs="Tahoma" w:hint="eastAsia"/>
        <w:b w:val="0"/>
        <w:bCs w:val="0"/>
        <w:noProof/>
        <w:sz w:val="16"/>
        <w:szCs w:val="16"/>
        <w:rtl/>
      </w:rPr>
      <w:t>לישראל</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7725FF">
      <w:rPr>
        <w:rFonts w:ascii="Arial Bold" w:hAnsi="Arial Bold" w:cs="Tahoma"/>
        <w:noProof/>
        <w:sz w:val="16"/>
        <w:szCs w:val="16"/>
        <w:rtl/>
      </w:rPr>
      <w:t>87</w:t>
    </w:r>
    <w:r w:rsidRPr="000536D4">
      <w:rPr>
        <w:rFonts w:ascii="Arial Bold" w:hAnsi="Arial Bold" w:cs="Tahoma"/>
        <w:noProo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2505E95"/>
    <w:multiLevelType w:val="multilevel"/>
    <w:tmpl w:val="3778412E"/>
    <w:lvl w:ilvl="0">
      <w:start w:val="1"/>
      <w:numFmt w:val="decimal"/>
      <w:lvlText w:val="%1."/>
      <w:lvlJc w:val="left"/>
      <w:pPr>
        <w:ind w:left="340" w:hanging="340"/>
      </w:pPr>
      <w:rPr>
        <w:rFonts w:hint="default"/>
      </w:rPr>
    </w:lvl>
    <w:lvl w:ilvl="1">
      <w:start w:val="3"/>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6510E2B"/>
    <w:multiLevelType w:val="hybridMultilevel"/>
    <w:tmpl w:val="151C1FCC"/>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
    <w:nsid w:val="08683129"/>
    <w:multiLevelType w:val="hybridMultilevel"/>
    <w:tmpl w:val="C5A4C7DC"/>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
    <w:nsid w:val="0B2E02B8"/>
    <w:multiLevelType w:val="hybridMultilevel"/>
    <w:tmpl w:val="6DDE3E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A61959"/>
    <w:multiLevelType w:val="hybridMultilevel"/>
    <w:tmpl w:val="4DCC0A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850998"/>
    <w:multiLevelType w:val="multilevel"/>
    <w:tmpl w:val="D5D29426"/>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2"/>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0CED07D7"/>
    <w:multiLevelType w:val="hybridMultilevel"/>
    <w:tmpl w:val="E9BC7730"/>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7">
    <w:nsid w:val="0E852D24"/>
    <w:multiLevelType w:val="hybridMultilevel"/>
    <w:tmpl w:val="57C470A0"/>
    <w:lvl w:ilvl="0">
      <w:start w:val="1"/>
      <w:numFmt w:val="decimal"/>
      <w:lvlText w:val="%1."/>
      <w:lvlJc w:val="left"/>
      <w:pPr>
        <w:ind w:left="72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0AD6371"/>
    <w:multiLevelType w:val="multilevel"/>
    <w:tmpl w:val="41C46BB2"/>
    <w:lvl w:ilvl="0">
      <w:start w:val="1"/>
      <w:numFmt w:val="decimal"/>
      <w:lvlText w:val="%1."/>
      <w:lvlJc w:val="left"/>
      <w:pPr>
        <w:ind w:left="340" w:hanging="340"/>
      </w:pPr>
      <w:rPr>
        <w:rFonts w:hint="default"/>
      </w:rPr>
    </w:lvl>
    <w:lvl w:ilvl="1">
      <w:start w:val="3"/>
      <w:numFmt w:val="hebrew1"/>
      <w:lvlText w:val="%2."/>
      <w:lvlJc w:val="left"/>
      <w:pPr>
        <w:ind w:left="680" w:hanging="340"/>
      </w:pPr>
      <w:rPr>
        <w:rFonts w:hint="default"/>
      </w:rPr>
    </w:lvl>
    <w:lvl w:ilvl="2">
      <w:start w:val="4"/>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nsid w:val="1BA0741C"/>
    <w:multiLevelType w:val="multilevel"/>
    <w:tmpl w:val="2C8439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1C1A3982"/>
    <w:multiLevelType w:val="hybridMultilevel"/>
    <w:tmpl w:val="EA8200E8"/>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FB806F4"/>
    <w:multiLevelType w:val="hybridMultilevel"/>
    <w:tmpl w:val="02BA1CF4"/>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5392ADE"/>
    <w:multiLevelType w:val="multilevel"/>
    <w:tmpl w:val="F9AC04F2"/>
    <w:lvl w:ilvl="0">
      <w:start w:val="1"/>
      <w:numFmt w:val="decimal"/>
      <w:lvlText w:val="%1."/>
      <w:lvlJc w:val="left"/>
      <w:pPr>
        <w:ind w:left="340" w:hanging="340"/>
      </w:pPr>
    </w:lvl>
    <w:lvl w:ilvl="1">
      <w:start w:val="1"/>
      <w:numFmt w:val="decimal"/>
      <w:lvlText w:val="%2."/>
      <w:lvlJc w:val="left"/>
      <w:pPr>
        <w:ind w:left="680" w:hanging="340"/>
      </w:pPr>
      <w:rPr>
        <w:rFonts w:hint="default"/>
        <w:lang w:val="en-US"/>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256668BF"/>
    <w:multiLevelType w:val="multilevel"/>
    <w:tmpl w:val="C27EEA98"/>
    <w:lvl w:ilvl="0">
      <w:start w:val="1"/>
      <w:numFmt w:val="decimal"/>
      <w:lvlText w:val="%1."/>
      <w:lvlJc w:val="left"/>
      <w:pPr>
        <w:ind w:left="340" w:hanging="340"/>
      </w:pPr>
      <w:rPr>
        <w:rFonts w:hint="default"/>
      </w:rPr>
    </w:lvl>
    <w:lvl w:ilvl="1">
      <w:start w:val="3"/>
      <w:numFmt w:val="hebrew1"/>
      <w:lvlText w:val="%2."/>
      <w:lvlJc w:val="left"/>
      <w:pPr>
        <w:ind w:left="680" w:hanging="340"/>
      </w:pPr>
      <w:rPr>
        <w:rFonts w:hint="default"/>
      </w:rPr>
    </w:lvl>
    <w:lvl w:ilvl="2">
      <w:start w:val="8"/>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263C7DA1"/>
    <w:multiLevelType w:val="hybridMultilevel"/>
    <w:tmpl w:val="AA3C3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8DB21BA"/>
    <w:multiLevelType w:val="hybridMultilevel"/>
    <w:tmpl w:val="DA6E4576"/>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18">
    <w:nsid w:val="2B760D64"/>
    <w:multiLevelType w:val="hybridMultilevel"/>
    <w:tmpl w:val="A0A4393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CFC7F26"/>
    <w:multiLevelType w:val="hybridMultilevel"/>
    <w:tmpl w:val="2C80A176"/>
    <w:lvl w:ilvl="0">
      <w:start w:val="1"/>
      <w:numFmt w:val="hebrew1"/>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DCC29CC"/>
    <w:multiLevelType w:val="hybridMultilevel"/>
    <w:tmpl w:val="7AF8EE48"/>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315A086A"/>
    <w:multiLevelType w:val="multilevel"/>
    <w:tmpl w:val="E6526DC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2"/>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340D263E"/>
    <w:multiLevelType w:val="multilevel"/>
    <w:tmpl w:val="2C8439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35914737"/>
    <w:multiLevelType w:val="hybridMultilevel"/>
    <w:tmpl w:val="8006E81E"/>
    <w:lvl w:ilvl="0">
      <w:start w:val="1"/>
      <w:numFmt w:val="hebrew1"/>
      <w:lvlText w:val="%1."/>
      <w:lvlJc w:val="left"/>
      <w:pPr>
        <w:ind w:left="672" w:hanging="360"/>
      </w:pPr>
      <w:rPr>
        <w:rFonts w:hint="default"/>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5">
    <w:nsid w:val="36232872"/>
    <w:multiLevelType w:val="hybridMultilevel"/>
    <w:tmpl w:val="A7061E22"/>
    <w:lvl w:ilvl="0">
      <w:start w:val="1"/>
      <w:numFmt w:val="decimal"/>
      <w:lvlText w:val="%1."/>
      <w:lvlJc w:val="left"/>
      <w:pPr>
        <w:ind w:left="94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36594399"/>
    <w:multiLevelType w:val="multilevel"/>
    <w:tmpl w:val="2C8439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3A3D08DB"/>
    <w:multiLevelType w:val="hybridMultilevel"/>
    <w:tmpl w:val="F5BCD3A6"/>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8">
    <w:nsid w:val="3A6F66F1"/>
    <w:multiLevelType w:val="hybridMultilevel"/>
    <w:tmpl w:val="1514199C"/>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29">
    <w:nsid w:val="3E296C69"/>
    <w:multiLevelType w:val="hybridMultilevel"/>
    <w:tmpl w:val="96AAA78C"/>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428F3CFA"/>
    <w:multiLevelType w:val="hybridMultilevel"/>
    <w:tmpl w:val="196A4CEC"/>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31">
    <w:nsid w:val="43BA0050"/>
    <w:multiLevelType w:val="hybridMultilevel"/>
    <w:tmpl w:val="599AE106"/>
    <w:lvl w:ilvl="0">
      <w:start w:val="4"/>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4B34A67"/>
    <w:multiLevelType w:val="hybridMultilevel"/>
    <w:tmpl w:val="228EF4FE"/>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9CC5E25"/>
    <w:multiLevelType w:val="hybridMultilevel"/>
    <w:tmpl w:val="14F0970C"/>
    <w:lvl w:ilvl="0">
      <w:start w:val="2"/>
      <w:numFmt w:val="hebrew1"/>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4BF9481E"/>
    <w:multiLevelType w:val="hybridMultilevel"/>
    <w:tmpl w:val="7BB8CE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4C3021D9"/>
    <w:multiLevelType w:val="hybridMultilevel"/>
    <w:tmpl w:val="18165638"/>
    <w:lvl w:ilvl="0">
      <w:start w:val="1"/>
      <w:numFmt w:val="decimal"/>
      <w:lvlText w:val="%1."/>
      <w:lvlJc w:val="left"/>
      <w:pPr>
        <w:ind w:left="360" w:hanging="360"/>
      </w:pPr>
      <w:rPr>
        <w:rFonts w:hint="default"/>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C324F57"/>
    <w:multiLevelType w:val="hybridMultilevel"/>
    <w:tmpl w:val="5F5A95F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4E4A2CAD"/>
    <w:multiLevelType w:val="hybridMultilevel"/>
    <w:tmpl w:val="721AE91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50C436C7"/>
    <w:multiLevelType w:val="hybridMultilevel"/>
    <w:tmpl w:val="A516E8F2"/>
    <w:lvl w:ilvl="0">
      <w:start w:val="1"/>
      <w:numFmt w:val="decimal"/>
      <w:lvlText w:val="%1."/>
      <w:lvlJc w:val="left"/>
      <w:pPr>
        <w:ind w:left="672" w:hanging="360"/>
      </w:pPr>
      <w:rPr>
        <w:rFonts w:hint="default"/>
        <w:lang w:val="en-US"/>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39">
    <w:nsid w:val="51C711C2"/>
    <w:multiLevelType w:val="hybridMultilevel"/>
    <w:tmpl w:val="2A961D6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562F0B08"/>
    <w:multiLevelType w:val="hybridMultilevel"/>
    <w:tmpl w:val="2C80A176"/>
    <w:lvl w:ilvl="0">
      <w:start w:val="1"/>
      <w:numFmt w:val="hebrew1"/>
      <w:lvlText w:val="%1."/>
      <w:lvlJc w:val="left"/>
      <w:pPr>
        <w:ind w:left="720" w:hanging="360"/>
      </w:pPr>
      <w:rPr>
        <w:rFonts w:eastAsiaTheme="majorEastAsia"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596C5C41"/>
    <w:multiLevelType w:val="hybridMultilevel"/>
    <w:tmpl w:val="57C470A0"/>
    <w:lvl w:ilvl="0">
      <w:start w:val="1"/>
      <w:numFmt w:val="decimal"/>
      <w:lvlText w:val="%1."/>
      <w:lvlJc w:val="left"/>
      <w:pPr>
        <w:ind w:left="720" w:hanging="360"/>
      </w:pPr>
      <w:rPr>
        <w:rFonts w:hint="default"/>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5F383352"/>
    <w:multiLevelType w:val="multilevel"/>
    <w:tmpl w:val="2C8439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44">
    <w:nsid w:val="6B4038CF"/>
    <w:multiLevelType w:val="hybridMultilevel"/>
    <w:tmpl w:val="27821874"/>
    <w:lvl w:ilvl="0">
      <w:start w:val="2"/>
      <w:numFmt w:val="decimal"/>
      <w:lvlText w:val="%1."/>
      <w:lvlJc w:val="left"/>
      <w:pPr>
        <w:ind w:left="94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BE57394"/>
    <w:multiLevelType w:val="hybridMultilevel"/>
    <w:tmpl w:val="8586E426"/>
    <w:lvl w:ilvl="0">
      <w:start w:val="3"/>
      <w:numFmt w:val="decimal"/>
      <w:lvlText w:val="%1."/>
      <w:lvlJc w:val="left"/>
      <w:pPr>
        <w:ind w:left="94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6CB945EE"/>
    <w:multiLevelType w:val="hybridMultilevel"/>
    <w:tmpl w:val="254E9EDC"/>
    <w:lvl w:ilvl="0">
      <w:start w:val="1"/>
      <w:numFmt w:val="hebrew1"/>
      <w:lvlText w:val="%1."/>
      <w:lvlJc w:val="left"/>
      <w:pPr>
        <w:ind w:left="672" w:hanging="360"/>
      </w:pPr>
      <w:rPr>
        <w:rFonts w:cs="Tahoma" w:hint="default"/>
        <w:bCs w:val="0"/>
        <w:iCs w:val="0"/>
        <w:sz w:val="17"/>
        <w:szCs w:val="17"/>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47">
    <w:nsid w:val="6E451877"/>
    <w:multiLevelType w:val="hybridMultilevel"/>
    <w:tmpl w:val="790675B0"/>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6EB432A4"/>
    <w:multiLevelType w:val="multilevel"/>
    <w:tmpl w:val="317CD07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7"/>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9">
    <w:nsid w:val="7648798B"/>
    <w:multiLevelType w:val="hybridMultilevel"/>
    <w:tmpl w:val="5E0C7E0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50">
    <w:nsid w:val="76FC015E"/>
    <w:multiLevelType w:val="multilevel"/>
    <w:tmpl w:val="2C84398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1">
    <w:nsid w:val="78650D1D"/>
    <w:multiLevelType w:val="hybridMultilevel"/>
    <w:tmpl w:val="06287A80"/>
    <w:lvl w:ilvl="0">
      <w:start w:val="1"/>
      <w:numFmt w:val="decimal"/>
      <w:lvlText w:val="%1."/>
      <w:lvlJc w:val="left"/>
      <w:pPr>
        <w:ind w:left="947" w:hanging="360"/>
      </w:pPr>
      <w:rPr>
        <w:rFonts w:hint="default"/>
        <w:lang w:val="en-US"/>
      </w:rPr>
    </w:lvl>
    <w:lvl w:ilvl="1" w:tentative="1">
      <w:start w:val="1"/>
      <w:numFmt w:val="lowerLetter"/>
      <w:lvlText w:val="%2."/>
      <w:lvlJc w:val="left"/>
      <w:pPr>
        <w:ind w:left="1667" w:hanging="360"/>
      </w:pPr>
    </w:lvl>
    <w:lvl w:ilvl="2" w:tentative="1">
      <w:start w:val="1"/>
      <w:numFmt w:val="lowerRoman"/>
      <w:lvlText w:val="%3."/>
      <w:lvlJc w:val="right"/>
      <w:pPr>
        <w:ind w:left="2387" w:hanging="180"/>
      </w:pPr>
    </w:lvl>
    <w:lvl w:ilvl="3" w:tentative="1">
      <w:start w:val="1"/>
      <w:numFmt w:val="decimal"/>
      <w:lvlText w:val="%4."/>
      <w:lvlJc w:val="left"/>
      <w:pPr>
        <w:ind w:left="3107" w:hanging="360"/>
      </w:pPr>
    </w:lvl>
    <w:lvl w:ilvl="4" w:tentative="1">
      <w:start w:val="1"/>
      <w:numFmt w:val="lowerLetter"/>
      <w:lvlText w:val="%5."/>
      <w:lvlJc w:val="left"/>
      <w:pPr>
        <w:ind w:left="3827" w:hanging="360"/>
      </w:pPr>
    </w:lvl>
    <w:lvl w:ilvl="5" w:tentative="1">
      <w:start w:val="1"/>
      <w:numFmt w:val="lowerRoman"/>
      <w:lvlText w:val="%6."/>
      <w:lvlJc w:val="right"/>
      <w:pPr>
        <w:ind w:left="4547" w:hanging="180"/>
      </w:pPr>
    </w:lvl>
    <w:lvl w:ilvl="6" w:tentative="1">
      <w:start w:val="1"/>
      <w:numFmt w:val="decimal"/>
      <w:lvlText w:val="%7."/>
      <w:lvlJc w:val="left"/>
      <w:pPr>
        <w:ind w:left="5267" w:hanging="360"/>
      </w:pPr>
    </w:lvl>
    <w:lvl w:ilvl="7" w:tentative="1">
      <w:start w:val="1"/>
      <w:numFmt w:val="lowerLetter"/>
      <w:lvlText w:val="%8."/>
      <w:lvlJc w:val="left"/>
      <w:pPr>
        <w:ind w:left="5987" w:hanging="360"/>
      </w:pPr>
    </w:lvl>
    <w:lvl w:ilvl="8" w:tentative="1">
      <w:start w:val="1"/>
      <w:numFmt w:val="lowerRoman"/>
      <w:lvlText w:val="%9."/>
      <w:lvlJc w:val="right"/>
      <w:pPr>
        <w:ind w:left="6707" w:hanging="180"/>
      </w:pPr>
    </w:lvl>
  </w:abstractNum>
  <w:abstractNum w:abstractNumId="52">
    <w:nsid w:val="7FEF5026"/>
    <w:multiLevelType w:val="hybridMultilevel"/>
    <w:tmpl w:val="FB3A8036"/>
    <w:lvl w:ilvl="0">
      <w:start w:val="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2"/>
  </w:num>
  <w:num w:numId="2">
    <w:abstractNumId w:val="43"/>
  </w:num>
  <w:num w:numId="3">
    <w:abstractNumId w:val="13"/>
  </w:num>
  <w:num w:numId="4">
    <w:abstractNumId w:val="12"/>
  </w:num>
  <w:num w:numId="5">
    <w:abstractNumId w:val="38"/>
  </w:num>
  <w:num w:numId="6">
    <w:abstractNumId w:val="7"/>
  </w:num>
  <w:num w:numId="7">
    <w:abstractNumId w:val="39"/>
  </w:num>
  <w:num w:numId="8">
    <w:abstractNumId w:val="46"/>
  </w:num>
  <w:num w:numId="9">
    <w:abstractNumId w:val="24"/>
  </w:num>
  <w:num w:numId="10">
    <w:abstractNumId w:val="49"/>
  </w:num>
  <w:num w:numId="11">
    <w:abstractNumId w:val="16"/>
  </w:num>
  <w:num w:numId="12">
    <w:abstractNumId w:val="4"/>
  </w:num>
  <w:num w:numId="13">
    <w:abstractNumId w:val="34"/>
  </w:num>
  <w:num w:numId="14">
    <w:abstractNumId w:val="18"/>
  </w:num>
  <w:num w:numId="15">
    <w:abstractNumId w:val="19"/>
  </w:num>
  <w:num w:numId="16">
    <w:abstractNumId w:val="3"/>
  </w:num>
  <w:num w:numId="17">
    <w:abstractNumId w:val="21"/>
  </w:num>
  <w:num w:numId="18">
    <w:abstractNumId w:val="9"/>
  </w:num>
  <w:num w:numId="19">
    <w:abstractNumId w:val="14"/>
  </w:num>
  <w:num w:numId="20">
    <w:abstractNumId w:val="23"/>
  </w:num>
  <w:num w:numId="21">
    <w:abstractNumId w:val="42"/>
  </w:num>
  <w:num w:numId="22">
    <w:abstractNumId w:val="26"/>
  </w:num>
  <w:num w:numId="23">
    <w:abstractNumId w:val="50"/>
  </w:num>
  <w:num w:numId="24">
    <w:abstractNumId w:val="35"/>
  </w:num>
  <w:num w:numId="25">
    <w:abstractNumId w:val="36"/>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2"/>
  </w:num>
  <w:num w:numId="30">
    <w:abstractNumId w:val="1"/>
  </w:num>
  <w:num w:numId="31">
    <w:abstractNumId w:val="5"/>
  </w:num>
  <w:num w:numId="32">
    <w:abstractNumId w:val="10"/>
  </w:num>
  <w:num w:numId="33">
    <w:abstractNumId w:val="30"/>
  </w:num>
  <w:num w:numId="34">
    <w:abstractNumId w:val="8"/>
  </w:num>
  <w:num w:numId="35">
    <w:abstractNumId w:val="15"/>
  </w:num>
  <w:num w:numId="36">
    <w:abstractNumId w:val="20"/>
  </w:num>
  <w:num w:numId="37">
    <w:abstractNumId w:val="33"/>
  </w:num>
  <w:num w:numId="38">
    <w:abstractNumId w:val="0"/>
  </w:num>
  <w:num w:numId="39">
    <w:abstractNumId w:val="41"/>
  </w:num>
  <w:num w:numId="40">
    <w:abstractNumId w:val="17"/>
  </w:num>
  <w:num w:numId="41">
    <w:abstractNumId w:val="44"/>
  </w:num>
  <w:num w:numId="42">
    <w:abstractNumId w:val="11"/>
  </w:num>
  <w:num w:numId="43">
    <w:abstractNumId w:val="32"/>
  </w:num>
  <w:num w:numId="44">
    <w:abstractNumId w:val="52"/>
  </w:num>
  <w:num w:numId="45">
    <w:abstractNumId w:val="25"/>
  </w:num>
  <w:num w:numId="46">
    <w:abstractNumId w:val="45"/>
  </w:num>
  <w:num w:numId="47">
    <w:abstractNumId w:val="48"/>
  </w:num>
  <w:num w:numId="48">
    <w:abstractNumId w:val="37"/>
  </w:num>
  <w:num w:numId="49">
    <w:abstractNumId w:val="31"/>
  </w:num>
  <w:num w:numId="50">
    <w:abstractNumId w:val="29"/>
  </w:num>
  <w:num w:numId="51">
    <w:abstractNumId w:val="47"/>
  </w:num>
  <w:num w:numId="52">
    <w:abstractNumId w:val="51"/>
  </w:num>
  <w:num w:numId="53">
    <w:abstractNumId w:val="6"/>
  </w:num>
  <w:num w:numId="54">
    <w:abstractNumId w:val="40"/>
  </w:num>
  <w:num w:numId="55">
    <w:abstractNumId w:val="27"/>
  </w:num>
  <w:num w:numId="56">
    <w:abstractNumId w:val="28"/>
  </w:num>
  <w:num w:numId="57">
    <w:abstractNumId w:val="13"/>
  </w:num>
  <w:num w:numId="58">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31C2"/>
    <w:rsid w:val="00015D42"/>
    <w:rsid w:val="00017099"/>
    <w:rsid w:val="000174BC"/>
    <w:rsid w:val="00021662"/>
    <w:rsid w:val="000217C4"/>
    <w:rsid w:val="000225D3"/>
    <w:rsid w:val="00022FCE"/>
    <w:rsid w:val="00024745"/>
    <w:rsid w:val="000249E2"/>
    <w:rsid w:val="00025440"/>
    <w:rsid w:val="00025650"/>
    <w:rsid w:val="0002681A"/>
    <w:rsid w:val="0002689B"/>
    <w:rsid w:val="00027245"/>
    <w:rsid w:val="00031265"/>
    <w:rsid w:val="000315F5"/>
    <w:rsid w:val="00031938"/>
    <w:rsid w:val="00032028"/>
    <w:rsid w:val="00032126"/>
    <w:rsid w:val="000331D3"/>
    <w:rsid w:val="0003470F"/>
    <w:rsid w:val="00034F3F"/>
    <w:rsid w:val="000350BF"/>
    <w:rsid w:val="000356A7"/>
    <w:rsid w:val="00035AA3"/>
    <w:rsid w:val="00035BD0"/>
    <w:rsid w:val="00036469"/>
    <w:rsid w:val="00036B1B"/>
    <w:rsid w:val="00037596"/>
    <w:rsid w:val="00040583"/>
    <w:rsid w:val="00040CFC"/>
    <w:rsid w:val="00040EDE"/>
    <w:rsid w:val="00041A4D"/>
    <w:rsid w:val="00044478"/>
    <w:rsid w:val="00044647"/>
    <w:rsid w:val="00044A44"/>
    <w:rsid w:val="000461F4"/>
    <w:rsid w:val="0004649C"/>
    <w:rsid w:val="00046B8C"/>
    <w:rsid w:val="00046DDB"/>
    <w:rsid w:val="00046F96"/>
    <w:rsid w:val="000473A2"/>
    <w:rsid w:val="0004763A"/>
    <w:rsid w:val="000504A0"/>
    <w:rsid w:val="00051008"/>
    <w:rsid w:val="000523CB"/>
    <w:rsid w:val="00052775"/>
    <w:rsid w:val="00052D92"/>
    <w:rsid w:val="000536D4"/>
    <w:rsid w:val="0005686C"/>
    <w:rsid w:val="00057227"/>
    <w:rsid w:val="00057394"/>
    <w:rsid w:val="00057941"/>
    <w:rsid w:val="00057DBB"/>
    <w:rsid w:val="00060A1A"/>
    <w:rsid w:val="00061AC6"/>
    <w:rsid w:val="00061BAA"/>
    <w:rsid w:val="00061F85"/>
    <w:rsid w:val="00063866"/>
    <w:rsid w:val="000646B0"/>
    <w:rsid w:val="0006471A"/>
    <w:rsid w:val="00064B2A"/>
    <w:rsid w:val="00064CC2"/>
    <w:rsid w:val="00064CFF"/>
    <w:rsid w:val="00064DEC"/>
    <w:rsid w:val="00064F00"/>
    <w:rsid w:val="000668F3"/>
    <w:rsid w:val="00067E4F"/>
    <w:rsid w:val="00067F8D"/>
    <w:rsid w:val="000700BA"/>
    <w:rsid w:val="00070DF2"/>
    <w:rsid w:val="00072DC7"/>
    <w:rsid w:val="00076087"/>
    <w:rsid w:val="000760A4"/>
    <w:rsid w:val="00076160"/>
    <w:rsid w:val="000761E8"/>
    <w:rsid w:val="00076C3B"/>
    <w:rsid w:val="00076C6A"/>
    <w:rsid w:val="000771FA"/>
    <w:rsid w:val="000772F2"/>
    <w:rsid w:val="00080752"/>
    <w:rsid w:val="000812BC"/>
    <w:rsid w:val="000814D6"/>
    <w:rsid w:val="00082A33"/>
    <w:rsid w:val="00082E8E"/>
    <w:rsid w:val="0008321A"/>
    <w:rsid w:val="00083F4F"/>
    <w:rsid w:val="000841FE"/>
    <w:rsid w:val="000847F9"/>
    <w:rsid w:val="00084F1F"/>
    <w:rsid w:val="0008572D"/>
    <w:rsid w:val="000858F7"/>
    <w:rsid w:val="000868BD"/>
    <w:rsid w:val="00086B96"/>
    <w:rsid w:val="000908EF"/>
    <w:rsid w:val="00090AB0"/>
    <w:rsid w:val="00092220"/>
    <w:rsid w:val="00092D56"/>
    <w:rsid w:val="00092F71"/>
    <w:rsid w:val="00093068"/>
    <w:rsid w:val="00095581"/>
    <w:rsid w:val="00095904"/>
    <w:rsid w:val="0009699F"/>
    <w:rsid w:val="00097613"/>
    <w:rsid w:val="000A0236"/>
    <w:rsid w:val="000A0FC0"/>
    <w:rsid w:val="000A16EF"/>
    <w:rsid w:val="000A18FC"/>
    <w:rsid w:val="000A2903"/>
    <w:rsid w:val="000A2B30"/>
    <w:rsid w:val="000A2BC9"/>
    <w:rsid w:val="000A33CC"/>
    <w:rsid w:val="000A34B5"/>
    <w:rsid w:val="000A3DC6"/>
    <w:rsid w:val="000A47E6"/>
    <w:rsid w:val="000A4B49"/>
    <w:rsid w:val="000A57AD"/>
    <w:rsid w:val="000A5B7B"/>
    <w:rsid w:val="000A5DBC"/>
    <w:rsid w:val="000A60EB"/>
    <w:rsid w:val="000A62A7"/>
    <w:rsid w:val="000A6556"/>
    <w:rsid w:val="000A659E"/>
    <w:rsid w:val="000A6BFF"/>
    <w:rsid w:val="000A6DBB"/>
    <w:rsid w:val="000A6E25"/>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B795A"/>
    <w:rsid w:val="000C0334"/>
    <w:rsid w:val="000C0F9D"/>
    <w:rsid w:val="000C19F9"/>
    <w:rsid w:val="000C1BB0"/>
    <w:rsid w:val="000C1E1C"/>
    <w:rsid w:val="000C1F02"/>
    <w:rsid w:val="000C22E7"/>
    <w:rsid w:val="000C2E22"/>
    <w:rsid w:val="000C4DEF"/>
    <w:rsid w:val="000C5425"/>
    <w:rsid w:val="000C57FF"/>
    <w:rsid w:val="000C66B9"/>
    <w:rsid w:val="000C6708"/>
    <w:rsid w:val="000C7018"/>
    <w:rsid w:val="000D125D"/>
    <w:rsid w:val="000D18BB"/>
    <w:rsid w:val="000D1DD3"/>
    <w:rsid w:val="000D2DD0"/>
    <w:rsid w:val="000D3360"/>
    <w:rsid w:val="000D4784"/>
    <w:rsid w:val="000D5240"/>
    <w:rsid w:val="000D59A4"/>
    <w:rsid w:val="000D649A"/>
    <w:rsid w:val="000D6EAA"/>
    <w:rsid w:val="000D7292"/>
    <w:rsid w:val="000D778E"/>
    <w:rsid w:val="000D7D5B"/>
    <w:rsid w:val="000E03FF"/>
    <w:rsid w:val="000E0EF4"/>
    <w:rsid w:val="000E1559"/>
    <w:rsid w:val="000E1A45"/>
    <w:rsid w:val="000E1B3C"/>
    <w:rsid w:val="000E1E7D"/>
    <w:rsid w:val="000E2186"/>
    <w:rsid w:val="000E2863"/>
    <w:rsid w:val="000E28D1"/>
    <w:rsid w:val="000E2A9E"/>
    <w:rsid w:val="000E37F3"/>
    <w:rsid w:val="000E42E0"/>
    <w:rsid w:val="000E46D3"/>
    <w:rsid w:val="000E5441"/>
    <w:rsid w:val="000E5912"/>
    <w:rsid w:val="000E5B6C"/>
    <w:rsid w:val="000E5C35"/>
    <w:rsid w:val="000E642B"/>
    <w:rsid w:val="000E6B72"/>
    <w:rsid w:val="000E6D1A"/>
    <w:rsid w:val="000E761F"/>
    <w:rsid w:val="000E7FC4"/>
    <w:rsid w:val="000F0117"/>
    <w:rsid w:val="000F017B"/>
    <w:rsid w:val="000F0D79"/>
    <w:rsid w:val="000F1DB0"/>
    <w:rsid w:val="000F3799"/>
    <w:rsid w:val="000F3B27"/>
    <w:rsid w:val="000F41D0"/>
    <w:rsid w:val="000F4951"/>
    <w:rsid w:val="000F4997"/>
    <w:rsid w:val="000F49B9"/>
    <w:rsid w:val="000F4C6C"/>
    <w:rsid w:val="000F4E31"/>
    <w:rsid w:val="000F51B7"/>
    <w:rsid w:val="000F68CD"/>
    <w:rsid w:val="000F69B0"/>
    <w:rsid w:val="000F6A20"/>
    <w:rsid w:val="000F6B40"/>
    <w:rsid w:val="000F6C02"/>
    <w:rsid w:val="000F722D"/>
    <w:rsid w:val="000F7E18"/>
    <w:rsid w:val="0010121F"/>
    <w:rsid w:val="001012CC"/>
    <w:rsid w:val="00101577"/>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4AC8"/>
    <w:rsid w:val="00114B77"/>
    <w:rsid w:val="001156F5"/>
    <w:rsid w:val="00115F32"/>
    <w:rsid w:val="0011603C"/>
    <w:rsid w:val="001163A7"/>
    <w:rsid w:val="00116EC6"/>
    <w:rsid w:val="00117163"/>
    <w:rsid w:val="00117668"/>
    <w:rsid w:val="00120C15"/>
    <w:rsid w:val="00120FF9"/>
    <w:rsid w:val="00121031"/>
    <w:rsid w:val="00121460"/>
    <w:rsid w:val="001215F4"/>
    <w:rsid w:val="001219C7"/>
    <w:rsid w:val="00124D10"/>
    <w:rsid w:val="00125732"/>
    <w:rsid w:val="00126447"/>
    <w:rsid w:val="00126FB8"/>
    <w:rsid w:val="00127083"/>
    <w:rsid w:val="00127204"/>
    <w:rsid w:val="001275EC"/>
    <w:rsid w:val="00130912"/>
    <w:rsid w:val="00130ABF"/>
    <w:rsid w:val="00130E45"/>
    <w:rsid w:val="0013170A"/>
    <w:rsid w:val="00131A11"/>
    <w:rsid w:val="00131AAF"/>
    <w:rsid w:val="00132921"/>
    <w:rsid w:val="00132FFC"/>
    <w:rsid w:val="00133F39"/>
    <w:rsid w:val="00134716"/>
    <w:rsid w:val="001350F8"/>
    <w:rsid w:val="00135EB9"/>
    <w:rsid w:val="00136B9E"/>
    <w:rsid w:val="00141E28"/>
    <w:rsid w:val="001433CD"/>
    <w:rsid w:val="00143613"/>
    <w:rsid w:val="0014410D"/>
    <w:rsid w:val="00144786"/>
    <w:rsid w:val="00145B26"/>
    <w:rsid w:val="00145DAD"/>
    <w:rsid w:val="00146345"/>
    <w:rsid w:val="00147E73"/>
    <w:rsid w:val="00150E90"/>
    <w:rsid w:val="001510CF"/>
    <w:rsid w:val="0015113A"/>
    <w:rsid w:val="0015132E"/>
    <w:rsid w:val="001519D2"/>
    <w:rsid w:val="00152684"/>
    <w:rsid w:val="00152C39"/>
    <w:rsid w:val="001531C3"/>
    <w:rsid w:val="00153D39"/>
    <w:rsid w:val="00154886"/>
    <w:rsid w:val="00154C30"/>
    <w:rsid w:val="00154C71"/>
    <w:rsid w:val="001551EA"/>
    <w:rsid w:val="001553E4"/>
    <w:rsid w:val="00156292"/>
    <w:rsid w:val="001563D0"/>
    <w:rsid w:val="0015686E"/>
    <w:rsid w:val="00156A81"/>
    <w:rsid w:val="00157BC7"/>
    <w:rsid w:val="00160149"/>
    <w:rsid w:val="00160DE1"/>
    <w:rsid w:val="00161297"/>
    <w:rsid w:val="00161324"/>
    <w:rsid w:val="00161CBD"/>
    <w:rsid w:val="0016215A"/>
    <w:rsid w:val="00162368"/>
    <w:rsid w:val="00162D9B"/>
    <w:rsid w:val="001632AB"/>
    <w:rsid w:val="00163D9F"/>
    <w:rsid w:val="0016419A"/>
    <w:rsid w:val="001643E8"/>
    <w:rsid w:val="0016445C"/>
    <w:rsid w:val="00165197"/>
    <w:rsid w:val="001666D8"/>
    <w:rsid w:val="00166EE9"/>
    <w:rsid w:val="00167BE6"/>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38FA"/>
    <w:rsid w:val="001856B7"/>
    <w:rsid w:val="0018650A"/>
    <w:rsid w:val="001866EE"/>
    <w:rsid w:val="00186992"/>
    <w:rsid w:val="00186FA6"/>
    <w:rsid w:val="0018762D"/>
    <w:rsid w:val="0018773C"/>
    <w:rsid w:val="001877CA"/>
    <w:rsid w:val="00190FFB"/>
    <w:rsid w:val="0019127D"/>
    <w:rsid w:val="001927CC"/>
    <w:rsid w:val="00192DC4"/>
    <w:rsid w:val="00192E1F"/>
    <w:rsid w:val="001933DD"/>
    <w:rsid w:val="0019373E"/>
    <w:rsid w:val="00193C51"/>
    <w:rsid w:val="00193EB5"/>
    <w:rsid w:val="00194AD1"/>
    <w:rsid w:val="00194FE0"/>
    <w:rsid w:val="00196762"/>
    <w:rsid w:val="00196B27"/>
    <w:rsid w:val="00196D01"/>
    <w:rsid w:val="001A01E0"/>
    <w:rsid w:val="001A06FA"/>
    <w:rsid w:val="001A14B8"/>
    <w:rsid w:val="001A1832"/>
    <w:rsid w:val="001A1983"/>
    <w:rsid w:val="001A1A35"/>
    <w:rsid w:val="001A1D8E"/>
    <w:rsid w:val="001A214C"/>
    <w:rsid w:val="001A2E4B"/>
    <w:rsid w:val="001A2F80"/>
    <w:rsid w:val="001A39E5"/>
    <w:rsid w:val="001A3DA4"/>
    <w:rsid w:val="001A417A"/>
    <w:rsid w:val="001A559D"/>
    <w:rsid w:val="001A5864"/>
    <w:rsid w:val="001A6636"/>
    <w:rsid w:val="001A7760"/>
    <w:rsid w:val="001A7A97"/>
    <w:rsid w:val="001B011A"/>
    <w:rsid w:val="001B0380"/>
    <w:rsid w:val="001B0381"/>
    <w:rsid w:val="001B04A4"/>
    <w:rsid w:val="001B0519"/>
    <w:rsid w:val="001B0961"/>
    <w:rsid w:val="001B18C7"/>
    <w:rsid w:val="001B19A1"/>
    <w:rsid w:val="001B21ED"/>
    <w:rsid w:val="001B257E"/>
    <w:rsid w:val="001B2867"/>
    <w:rsid w:val="001B3A3F"/>
    <w:rsid w:val="001B40DE"/>
    <w:rsid w:val="001B476F"/>
    <w:rsid w:val="001B7C75"/>
    <w:rsid w:val="001C012B"/>
    <w:rsid w:val="001C0ABC"/>
    <w:rsid w:val="001C125C"/>
    <w:rsid w:val="001C2419"/>
    <w:rsid w:val="001C265D"/>
    <w:rsid w:val="001C29CD"/>
    <w:rsid w:val="001C3063"/>
    <w:rsid w:val="001C3D63"/>
    <w:rsid w:val="001C3F29"/>
    <w:rsid w:val="001C4789"/>
    <w:rsid w:val="001C4FC8"/>
    <w:rsid w:val="001C5E08"/>
    <w:rsid w:val="001C6058"/>
    <w:rsid w:val="001C617B"/>
    <w:rsid w:val="001C65F5"/>
    <w:rsid w:val="001C7644"/>
    <w:rsid w:val="001D0754"/>
    <w:rsid w:val="001D200A"/>
    <w:rsid w:val="001D220E"/>
    <w:rsid w:val="001D3B88"/>
    <w:rsid w:val="001D3DBC"/>
    <w:rsid w:val="001D409D"/>
    <w:rsid w:val="001D4460"/>
    <w:rsid w:val="001D458D"/>
    <w:rsid w:val="001D5906"/>
    <w:rsid w:val="001D7051"/>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8C9"/>
    <w:rsid w:val="00203A69"/>
    <w:rsid w:val="00203AD9"/>
    <w:rsid w:val="00204FD5"/>
    <w:rsid w:val="00206427"/>
    <w:rsid w:val="00206B50"/>
    <w:rsid w:val="00206E89"/>
    <w:rsid w:val="0020737B"/>
    <w:rsid w:val="00210338"/>
    <w:rsid w:val="002106C7"/>
    <w:rsid w:val="002109BC"/>
    <w:rsid w:val="00211542"/>
    <w:rsid w:val="002115E2"/>
    <w:rsid w:val="00211890"/>
    <w:rsid w:val="00211CD5"/>
    <w:rsid w:val="002128B0"/>
    <w:rsid w:val="00212C70"/>
    <w:rsid w:val="00212CC9"/>
    <w:rsid w:val="00214667"/>
    <w:rsid w:val="002164D6"/>
    <w:rsid w:val="00216564"/>
    <w:rsid w:val="00216B12"/>
    <w:rsid w:val="00216C26"/>
    <w:rsid w:val="00216CE4"/>
    <w:rsid w:val="00216E18"/>
    <w:rsid w:val="00217002"/>
    <w:rsid w:val="00217D25"/>
    <w:rsid w:val="00220150"/>
    <w:rsid w:val="00220B1E"/>
    <w:rsid w:val="00220D93"/>
    <w:rsid w:val="00221B6D"/>
    <w:rsid w:val="00222EFD"/>
    <w:rsid w:val="00223E18"/>
    <w:rsid w:val="00223E64"/>
    <w:rsid w:val="00225614"/>
    <w:rsid w:val="00225E4F"/>
    <w:rsid w:val="00226BE5"/>
    <w:rsid w:val="00226D6C"/>
    <w:rsid w:val="002303B8"/>
    <w:rsid w:val="0023064D"/>
    <w:rsid w:val="00230D48"/>
    <w:rsid w:val="0023147E"/>
    <w:rsid w:val="002314C8"/>
    <w:rsid w:val="002323C8"/>
    <w:rsid w:val="002330D7"/>
    <w:rsid w:val="00233EF1"/>
    <w:rsid w:val="002348BC"/>
    <w:rsid w:val="00235752"/>
    <w:rsid w:val="0023632E"/>
    <w:rsid w:val="00236CF1"/>
    <w:rsid w:val="0023718D"/>
    <w:rsid w:val="002373DF"/>
    <w:rsid w:val="00240202"/>
    <w:rsid w:val="0024074B"/>
    <w:rsid w:val="00240B64"/>
    <w:rsid w:val="00240FF7"/>
    <w:rsid w:val="002415B8"/>
    <w:rsid w:val="002420E9"/>
    <w:rsid w:val="0024225C"/>
    <w:rsid w:val="002422F3"/>
    <w:rsid w:val="00242649"/>
    <w:rsid w:val="00242B03"/>
    <w:rsid w:val="00242DD2"/>
    <w:rsid w:val="002438EA"/>
    <w:rsid w:val="00243FB3"/>
    <w:rsid w:val="00244F89"/>
    <w:rsid w:val="00245388"/>
    <w:rsid w:val="002455D9"/>
    <w:rsid w:val="002511A2"/>
    <w:rsid w:val="002518DB"/>
    <w:rsid w:val="00251D61"/>
    <w:rsid w:val="002530C2"/>
    <w:rsid w:val="00255959"/>
    <w:rsid w:val="00255CC3"/>
    <w:rsid w:val="00256917"/>
    <w:rsid w:val="002570B3"/>
    <w:rsid w:val="00260172"/>
    <w:rsid w:val="002630E9"/>
    <w:rsid w:val="002634FC"/>
    <w:rsid w:val="00264588"/>
    <w:rsid w:val="002647FF"/>
    <w:rsid w:val="00264915"/>
    <w:rsid w:val="00265813"/>
    <w:rsid w:val="002665EC"/>
    <w:rsid w:val="00266740"/>
    <w:rsid w:val="0026692E"/>
    <w:rsid w:val="00267672"/>
    <w:rsid w:val="00267929"/>
    <w:rsid w:val="0027002F"/>
    <w:rsid w:val="002705F4"/>
    <w:rsid w:val="00270AD8"/>
    <w:rsid w:val="002711A2"/>
    <w:rsid w:val="002712C2"/>
    <w:rsid w:val="002717B8"/>
    <w:rsid w:val="00271A16"/>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28A"/>
    <w:rsid w:val="0028477B"/>
    <w:rsid w:val="002861DE"/>
    <w:rsid w:val="00286B09"/>
    <w:rsid w:val="00286F9F"/>
    <w:rsid w:val="00287413"/>
    <w:rsid w:val="0028785B"/>
    <w:rsid w:val="002908EC"/>
    <w:rsid w:val="00290AC4"/>
    <w:rsid w:val="002917D1"/>
    <w:rsid w:val="00293651"/>
    <w:rsid w:val="00293C1D"/>
    <w:rsid w:val="00294551"/>
    <w:rsid w:val="00294765"/>
    <w:rsid w:val="00295B91"/>
    <w:rsid w:val="0029606C"/>
    <w:rsid w:val="002963FC"/>
    <w:rsid w:val="0029657A"/>
    <w:rsid w:val="00296C96"/>
    <w:rsid w:val="002975FB"/>
    <w:rsid w:val="00297F9D"/>
    <w:rsid w:val="002A0F5E"/>
    <w:rsid w:val="002A11BD"/>
    <w:rsid w:val="002A122A"/>
    <w:rsid w:val="002A354C"/>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10E"/>
    <w:rsid w:val="002B3305"/>
    <w:rsid w:val="002B3C5B"/>
    <w:rsid w:val="002B5441"/>
    <w:rsid w:val="002B5517"/>
    <w:rsid w:val="002B5743"/>
    <w:rsid w:val="002B6920"/>
    <w:rsid w:val="002B6B84"/>
    <w:rsid w:val="002C0374"/>
    <w:rsid w:val="002C0D01"/>
    <w:rsid w:val="002C167F"/>
    <w:rsid w:val="002C1805"/>
    <w:rsid w:val="002C3001"/>
    <w:rsid w:val="002C3444"/>
    <w:rsid w:val="002C3A61"/>
    <w:rsid w:val="002C5027"/>
    <w:rsid w:val="002C53F1"/>
    <w:rsid w:val="002C54E5"/>
    <w:rsid w:val="002C5D25"/>
    <w:rsid w:val="002C6165"/>
    <w:rsid w:val="002C61C6"/>
    <w:rsid w:val="002C6364"/>
    <w:rsid w:val="002C68CB"/>
    <w:rsid w:val="002C6F0A"/>
    <w:rsid w:val="002C7EAC"/>
    <w:rsid w:val="002D1462"/>
    <w:rsid w:val="002D1F63"/>
    <w:rsid w:val="002D2002"/>
    <w:rsid w:val="002D238D"/>
    <w:rsid w:val="002D239D"/>
    <w:rsid w:val="002D2A02"/>
    <w:rsid w:val="002D2A09"/>
    <w:rsid w:val="002D2B39"/>
    <w:rsid w:val="002D3A6B"/>
    <w:rsid w:val="002D41DC"/>
    <w:rsid w:val="002D4324"/>
    <w:rsid w:val="002D52C0"/>
    <w:rsid w:val="002D54F5"/>
    <w:rsid w:val="002D644D"/>
    <w:rsid w:val="002E19D0"/>
    <w:rsid w:val="002E2762"/>
    <w:rsid w:val="002E317F"/>
    <w:rsid w:val="002E395E"/>
    <w:rsid w:val="002E3F2A"/>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46FC"/>
    <w:rsid w:val="002F5C32"/>
    <w:rsid w:val="003006EA"/>
    <w:rsid w:val="00300E9F"/>
    <w:rsid w:val="00301280"/>
    <w:rsid w:val="003027AA"/>
    <w:rsid w:val="00302CDA"/>
    <w:rsid w:val="003044D4"/>
    <w:rsid w:val="00304A28"/>
    <w:rsid w:val="00305501"/>
    <w:rsid w:val="00306333"/>
    <w:rsid w:val="00310CE8"/>
    <w:rsid w:val="00311D24"/>
    <w:rsid w:val="00311EF4"/>
    <w:rsid w:val="00312650"/>
    <w:rsid w:val="003133FC"/>
    <w:rsid w:val="00313EC4"/>
    <w:rsid w:val="003150B1"/>
    <w:rsid w:val="00316C90"/>
    <w:rsid w:val="003173E0"/>
    <w:rsid w:val="00317D37"/>
    <w:rsid w:val="00320159"/>
    <w:rsid w:val="00321D1B"/>
    <w:rsid w:val="003243AF"/>
    <w:rsid w:val="00325332"/>
    <w:rsid w:val="00325469"/>
    <w:rsid w:val="00327C2A"/>
    <w:rsid w:val="00327FBF"/>
    <w:rsid w:val="0033032D"/>
    <w:rsid w:val="00330465"/>
    <w:rsid w:val="00330600"/>
    <w:rsid w:val="00330697"/>
    <w:rsid w:val="0033100C"/>
    <w:rsid w:val="00331522"/>
    <w:rsid w:val="00331A56"/>
    <w:rsid w:val="00331DAB"/>
    <w:rsid w:val="00333FB0"/>
    <w:rsid w:val="00334BBC"/>
    <w:rsid w:val="00334F7E"/>
    <w:rsid w:val="00335960"/>
    <w:rsid w:val="00335F65"/>
    <w:rsid w:val="00336A22"/>
    <w:rsid w:val="00336A9C"/>
    <w:rsid w:val="00341C71"/>
    <w:rsid w:val="00341EDA"/>
    <w:rsid w:val="00342E41"/>
    <w:rsid w:val="00342F9F"/>
    <w:rsid w:val="003437E8"/>
    <w:rsid w:val="00344900"/>
    <w:rsid w:val="00345A36"/>
    <w:rsid w:val="003466C7"/>
    <w:rsid w:val="00346AAB"/>
    <w:rsid w:val="00346DF9"/>
    <w:rsid w:val="003504AD"/>
    <w:rsid w:val="00351463"/>
    <w:rsid w:val="00352F48"/>
    <w:rsid w:val="00353326"/>
    <w:rsid w:val="0035361A"/>
    <w:rsid w:val="003541A3"/>
    <w:rsid w:val="0035442A"/>
    <w:rsid w:val="00354900"/>
    <w:rsid w:val="00354B4A"/>
    <w:rsid w:val="003579B3"/>
    <w:rsid w:val="00357D06"/>
    <w:rsid w:val="003607E9"/>
    <w:rsid w:val="003609E2"/>
    <w:rsid w:val="00361B78"/>
    <w:rsid w:val="00361CD3"/>
    <w:rsid w:val="00363537"/>
    <w:rsid w:val="0036393B"/>
    <w:rsid w:val="00363DBE"/>
    <w:rsid w:val="00364230"/>
    <w:rsid w:val="003642BB"/>
    <w:rsid w:val="00364FDF"/>
    <w:rsid w:val="00366DF1"/>
    <w:rsid w:val="00367AC1"/>
    <w:rsid w:val="00367BD8"/>
    <w:rsid w:val="00370725"/>
    <w:rsid w:val="003707D3"/>
    <w:rsid w:val="00370DCC"/>
    <w:rsid w:val="00373C5D"/>
    <w:rsid w:val="00373C76"/>
    <w:rsid w:val="0037422E"/>
    <w:rsid w:val="00374F47"/>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517"/>
    <w:rsid w:val="00396C01"/>
    <w:rsid w:val="003976F4"/>
    <w:rsid w:val="00397D75"/>
    <w:rsid w:val="003A082D"/>
    <w:rsid w:val="003A0B69"/>
    <w:rsid w:val="003A0F7A"/>
    <w:rsid w:val="003A10E7"/>
    <w:rsid w:val="003A1690"/>
    <w:rsid w:val="003A16B7"/>
    <w:rsid w:val="003A1745"/>
    <w:rsid w:val="003A2920"/>
    <w:rsid w:val="003A2E56"/>
    <w:rsid w:val="003A373F"/>
    <w:rsid w:val="003A3862"/>
    <w:rsid w:val="003A436D"/>
    <w:rsid w:val="003B0565"/>
    <w:rsid w:val="003B06C5"/>
    <w:rsid w:val="003B1C11"/>
    <w:rsid w:val="003B1C2D"/>
    <w:rsid w:val="003B1E8D"/>
    <w:rsid w:val="003B1FEC"/>
    <w:rsid w:val="003B348F"/>
    <w:rsid w:val="003B3F85"/>
    <w:rsid w:val="003B4D44"/>
    <w:rsid w:val="003B55DD"/>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19F9"/>
    <w:rsid w:val="003D214B"/>
    <w:rsid w:val="003D3228"/>
    <w:rsid w:val="003D4208"/>
    <w:rsid w:val="003D4441"/>
    <w:rsid w:val="003D4A2A"/>
    <w:rsid w:val="003D4B44"/>
    <w:rsid w:val="003D4DAC"/>
    <w:rsid w:val="003D4FDE"/>
    <w:rsid w:val="003D5F15"/>
    <w:rsid w:val="003D7986"/>
    <w:rsid w:val="003D7B82"/>
    <w:rsid w:val="003E04AC"/>
    <w:rsid w:val="003E06C7"/>
    <w:rsid w:val="003E075E"/>
    <w:rsid w:val="003E0C5E"/>
    <w:rsid w:val="003E1352"/>
    <w:rsid w:val="003E1383"/>
    <w:rsid w:val="003E1BF1"/>
    <w:rsid w:val="003E323C"/>
    <w:rsid w:val="003E5430"/>
    <w:rsid w:val="003E5AB8"/>
    <w:rsid w:val="003E709A"/>
    <w:rsid w:val="003E77C6"/>
    <w:rsid w:val="003F0A5C"/>
    <w:rsid w:val="003F0C3A"/>
    <w:rsid w:val="003F112F"/>
    <w:rsid w:val="003F2367"/>
    <w:rsid w:val="003F2902"/>
    <w:rsid w:val="003F2CA1"/>
    <w:rsid w:val="003F2E86"/>
    <w:rsid w:val="003F2FA6"/>
    <w:rsid w:val="003F3A26"/>
    <w:rsid w:val="003F4201"/>
    <w:rsid w:val="003F566D"/>
    <w:rsid w:val="003F5CC7"/>
    <w:rsid w:val="003F5E93"/>
    <w:rsid w:val="003F6461"/>
    <w:rsid w:val="003F6C4B"/>
    <w:rsid w:val="003F6E1A"/>
    <w:rsid w:val="003F7124"/>
    <w:rsid w:val="0040161B"/>
    <w:rsid w:val="004018FE"/>
    <w:rsid w:val="00402710"/>
    <w:rsid w:val="004030AF"/>
    <w:rsid w:val="00403B07"/>
    <w:rsid w:val="00403F22"/>
    <w:rsid w:val="00404D52"/>
    <w:rsid w:val="00405C49"/>
    <w:rsid w:val="00406649"/>
    <w:rsid w:val="00406A0E"/>
    <w:rsid w:val="004101F3"/>
    <w:rsid w:val="00410B08"/>
    <w:rsid w:val="004113F4"/>
    <w:rsid w:val="00411D15"/>
    <w:rsid w:val="00412094"/>
    <w:rsid w:val="004125F3"/>
    <w:rsid w:val="004128AD"/>
    <w:rsid w:val="00413AE2"/>
    <w:rsid w:val="004145F3"/>
    <w:rsid w:val="00414D7E"/>
    <w:rsid w:val="00417BE8"/>
    <w:rsid w:val="00417E58"/>
    <w:rsid w:val="004204E3"/>
    <w:rsid w:val="0042074F"/>
    <w:rsid w:val="00420786"/>
    <w:rsid w:val="00420EE4"/>
    <w:rsid w:val="0042187F"/>
    <w:rsid w:val="00421913"/>
    <w:rsid w:val="00422464"/>
    <w:rsid w:val="0042253C"/>
    <w:rsid w:val="00422CF1"/>
    <w:rsid w:val="0042326E"/>
    <w:rsid w:val="00423366"/>
    <w:rsid w:val="00423857"/>
    <w:rsid w:val="004238F9"/>
    <w:rsid w:val="00423AB4"/>
    <w:rsid w:val="004248CA"/>
    <w:rsid w:val="00424B82"/>
    <w:rsid w:val="0042536D"/>
    <w:rsid w:val="00425447"/>
    <w:rsid w:val="004255E3"/>
    <w:rsid w:val="00425D49"/>
    <w:rsid w:val="00426A12"/>
    <w:rsid w:val="00427615"/>
    <w:rsid w:val="004278E5"/>
    <w:rsid w:val="00427A81"/>
    <w:rsid w:val="00427DE9"/>
    <w:rsid w:val="00430526"/>
    <w:rsid w:val="004309C5"/>
    <w:rsid w:val="00431864"/>
    <w:rsid w:val="00431E6E"/>
    <w:rsid w:val="00432B7C"/>
    <w:rsid w:val="00432BCC"/>
    <w:rsid w:val="00432DBC"/>
    <w:rsid w:val="004334FD"/>
    <w:rsid w:val="004335F4"/>
    <w:rsid w:val="00434573"/>
    <w:rsid w:val="00434979"/>
    <w:rsid w:val="00435CFD"/>
    <w:rsid w:val="00436818"/>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8EF"/>
    <w:rsid w:val="00456CEF"/>
    <w:rsid w:val="00460993"/>
    <w:rsid w:val="004618B5"/>
    <w:rsid w:val="00461FDC"/>
    <w:rsid w:val="00462875"/>
    <w:rsid w:val="004633F6"/>
    <w:rsid w:val="004638C4"/>
    <w:rsid w:val="00463C8E"/>
    <w:rsid w:val="00464628"/>
    <w:rsid w:val="004649FA"/>
    <w:rsid w:val="00465F11"/>
    <w:rsid w:val="004660F8"/>
    <w:rsid w:val="0046631D"/>
    <w:rsid w:val="0046700E"/>
    <w:rsid w:val="00467F06"/>
    <w:rsid w:val="00467F1E"/>
    <w:rsid w:val="00470660"/>
    <w:rsid w:val="00470F05"/>
    <w:rsid w:val="00471928"/>
    <w:rsid w:val="00472462"/>
    <w:rsid w:val="00472670"/>
    <w:rsid w:val="00472C02"/>
    <w:rsid w:val="00472DBD"/>
    <w:rsid w:val="00473314"/>
    <w:rsid w:val="0047349A"/>
    <w:rsid w:val="004739CF"/>
    <w:rsid w:val="00473C08"/>
    <w:rsid w:val="00475484"/>
    <w:rsid w:val="00475740"/>
    <w:rsid w:val="004768DA"/>
    <w:rsid w:val="004800D1"/>
    <w:rsid w:val="0048083D"/>
    <w:rsid w:val="00480CB4"/>
    <w:rsid w:val="00480E15"/>
    <w:rsid w:val="00480F04"/>
    <w:rsid w:val="004813E6"/>
    <w:rsid w:val="0048191F"/>
    <w:rsid w:val="004839E1"/>
    <w:rsid w:val="0048437F"/>
    <w:rsid w:val="004843C1"/>
    <w:rsid w:val="00484C76"/>
    <w:rsid w:val="004859FE"/>
    <w:rsid w:val="004862E9"/>
    <w:rsid w:val="0048660B"/>
    <w:rsid w:val="00487C38"/>
    <w:rsid w:val="00487D38"/>
    <w:rsid w:val="00487D6F"/>
    <w:rsid w:val="0049073A"/>
    <w:rsid w:val="004912FC"/>
    <w:rsid w:val="00491500"/>
    <w:rsid w:val="00491A99"/>
    <w:rsid w:val="00491D9E"/>
    <w:rsid w:val="00492BDD"/>
    <w:rsid w:val="00492BEB"/>
    <w:rsid w:val="00492C38"/>
    <w:rsid w:val="004936A3"/>
    <w:rsid w:val="0049381F"/>
    <w:rsid w:val="00493A82"/>
    <w:rsid w:val="00494463"/>
    <w:rsid w:val="00494F20"/>
    <w:rsid w:val="00494FCB"/>
    <w:rsid w:val="0049571D"/>
    <w:rsid w:val="004957E6"/>
    <w:rsid w:val="004958EF"/>
    <w:rsid w:val="00496289"/>
    <w:rsid w:val="00497B53"/>
    <w:rsid w:val="004A0293"/>
    <w:rsid w:val="004A083D"/>
    <w:rsid w:val="004A1648"/>
    <w:rsid w:val="004A23E6"/>
    <w:rsid w:val="004A36ED"/>
    <w:rsid w:val="004A4AA6"/>
    <w:rsid w:val="004A4B65"/>
    <w:rsid w:val="004A526E"/>
    <w:rsid w:val="004A5646"/>
    <w:rsid w:val="004A7324"/>
    <w:rsid w:val="004A7AFD"/>
    <w:rsid w:val="004B02B5"/>
    <w:rsid w:val="004B1AC6"/>
    <w:rsid w:val="004B2AE7"/>
    <w:rsid w:val="004B2F00"/>
    <w:rsid w:val="004B3606"/>
    <w:rsid w:val="004B3879"/>
    <w:rsid w:val="004B4F74"/>
    <w:rsid w:val="004B5BE6"/>
    <w:rsid w:val="004B6CE7"/>
    <w:rsid w:val="004B781B"/>
    <w:rsid w:val="004B7EE2"/>
    <w:rsid w:val="004C1982"/>
    <w:rsid w:val="004C24BD"/>
    <w:rsid w:val="004C2BED"/>
    <w:rsid w:val="004C3B1B"/>
    <w:rsid w:val="004C41A4"/>
    <w:rsid w:val="004C5249"/>
    <w:rsid w:val="004C646D"/>
    <w:rsid w:val="004C777F"/>
    <w:rsid w:val="004C789D"/>
    <w:rsid w:val="004D04A5"/>
    <w:rsid w:val="004D2DF8"/>
    <w:rsid w:val="004D4132"/>
    <w:rsid w:val="004D496C"/>
    <w:rsid w:val="004D54CD"/>
    <w:rsid w:val="004D650D"/>
    <w:rsid w:val="004D67A8"/>
    <w:rsid w:val="004D70B7"/>
    <w:rsid w:val="004D78FF"/>
    <w:rsid w:val="004D7DDE"/>
    <w:rsid w:val="004E0114"/>
    <w:rsid w:val="004E018A"/>
    <w:rsid w:val="004E0FD4"/>
    <w:rsid w:val="004E106A"/>
    <w:rsid w:val="004E15A2"/>
    <w:rsid w:val="004E1BCE"/>
    <w:rsid w:val="004E2013"/>
    <w:rsid w:val="004E382E"/>
    <w:rsid w:val="004E3B8C"/>
    <w:rsid w:val="004E44CC"/>
    <w:rsid w:val="004E55BE"/>
    <w:rsid w:val="004E5760"/>
    <w:rsid w:val="004E5C99"/>
    <w:rsid w:val="004E6F71"/>
    <w:rsid w:val="004E7AEF"/>
    <w:rsid w:val="004F0051"/>
    <w:rsid w:val="004F0150"/>
    <w:rsid w:val="004F08EA"/>
    <w:rsid w:val="004F255B"/>
    <w:rsid w:val="004F287A"/>
    <w:rsid w:val="004F2A5F"/>
    <w:rsid w:val="004F2E6A"/>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2E13"/>
    <w:rsid w:val="00503016"/>
    <w:rsid w:val="00503346"/>
    <w:rsid w:val="00503914"/>
    <w:rsid w:val="00505054"/>
    <w:rsid w:val="00505066"/>
    <w:rsid w:val="00505951"/>
    <w:rsid w:val="00505C34"/>
    <w:rsid w:val="00505E67"/>
    <w:rsid w:val="00505EE4"/>
    <w:rsid w:val="00505EE7"/>
    <w:rsid w:val="00506823"/>
    <w:rsid w:val="005072C0"/>
    <w:rsid w:val="005073A4"/>
    <w:rsid w:val="00510C73"/>
    <w:rsid w:val="00510D5C"/>
    <w:rsid w:val="00511771"/>
    <w:rsid w:val="00511D75"/>
    <w:rsid w:val="00512355"/>
    <w:rsid w:val="005124C7"/>
    <w:rsid w:val="00512965"/>
    <w:rsid w:val="00512C90"/>
    <w:rsid w:val="00512CF1"/>
    <w:rsid w:val="005138F2"/>
    <w:rsid w:val="00513FBC"/>
    <w:rsid w:val="00514E43"/>
    <w:rsid w:val="00515123"/>
    <w:rsid w:val="0051556D"/>
    <w:rsid w:val="0052041C"/>
    <w:rsid w:val="00521E20"/>
    <w:rsid w:val="00522AB2"/>
    <w:rsid w:val="00523A2E"/>
    <w:rsid w:val="0052427E"/>
    <w:rsid w:val="005256F3"/>
    <w:rsid w:val="0052621D"/>
    <w:rsid w:val="00527462"/>
    <w:rsid w:val="0052765D"/>
    <w:rsid w:val="00527873"/>
    <w:rsid w:val="00530040"/>
    <w:rsid w:val="005300AB"/>
    <w:rsid w:val="005302AB"/>
    <w:rsid w:val="00530A7F"/>
    <w:rsid w:val="00531652"/>
    <w:rsid w:val="00531A43"/>
    <w:rsid w:val="00532AAB"/>
    <w:rsid w:val="00532B27"/>
    <w:rsid w:val="00534614"/>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02F9"/>
    <w:rsid w:val="00551288"/>
    <w:rsid w:val="00551A41"/>
    <w:rsid w:val="00552038"/>
    <w:rsid w:val="005529D8"/>
    <w:rsid w:val="00553692"/>
    <w:rsid w:val="00553CB7"/>
    <w:rsid w:val="00554A39"/>
    <w:rsid w:val="00555B3E"/>
    <w:rsid w:val="005560EB"/>
    <w:rsid w:val="0055660D"/>
    <w:rsid w:val="00557333"/>
    <w:rsid w:val="00557BDF"/>
    <w:rsid w:val="00557DD2"/>
    <w:rsid w:val="0056030C"/>
    <w:rsid w:val="00561B31"/>
    <w:rsid w:val="00562A5B"/>
    <w:rsid w:val="00563438"/>
    <w:rsid w:val="005634A6"/>
    <w:rsid w:val="005638B0"/>
    <w:rsid w:val="00563A26"/>
    <w:rsid w:val="00563B11"/>
    <w:rsid w:val="005643A3"/>
    <w:rsid w:val="005656C4"/>
    <w:rsid w:val="00565D7A"/>
    <w:rsid w:val="0056610F"/>
    <w:rsid w:val="00566A1E"/>
    <w:rsid w:val="0056734E"/>
    <w:rsid w:val="005679A6"/>
    <w:rsid w:val="00567DF1"/>
    <w:rsid w:val="005711E1"/>
    <w:rsid w:val="005721C0"/>
    <w:rsid w:val="00572606"/>
    <w:rsid w:val="005733A6"/>
    <w:rsid w:val="005733F3"/>
    <w:rsid w:val="00573B79"/>
    <w:rsid w:val="00575075"/>
    <w:rsid w:val="00575AD1"/>
    <w:rsid w:val="005765C7"/>
    <w:rsid w:val="00576828"/>
    <w:rsid w:val="00576D03"/>
    <w:rsid w:val="00577182"/>
    <w:rsid w:val="00577281"/>
    <w:rsid w:val="0057796D"/>
    <w:rsid w:val="00580C39"/>
    <w:rsid w:val="005818ED"/>
    <w:rsid w:val="00581FD8"/>
    <w:rsid w:val="00582EEE"/>
    <w:rsid w:val="005837DD"/>
    <w:rsid w:val="0058546D"/>
    <w:rsid w:val="0058562D"/>
    <w:rsid w:val="005864AE"/>
    <w:rsid w:val="00586C76"/>
    <w:rsid w:val="0059097C"/>
    <w:rsid w:val="00590AF8"/>
    <w:rsid w:val="00592176"/>
    <w:rsid w:val="00592EAA"/>
    <w:rsid w:val="0059367A"/>
    <w:rsid w:val="005942EF"/>
    <w:rsid w:val="005943AE"/>
    <w:rsid w:val="00595206"/>
    <w:rsid w:val="00595225"/>
    <w:rsid w:val="00595D31"/>
    <w:rsid w:val="00595EE3"/>
    <w:rsid w:val="005968D1"/>
    <w:rsid w:val="00597D43"/>
    <w:rsid w:val="005A00A1"/>
    <w:rsid w:val="005A01C8"/>
    <w:rsid w:val="005A0264"/>
    <w:rsid w:val="005A02D4"/>
    <w:rsid w:val="005A15A4"/>
    <w:rsid w:val="005A169C"/>
    <w:rsid w:val="005A1CF1"/>
    <w:rsid w:val="005A1F68"/>
    <w:rsid w:val="005A4DBF"/>
    <w:rsid w:val="005A5178"/>
    <w:rsid w:val="005A539E"/>
    <w:rsid w:val="005A619A"/>
    <w:rsid w:val="005B0173"/>
    <w:rsid w:val="005B0219"/>
    <w:rsid w:val="005B07DE"/>
    <w:rsid w:val="005B0DFE"/>
    <w:rsid w:val="005B12E9"/>
    <w:rsid w:val="005B1713"/>
    <w:rsid w:val="005B2281"/>
    <w:rsid w:val="005B2537"/>
    <w:rsid w:val="005B2ED0"/>
    <w:rsid w:val="005B3350"/>
    <w:rsid w:val="005B426A"/>
    <w:rsid w:val="005B463B"/>
    <w:rsid w:val="005B515A"/>
    <w:rsid w:val="005B59FC"/>
    <w:rsid w:val="005B5C8A"/>
    <w:rsid w:val="005B622B"/>
    <w:rsid w:val="005B7EBA"/>
    <w:rsid w:val="005C0F41"/>
    <w:rsid w:val="005C26E7"/>
    <w:rsid w:val="005C2AB4"/>
    <w:rsid w:val="005C33CD"/>
    <w:rsid w:val="005C4517"/>
    <w:rsid w:val="005C593E"/>
    <w:rsid w:val="005C5A0F"/>
    <w:rsid w:val="005C6593"/>
    <w:rsid w:val="005C679D"/>
    <w:rsid w:val="005C7407"/>
    <w:rsid w:val="005D02AE"/>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18BE"/>
    <w:rsid w:val="005E2557"/>
    <w:rsid w:val="005E2EE7"/>
    <w:rsid w:val="005E441D"/>
    <w:rsid w:val="005E4B81"/>
    <w:rsid w:val="005E4F6E"/>
    <w:rsid w:val="005E5032"/>
    <w:rsid w:val="005E50FE"/>
    <w:rsid w:val="005E62CC"/>
    <w:rsid w:val="005E65B0"/>
    <w:rsid w:val="005E6B77"/>
    <w:rsid w:val="005E6BCA"/>
    <w:rsid w:val="005E7520"/>
    <w:rsid w:val="005E7F2B"/>
    <w:rsid w:val="005F0AA4"/>
    <w:rsid w:val="005F0BFE"/>
    <w:rsid w:val="005F1009"/>
    <w:rsid w:val="005F1021"/>
    <w:rsid w:val="005F18F1"/>
    <w:rsid w:val="005F1CD3"/>
    <w:rsid w:val="005F295F"/>
    <w:rsid w:val="005F29F8"/>
    <w:rsid w:val="005F3BAC"/>
    <w:rsid w:val="005F3FD1"/>
    <w:rsid w:val="005F4396"/>
    <w:rsid w:val="005F4618"/>
    <w:rsid w:val="005F4E8C"/>
    <w:rsid w:val="005F5554"/>
    <w:rsid w:val="005F620B"/>
    <w:rsid w:val="005F665B"/>
    <w:rsid w:val="005F6FCA"/>
    <w:rsid w:val="0060059B"/>
    <w:rsid w:val="0060068F"/>
    <w:rsid w:val="00601C39"/>
    <w:rsid w:val="00601FC8"/>
    <w:rsid w:val="00602B4F"/>
    <w:rsid w:val="0060384E"/>
    <w:rsid w:val="00605EF8"/>
    <w:rsid w:val="00606EC8"/>
    <w:rsid w:val="00607172"/>
    <w:rsid w:val="00607298"/>
    <w:rsid w:val="00610160"/>
    <w:rsid w:val="00611F89"/>
    <w:rsid w:val="0061200A"/>
    <w:rsid w:val="0061213D"/>
    <w:rsid w:val="006128B1"/>
    <w:rsid w:val="00613B94"/>
    <w:rsid w:val="0061400C"/>
    <w:rsid w:val="00614331"/>
    <w:rsid w:val="0061523E"/>
    <w:rsid w:val="006152BC"/>
    <w:rsid w:val="00615BC7"/>
    <w:rsid w:val="00616152"/>
    <w:rsid w:val="006162C2"/>
    <w:rsid w:val="00616A04"/>
    <w:rsid w:val="00617CA1"/>
    <w:rsid w:val="00622048"/>
    <w:rsid w:val="00622944"/>
    <w:rsid w:val="0062303A"/>
    <w:rsid w:val="00623A22"/>
    <w:rsid w:val="00624217"/>
    <w:rsid w:val="00624795"/>
    <w:rsid w:val="00624B91"/>
    <w:rsid w:val="0062578F"/>
    <w:rsid w:val="00625EFD"/>
    <w:rsid w:val="00626512"/>
    <w:rsid w:val="00626741"/>
    <w:rsid w:val="006274AF"/>
    <w:rsid w:val="00627BBF"/>
    <w:rsid w:val="00632C22"/>
    <w:rsid w:val="0063323A"/>
    <w:rsid w:val="006339F3"/>
    <w:rsid w:val="00633BB2"/>
    <w:rsid w:val="00634119"/>
    <w:rsid w:val="0063470B"/>
    <w:rsid w:val="0063519E"/>
    <w:rsid w:val="006354D8"/>
    <w:rsid w:val="0063632E"/>
    <w:rsid w:val="0063649C"/>
    <w:rsid w:val="00640298"/>
    <w:rsid w:val="00640B06"/>
    <w:rsid w:val="00641FC6"/>
    <w:rsid w:val="006423C5"/>
    <w:rsid w:val="0064502B"/>
    <w:rsid w:val="006453AA"/>
    <w:rsid w:val="006460F7"/>
    <w:rsid w:val="006461E2"/>
    <w:rsid w:val="00646CF4"/>
    <w:rsid w:val="006474EC"/>
    <w:rsid w:val="00650187"/>
    <w:rsid w:val="0065147A"/>
    <w:rsid w:val="00651AFD"/>
    <w:rsid w:val="00652312"/>
    <w:rsid w:val="00652A0E"/>
    <w:rsid w:val="00652ADF"/>
    <w:rsid w:val="00652CCB"/>
    <w:rsid w:val="006548CE"/>
    <w:rsid w:val="00655A3C"/>
    <w:rsid w:val="00655C9A"/>
    <w:rsid w:val="006562BE"/>
    <w:rsid w:val="00656936"/>
    <w:rsid w:val="00656EF1"/>
    <w:rsid w:val="006570AC"/>
    <w:rsid w:val="006571FD"/>
    <w:rsid w:val="00657C2E"/>
    <w:rsid w:val="006600F0"/>
    <w:rsid w:val="00660683"/>
    <w:rsid w:val="006620DC"/>
    <w:rsid w:val="006638D7"/>
    <w:rsid w:val="00663E81"/>
    <w:rsid w:val="0066553D"/>
    <w:rsid w:val="006655A1"/>
    <w:rsid w:val="00665F32"/>
    <w:rsid w:val="00666C1B"/>
    <w:rsid w:val="00667A92"/>
    <w:rsid w:val="006706C3"/>
    <w:rsid w:val="006716C5"/>
    <w:rsid w:val="00672A57"/>
    <w:rsid w:val="006730D4"/>
    <w:rsid w:val="0067322C"/>
    <w:rsid w:val="00673A03"/>
    <w:rsid w:val="00674685"/>
    <w:rsid w:val="00674B39"/>
    <w:rsid w:val="00674CB4"/>
    <w:rsid w:val="00676370"/>
    <w:rsid w:val="00677315"/>
    <w:rsid w:val="006773B6"/>
    <w:rsid w:val="006779F2"/>
    <w:rsid w:val="00677C89"/>
    <w:rsid w:val="00680880"/>
    <w:rsid w:val="00683C93"/>
    <w:rsid w:val="0068493A"/>
    <w:rsid w:val="00685F36"/>
    <w:rsid w:val="006864D0"/>
    <w:rsid w:val="006869CE"/>
    <w:rsid w:val="00686AC9"/>
    <w:rsid w:val="006879DE"/>
    <w:rsid w:val="00690683"/>
    <w:rsid w:val="006915EC"/>
    <w:rsid w:val="006917A2"/>
    <w:rsid w:val="00692071"/>
    <w:rsid w:val="006920E3"/>
    <w:rsid w:val="0069266B"/>
    <w:rsid w:val="00692787"/>
    <w:rsid w:val="006928C5"/>
    <w:rsid w:val="00692AB8"/>
    <w:rsid w:val="006953FC"/>
    <w:rsid w:val="00696B9F"/>
    <w:rsid w:val="00696D29"/>
    <w:rsid w:val="006977B2"/>
    <w:rsid w:val="00697A7E"/>
    <w:rsid w:val="00697BF1"/>
    <w:rsid w:val="00697F56"/>
    <w:rsid w:val="006A019B"/>
    <w:rsid w:val="006A257A"/>
    <w:rsid w:val="006A2939"/>
    <w:rsid w:val="006A2F38"/>
    <w:rsid w:val="006A639B"/>
    <w:rsid w:val="006A77B5"/>
    <w:rsid w:val="006B1191"/>
    <w:rsid w:val="006B1C39"/>
    <w:rsid w:val="006B3631"/>
    <w:rsid w:val="006B5117"/>
    <w:rsid w:val="006B5429"/>
    <w:rsid w:val="006B59CA"/>
    <w:rsid w:val="006B5D69"/>
    <w:rsid w:val="006B68DF"/>
    <w:rsid w:val="006B6E97"/>
    <w:rsid w:val="006B77AC"/>
    <w:rsid w:val="006B78C5"/>
    <w:rsid w:val="006C3610"/>
    <w:rsid w:val="006C3674"/>
    <w:rsid w:val="006C3C03"/>
    <w:rsid w:val="006C3E19"/>
    <w:rsid w:val="006C47F6"/>
    <w:rsid w:val="006C4AC5"/>
    <w:rsid w:val="006C4DA2"/>
    <w:rsid w:val="006C5F46"/>
    <w:rsid w:val="006C61ED"/>
    <w:rsid w:val="006C65F1"/>
    <w:rsid w:val="006C6EFC"/>
    <w:rsid w:val="006C7D34"/>
    <w:rsid w:val="006D0320"/>
    <w:rsid w:val="006D07E5"/>
    <w:rsid w:val="006D0882"/>
    <w:rsid w:val="006D093A"/>
    <w:rsid w:val="006D1D7B"/>
    <w:rsid w:val="006D1F98"/>
    <w:rsid w:val="006D2522"/>
    <w:rsid w:val="006D497F"/>
    <w:rsid w:val="006D50D8"/>
    <w:rsid w:val="006D5D93"/>
    <w:rsid w:val="006D6574"/>
    <w:rsid w:val="006D738E"/>
    <w:rsid w:val="006D73A4"/>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10E"/>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1CD6"/>
    <w:rsid w:val="00712199"/>
    <w:rsid w:val="007121A5"/>
    <w:rsid w:val="00712AAD"/>
    <w:rsid w:val="00713248"/>
    <w:rsid w:val="0071362B"/>
    <w:rsid w:val="00714130"/>
    <w:rsid w:val="0071436C"/>
    <w:rsid w:val="00714901"/>
    <w:rsid w:val="007151B8"/>
    <w:rsid w:val="0071538E"/>
    <w:rsid w:val="00715C5C"/>
    <w:rsid w:val="00717591"/>
    <w:rsid w:val="007175FC"/>
    <w:rsid w:val="007177E4"/>
    <w:rsid w:val="007203DE"/>
    <w:rsid w:val="007215EA"/>
    <w:rsid w:val="00724CBB"/>
    <w:rsid w:val="007256CC"/>
    <w:rsid w:val="00725709"/>
    <w:rsid w:val="0072653D"/>
    <w:rsid w:val="00726A8E"/>
    <w:rsid w:val="00726E7C"/>
    <w:rsid w:val="00730D66"/>
    <w:rsid w:val="007310D1"/>
    <w:rsid w:val="00731C66"/>
    <w:rsid w:val="00731F92"/>
    <w:rsid w:val="0073258E"/>
    <w:rsid w:val="007334C1"/>
    <w:rsid w:val="0073386A"/>
    <w:rsid w:val="00733F84"/>
    <w:rsid w:val="00734514"/>
    <w:rsid w:val="007345A2"/>
    <w:rsid w:val="007349B8"/>
    <w:rsid w:val="007359A3"/>
    <w:rsid w:val="00736A81"/>
    <w:rsid w:val="00736D3F"/>
    <w:rsid w:val="00737811"/>
    <w:rsid w:val="0073787B"/>
    <w:rsid w:val="00737F3F"/>
    <w:rsid w:val="00737F8A"/>
    <w:rsid w:val="00740459"/>
    <w:rsid w:val="0074082B"/>
    <w:rsid w:val="00741B1A"/>
    <w:rsid w:val="00741B41"/>
    <w:rsid w:val="00741B9F"/>
    <w:rsid w:val="00742351"/>
    <w:rsid w:val="00742E6C"/>
    <w:rsid w:val="00742EB6"/>
    <w:rsid w:val="00743037"/>
    <w:rsid w:val="007443E2"/>
    <w:rsid w:val="00744AB2"/>
    <w:rsid w:val="007450D7"/>
    <w:rsid w:val="00745414"/>
    <w:rsid w:val="007457FE"/>
    <w:rsid w:val="00745E61"/>
    <w:rsid w:val="00745EA3"/>
    <w:rsid w:val="0074716F"/>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21B6"/>
    <w:rsid w:val="007621FB"/>
    <w:rsid w:val="00762B63"/>
    <w:rsid w:val="00763840"/>
    <w:rsid w:val="00763FE4"/>
    <w:rsid w:val="0076417E"/>
    <w:rsid w:val="00764C43"/>
    <w:rsid w:val="00766455"/>
    <w:rsid w:val="00766F23"/>
    <w:rsid w:val="00767C08"/>
    <w:rsid w:val="0077052B"/>
    <w:rsid w:val="00770607"/>
    <w:rsid w:val="00770C49"/>
    <w:rsid w:val="00770FE5"/>
    <w:rsid w:val="007725FF"/>
    <w:rsid w:val="00772DF5"/>
    <w:rsid w:val="00774BD1"/>
    <w:rsid w:val="00775724"/>
    <w:rsid w:val="00776076"/>
    <w:rsid w:val="007763DB"/>
    <w:rsid w:val="00777AED"/>
    <w:rsid w:val="00781580"/>
    <w:rsid w:val="00781B8F"/>
    <w:rsid w:val="007825F8"/>
    <w:rsid w:val="00783C28"/>
    <w:rsid w:val="0078411D"/>
    <w:rsid w:val="0078455B"/>
    <w:rsid w:val="00784CEF"/>
    <w:rsid w:val="00784EFA"/>
    <w:rsid w:val="007855D3"/>
    <w:rsid w:val="00785B8C"/>
    <w:rsid w:val="00785D48"/>
    <w:rsid w:val="00786289"/>
    <w:rsid w:val="00786677"/>
    <w:rsid w:val="007870D3"/>
    <w:rsid w:val="00790729"/>
    <w:rsid w:val="00790BAE"/>
    <w:rsid w:val="0079102F"/>
    <w:rsid w:val="007919AC"/>
    <w:rsid w:val="00791CF6"/>
    <w:rsid w:val="00791D84"/>
    <w:rsid w:val="00792192"/>
    <w:rsid w:val="00792257"/>
    <w:rsid w:val="00792932"/>
    <w:rsid w:val="00793681"/>
    <w:rsid w:val="00793E74"/>
    <w:rsid w:val="0079567D"/>
    <w:rsid w:val="00795ED4"/>
    <w:rsid w:val="00796B9C"/>
    <w:rsid w:val="00796C2E"/>
    <w:rsid w:val="007A0407"/>
    <w:rsid w:val="007A071F"/>
    <w:rsid w:val="007A1C50"/>
    <w:rsid w:val="007A2135"/>
    <w:rsid w:val="007A2601"/>
    <w:rsid w:val="007A3FDE"/>
    <w:rsid w:val="007A6F7E"/>
    <w:rsid w:val="007A73F1"/>
    <w:rsid w:val="007A76BA"/>
    <w:rsid w:val="007A7C6C"/>
    <w:rsid w:val="007B1194"/>
    <w:rsid w:val="007B1532"/>
    <w:rsid w:val="007B24B1"/>
    <w:rsid w:val="007B2A3E"/>
    <w:rsid w:val="007B3E10"/>
    <w:rsid w:val="007B4ADC"/>
    <w:rsid w:val="007B55B2"/>
    <w:rsid w:val="007B5A5D"/>
    <w:rsid w:val="007B654B"/>
    <w:rsid w:val="007B7880"/>
    <w:rsid w:val="007B79A8"/>
    <w:rsid w:val="007C08FF"/>
    <w:rsid w:val="007C0D59"/>
    <w:rsid w:val="007C1B63"/>
    <w:rsid w:val="007C206C"/>
    <w:rsid w:val="007C270F"/>
    <w:rsid w:val="007C2B52"/>
    <w:rsid w:val="007C375F"/>
    <w:rsid w:val="007C3FA2"/>
    <w:rsid w:val="007C4083"/>
    <w:rsid w:val="007C444C"/>
    <w:rsid w:val="007C52C8"/>
    <w:rsid w:val="007C62E0"/>
    <w:rsid w:val="007C657C"/>
    <w:rsid w:val="007C6F21"/>
    <w:rsid w:val="007C73EE"/>
    <w:rsid w:val="007D0B84"/>
    <w:rsid w:val="007D0CD4"/>
    <w:rsid w:val="007D12CB"/>
    <w:rsid w:val="007D156D"/>
    <w:rsid w:val="007D1E41"/>
    <w:rsid w:val="007D20AC"/>
    <w:rsid w:val="007D3698"/>
    <w:rsid w:val="007D3D17"/>
    <w:rsid w:val="007D3E7B"/>
    <w:rsid w:val="007D4375"/>
    <w:rsid w:val="007D4503"/>
    <w:rsid w:val="007D5A8B"/>
    <w:rsid w:val="007D5EA7"/>
    <w:rsid w:val="007D5F5B"/>
    <w:rsid w:val="007D65FD"/>
    <w:rsid w:val="007D7362"/>
    <w:rsid w:val="007E10DE"/>
    <w:rsid w:val="007E13D8"/>
    <w:rsid w:val="007E2125"/>
    <w:rsid w:val="007E277B"/>
    <w:rsid w:val="007E38A7"/>
    <w:rsid w:val="007E3DC8"/>
    <w:rsid w:val="007E5CB0"/>
    <w:rsid w:val="007E6C92"/>
    <w:rsid w:val="007E7DCC"/>
    <w:rsid w:val="007F0371"/>
    <w:rsid w:val="007F1528"/>
    <w:rsid w:val="007F1C80"/>
    <w:rsid w:val="007F25D7"/>
    <w:rsid w:val="007F2E2C"/>
    <w:rsid w:val="007F3DD9"/>
    <w:rsid w:val="007F4D25"/>
    <w:rsid w:val="007F58F7"/>
    <w:rsid w:val="007F5BD4"/>
    <w:rsid w:val="007F5F57"/>
    <w:rsid w:val="007F6279"/>
    <w:rsid w:val="007F7121"/>
    <w:rsid w:val="007F7833"/>
    <w:rsid w:val="00800A36"/>
    <w:rsid w:val="008011FB"/>
    <w:rsid w:val="00801750"/>
    <w:rsid w:val="00801B26"/>
    <w:rsid w:val="00805601"/>
    <w:rsid w:val="0081005B"/>
    <w:rsid w:val="00810C64"/>
    <w:rsid w:val="00810F32"/>
    <w:rsid w:val="00811287"/>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CF2"/>
    <w:rsid w:val="00822AC6"/>
    <w:rsid w:val="00822AFD"/>
    <w:rsid w:val="008231DC"/>
    <w:rsid w:val="0082398B"/>
    <w:rsid w:val="00824815"/>
    <w:rsid w:val="00824E8B"/>
    <w:rsid w:val="00824F71"/>
    <w:rsid w:val="008253AF"/>
    <w:rsid w:val="00825707"/>
    <w:rsid w:val="008266BB"/>
    <w:rsid w:val="008269D5"/>
    <w:rsid w:val="00827418"/>
    <w:rsid w:val="00827C3F"/>
    <w:rsid w:val="0083167E"/>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466B6"/>
    <w:rsid w:val="00850CF8"/>
    <w:rsid w:val="00850D48"/>
    <w:rsid w:val="00850FF6"/>
    <w:rsid w:val="008510EB"/>
    <w:rsid w:val="00851C2F"/>
    <w:rsid w:val="00852B4D"/>
    <w:rsid w:val="008536FF"/>
    <w:rsid w:val="00853B40"/>
    <w:rsid w:val="0085406D"/>
    <w:rsid w:val="008541DD"/>
    <w:rsid w:val="0085492B"/>
    <w:rsid w:val="00854FDC"/>
    <w:rsid w:val="00855126"/>
    <w:rsid w:val="008562A8"/>
    <w:rsid w:val="0085690A"/>
    <w:rsid w:val="00856FB0"/>
    <w:rsid w:val="008572A2"/>
    <w:rsid w:val="00857574"/>
    <w:rsid w:val="008577DA"/>
    <w:rsid w:val="00860D6C"/>
    <w:rsid w:val="0086157D"/>
    <w:rsid w:val="00861D79"/>
    <w:rsid w:val="00862168"/>
    <w:rsid w:val="0086284D"/>
    <w:rsid w:val="008635A7"/>
    <w:rsid w:val="00864588"/>
    <w:rsid w:val="00864FF5"/>
    <w:rsid w:val="00865CCF"/>
    <w:rsid w:val="00865D67"/>
    <w:rsid w:val="00865F8B"/>
    <w:rsid w:val="00866BBD"/>
    <w:rsid w:val="00866E36"/>
    <w:rsid w:val="008672D0"/>
    <w:rsid w:val="00870102"/>
    <w:rsid w:val="00871FB9"/>
    <w:rsid w:val="00873975"/>
    <w:rsid w:val="00874CE4"/>
    <w:rsid w:val="00875335"/>
    <w:rsid w:val="00875C71"/>
    <w:rsid w:val="0087623D"/>
    <w:rsid w:val="008769A8"/>
    <w:rsid w:val="008809B1"/>
    <w:rsid w:val="008815D9"/>
    <w:rsid w:val="00881ACD"/>
    <w:rsid w:val="00881D99"/>
    <w:rsid w:val="00882487"/>
    <w:rsid w:val="00882BBF"/>
    <w:rsid w:val="00882DEC"/>
    <w:rsid w:val="00884819"/>
    <w:rsid w:val="00884846"/>
    <w:rsid w:val="00885355"/>
    <w:rsid w:val="00885759"/>
    <w:rsid w:val="008862D2"/>
    <w:rsid w:val="0088680D"/>
    <w:rsid w:val="00886893"/>
    <w:rsid w:val="008873A5"/>
    <w:rsid w:val="008917FE"/>
    <w:rsid w:val="00891992"/>
    <w:rsid w:val="00891FD5"/>
    <w:rsid w:val="0089389E"/>
    <w:rsid w:val="00893B2F"/>
    <w:rsid w:val="008942D8"/>
    <w:rsid w:val="008947B7"/>
    <w:rsid w:val="00894B47"/>
    <w:rsid w:val="008952A5"/>
    <w:rsid w:val="008968F5"/>
    <w:rsid w:val="00896A03"/>
    <w:rsid w:val="00896F60"/>
    <w:rsid w:val="00897663"/>
    <w:rsid w:val="00897B6A"/>
    <w:rsid w:val="008A007A"/>
    <w:rsid w:val="008A0E23"/>
    <w:rsid w:val="008A0E45"/>
    <w:rsid w:val="008A1725"/>
    <w:rsid w:val="008A1DA2"/>
    <w:rsid w:val="008A281D"/>
    <w:rsid w:val="008A3686"/>
    <w:rsid w:val="008A3BB9"/>
    <w:rsid w:val="008A3FF2"/>
    <w:rsid w:val="008A4077"/>
    <w:rsid w:val="008A4453"/>
    <w:rsid w:val="008A49E0"/>
    <w:rsid w:val="008A5318"/>
    <w:rsid w:val="008A6F4C"/>
    <w:rsid w:val="008A74DD"/>
    <w:rsid w:val="008A76FB"/>
    <w:rsid w:val="008B059F"/>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5DE7"/>
    <w:rsid w:val="008C6B96"/>
    <w:rsid w:val="008C6DE4"/>
    <w:rsid w:val="008D0753"/>
    <w:rsid w:val="008D0EAC"/>
    <w:rsid w:val="008D14B1"/>
    <w:rsid w:val="008D1C34"/>
    <w:rsid w:val="008D1EBC"/>
    <w:rsid w:val="008D3AE9"/>
    <w:rsid w:val="008D405B"/>
    <w:rsid w:val="008D629E"/>
    <w:rsid w:val="008D6F63"/>
    <w:rsid w:val="008D7A33"/>
    <w:rsid w:val="008E0A00"/>
    <w:rsid w:val="008E0B89"/>
    <w:rsid w:val="008E1DB9"/>
    <w:rsid w:val="008E20FC"/>
    <w:rsid w:val="008E2B07"/>
    <w:rsid w:val="008E3AF7"/>
    <w:rsid w:val="008E405A"/>
    <w:rsid w:val="008E54ED"/>
    <w:rsid w:val="008E6454"/>
    <w:rsid w:val="008E688A"/>
    <w:rsid w:val="008E6F67"/>
    <w:rsid w:val="008E71D2"/>
    <w:rsid w:val="008E76BF"/>
    <w:rsid w:val="008F0135"/>
    <w:rsid w:val="008F1460"/>
    <w:rsid w:val="008F2459"/>
    <w:rsid w:val="008F2C31"/>
    <w:rsid w:val="008F3566"/>
    <w:rsid w:val="008F4DD2"/>
    <w:rsid w:val="008F4F78"/>
    <w:rsid w:val="008F5897"/>
    <w:rsid w:val="008F6EB4"/>
    <w:rsid w:val="008F6EFC"/>
    <w:rsid w:val="008F76D0"/>
    <w:rsid w:val="008F7A3A"/>
    <w:rsid w:val="00901329"/>
    <w:rsid w:val="009016E3"/>
    <w:rsid w:val="00902085"/>
    <w:rsid w:val="00902426"/>
    <w:rsid w:val="00903071"/>
    <w:rsid w:val="00903450"/>
    <w:rsid w:val="009042AF"/>
    <w:rsid w:val="009053DA"/>
    <w:rsid w:val="009059FF"/>
    <w:rsid w:val="00906029"/>
    <w:rsid w:val="009060FE"/>
    <w:rsid w:val="00910747"/>
    <w:rsid w:val="00910E3B"/>
    <w:rsid w:val="009122D0"/>
    <w:rsid w:val="009125B7"/>
    <w:rsid w:val="00912B41"/>
    <w:rsid w:val="00912CFB"/>
    <w:rsid w:val="009139E6"/>
    <w:rsid w:val="009175E4"/>
    <w:rsid w:val="00917AF0"/>
    <w:rsid w:val="00917C5F"/>
    <w:rsid w:val="00920A37"/>
    <w:rsid w:val="00920ACC"/>
    <w:rsid w:val="00920DC4"/>
    <w:rsid w:val="00920F8A"/>
    <w:rsid w:val="00922D49"/>
    <w:rsid w:val="009243D2"/>
    <w:rsid w:val="0092481E"/>
    <w:rsid w:val="009248B9"/>
    <w:rsid w:val="00924B44"/>
    <w:rsid w:val="0092700E"/>
    <w:rsid w:val="00927CFC"/>
    <w:rsid w:val="00927DF8"/>
    <w:rsid w:val="00930567"/>
    <w:rsid w:val="00930E5C"/>
    <w:rsid w:val="0093159F"/>
    <w:rsid w:val="00931974"/>
    <w:rsid w:val="009319B4"/>
    <w:rsid w:val="00931A16"/>
    <w:rsid w:val="0093264A"/>
    <w:rsid w:val="00932776"/>
    <w:rsid w:val="00932A90"/>
    <w:rsid w:val="00933096"/>
    <w:rsid w:val="009338C6"/>
    <w:rsid w:val="00934385"/>
    <w:rsid w:val="009350D0"/>
    <w:rsid w:val="00935188"/>
    <w:rsid w:val="00935FD5"/>
    <w:rsid w:val="0093607D"/>
    <w:rsid w:val="0093614F"/>
    <w:rsid w:val="009366F7"/>
    <w:rsid w:val="00936799"/>
    <w:rsid w:val="00936BA9"/>
    <w:rsid w:val="009370FC"/>
    <w:rsid w:val="009374D4"/>
    <w:rsid w:val="00937627"/>
    <w:rsid w:val="009376DD"/>
    <w:rsid w:val="0094087B"/>
    <w:rsid w:val="0094217C"/>
    <w:rsid w:val="0094352E"/>
    <w:rsid w:val="00944100"/>
    <w:rsid w:val="00946587"/>
    <w:rsid w:val="0094720D"/>
    <w:rsid w:val="0094772D"/>
    <w:rsid w:val="00947CBB"/>
    <w:rsid w:val="0095088B"/>
    <w:rsid w:val="00950AD0"/>
    <w:rsid w:val="009511E5"/>
    <w:rsid w:val="0095149D"/>
    <w:rsid w:val="00952130"/>
    <w:rsid w:val="009521C1"/>
    <w:rsid w:val="00952A15"/>
    <w:rsid w:val="00953327"/>
    <w:rsid w:val="009534C9"/>
    <w:rsid w:val="00953743"/>
    <w:rsid w:val="00953EF6"/>
    <w:rsid w:val="0095402B"/>
    <w:rsid w:val="00955290"/>
    <w:rsid w:val="00955E90"/>
    <w:rsid w:val="00955EBD"/>
    <w:rsid w:val="009564C8"/>
    <w:rsid w:val="009568B5"/>
    <w:rsid w:val="009627B0"/>
    <w:rsid w:val="00962C37"/>
    <w:rsid w:val="00962F77"/>
    <w:rsid w:val="00963193"/>
    <w:rsid w:val="00964AA4"/>
    <w:rsid w:val="00964DE9"/>
    <w:rsid w:val="00965598"/>
    <w:rsid w:val="009665B5"/>
    <w:rsid w:val="0096660F"/>
    <w:rsid w:val="009677C7"/>
    <w:rsid w:val="009677F8"/>
    <w:rsid w:val="009712EA"/>
    <w:rsid w:val="009729A9"/>
    <w:rsid w:val="00972A6E"/>
    <w:rsid w:val="0097484D"/>
    <w:rsid w:val="009752BE"/>
    <w:rsid w:val="009752D4"/>
    <w:rsid w:val="0097535C"/>
    <w:rsid w:val="00975A23"/>
    <w:rsid w:val="009761D3"/>
    <w:rsid w:val="009762F4"/>
    <w:rsid w:val="00976F28"/>
    <w:rsid w:val="009822AB"/>
    <w:rsid w:val="00982A00"/>
    <w:rsid w:val="00983048"/>
    <w:rsid w:val="0098318A"/>
    <w:rsid w:val="0098335A"/>
    <w:rsid w:val="00983B82"/>
    <w:rsid w:val="00985A25"/>
    <w:rsid w:val="00986127"/>
    <w:rsid w:val="009864F0"/>
    <w:rsid w:val="00986D7B"/>
    <w:rsid w:val="00987481"/>
    <w:rsid w:val="00987864"/>
    <w:rsid w:val="00987BF2"/>
    <w:rsid w:val="00990141"/>
    <w:rsid w:val="0099142A"/>
    <w:rsid w:val="00993242"/>
    <w:rsid w:val="00993CF6"/>
    <w:rsid w:val="009943FA"/>
    <w:rsid w:val="00994BF7"/>
    <w:rsid w:val="009960EE"/>
    <w:rsid w:val="009963B5"/>
    <w:rsid w:val="00996ACF"/>
    <w:rsid w:val="00997F29"/>
    <w:rsid w:val="009A01B1"/>
    <w:rsid w:val="009A16CE"/>
    <w:rsid w:val="009A29D8"/>
    <w:rsid w:val="009A29E9"/>
    <w:rsid w:val="009A2D45"/>
    <w:rsid w:val="009A4E0D"/>
    <w:rsid w:val="009A56C0"/>
    <w:rsid w:val="009A6C25"/>
    <w:rsid w:val="009A6D2A"/>
    <w:rsid w:val="009A7FF9"/>
    <w:rsid w:val="009B015F"/>
    <w:rsid w:val="009B0313"/>
    <w:rsid w:val="009B04E6"/>
    <w:rsid w:val="009B05FE"/>
    <w:rsid w:val="009B0883"/>
    <w:rsid w:val="009B0AD1"/>
    <w:rsid w:val="009B0AF0"/>
    <w:rsid w:val="009B0CDF"/>
    <w:rsid w:val="009B2515"/>
    <w:rsid w:val="009B2CE1"/>
    <w:rsid w:val="009B3AFA"/>
    <w:rsid w:val="009B3B5C"/>
    <w:rsid w:val="009B4EE3"/>
    <w:rsid w:val="009B5803"/>
    <w:rsid w:val="009B7053"/>
    <w:rsid w:val="009B7CBB"/>
    <w:rsid w:val="009C0063"/>
    <w:rsid w:val="009C030B"/>
    <w:rsid w:val="009C0321"/>
    <w:rsid w:val="009C2653"/>
    <w:rsid w:val="009C29DF"/>
    <w:rsid w:val="009C3181"/>
    <w:rsid w:val="009C48E5"/>
    <w:rsid w:val="009C555E"/>
    <w:rsid w:val="009C7936"/>
    <w:rsid w:val="009C79FB"/>
    <w:rsid w:val="009D0074"/>
    <w:rsid w:val="009D16D2"/>
    <w:rsid w:val="009D1A50"/>
    <w:rsid w:val="009D2E7D"/>
    <w:rsid w:val="009D406A"/>
    <w:rsid w:val="009D491B"/>
    <w:rsid w:val="009D65BC"/>
    <w:rsid w:val="009D7C5D"/>
    <w:rsid w:val="009D7F07"/>
    <w:rsid w:val="009D7F36"/>
    <w:rsid w:val="009E124C"/>
    <w:rsid w:val="009E1A0D"/>
    <w:rsid w:val="009E2122"/>
    <w:rsid w:val="009E2628"/>
    <w:rsid w:val="009E2729"/>
    <w:rsid w:val="009E29EC"/>
    <w:rsid w:val="009E2E72"/>
    <w:rsid w:val="009E2FC5"/>
    <w:rsid w:val="009E343C"/>
    <w:rsid w:val="009E4504"/>
    <w:rsid w:val="009E4F58"/>
    <w:rsid w:val="009E5242"/>
    <w:rsid w:val="009E7227"/>
    <w:rsid w:val="009E764E"/>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4DF"/>
    <w:rsid w:val="00A018DB"/>
    <w:rsid w:val="00A018F9"/>
    <w:rsid w:val="00A01C8C"/>
    <w:rsid w:val="00A02A8E"/>
    <w:rsid w:val="00A02BE8"/>
    <w:rsid w:val="00A0304E"/>
    <w:rsid w:val="00A0323A"/>
    <w:rsid w:val="00A046DC"/>
    <w:rsid w:val="00A05E5D"/>
    <w:rsid w:val="00A0605C"/>
    <w:rsid w:val="00A069A8"/>
    <w:rsid w:val="00A079A4"/>
    <w:rsid w:val="00A07E4E"/>
    <w:rsid w:val="00A1046C"/>
    <w:rsid w:val="00A10F50"/>
    <w:rsid w:val="00A123E9"/>
    <w:rsid w:val="00A12A8C"/>
    <w:rsid w:val="00A12D45"/>
    <w:rsid w:val="00A13326"/>
    <w:rsid w:val="00A134DC"/>
    <w:rsid w:val="00A137EE"/>
    <w:rsid w:val="00A14EA9"/>
    <w:rsid w:val="00A15114"/>
    <w:rsid w:val="00A15EAB"/>
    <w:rsid w:val="00A1667B"/>
    <w:rsid w:val="00A16854"/>
    <w:rsid w:val="00A16A80"/>
    <w:rsid w:val="00A178DD"/>
    <w:rsid w:val="00A20610"/>
    <w:rsid w:val="00A21BFE"/>
    <w:rsid w:val="00A21ED8"/>
    <w:rsid w:val="00A22707"/>
    <w:rsid w:val="00A22EA6"/>
    <w:rsid w:val="00A2353A"/>
    <w:rsid w:val="00A2374B"/>
    <w:rsid w:val="00A239BC"/>
    <w:rsid w:val="00A25379"/>
    <w:rsid w:val="00A25895"/>
    <w:rsid w:val="00A26B14"/>
    <w:rsid w:val="00A27B7B"/>
    <w:rsid w:val="00A3003D"/>
    <w:rsid w:val="00A30122"/>
    <w:rsid w:val="00A30690"/>
    <w:rsid w:val="00A30E7D"/>
    <w:rsid w:val="00A30FE4"/>
    <w:rsid w:val="00A31BFA"/>
    <w:rsid w:val="00A368A1"/>
    <w:rsid w:val="00A36F15"/>
    <w:rsid w:val="00A371B5"/>
    <w:rsid w:val="00A40F95"/>
    <w:rsid w:val="00A41377"/>
    <w:rsid w:val="00A413BE"/>
    <w:rsid w:val="00A428DD"/>
    <w:rsid w:val="00A43126"/>
    <w:rsid w:val="00A4464E"/>
    <w:rsid w:val="00A44718"/>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59B2"/>
    <w:rsid w:val="00A56559"/>
    <w:rsid w:val="00A56B64"/>
    <w:rsid w:val="00A6114C"/>
    <w:rsid w:val="00A6310F"/>
    <w:rsid w:val="00A63741"/>
    <w:rsid w:val="00A63E2A"/>
    <w:rsid w:val="00A6494D"/>
    <w:rsid w:val="00A64AFA"/>
    <w:rsid w:val="00A64BC4"/>
    <w:rsid w:val="00A64E0C"/>
    <w:rsid w:val="00A65B5B"/>
    <w:rsid w:val="00A65E42"/>
    <w:rsid w:val="00A6716E"/>
    <w:rsid w:val="00A67EE2"/>
    <w:rsid w:val="00A67F8F"/>
    <w:rsid w:val="00A71215"/>
    <w:rsid w:val="00A71736"/>
    <w:rsid w:val="00A71870"/>
    <w:rsid w:val="00A72A97"/>
    <w:rsid w:val="00A7380E"/>
    <w:rsid w:val="00A73EAD"/>
    <w:rsid w:val="00A740B1"/>
    <w:rsid w:val="00A74325"/>
    <w:rsid w:val="00A76915"/>
    <w:rsid w:val="00A80991"/>
    <w:rsid w:val="00A8099A"/>
    <w:rsid w:val="00A80EF8"/>
    <w:rsid w:val="00A8199B"/>
    <w:rsid w:val="00A81BFA"/>
    <w:rsid w:val="00A827F3"/>
    <w:rsid w:val="00A82A69"/>
    <w:rsid w:val="00A8379B"/>
    <w:rsid w:val="00A84A7A"/>
    <w:rsid w:val="00A863C1"/>
    <w:rsid w:val="00A8660E"/>
    <w:rsid w:val="00A86A4F"/>
    <w:rsid w:val="00A879CC"/>
    <w:rsid w:val="00A9017C"/>
    <w:rsid w:val="00A90478"/>
    <w:rsid w:val="00A91319"/>
    <w:rsid w:val="00A913C6"/>
    <w:rsid w:val="00A9188B"/>
    <w:rsid w:val="00A92764"/>
    <w:rsid w:val="00A92AB8"/>
    <w:rsid w:val="00A92DE6"/>
    <w:rsid w:val="00A93164"/>
    <w:rsid w:val="00A936C8"/>
    <w:rsid w:val="00A93AA6"/>
    <w:rsid w:val="00A93E9A"/>
    <w:rsid w:val="00A95011"/>
    <w:rsid w:val="00A9575F"/>
    <w:rsid w:val="00A95CBE"/>
    <w:rsid w:val="00A95E32"/>
    <w:rsid w:val="00A9601D"/>
    <w:rsid w:val="00A9698C"/>
    <w:rsid w:val="00A97FC6"/>
    <w:rsid w:val="00AA01F2"/>
    <w:rsid w:val="00AA030E"/>
    <w:rsid w:val="00AA05AB"/>
    <w:rsid w:val="00AA0707"/>
    <w:rsid w:val="00AA0C8A"/>
    <w:rsid w:val="00AA0E9F"/>
    <w:rsid w:val="00AA1012"/>
    <w:rsid w:val="00AA1253"/>
    <w:rsid w:val="00AA1C9B"/>
    <w:rsid w:val="00AA2564"/>
    <w:rsid w:val="00AA2627"/>
    <w:rsid w:val="00AA2C77"/>
    <w:rsid w:val="00AA3E65"/>
    <w:rsid w:val="00AA4691"/>
    <w:rsid w:val="00AA4DC0"/>
    <w:rsid w:val="00AA5254"/>
    <w:rsid w:val="00AA5C59"/>
    <w:rsid w:val="00AA5D8A"/>
    <w:rsid w:val="00AA673E"/>
    <w:rsid w:val="00AA69B7"/>
    <w:rsid w:val="00AA6EDE"/>
    <w:rsid w:val="00AA77AB"/>
    <w:rsid w:val="00AB1B9B"/>
    <w:rsid w:val="00AB37FE"/>
    <w:rsid w:val="00AB3B26"/>
    <w:rsid w:val="00AB3BE9"/>
    <w:rsid w:val="00AB4D98"/>
    <w:rsid w:val="00AB51DF"/>
    <w:rsid w:val="00AB54B2"/>
    <w:rsid w:val="00AB598D"/>
    <w:rsid w:val="00AB598E"/>
    <w:rsid w:val="00AB59EB"/>
    <w:rsid w:val="00AB62DA"/>
    <w:rsid w:val="00AC0359"/>
    <w:rsid w:val="00AC0DBD"/>
    <w:rsid w:val="00AC3D17"/>
    <w:rsid w:val="00AC3E3F"/>
    <w:rsid w:val="00AC4184"/>
    <w:rsid w:val="00AC428D"/>
    <w:rsid w:val="00AC4547"/>
    <w:rsid w:val="00AC4609"/>
    <w:rsid w:val="00AC4636"/>
    <w:rsid w:val="00AC49A9"/>
    <w:rsid w:val="00AC4E14"/>
    <w:rsid w:val="00AC58FF"/>
    <w:rsid w:val="00AC6194"/>
    <w:rsid w:val="00AC6547"/>
    <w:rsid w:val="00AC67E4"/>
    <w:rsid w:val="00AC740B"/>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0953"/>
    <w:rsid w:val="00AE1E06"/>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5512"/>
    <w:rsid w:val="00AF7C38"/>
    <w:rsid w:val="00B00474"/>
    <w:rsid w:val="00B00878"/>
    <w:rsid w:val="00B0276C"/>
    <w:rsid w:val="00B0286F"/>
    <w:rsid w:val="00B02D85"/>
    <w:rsid w:val="00B030C8"/>
    <w:rsid w:val="00B03C8F"/>
    <w:rsid w:val="00B043D6"/>
    <w:rsid w:val="00B050C4"/>
    <w:rsid w:val="00B05327"/>
    <w:rsid w:val="00B0596C"/>
    <w:rsid w:val="00B05E53"/>
    <w:rsid w:val="00B066D3"/>
    <w:rsid w:val="00B068A4"/>
    <w:rsid w:val="00B06C9B"/>
    <w:rsid w:val="00B07121"/>
    <w:rsid w:val="00B07D20"/>
    <w:rsid w:val="00B07ED2"/>
    <w:rsid w:val="00B104B5"/>
    <w:rsid w:val="00B1068B"/>
    <w:rsid w:val="00B1079F"/>
    <w:rsid w:val="00B1096F"/>
    <w:rsid w:val="00B10C4B"/>
    <w:rsid w:val="00B10F65"/>
    <w:rsid w:val="00B1146C"/>
    <w:rsid w:val="00B11E1B"/>
    <w:rsid w:val="00B121B5"/>
    <w:rsid w:val="00B12DE1"/>
    <w:rsid w:val="00B12E08"/>
    <w:rsid w:val="00B130FD"/>
    <w:rsid w:val="00B13320"/>
    <w:rsid w:val="00B13D0A"/>
    <w:rsid w:val="00B1464A"/>
    <w:rsid w:val="00B14D75"/>
    <w:rsid w:val="00B15605"/>
    <w:rsid w:val="00B160CB"/>
    <w:rsid w:val="00B167D9"/>
    <w:rsid w:val="00B172F9"/>
    <w:rsid w:val="00B20507"/>
    <w:rsid w:val="00B2219E"/>
    <w:rsid w:val="00B2285D"/>
    <w:rsid w:val="00B237F8"/>
    <w:rsid w:val="00B243C7"/>
    <w:rsid w:val="00B245CD"/>
    <w:rsid w:val="00B26A10"/>
    <w:rsid w:val="00B278EC"/>
    <w:rsid w:val="00B30AF1"/>
    <w:rsid w:val="00B30C3B"/>
    <w:rsid w:val="00B3356E"/>
    <w:rsid w:val="00B3392D"/>
    <w:rsid w:val="00B33A70"/>
    <w:rsid w:val="00B33F95"/>
    <w:rsid w:val="00B353A7"/>
    <w:rsid w:val="00B367CB"/>
    <w:rsid w:val="00B36E7B"/>
    <w:rsid w:val="00B37757"/>
    <w:rsid w:val="00B40D7B"/>
    <w:rsid w:val="00B4220B"/>
    <w:rsid w:val="00B42E84"/>
    <w:rsid w:val="00B42FD8"/>
    <w:rsid w:val="00B43740"/>
    <w:rsid w:val="00B43D6C"/>
    <w:rsid w:val="00B44488"/>
    <w:rsid w:val="00B4468C"/>
    <w:rsid w:val="00B4512C"/>
    <w:rsid w:val="00B45828"/>
    <w:rsid w:val="00B4583A"/>
    <w:rsid w:val="00B45F4D"/>
    <w:rsid w:val="00B477C0"/>
    <w:rsid w:val="00B47EDD"/>
    <w:rsid w:val="00B5059C"/>
    <w:rsid w:val="00B50AB6"/>
    <w:rsid w:val="00B50C14"/>
    <w:rsid w:val="00B51222"/>
    <w:rsid w:val="00B514C6"/>
    <w:rsid w:val="00B51711"/>
    <w:rsid w:val="00B51761"/>
    <w:rsid w:val="00B51829"/>
    <w:rsid w:val="00B51968"/>
    <w:rsid w:val="00B52936"/>
    <w:rsid w:val="00B529B9"/>
    <w:rsid w:val="00B52D6D"/>
    <w:rsid w:val="00B52F79"/>
    <w:rsid w:val="00B5394E"/>
    <w:rsid w:val="00B55203"/>
    <w:rsid w:val="00B55C79"/>
    <w:rsid w:val="00B56002"/>
    <w:rsid w:val="00B570C1"/>
    <w:rsid w:val="00B572E8"/>
    <w:rsid w:val="00B57514"/>
    <w:rsid w:val="00B57CE4"/>
    <w:rsid w:val="00B60142"/>
    <w:rsid w:val="00B601B0"/>
    <w:rsid w:val="00B616D3"/>
    <w:rsid w:val="00B634DD"/>
    <w:rsid w:val="00B638B6"/>
    <w:rsid w:val="00B6458A"/>
    <w:rsid w:val="00B645A8"/>
    <w:rsid w:val="00B658C4"/>
    <w:rsid w:val="00B66841"/>
    <w:rsid w:val="00B670B3"/>
    <w:rsid w:val="00B6713D"/>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250A"/>
    <w:rsid w:val="00B85616"/>
    <w:rsid w:val="00B87E01"/>
    <w:rsid w:val="00B90C3E"/>
    <w:rsid w:val="00B9128D"/>
    <w:rsid w:val="00B914C7"/>
    <w:rsid w:val="00B9160E"/>
    <w:rsid w:val="00B9248D"/>
    <w:rsid w:val="00B92AC7"/>
    <w:rsid w:val="00B94599"/>
    <w:rsid w:val="00B95615"/>
    <w:rsid w:val="00B96064"/>
    <w:rsid w:val="00B96F64"/>
    <w:rsid w:val="00B972EE"/>
    <w:rsid w:val="00B97A74"/>
    <w:rsid w:val="00BA051B"/>
    <w:rsid w:val="00BA08DC"/>
    <w:rsid w:val="00BA18EC"/>
    <w:rsid w:val="00BA2387"/>
    <w:rsid w:val="00BA2C23"/>
    <w:rsid w:val="00BA3299"/>
    <w:rsid w:val="00BA358D"/>
    <w:rsid w:val="00BA4104"/>
    <w:rsid w:val="00BA4CF3"/>
    <w:rsid w:val="00BA5F0A"/>
    <w:rsid w:val="00BA6595"/>
    <w:rsid w:val="00BA6B90"/>
    <w:rsid w:val="00BA6DE9"/>
    <w:rsid w:val="00BA74E6"/>
    <w:rsid w:val="00BA759C"/>
    <w:rsid w:val="00BA76BF"/>
    <w:rsid w:val="00BA797C"/>
    <w:rsid w:val="00BA7C7A"/>
    <w:rsid w:val="00BB0D0A"/>
    <w:rsid w:val="00BB0DD3"/>
    <w:rsid w:val="00BB143A"/>
    <w:rsid w:val="00BB162C"/>
    <w:rsid w:val="00BB2C94"/>
    <w:rsid w:val="00BB3913"/>
    <w:rsid w:val="00BB4C95"/>
    <w:rsid w:val="00BB58FC"/>
    <w:rsid w:val="00BB6D1C"/>
    <w:rsid w:val="00BB7BED"/>
    <w:rsid w:val="00BC0FC9"/>
    <w:rsid w:val="00BC1408"/>
    <w:rsid w:val="00BC2B85"/>
    <w:rsid w:val="00BC40D6"/>
    <w:rsid w:val="00BC4504"/>
    <w:rsid w:val="00BC4ABA"/>
    <w:rsid w:val="00BC4FAD"/>
    <w:rsid w:val="00BC54FE"/>
    <w:rsid w:val="00BC6C3B"/>
    <w:rsid w:val="00BC6F81"/>
    <w:rsid w:val="00BD0182"/>
    <w:rsid w:val="00BD01FC"/>
    <w:rsid w:val="00BD1505"/>
    <w:rsid w:val="00BD178B"/>
    <w:rsid w:val="00BD296C"/>
    <w:rsid w:val="00BD2B1D"/>
    <w:rsid w:val="00BD2B58"/>
    <w:rsid w:val="00BD38C5"/>
    <w:rsid w:val="00BD6104"/>
    <w:rsid w:val="00BD675C"/>
    <w:rsid w:val="00BD6C42"/>
    <w:rsid w:val="00BD71E6"/>
    <w:rsid w:val="00BE03E9"/>
    <w:rsid w:val="00BE0988"/>
    <w:rsid w:val="00BE37E0"/>
    <w:rsid w:val="00BE3DFB"/>
    <w:rsid w:val="00BE4A7C"/>
    <w:rsid w:val="00BE531E"/>
    <w:rsid w:val="00BE5EA7"/>
    <w:rsid w:val="00BE630D"/>
    <w:rsid w:val="00BF0371"/>
    <w:rsid w:val="00BF044F"/>
    <w:rsid w:val="00BF13A8"/>
    <w:rsid w:val="00BF17B8"/>
    <w:rsid w:val="00BF1F74"/>
    <w:rsid w:val="00BF39C6"/>
    <w:rsid w:val="00BF3CC5"/>
    <w:rsid w:val="00BF40C2"/>
    <w:rsid w:val="00BF42A4"/>
    <w:rsid w:val="00BF6CCE"/>
    <w:rsid w:val="00BF7116"/>
    <w:rsid w:val="00BF7EF8"/>
    <w:rsid w:val="00C00A84"/>
    <w:rsid w:val="00C0103F"/>
    <w:rsid w:val="00C010F3"/>
    <w:rsid w:val="00C01558"/>
    <w:rsid w:val="00C02754"/>
    <w:rsid w:val="00C03083"/>
    <w:rsid w:val="00C032A9"/>
    <w:rsid w:val="00C03C73"/>
    <w:rsid w:val="00C040D9"/>
    <w:rsid w:val="00C04A0A"/>
    <w:rsid w:val="00C05394"/>
    <w:rsid w:val="00C06394"/>
    <w:rsid w:val="00C07A6E"/>
    <w:rsid w:val="00C10A0D"/>
    <w:rsid w:val="00C11811"/>
    <w:rsid w:val="00C11A43"/>
    <w:rsid w:val="00C11B96"/>
    <w:rsid w:val="00C1213D"/>
    <w:rsid w:val="00C127DB"/>
    <w:rsid w:val="00C12A34"/>
    <w:rsid w:val="00C13C3C"/>
    <w:rsid w:val="00C13EF4"/>
    <w:rsid w:val="00C1490B"/>
    <w:rsid w:val="00C15051"/>
    <w:rsid w:val="00C15108"/>
    <w:rsid w:val="00C15687"/>
    <w:rsid w:val="00C15B25"/>
    <w:rsid w:val="00C162F8"/>
    <w:rsid w:val="00C166BB"/>
    <w:rsid w:val="00C17387"/>
    <w:rsid w:val="00C17512"/>
    <w:rsid w:val="00C176C8"/>
    <w:rsid w:val="00C17E00"/>
    <w:rsid w:val="00C20217"/>
    <w:rsid w:val="00C203D4"/>
    <w:rsid w:val="00C20745"/>
    <w:rsid w:val="00C213D1"/>
    <w:rsid w:val="00C21781"/>
    <w:rsid w:val="00C22E13"/>
    <w:rsid w:val="00C22EB5"/>
    <w:rsid w:val="00C243CF"/>
    <w:rsid w:val="00C244FC"/>
    <w:rsid w:val="00C24A39"/>
    <w:rsid w:val="00C257A6"/>
    <w:rsid w:val="00C257E1"/>
    <w:rsid w:val="00C25ABF"/>
    <w:rsid w:val="00C3070D"/>
    <w:rsid w:val="00C308C8"/>
    <w:rsid w:val="00C31D0F"/>
    <w:rsid w:val="00C320E7"/>
    <w:rsid w:val="00C32F6C"/>
    <w:rsid w:val="00C33955"/>
    <w:rsid w:val="00C3475D"/>
    <w:rsid w:val="00C347B4"/>
    <w:rsid w:val="00C353BF"/>
    <w:rsid w:val="00C356C0"/>
    <w:rsid w:val="00C35EE4"/>
    <w:rsid w:val="00C3745E"/>
    <w:rsid w:val="00C4085B"/>
    <w:rsid w:val="00C409CD"/>
    <w:rsid w:val="00C41220"/>
    <w:rsid w:val="00C41706"/>
    <w:rsid w:val="00C43668"/>
    <w:rsid w:val="00C43CDD"/>
    <w:rsid w:val="00C443B1"/>
    <w:rsid w:val="00C44525"/>
    <w:rsid w:val="00C45621"/>
    <w:rsid w:val="00C45CA7"/>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4820"/>
    <w:rsid w:val="00C658F0"/>
    <w:rsid w:val="00C65C4E"/>
    <w:rsid w:val="00C66A56"/>
    <w:rsid w:val="00C66B15"/>
    <w:rsid w:val="00C7227D"/>
    <w:rsid w:val="00C72405"/>
    <w:rsid w:val="00C73B7B"/>
    <w:rsid w:val="00C73D25"/>
    <w:rsid w:val="00C755DA"/>
    <w:rsid w:val="00C75F99"/>
    <w:rsid w:val="00C7701F"/>
    <w:rsid w:val="00C8042C"/>
    <w:rsid w:val="00C80B0D"/>
    <w:rsid w:val="00C80CDA"/>
    <w:rsid w:val="00C8105B"/>
    <w:rsid w:val="00C81E8F"/>
    <w:rsid w:val="00C82356"/>
    <w:rsid w:val="00C82464"/>
    <w:rsid w:val="00C8274E"/>
    <w:rsid w:val="00C830F4"/>
    <w:rsid w:val="00C83C29"/>
    <w:rsid w:val="00C83EC4"/>
    <w:rsid w:val="00C84EB4"/>
    <w:rsid w:val="00C85E9F"/>
    <w:rsid w:val="00C86438"/>
    <w:rsid w:val="00C86E09"/>
    <w:rsid w:val="00C86FBB"/>
    <w:rsid w:val="00C873AE"/>
    <w:rsid w:val="00C90B47"/>
    <w:rsid w:val="00C9124C"/>
    <w:rsid w:val="00C92423"/>
    <w:rsid w:val="00C93BDD"/>
    <w:rsid w:val="00C95789"/>
    <w:rsid w:val="00C95D08"/>
    <w:rsid w:val="00C96091"/>
    <w:rsid w:val="00C969A5"/>
    <w:rsid w:val="00C96B43"/>
    <w:rsid w:val="00C97EE5"/>
    <w:rsid w:val="00CA02EF"/>
    <w:rsid w:val="00CA07ED"/>
    <w:rsid w:val="00CA0EE6"/>
    <w:rsid w:val="00CA1595"/>
    <w:rsid w:val="00CA1A7A"/>
    <w:rsid w:val="00CA2809"/>
    <w:rsid w:val="00CA39BF"/>
    <w:rsid w:val="00CA4073"/>
    <w:rsid w:val="00CA43A3"/>
    <w:rsid w:val="00CA44DA"/>
    <w:rsid w:val="00CA4558"/>
    <w:rsid w:val="00CA47FD"/>
    <w:rsid w:val="00CA4E2D"/>
    <w:rsid w:val="00CA54D1"/>
    <w:rsid w:val="00CA564C"/>
    <w:rsid w:val="00CA6D06"/>
    <w:rsid w:val="00CA6F23"/>
    <w:rsid w:val="00CA761A"/>
    <w:rsid w:val="00CA77B7"/>
    <w:rsid w:val="00CB02C9"/>
    <w:rsid w:val="00CB13D3"/>
    <w:rsid w:val="00CB1E24"/>
    <w:rsid w:val="00CB232B"/>
    <w:rsid w:val="00CB2820"/>
    <w:rsid w:val="00CB2928"/>
    <w:rsid w:val="00CB3322"/>
    <w:rsid w:val="00CB34D7"/>
    <w:rsid w:val="00CB4022"/>
    <w:rsid w:val="00CB44FB"/>
    <w:rsid w:val="00CB4798"/>
    <w:rsid w:val="00CB53A9"/>
    <w:rsid w:val="00CB5B36"/>
    <w:rsid w:val="00CB60B0"/>
    <w:rsid w:val="00CB6A1C"/>
    <w:rsid w:val="00CB72B9"/>
    <w:rsid w:val="00CB7B7E"/>
    <w:rsid w:val="00CC14D6"/>
    <w:rsid w:val="00CC1CB3"/>
    <w:rsid w:val="00CC23F9"/>
    <w:rsid w:val="00CC28DB"/>
    <w:rsid w:val="00CC2CB6"/>
    <w:rsid w:val="00CC3425"/>
    <w:rsid w:val="00CC3662"/>
    <w:rsid w:val="00CC407A"/>
    <w:rsid w:val="00CC4549"/>
    <w:rsid w:val="00CC4947"/>
    <w:rsid w:val="00CC6E6D"/>
    <w:rsid w:val="00CC710B"/>
    <w:rsid w:val="00CD09DC"/>
    <w:rsid w:val="00CD133E"/>
    <w:rsid w:val="00CD1592"/>
    <w:rsid w:val="00CD1B85"/>
    <w:rsid w:val="00CD2727"/>
    <w:rsid w:val="00CD293F"/>
    <w:rsid w:val="00CD3559"/>
    <w:rsid w:val="00CD3FC9"/>
    <w:rsid w:val="00CD632A"/>
    <w:rsid w:val="00CD63F0"/>
    <w:rsid w:val="00CD7C79"/>
    <w:rsid w:val="00CE1025"/>
    <w:rsid w:val="00CE172B"/>
    <w:rsid w:val="00CE1CCD"/>
    <w:rsid w:val="00CE28D6"/>
    <w:rsid w:val="00CE3019"/>
    <w:rsid w:val="00CE30E3"/>
    <w:rsid w:val="00CE312E"/>
    <w:rsid w:val="00CE3D12"/>
    <w:rsid w:val="00CE3E46"/>
    <w:rsid w:val="00CE4847"/>
    <w:rsid w:val="00CE5877"/>
    <w:rsid w:val="00CE6597"/>
    <w:rsid w:val="00CE7203"/>
    <w:rsid w:val="00CE7948"/>
    <w:rsid w:val="00CF0094"/>
    <w:rsid w:val="00CF2005"/>
    <w:rsid w:val="00CF270A"/>
    <w:rsid w:val="00CF31C2"/>
    <w:rsid w:val="00CF3645"/>
    <w:rsid w:val="00CF373D"/>
    <w:rsid w:val="00CF3EF0"/>
    <w:rsid w:val="00CF3FF4"/>
    <w:rsid w:val="00CF455A"/>
    <w:rsid w:val="00CF5F7F"/>
    <w:rsid w:val="00CF6A48"/>
    <w:rsid w:val="00CF7D0D"/>
    <w:rsid w:val="00CF7D0F"/>
    <w:rsid w:val="00CF7FB4"/>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2EF"/>
    <w:rsid w:val="00D114FE"/>
    <w:rsid w:val="00D11AF0"/>
    <w:rsid w:val="00D12AC4"/>
    <w:rsid w:val="00D13727"/>
    <w:rsid w:val="00D15224"/>
    <w:rsid w:val="00D16522"/>
    <w:rsid w:val="00D174AE"/>
    <w:rsid w:val="00D17D21"/>
    <w:rsid w:val="00D17D22"/>
    <w:rsid w:val="00D20294"/>
    <w:rsid w:val="00D21745"/>
    <w:rsid w:val="00D228C5"/>
    <w:rsid w:val="00D228EE"/>
    <w:rsid w:val="00D2438E"/>
    <w:rsid w:val="00D255A3"/>
    <w:rsid w:val="00D25F82"/>
    <w:rsid w:val="00D27368"/>
    <w:rsid w:val="00D3198F"/>
    <w:rsid w:val="00D31CB3"/>
    <w:rsid w:val="00D32FFF"/>
    <w:rsid w:val="00D338F0"/>
    <w:rsid w:val="00D33A3A"/>
    <w:rsid w:val="00D33D8A"/>
    <w:rsid w:val="00D343EC"/>
    <w:rsid w:val="00D36781"/>
    <w:rsid w:val="00D373B0"/>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1589"/>
    <w:rsid w:val="00D527BD"/>
    <w:rsid w:val="00D5367E"/>
    <w:rsid w:val="00D5428E"/>
    <w:rsid w:val="00D54395"/>
    <w:rsid w:val="00D54A54"/>
    <w:rsid w:val="00D54DF6"/>
    <w:rsid w:val="00D5644A"/>
    <w:rsid w:val="00D56955"/>
    <w:rsid w:val="00D5717C"/>
    <w:rsid w:val="00D5730E"/>
    <w:rsid w:val="00D57418"/>
    <w:rsid w:val="00D575ED"/>
    <w:rsid w:val="00D57DA6"/>
    <w:rsid w:val="00D6123D"/>
    <w:rsid w:val="00D61597"/>
    <w:rsid w:val="00D615BB"/>
    <w:rsid w:val="00D61C87"/>
    <w:rsid w:val="00D61CAC"/>
    <w:rsid w:val="00D63A85"/>
    <w:rsid w:val="00D63A93"/>
    <w:rsid w:val="00D6487C"/>
    <w:rsid w:val="00D64BAB"/>
    <w:rsid w:val="00D65A41"/>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7AC"/>
    <w:rsid w:val="00D77E06"/>
    <w:rsid w:val="00D80113"/>
    <w:rsid w:val="00D80DC8"/>
    <w:rsid w:val="00D814E6"/>
    <w:rsid w:val="00D81C35"/>
    <w:rsid w:val="00D81DDF"/>
    <w:rsid w:val="00D824AE"/>
    <w:rsid w:val="00D82986"/>
    <w:rsid w:val="00D82A10"/>
    <w:rsid w:val="00D82BD3"/>
    <w:rsid w:val="00D83408"/>
    <w:rsid w:val="00D83752"/>
    <w:rsid w:val="00D83AE7"/>
    <w:rsid w:val="00D84D68"/>
    <w:rsid w:val="00D864F9"/>
    <w:rsid w:val="00D86A15"/>
    <w:rsid w:val="00D86B3D"/>
    <w:rsid w:val="00D86FC5"/>
    <w:rsid w:val="00D87793"/>
    <w:rsid w:val="00D879B1"/>
    <w:rsid w:val="00D90BFD"/>
    <w:rsid w:val="00D90EA9"/>
    <w:rsid w:val="00D91633"/>
    <w:rsid w:val="00D91DAA"/>
    <w:rsid w:val="00D91F36"/>
    <w:rsid w:val="00D92695"/>
    <w:rsid w:val="00D92CD5"/>
    <w:rsid w:val="00D93D47"/>
    <w:rsid w:val="00D93F3B"/>
    <w:rsid w:val="00D944FD"/>
    <w:rsid w:val="00D94743"/>
    <w:rsid w:val="00D94783"/>
    <w:rsid w:val="00D949DF"/>
    <w:rsid w:val="00D94B67"/>
    <w:rsid w:val="00D94BA9"/>
    <w:rsid w:val="00D951D8"/>
    <w:rsid w:val="00D9567C"/>
    <w:rsid w:val="00D959BE"/>
    <w:rsid w:val="00D96534"/>
    <w:rsid w:val="00D96D5A"/>
    <w:rsid w:val="00D96F58"/>
    <w:rsid w:val="00D973E8"/>
    <w:rsid w:val="00DA00E3"/>
    <w:rsid w:val="00DA0E78"/>
    <w:rsid w:val="00DA1383"/>
    <w:rsid w:val="00DA1594"/>
    <w:rsid w:val="00DA1E5D"/>
    <w:rsid w:val="00DA35D6"/>
    <w:rsid w:val="00DA4F09"/>
    <w:rsid w:val="00DA5A48"/>
    <w:rsid w:val="00DA607F"/>
    <w:rsid w:val="00DA6850"/>
    <w:rsid w:val="00DA6C5B"/>
    <w:rsid w:val="00DB02C3"/>
    <w:rsid w:val="00DB1106"/>
    <w:rsid w:val="00DB12CA"/>
    <w:rsid w:val="00DB19C5"/>
    <w:rsid w:val="00DB1D55"/>
    <w:rsid w:val="00DB212F"/>
    <w:rsid w:val="00DB2EDB"/>
    <w:rsid w:val="00DB348A"/>
    <w:rsid w:val="00DB34DD"/>
    <w:rsid w:val="00DB514B"/>
    <w:rsid w:val="00DB553B"/>
    <w:rsid w:val="00DB6C5A"/>
    <w:rsid w:val="00DB74FD"/>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D17"/>
    <w:rsid w:val="00DD29E9"/>
    <w:rsid w:val="00DD31F3"/>
    <w:rsid w:val="00DD3938"/>
    <w:rsid w:val="00DD5B04"/>
    <w:rsid w:val="00DD5D7C"/>
    <w:rsid w:val="00DD7E98"/>
    <w:rsid w:val="00DD7F36"/>
    <w:rsid w:val="00DD7F4E"/>
    <w:rsid w:val="00DE0589"/>
    <w:rsid w:val="00DE1685"/>
    <w:rsid w:val="00DE17E3"/>
    <w:rsid w:val="00DE1AE0"/>
    <w:rsid w:val="00DE1C0C"/>
    <w:rsid w:val="00DE29D5"/>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028"/>
    <w:rsid w:val="00DF21D0"/>
    <w:rsid w:val="00DF34C1"/>
    <w:rsid w:val="00DF3737"/>
    <w:rsid w:val="00DF41D1"/>
    <w:rsid w:val="00DF6172"/>
    <w:rsid w:val="00DF7483"/>
    <w:rsid w:val="00DF77EF"/>
    <w:rsid w:val="00E00223"/>
    <w:rsid w:val="00E00972"/>
    <w:rsid w:val="00E01FC1"/>
    <w:rsid w:val="00E02286"/>
    <w:rsid w:val="00E027B1"/>
    <w:rsid w:val="00E02AD9"/>
    <w:rsid w:val="00E03346"/>
    <w:rsid w:val="00E0354C"/>
    <w:rsid w:val="00E0378F"/>
    <w:rsid w:val="00E038E3"/>
    <w:rsid w:val="00E0471C"/>
    <w:rsid w:val="00E04B57"/>
    <w:rsid w:val="00E04E62"/>
    <w:rsid w:val="00E055FA"/>
    <w:rsid w:val="00E05B99"/>
    <w:rsid w:val="00E05BCE"/>
    <w:rsid w:val="00E0603A"/>
    <w:rsid w:val="00E0693F"/>
    <w:rsid w:val="00E06ED7"/>
    <w:rsid w:val="00E077B7"/>
    <w:rsid w:val="00E10A13"/>
    <w:rsid w:val="00E11DD7"/>
    <w:rsid w:val="00E11F05"/>
    <w:rsid w:val="00E12809"/>
    <w:rsid w:val="00E12EE0"/>
    <w:rsid w:val="00E12F4E"/>
    <w:rsid w:val="00E12FFB"/>
    <w:rsid w:val="00E13798"/>
    <w:rsid w:val="00E138C6"/>
    <w:rsid w:val="00E141BC"/>
    <w:rsid w:val="00E14358"/>
    <w:rsid w:val="00E14804"/>
    <w:rsid w:val="00E15AE5"/>
    <w:rsid w:val="00E167E6"/>
    <w:rsid w:val="00E170B7"/>
    <w:rsid w:val="00E1723C"/>
    <w:rsid w:val="00E2018D"/>
    <w:rsid w:val="00E205EB"/>
    <w:rsid w:val="00E2089B"/>
    <w:rsid w:val="00E21918"/>
    <w:rsid w:val="00E2200A"/>
    <w:rsid w:val="00E220A2"/>
    <w:rsid w:val="00E23066"/>
    <w:rsid w:val="00E250CE"/>
    <w:rsid w:val="00E268F9"/>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573"/>
    <w:rsid w:val="00E358D2"/>
    <w:rsid w:val="00E35C34"/>
    <w:rsid w:val="00E36E76"/>
    <w:rsid w:val="00E3779D"/>
    <w:rsid w:val="00E40305"/>
    <w:rsid w:val="00E40ADE"/>
    <w:rsid w:val="00E41D67"/>
    <w:rsid w:val="00E43F01"/>
    <w:rsid w:val="00E44B9A"/>
    <w:rsid w:val="00E460F1"/>
    <w:rsid w:val="00E46189"/>
    <w:rsid w:val="00E46878"/>
    <w:rsid w:val="00E46C28"/>
    <w:rsid w:val="00E473E4"/>
    <w:rsid w:val="00E475F2"/>
    <w:rsid w:val="00E50BA5"/>
    <w:rsid w:val="00E5284F"/>
    <w:rsid w:val="00E53108"/>
    <w:rsid w:val="00E53841"/>
    <w:rsid w:val="00E53BBE"/>
    <w:rsid w:val="00E549F2"/>
    <w:rsid w:val="00E54EB6"/>
    <w:rsid w:val="00E5529E"/>
    <w:rsid w:val="00E561DF"/>
    <w:rsid w:val="00E56791"/>
    <w:rsid w:val="00E56EA4"/>
    <w:rsid w:val="00E57291"/>
    <w:rsid w:val="00E6240F"/>
    <w:rsid w:val="00E657A9"/>
    <w:rsid w:val="00E65E7B"/>
    <w:rsid w:val="00E66DCA"/>
    <w:rsid w:val="00E67056"/>
    <w:rsid w:val="00E67E7C"/>
    <w:rsid w:val="00E705E2"/>
    <w:rsid w:val="00E708FB"/>
    <w:rsid w:val="00E721AF"/>
    <w:rsid w:val="00E72DE0"/>
    <w:rsid w:val="00E7492C"/>
    <w:rsid w:val="00E74E55"/>
    <w:rsid w:val="00E76C73"/>
    <w:rsid w:val="00E81429"/>
    <w:rsid w:val="00E81824"/>
    <w:rsid w:val="00E8357C"/>
    <w:rsid w:val="00E83B42"/>
    <w:rsid w:val="00E86EBF"/>
    <w:rsid w:val="00E87438"/>
    <w:rsid w:val="00E901AF"/>
    <w:rsid w:val="00E904E1"/>
    <w:rsid w:val="00E90663"/>
    <w:rsid w:val="00E90BF4"/>
    <w:rsid w:val="00E91008"/>
    <w:rsid w:val="00E91741"/>
    <w:rsid w:val="00E91833"/>
    <w:rsid w:val="00E96931"/>
    <w:rsid w:val="00E96C81"/>
    <w:rsid w:val="00E97C36"/>
    <w:rsid w:val="00EA0079"/>
    <w:rsid w:val="00EA0837"/>
    <w:rsid w:val="00EA11EB"/>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346"/>
    <w:rsid w:val="00EB4C23"/>
    <w:rsid w:val="00EB50A0"/>
    <w:rsid w:val="00EB52FE"/>
    <w:rsid w:val="00EB568A"/>
    <w:rsid w:val="00EB57A3"/>
    <w:rsid w:val="00EB5E88"/>
    <w:rsid w:val="00EB6CAF"/>
    <w:rsid w:val="00EB7BDE"/>
    <w:rsid w:val="00EC106E"/>
    <w:rsid w:val="00EC1647"/>
    <w:rsid w:val="00EC20C2"/>
    <w:rsid w:val="00EC38E4"/>
    <w:rsid w:val="00EC4B5F"/>
    <w:rsid w:val="00EC6320"/>
    <w:rsid w:val="00EC6340"/>
    <w:rsid w:val="00EC6FC1"/>
    <w:rsid w:val="00ED00B0"/>
    <w:rsid w:val="00ED01F1"/>
    <w:rsid w:val="00ED0E81"/>
    <w:rsid w:val="00ED1385"/>
    <w:rsid w:val="00ED15C2"/>
    <w:rsid w:val="00ED1DF2"/>
    <w:rsid w:val="00ED347F"/>
    <w:rsid w:val="00ED37A2"/>
    <w:rsid w:val="00ED4AA0"/>
    <w:rsid w:val="00ED4BB5"/>
    <w:rsid w:val="00ED5E40"/>
    <w:rsid w:val="00ED6E15"/>
    <w:rsid w:val="00ED7508"/>
    <w:rsid w:val="00EE04E7"/>
    <w:rsid w:val="00EE083D"/>
    <w:rsid w:val="00EE0DB2"/>
    <w:rsid w:val="00EE0E9A"/>
    <w:rsid w:val="00EE12A7"/>
    <w:rsid w:val="00EE2409"/>
    <w:rsid w:val="00EE3042"/>
    <w:rsid w:val="00EE30FD"/>
    <w:rsid w:val="00EE3309"/>
    <w:rsid w:val="00EE3C5A"/>
    <w:rsid w:val="00EE4547"/>
    <w:rsid w:val="00EE45A6"/>
    <w:rsid w:val="00EE4D72"/>
    <w:rsid w:val="00EE5292"/>
    <w:rsid w:val="00EE658F"/>
    <w:rsid w:val="00EE6649"/>
    <w:rsid w:val="00EE6B18"/>
    <w:rsid w:val="00EE7156"/>
    <w:rsid w:val="00EE7D3F"/>
    <w:rsid w:val="00EF020B"/>
    <w:rsid w:val="00EF23C5"/>
    <w:rsid w:val="00EF2B60"/>
    <w:rsid w:val="00EF2C79"/>
    <w:rsid w:val="00EF3241"/>
    <w:rsid w:val="00EF41CD"/>
    <w:rsid w:val="00EF472D"/>
    <w:rsid w:val="00EF524B"/>
    <w:rsid w:val="00EF58D8"/>
    <w:rsid w:val="00EF6212"/>
    <w:rsid w:val="00F00459"/>
    <w:rsid w:val="00F00FDE"/>
    <w:rsid w:val="00F01D75"/>
    <w:rsid w:val="00F0213D"/>
    <w:rsid w:val="00F03DA1"/>
    <w:rsid w:val="00F03DBB"/>
    <w:rsid w:val="00F03FDB"/>
    <w:rsid w:val="00F04349"/>
    <w:rsid w:val="00F047CB"/>
    <w:rsid w:val="00F04852"/>
    <w:rsid w:val="00F067DC"/>
    <w:rsid w:val="00F0684A"/>
    <w:rsid w:val="00F07960"/>
    <w:rsid w:val="00F07CF1"/>
    <w:rsid w:val="00F1131D"/>
    <w:rsid w:val="00F114C3"/>
    <w:rsid w:val="00F11816"/>
    <w:rsid w:val="00F119F0"/>
    <w:rsid w:val="00F11B52"/>
    <w:rsid w:val="00F11C0B"/>
    <w:rsid w:val="00F11D49"/>
    <w:rsid w:val="00F12294"/>
    <w:rsid w:val="00F1230D"/>
    <w:rsid w:val="00F12B23"/>
    <w:rsid w:val="00F1368B"/>
    <w:rsid w:val="00F13E32"/>
    <w:rsid w:val="00F142D0"/>
    <w:rsid w:val="00F16057"/>
    <w:rsid w:val="00F20BD8"/>
    <w:rsid w:val="00F20EBB"/>
    <w:rsid w:val="00F2229D"/>
    <w:rsid w:val="00F22386"/>
    <w:rsid w:val="00F22B38"/>
    <w:rsid w:val="00F22C95"/>
    <w:rsid w:val="00F23538"/>
    <w:rsid w:val="00F2356D"/>
    <w:rsid w:val="00F24631"/>
    <w:rsid w:val="00F2504F"/>
    <w:rsid w:val="00F2553B"/>
    <w:rsid w:val="00F25B9A"/>
    <w:rsid w:val="00F25C13"/>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5972"/>
    <w:rsid w:val="00F46AFB"/>
    <w:rsid w:val="00F46BF5"/>
    <w:rsid w:val="00F47147"/>
    <w:rsid w:val="00F47170"/>
    <w:rsid w:val="00F47BD3"/>
    <w:rsid w:val="00F47FF3"/>
    <w:rsid w:val="00F504AD"/>
    <w:rsid w:val="00F50B37"/>
    <w:rsid w:val="00F514E1"/>
    <w:rsid w:val="00F521FE"/>
    <w:rsid w:val="00F52D85"/>
    <w:rsid w:val="00F52E56"/>
    <w:rsid w:val="00F535ED"/>
    <w:rsid w:val="00F5471B"/>
    <w:rsid w:val="00F55B59"/>
    <w:rsid w:val="00F56BEB"/>
    <w:rsid w:val="00F57466"/>
    <w:rsid w:val="00F601B8"/>
    <w:rsid w:val="00F6171E"/>
    <w:rsid w:val="00F62F4B"/>
    <w:rsid w:val="00F63002"/>
    <w:rsid w:val="00F64120"/>
    <w:rsid w:val="00F646CD"/>
    <w:rsid w:val="00F65293"/>
    <w:rsid w:val="00F65969"/>
    <w:rsid w:val="00F65E52"/>
    <w:rsid w:val="00F65E5D"/>
    <w:rsid w:val="00F66C8C"/>
    <w:rsid w:val="00F70F31"/>
    <w:rsid w:val="00F71CB3"/>
    <w:rsid w:val="00F728E9"/>
    <w:rsid w:val="00F72A6B"/>
    <w:rsid w:val="00F73DC1"/>
    <w:rsid w:val="00F73E25"/>
    <w:rsid w:val="00F744C3"/>
    <w:rsid w:val="00F75043"/>
    <w:rsid w:val="00F7554E"/>
    <w:rsid w:val="00F76106"/>
    <w:rsid w:val="00F76CF7"/>
    <w:rsid w:val="00F77502"/>
    <w:rsid w:val="00F77CE9"/>
    <w:rsid w:val="00F8029A"/>
    <w:rsid w:val="00F80A42"/>
    <w:rsid w:val="00F81239"/>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957"/>
    <w:rsid w:val="00F95EE2"/>
    <w:rsid w:val="00F95FB8"/>
    <w:rsid w:val="00F96D47"/>
    <w:rsid w:val="00F96DDE"/>
    <w:rsid w:val="00F96EE0"/>
    <w:rsid w:val="00F9763C"/>
    <w:rsid w:val="00F97E99"/>
    <w:rsid w:val="00FA0323"/>
    <w:rsid w:val="00FA1296"/>
    <w:rsid w:val="00FA2663"/>
    <w:rsid w:val="00FA296C"/>
    <w:rsid w:val="00FA45F9"/>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239"/>
    <w:rsid w:val="00FB3B5A"/>
    <w:rsid w:val="00FB4797"/>
    <w:rsid w:val="00FB5674"/>
    <w:rsid w:val="00FB5D10"/>
    <w:rsid w:val="00FC0A33"/>
    <w:rsid w:val="00FC10A2"/>
    <w:rsid w:val="00FC11B6"/>
    <w:rsid w:val="00FC149D"/>
    <w:rsid w:val="00FC1512"/>
    <w:rsid w:val="00FC1B41"/>
    <w:rsid w:val="00FC2A7D"/>
    <w:rsid w:val="00FC2CE7"/>
    <w:rsid w:val="00FC2E4B"/>
    <w:rsid w:val="00FC353E"/>
    <w:rsid w:val="00FC48C3"/>
    <w:rsid w:val="00FC4D11"/>
    <w:rsid w:val="00FC5175"/>
    <w:rsid w:val="00FC6B5B"/>
    <w:rsid w:val="00FC6C0B"/>
    <w:rsid w:val="00FC778C"/>
    <w:rsid w:val="00FC7EC0"/>
    <w:rsid w:val="00FD02D6"/>
    <w:rsid w:val="00FD0A22"/>
    <w:rsid w:val="00FD0B95"/>
    <w:rsid w:val="00FD0CA5"/>
    <w:rsid w:val="00FD15E8"/>
    <w:rsid w:val="00FD2A1F"/>
    <w:rsid w:val="00FD32D1"/>
    <w:rsid w:val="00FD3AAE"/>
    <w:rsid w:val="00FD3F95"/>
    <w:rsid w:val="00FD4271"/>
    <w:rsid w:val="00FD57F7"/>
    <w:rsid w:val="00FD70FC"/>
    <w:rsid w:val="00FE1FB9"/>
    <w:rsid w:val="00FE2588"/>
    <w:rsid w:val="00FE28E3"/>
    <w:rsid w:val="00FE31DC"/>
    <w:rsid w:val="00FE3876"/>
    <w:rsid w:val="00FE50EC"/>
    <w:rsid w:val="00FE5A74"/>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 w:val="00FF76D3"/>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iPriority w:val="9"/>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uiPriority w:val="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12"/>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0073CC"/>
    <w:pPr>
      <w:keepLines/>
      <w:pBdr>
        <w:top w:val="single" w:sz="12" w:space="4" w:color="EBF5F6"/>
        <w:left w:val="single" w:sz="12" w:space="11" w:color="EBF5F6"/>
        <w:bottom w:val="single" w:sz="12" w:space="6" w:color="EBF5F6"/>
        <w:right w:val="single" w:sz="12" w:space="11" w:color="EBF5F6"/>
      </w:pBdr>
      <w:shd w:val="solid" w:color="EBF5F6"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Bodytext20">
    <w:name w:val="Body text (2)_"/>
    <w:basedOn w:val="DefaultParagraphFont"/>
    <w:link w:val="Bodytext21"/>
    <w:rsid w:val="00955E90"/>
    <w:rPr>
      <w:rFonts w:ascii="David" w:eastAsia="David" w:hAnsi="David"/>
      <w:shd w:val="clear" w:color="auto" w:fill="FFFFFF"/>
    </w:rPr>
  </w:style>
  <w:style w:type="paragraph" w:customStyle="1" w:styleId="Bodytext21">
    <w:name w:val="Body text (2)"/>
    <w:basedOn w:val="Normal"/>
    <w:link w:val="Bodytext20"/>
    <w:rsid w:val="00955E90"/>
    <w:pPr>
      <w:widowControl w:val="0"/>
      <w:shd w:val="clear" w:color="auto" w:fill="FFFFFF"/>
      <w:spacing w:before="180" w:after="60" w:line="0" w:lineRule="atLeast"/>
      <w:ind w:hanging="600"/>
      <w:jc w:val="both"/>
    </w:pPr>
    <w:rPr>
      <w:rFonts w:ascii="David" w:eastAsia="David" w:hAnsi="Dav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21" Type="http://schemas.openxmlformats.org/officeDocument/2006/relationships/image" Target="media/image11.jpeg"/><Relationship Id="rId3" Type="http://schemas.openxmlformats.org/officeDocument/2006/relationships/webSettings" Target="webSettings.xml"/><Relationship Id="rId34" Type="http://schemas.openxmlformats.org/officeDocument/2006/relationships/customXml" Target="../customXml/item4.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7" Type="http://schemas.openxmlformats.org/officeDocument/2006/relationships/header" Target="header2.xml"/><Relationship Id="rId33"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5.xml"/><Relationship Id="rId24" Type="http://schemas.openxmlformats.org/officeDocument/2006/relationships/image" Target="media/image14.jpeg"/><Relationship Id="rId6" Type="http://schemas.openxmlformats.org/officeDocument/2006/relationships/header" Target="header1.xml"/><Relationship Id="rId32" Type="http://schemas.openxmlformats.org/officeDocument/2006/relationships/customXml" Target="../customXml/item2.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7.xml"/><Relationship Id="rId5" Type="http://schemas.openxmlformats.org/officeDocument/2006/relationships/customXml" Target="../customXml/item1.xml"/><Relationship Id="rId10" Type="http://schemas.openxmlformats.org/officeDocument/2006/relationships/header" Target="header4.xml"/><Relationship Id="rId19" Type="http://schemas.openxmlformats.org/officeDocument/2006/relationships/image" Target="media/image9.jpeg"/><Relationship Id="rId31" Type="http://schemas.openxmlformats.org/officeDocument/2006/relationships/styles" Target="styl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6.xml"/><Relationship Id="rId30"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3.xml"/><Relationship Id="rId8" Type="http://schemas.openxmlformats.org/officeDocument/2006/relationships/image" Target="media/image1.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15.7a689f18-d346-4096-960d-37ce2f158a62.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303C5C-9F99-4D89-9CA6-A084F157F5DE}">
  <ds:schemaRefs>
    <ds:schemaRef ds:uri="http://schemas.openxmlformats.org/officeDocument/2006/bibliography"/>
  </ds:schemaRefs>
</ds:datastoreItem>
</file>

<file path=customXml/itemProps2.xml><?xml version="1.0" encoding="utf-8"?>
<ds:datastoreItem xmlns:ds="http://schemas.openxmlformats.org/officeDocument/2006/customXml" ds:itemID="{82421B5F-1D92-4B5E-90EE-0C09FC8A1C07}"/>
</file>

<file path=customXml/itemProps3.xml><?xml version="1.0" encoding="utf-8"?>
<ds:datastoreItem xmlns:ds="http://schemas.openxmlformats.org/officeDocument/2006/customXml" ds:itemID="{535FEE09-58E7-4C30-9585-9ECAA50E7659}"/>
</file>

<file path=customXml/itemProps4.xml><?xml version="1.0" encoding="utf-8"?>
<ds:datastoreItem xmlns:ds="http://schemas.openxmlformats.org/officeDocument/2006/customXml" ds:itemID="{3BFE7F84-A146-4E6B-AD33-6F41E868A5F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212000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