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6837F3" w:rsidP="008F5528">
      <w:pPr>
        <w:pStyle w:val="NAME"/>
        <w:rPr>
          <w:rtl/>
        </w:rPr>
      </w:pPr>
      <w:bookmarkStart w:id="0" w:name="_Toc349122061"/>
      <w:bookmarkStart w:id="1" w:name="_Toc349136480"/>
      <w:bookmarkStart w:id="2" w:name="_Toc352831083"/>
      <w:bookmarkStart w:id="3" w:name="_Toc354324568"/>
      <w:bookmarkStart w:id="4" w:name="_Toc354661923"/>
      <w:r w:rsidRPr="00C16852">
        <w:rPr>
          <w:rFonts w:hint="eastAsia"/>
          <w:rtl/>
        </w:rPr>
        <w:t>היבטים</w:t>
      </w:r>
      <w:r w:rsidRPr="00C16852">
        <w:rPr>
          <w:rtl/>
        </w:rPr>
        <w:t xml:space="preserve"> </w:t>
      </w:r>
      <w:r w:rsidRPr="00C16852">
        <w:rPr>
          <w:rFonts w:hint="eastAsia"/>
          <w:rtl/>
        </w:rPr>
        <w:t>בפעולות</w:t>
      </w:r>
      <w:r w:rsidRPr="00C16852">
        <w:rPr>
          <w:rtl/>
        </w:rPr>
        <w:t xml:space="preserve"> </w:t>
      </w:r>
      <w:r w:rsidRPr="00C16852">
        <w:rPr>
          <w:rFonts w:hint="eastAsia"/>
          <w:rtl/>
        </w:rPr>
        <w:t>משרד</w:t>
      </w:r>
      <w:r w:rsidRPr="00C16852">
        <w:rPr>
          <w:rtl/>
        </w:rPr>
        <w:t xml:space="preserve"> </w:t>
      </w:r>
      <w:r w:rsidRPr="00C16852">
        <w:rPr>
          <w:rFonts w:hint="eastAsia"/>
          <w:rtl/>
        </w:rPr>
        <w:t>התקשורת</w:t>
      </w:r>
      <w:r w:rsidRPr="00C16852">
        <w:rPr>
          <w:rtl/>
        </w:rPr>
        <w:t xml:space="preserve"> </w:t>
      </w:r>
      <w:r>
        <w:rPr>
          <w:rFonts w:hint="cs"/>
          <w:rtl/>
        </w:rPr>
        <w:br/>
      </w:r>
      <w:r w:rsidR="008F5528">
        <w:rPr>
          <w:rFonts w:hint="cs"/>
          <w:rtl/>
        </w:rPr>
        <w:t>ל</w:t>
      </w:r>
      <w:r w:rsidR="00624758">
        <w:rPr>
          <w:rFonts w:hint="cs"/>
          <w:rtl/>
        </w:rPr>
        <w:t>א</w:t>
      </w:r>
      <w:r w:rsidRPr="00C16852">
        <w:rPr>
          <w:rFonts w:hint="eastAsia"/>
          <w:rtl/>
        </w:rPr>
        <w:t>סדרת</w:t>
      </w:r>
      <w:r w:rsidRPr="00C16852">
        <w:rPr>
          <w:rtl/>
        </w:rPr>
        <w:t xml:space="preserve"> </w:t>
      </w:r>
      <w:r w:rsidRPr="00C16852">
        <w:rPr>
          <w:rFonts w:hint="eastAsia"/>
          <w:rtl/>
        </w:rPr>
        <w:t>מגזר</w:t>
      </w:r>
      <w:r w:rsidRPr="00C16852">
        <w:rPr>
          <w:rtl/>
        </w:rPr>
        <w:t xml:space="preserve"> </w:t>
      </w:r>
      <w:r w:rsidRPr="00C16852">
        <w:rPr>
          <w:rFonts w:hint="eastAsia"/>
          <w:rtl/>
        </w:rPr>
        <w:t>התקשורת</w:t>
      </w:r>
      <w:r w:rsidRPr="00C16852">
        <w:rPr>
          <w:rtl/>
        </w:rPr>
        <w:t xml:space="preserve"> </w:t>
      </w:r>
      <w:r w:rsidRPr="00C16852">
        <w:rPr>
          <w:rFonts w:hint="eastAsia"/>
          <w:rtl/>
        </w:rPr>
        <w:t>הנייחת</w:t>
      </w:r>
    </w:p>
    <w:p w:rsidR="000217C4" w:rsidRPr="00C20745" w:rsidP="00C20745">
      <w:pPr>
        <w:pStyle w:val="name-sub"/>
      </w:pPr>
      <w:r w:rsidRPr="009439C9">
        <w:rPr>
          <w:rFonts w:hint="eastAsia"/>
          <w:rtl/>
        </w:rPr>
        <w:t>יישום</w:t>
      </w:r>
      <w:r w:rsidRPr="009439C9">
        <w:rPr>
          <w:rtl/>
        </w:rPr>
        <w:t xml:space="preserve"> </w:t>
      </w:r>
      <w:r w:rsidRPr="009439C9">
        <w:rPr>
          <w:rFonts w:hint="eastAsia"/>
          <w:rtl/>
        </w:rPr>
        <w:t>רפורמת</w:t>
      </w:r>
      <w:r w:rsidRPr="009439C9">
        <w:rPr>
          <w:rtl/>
        </w:rPr>
        <w:t xml:space="preserve"> "</w:t>
      </w:r>
      <w:r w:rsidRPr="009439C9">
        <w:rPr>
          <w:rFonts w:hint="eastAsia"/>
          <w:rtl/>
        </w:rPr>
        <w:t>השוק</w:t>
      </w:r>
      <w:r w:rsidRPr="009439C9">
        <w:rPr>
          <w:rtl/>
        </w:rPr>
        <w:t xml:space="preserve"> </w:t>
      </w:r>
      <w:r w:rsidRPr="009439C9">
        <w:rPr>
          <w:rFonts w:hint="eastAsia"/>
          <w:rtl/>
        </w:rPr>
        <w:t>הסיטונאי</w:t>
      </w:r>
      <w:r w:rsidRPr="009439C9">
        <w:rPr>
          <w:rtl/>
        </w:rPr>
        <w:t>"</w:t>
      </w:r>
    </w:p>
    <w:p w:rsidR="00E077B7" w:rsidRPr="00DA5EBD"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E40ADE">
          <w:headerReference w:type="even" r:id="rId6"/>
          <w:headerReference w:type="default" r:id="rId7"/>
          <w:pgSz w:w="11906" w:h="16838" w:code="9"/>
          <w:pgMar w:top="3119" w:right="1701" w:bottom="3119" w:left="1701" w:header="1559" w:footer="709" w:gutter="0"/>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9439C9" w:rsidRPr="007E10DE" w:rsidP="009439C9">
      <w:pPr>
        <w:pStyle w:val="takzir-text"/>
        <w:bidi/>
        <w:rPr>
          <w:rtl/>
        </w:rPr>
      </w:pPr>
      <w:r w:rsidRPr="00202BE2">
        <w:rPr>
          <w:rFonts w:hint="cs"/>
          <w:rtl/>
        </w:rPr>
        <w:t>עולם התקשורת מאופיין בשינויים טכנולוגיים מהירים, והוא כולל שירותים מרכזיים בחיי</w:t>
      </w:r>
      <w:r>
        <w:rPr>
          <w:rFonts w:hint="cs"/>
          <w:rtl/>
        </w:rPr>
        <w:t xml:space="preserve"> הפרט ושירותים החיוניים לפעולת המגזר העסקי. תשתיות פס רחב</w:t>
      </w:r>
      <w:r>
        <w:rPr>
          <w:rStyle w:val="FootnoteReference0"/>
          <w:rtl/>
        </w:rPr>
        <w:footnoteReference w:id="2"/>
      </w:r>
      <w:r>
        <w:rPr>
          <w:rFonts w:hint="cs"/>
          <w:rtl/>
        </w:rPr>
        <w:t xml:space="preserve"> הן נדבך מרכזי של שירותי התקשורת, בין היתר מבחינת הגישה לאינטרנט במהירויות גבוהות ולשירותי תוכן מתקדמים וכבסיס לשירותי תקשורת אחרים המתבססים על תשתית זו.</w:t>
      </w:r>
    </w:p>
    <w:p w:rsidR="009439C9" w:rsidRPr="001621E3" w:rsidP="009439C9">
      <w:pPr>
        <w:pStyle w:val="takzir-text"/>
        <w:bidi/>
        <w:rPr>
          <w:rtl/>
        </w:rPr>
      </w:pPr>
      <w:r>
        <w:rPr>
          <w:rFonts w:hint="cs"/>
          <w:rtl/>
        </w:rPr>
        <w:t xml:space="preserve">משרד התקשורת אחראי לאסדרה (רגולציה) של שוק התקשורת, ובידיו כלי פיקוח </w:t>
      </w:r>
      <w:r w:rsidRPr="00622A23">
        <w:rPr>
          <w:rFonts w:hint="cs"/>
          <w:spacing w:val="-2"/>
          <w:rtl/>
        </w:rPr>
        <w:t xml:space="preserve">שונים על החברות הפועלות בו. </w:t>
      </w:r>
      <w:r w:rsidRPr="00622A23">
        <w:rPr>
          <w:rFonts w:hint="cs"/>
          <w:spacing w:val="-2"/>
          <w:rtl/>
        </w:rPr>
        <w:t>אסדרת</w:t>
      </w:r>
      <w:r w:rsidRPr="00622A23">
        <w:rPr>
          <w:rFonts w:hint="cs"/>
          <w:spacing w:val="-2"/>
          <w:rtl/>
        </w:rPr>
        <w:t xml:space="preserve"> השוק כוללת היבטים טכנולוגיים, משפטיים וכלכליים מורכבים, והיא בעלת השפעה מהותית על הציבור. בשוק התקשורת מעורבים גופים פרטיים, ובהם בעלי אינטרסים נוגדים (לרבות </w:t>
      </w:r>
      <w:r w:rsidRPr="00622A23">
        <w:rPr>
          <w:rFonts w:hint="cs"/>
          <w:spacing w:val="-2"/>
          <w:rtl/>
        </w:rPr>
        <w:t>מונופולים</w:t>
      </w:r>
      <w:r>
        <w:rPr>
          <w:rStyle w:val="FootnoteReference0"/>
          <w:spacing w:val="-2"/>
          <w:rtl/>
        </w:rPr>
        <w:footnoteReference w:id="3"/>
      </w:r>
      <w:r w:rsidRPr="00622A23">
        <w:rPr>
          <w:rFonts w:hint="cs"/>
          <w:spacing w:val="-2"/>
          <w:rtl/>
        </w:rPr>
        <w:t>),</w:t>
      </w:r>
      <w:r>
        <w:rPr>
          <w:rFonts w:hint="cs"/>
          <w:rtl/>
        </w:rPr>
        <w:t xml:space="preserve"> וסכומי עתק. על פי נתוני משרד התקשורת, הכנסות החברות הפעילות בשוק התקשורת הסתכמו בכ-21.4 מיליארד</w:t>
      </w:r>
      <w:r w:rsidR="00732CC4">
        <w:rPr>
          <w:rFonts w:hint="cs"/>
          <w:rtl/>
        </w:rPr>
        <w:t xml:space="preserve"> ש"ח</w:t>
      </w:r>
      <w:r>
        <w:rPr>
          <w:rFonts w:hint="cs"/>
          <w:rtl/>
        </w:rPr>
        <w:t xml:space="preserve"> בשנת 2015. הרפורמה בשוק התקשורת הנייחת הייתה אחד המרכיבים המרכזיים בפעולות האסדרה שביצע משרד התקשורת בעשור האחרון.</w:t>
      </w:r>
    </w:p>
    <w:p w:rsidR="009439C9" w:rsidRPr="00A456C5" w:rsidP="009439C9">
      <w:pPr>
        <w:pStyle w:val="takzir-text"/>
        <w:bidi/>
        <w:rPr>
          <w:rtl/>
        </w:rPr>
      </w:pPr>
      <w:r>
        <w:rPr>
          <w:rFonts w:hint="cs"/>
          <w:rtl/>
        </w:rPr>
        <w:t xml:space="preserve">במאי 2012 פרסם שר התקשורת דאז מסמך מדיניות בנושא הרחבת התחרות בתחום התקשורת (להלן - מסמך המדיניות). </w:t>
      </w:r>
      <w:r w:rsidRPr="00AD18D9">
        <w:rPr>
          <w:rFonts w:hint="cs"/>
          <w:rtl/>
        </w:rPr>
        <w:t>ב</w:t>
      </w:r>
      <w:r>
        <w:rPr>
          <w:rFonts w:hint="cs"/>
          <w:rtl/>
        </w:rPr>
        <w:t xml:space="preserve">התאם להמלצותיהן של שתי ועדות ציבוריות (ועדת </w:t>
      </w:r>
      <w:r>
        <w:rPr>
          <w:rFonts w:hint="cs"/>
          <w:rtl/>
        </w:rPr>
        <w:t>גרונאו</w:t>
      </w:r>
      <w:r>
        <w:rPr>
          <w:rFonts w:hint="cs"/>
          <w:rtl/>
        </w:rPr>
        <w:t xml:space="preserve"> וועדת חייק) נקבע ב</w:t>
      </w:r>
      <w:r w:rsidRPr="00AD18D9">
        <w:rPr>
          <w:rFonts w:hint="cs"/>
          <w:rtl/>
        </w:rPr>
        <w:t xml:space="preserve">מסמך </w:t>
      </w:r>
      <w:r>
        <w:rPr>
          <w:rFonts w:hint="cs"/>
          <w:rtl/>
        </w:rPr>
        <w:t xml:space="preserve">המדיניות בין היתר </w:t>
      </w:r>
      <w:r w:rsidRPr="00AD18D9">
        <w:rPr>
          <w:rFonts w:hint="cs"/>
          <w:rtl/>
        </w:rPr>
        <w:t>שבעלות התשתית יחויבו למכור לספקיות השירות שירותים סיטונאיים, וה</w:t>
      </w:r>
      <w:r>
        <w:rPr>
          <w:rFonts w:hint="cs"/>
          <w:rtl/>
        </w:rPr>
        <w:t>אחרונות</w:t>
      </w:r>
      <w:r w:rsidRPr="00AD18D9">
        <w:rPr>
          <w:rFonts w:hint="cs"/>
          <w:rtl/>
        </w:rPr>
        <w:t xml:space="preserve"> יספקו את השירותים על גבי התשתיות</w:t>
      </w:r>
      <w:r>
        <w:rPr>
          <w:rFonts w:hint="cs"/>
          <w:rtl/>
        </w:rPr>
        <w:t xml:space="preserve"> של</w:t>
      </w:r>
      <w:r w:rsidRPr="00AD18D9">
        <w:rPr>
          <w:rFonts w:hint="cs"/>
          <w:rtl/>
        </w:rPr>
        <w:t xml:space="preserve"> בעלות התשתית</w:t>
      </w:r>
      <w:r>
        <w:rPr>
          <w:rFonts w:hint="cs"/>
          <w:rtl/>
        </w:rPr>
        <w:t>.</w:t>
      </w:r>
    </w:p>
    <w:p w:rsidR="009439C9" w:rsidRPr="007E10DE" w:rsidP="00732CC4">
      <w:pPr>
        <w:pStyle w:val="takzir-text"/>
        <w:bidi/>
        <w:rPr>
          <w:rtl/>
        </w:rPr>
      </w:pPr>
      <w:r>
        <w:rPr>
          <w:rFonts w:hint="cs"/>
          <w:rtl/>
        </w:rPr>
        <w:t>בנובמבר 2014</w:t>
      </w:r>
      <w:r w:rsidRPr="00AD18D9">
        <w:rPr>
          <w:rFonts w:hint="cs"/>
          <w:rtl/>
        </w:rPr>
        <w:t xml:space="preserve"> התקין שר התקשורת</w:t>
      </w:r>
      <w:r>
        <w:rPr>
          <w:rFonts w:hint="cs"/>
          <w:rtl/>
        </w:rPr>
        <w:t xml:space="preserve"> דאז</w:t>
      </w:r>
      <w:r w:rsidRPr="00AD18D9">
        <w:rPr>
          <w:rFonts w:hint="cs"/>
          <w:rtl/>
        </w:rPr>
        <w:t xml:space="preserve"> תקנות</w:t>
      </w:r>
      <w:r>
        <w:rPr>
          <w:rFonts w:hint="cs"/>
          <w:rtl/>
        </w:rPr>
        <w:t xml:space="preserve"> ובהן נקבעה חובת בעלות התשתית לספק שירותים סיטונאיים, וכן נקבעו התעריפים המרביים בגינם ברשת בזק</w:t>
      </w:r>
      <w:r>
        <w:rPr>
          <w:rStyle w:val="FootnoteReference0"/>
          <w:rtl/>
        </w:rPr>
        <w:footnoteReference w:id="4"/>
      </w:r>
      <w:r>
        <w:rPr>
          <w:rFonts w:hint="cs"/>
          <w:rtl/>
        </w:rPr>
        <w:t xml:space="preserve">. נקבע כי השירותים יסופקו בהתאם לרישיונן של בעלות התשתית. בהמשך נקבע ברישיונן של בעלות התשתית כי השירותים יוצעו משנת 2015. </w:t>
      </w:r>
    </w:p>
    <w:p w:rsidR="009439C9" w:rsidRPr="003A4B2E" w:rsidP="00BA6325">
      <w:pPr>
        <w:pStyle w:val="takzir-text"/>
        <w:bidi/>
        <w:rPr>
          <w:rtl/>
        </w:rPr>
      </w:pPr>
      <w:r w:rsidRPr="003A4B2E">
        <w:rPr>
          <w:rFonts w:hint="cs"/>
          <w:rtl/>
        </w:rPr>
        <w:t>רפורמת השוק הסיטונאי</w:t>
      </w:r>
      <w:r w:rsidR="00732CC4">
        <w:rPr>
          <w:rFonts w:hint="cs"/>
          <w:rtl/>
        </w:rPr>
        <w:t xml:space="preserve"> (להלן - רפורמת השוק הסיטונאי או הרפורמה)</w:t>
      </w:r>
      <w:r w:rsidRPr="003A4B2E">
        <w:rPr>
          <w:rFonts w:hint="cs"/>
          <w:rtl/>
        </w:rPr>
        <w:t xml:space="preserve"> נועדה להיות אחת הרפורמות המשמעותיות בשוק התקשורת. הרפורמה נועדה להתמודד עם השלכות היעדר התחרות בשוק התקשורת הנייחת ולאפשר לספקיות השירות להתחרות בחברות </w:t>
      </w:r>
      <w:r w:rsidR="00732CC4">
        <w:rPr>
          <w:rFonts w:hint="cs"/>
          <w:rtl/>
        </w:rPr>
        <w:t>"</w:t>
      </w:r>
      <w:r w:rsidRPr="003A4B2E">
        <w:rPr>
          <w:rFonts w:hint="cs"/>
          <w:rtl/>
        </w:rPr>
        <w:t>בזק</w:t>
      </w:r>
      <w:r w:rsidR="00732CC4">
        <w:rPr>
          <w:rFonts w:hint="cs"/>
          <w:rtl/>
        </w:rPr>
        <w:t xml:space="preserve">" - החברה הישראלית לתקשורת בע"מ (להלן </w:t>
      </w:r>
      <w:r w:rsidR="00BA6325">
        <w:rPr>
          <w:rFonts w:hint="cs"/>
          <w:rtl/>
        </w:rPr>
        <w:t>-</w:t>
      </w:r>
      <w:r w:rsidR="00732CC4">
        <w:rPr>
          <w:rFonts w:hint="cs"/>
          <w:rtl/>
        </w:rPr>
        <w:t xml:space="preserve"> בזק)</w:t>
      </w:r>
      <w:r w:rsidRPr="003A4B2E">
        <w:rPr>
          <w:rFonts w:hint="cs"/>
          <w:rtl/>
        </w:rPr>
        <w:t xml:space="preserve"> והוט</w:t>
      </w:r>
      <w:r w:rsidR="00732CC4">
        <w:rPr>
          <w:rFonts w:hint="cs"/>
          <w:rtl/>
        </w:rPr>
        <w:t xml:space="preserve"> מערכות תקשורת בע"מ (להלן </w:t>
      </w:r>
      <w:r w:rsidR="00732CC4">
        <w:rPr>
          <w:rtl/>
        </w:rPr>
        <w:t>–</w:t>
      </w:r>
      <w:r w:rsidR="00732CC4">
        <w:rPr>
          <w:rFonts w:hint="cs"/>
          <w:rtl/>
        </w:rPr>
        <w:t xml:space="preserve"> הוט)</w:t>
      </w:r>
      <w:r w:rsidRPr="003A4B2E">
        <w:rPr>
          <w:rFonts w:hint="cs"/>
          <w:rtl/>
        </w:rPr>
        <w:t xml:space="preserve"> באופן שיסייע בפיתוח התחרות בשוק התקשורת הנייחת ויאפשר לספקיות שירות חסרות תשתית להציע לצרכנים סלי </w:t>
      </w:r>
      <w:r w:rsidRPr="003A4B2E">
        <w:rPr>
          <w:rFonts w:hint="cs"/>
          <w:rtl/>
        </w:rPr>
        <w:t xml:space="preserve">שירותים הכוללים שירותי גישה לאינטרנט, שירותי </w:t>
      </w:r>
      <w:r w:rsidRPr="003A4B2E">
        <w:rPr>
          <w:rFonts w:hint="cs"/>
          <w:rtl/>
        </w:rPr>
        <w:t>טלפונייה</w:t>
      </w:r>
      <w:r w:rsidRPr="003A4B2E">
        <w:rPr>
          <w:rFonts w:hint="cs"/>
          <w:rtl/>
        </w:rPr>
        <w:t xml:space="preserve"> ושירותים נוספים, לרווחת הצרכנים (לצד אספקת שירותים על ידי ספקיות הפועלות בחלק משווקי התקשורת). השוק הסיטונאי נועד בין היתר להביא לשיפור איכות השירות המוצע לצרכנים וכן להפחית את מחירי השירותים.</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9439C9" w:rsidRPr="007E10DE" w:rsidP="00732CC4">
      <w:pPr>
        <w:pStyle w:val="takzir-text"/>
        <w:bidi/>
        <w:rPr>
          <w:rtl/>
        </w:rPr>
      </w:pPr>
      <w:r w:rsidRPr="002D640D">
        <w:rPr>
          <w:rtl/>
        </w:rPr>
        <w:t>בחודשים</w:t>
      </w:r>
      <w:r w:rsidRPr="002D640D">
        <w:rPr>
          <w:rFonts w:hint="cs"/>
          <w:rtl/>
        </w:rPr>
        <w:t xml:space="preserve"> </w:t>
      </w:r>
      <w:r>
        <w:rPr>
          <w:rFonts w:hint="cs"/>
          <w:rtl/>
        </w:rPr>
        <w:t>מרץ</w:t>
      </w:r>
      <w:r w:rsidRPr="002D640D">
        <w:rPr>
          <w:rFonts w:hint="cs"/>
          <w:rtl/>
        </w:rPr>
        <w:t>-</w:t>
      </w:r>
      <w:r>
        <w:rPr>
          <w:rFonts w:hint="cs"/>
          <w:rtl/>
        </w:rPr>
        <w:t>אוגוסט</w:t>
      </w:r>
      <w:r w:rsidRPr="002D640D">
        <w:rPr>
          <w:rtl/>
        </w:rPr>
        <w:t xml:space="preserve"> </w:t>
      </w:r>
      <w:r>
        <w:rPr>
          <w:rFonts w:hint="cs"/>
          <w:rtl/>
        </w:rPr>
        <w:t>2016</w:t>
      </w:r>
      <w:r w:rsidRPr="002D640D">
        <w:rPr>
          <w:rtl/>
        </w:rPr>
        <w:t xml:space="preserve"> </w:t>
      </w:r>
      <w:r>
        <w:rPr>
          <w:rFonts w:hint="cs"/>
          <w:rtl/>
        </w:rPr>
        <w:t xml:space="preserve">(להלן - מועד סיום הביקורת) </w:t>
      </w:r>
      <w:r w:rsidRPr="002D640D">
        <w:rPr>
          <w:rtl/>
        </w:rPr>
        <w:t xml:space="preserve">בדק משרד מבקר המדינה </w:t>
      </w:r>
      <w:r>
        <w:rPr>
          <w:rFonts w:hint="cs"/>
          <w:rtl/>
        </w:rPr>
        <w:t xml:space="preserve">היבטים הנוגעים לפעולות משרד התקשורת ליישום רפורמת השוק </w:t>
      </w:r>
      <w:r w:rsidRPr="00622A23">
        <w:rPr>
          <w:rFonts w:hint="cs"/>
          <w:spacing w:val="-2"/>
          <w:rtl/>
        </w:rPr>
        <w:t>הסיטונאי</w:t>
      </w:r>
      <w:r>
        <w:rPr>
          <w:rStyle w:val="FootnoteReference0"/>
          <w:spacing w:val="-2"/>
          <w:rtl/>
        </w:rPr>
        <w:footnoteReference w:id="5"/>
      </w:r>
      <w:r w:rsidRPr="00622A23">
        <w:rPr>
          <w:rFonts w:hint="cs"/>
          <w:spacing w:val="-2"/>
          <w:rtl/>
        </w:rPr>
        <w:t xml:space="preserve">. בדיקות השלמה בוצעו לסירוגין, עד </w:t>
      </w:r>
      <w:r w:rsidRPr="00622A23" w:rsidR="00732CC4">
        <w:rPr>
          <w:rFonts w:hint="cs"/>
          <w:spacing w:val="-2"/>
          <w:rtl/>
        </w:rPr>
        <w:t>יוני</w:t>
      </w:r>
      <w:r w:rsidRPr="00622A23">
        <w:rPr>
          <w:rFonts w:hint="cs"/>
          <w:spacing w:val="-2"/>
          <w:rtl/>
        </w:rPr>
        <w:t xml:space="preserve"> 2017. הביקורת בוצעה במשרד</w:t>
      </w:r>
      <w:r>
        <w:rPr>
          <w:rFonts w:hint="cs"/>
          <w:rtl/>
        </w:rPr>
        <w:t xml:space="preserve"> התקשורת</w:t>
      </w:r>
      <w:r w:rsidR="00732CC4">
        <w:rPr>
          <w:rFonts w:hint="cs"/>
          <w:rtl/>
        </w:rPr>
        <w:t xml:space="preserve"> (להלן - גם המשרד)</w:t>
      </w:r>
      <w:r>
        <w:rPr>
          <w:rFonts w:hint="cs"/>
          <w:rtl/>
        </w:rPr>
        <w:t xml:space="preserve">. </w:t>
      </w:r>
      <w:r w:rsidRPr="002D640D">
        <w:rPr>
          <w:rtl/>
        </w:rPr>
        <w:t>בדיקות השלמה</w:t>
      </w:r>
      <w:r>
        <w:rPr>
          <w:rFonts w:hint="cs"/>
          <w:rtl/>
        </w:rPr>
        <w:t xml:space="preserve"> בוצעו במשרד המשפטים, באגף התקציבים במשרד האוצר, ברשות ההגבלים העסקיים ו</w:t>
      </w:r>
      <w:r w:rsidRPr="0000295F">
        <w:rPr>
          <w:rFonts w:hint="cs"/>
          <w:rtl/>
        </w:rPr>
        <w:t>במרכז</w:t>
      </w:r>
      <w:r w:rsidRPr="0000295F">
        <w:rPr>
          <w:rtl/>
        </w:rPr>
        <w:t xml:space="preserve"> </w:t>
      </w:r>
      <w:r w:rsidRPr="0000295F">
        <w:rPr>
          <w:rFonts w:hint="cs"/>
          <w:rtl/>
        </w:rPr>
        <w:t>השלטון</w:t>
      </w:r>
      <w:r w:rsidRPr="0000295F">
        <w:rPr>
          <w:rtl/>
        </w:rPr>
        <w:t xml:space="preserve"> </w:t>
      </w:r>
      <w:r w:rsidRPr="0000295F">
        <w:rPr>
          <w:rFonts w:hint="cs"/>
          <w:rtl/>
        </w:rPr>
        <w:t xml:space="preserve">המקומי. נוסף על כך, לבקשת משרד מבקר המדינה </w:t>
      </w:r>
      <w:r>
        <w:rPr>
          <w:rFonts w:hint="cs"/>
          <w:rtl/>
        </w:rPr>
        <w:t>התקיימו</w:t>
      </w:r>
      <w:r w:rsidRPr="0000295F">
        <w:rPr>
          <w:rFonts w:hint="cs"/>
          <w:rtl/>
        </w:rPr>
        <w:t xml:space="preserve"> פגישות עם כמה</w:t>
      </w:r>
      <w:r>
        <w:rPr>
          <w:rFonts w:hint="cs"/>
          <w:rtl/>
        </w:rPr>
        <w:t xml:space="preserve"> חברות פרטיות העוסקות בתחום התקשורת. </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9439C9" w:rsidRPr="009439C9" w:rsidP="009439C9">
      <w:pPr>
        <w:pStyle w:val="KOT5T"/>
        <w:rPr>
          <w:rtl/>
        </w:rPr>
      </w:pPr>
      <w:r w:rsidRPr="009439C9">
        <w:rPr>
          <w:rFonts w:hint="cs"/>
          <w:rtl/>
        </w:rPr>
        <w:t xml:space="preserve">יישום הרפורמה בתחום הגישה לאינטרנט - </w:t>
      </w:r>
      <w:r w:rsidR="00F81D75">
        <w:br/>
      </w:r>
      <w:r w:rsidRPr="009439C9">
        <w:rPr>
          <w:rFonts w:hint="cs"/>
          <w:rtl/>
        </w:rPr>
        <w:t xml:space="preserve">תיק השירות </w:t>
      </w:r>
      <w:r w:rsidRPr="009439C9">
        <w:t>BSA</w:t>
      </w:r>
    </w:p>
    <w:p w:rsidR="009439C9" w:rsidRPr="00BB0642" w:rsidP="00FD5381">
      <w:pPr>
        <w:pStyle w:val="takzir-text"/>
        <w:bidi/>
        <w:rPr>
          <w:b/>
          <w:rtl/>
        </w:rPr>
      </w:pPr>
      <w:r w:rsidRPr="00BB0642">
        <w:rPr>
          <w:b/>
          <w:rtl/>
        </w:rPr>
        <w:t xml:space="preserve">צרכן המבקש </w:t>
      </w:r>
      <w:r w:rsidRPr="00BB0642">
        <w:rPr>
          <w:rFonts w:hint="cs"/>
          <w:b/>
          <w:rtl/>
        </w:rPr>
        <w:t>להשתמש</w:t>
      </w:r>
      <w:r w:rsidRPr="00BB0642">
        <w:rPr>
          <w:b/>
          <w:rtl/>
        </w:rPr>
        <w:t xml:space="preserve"> באינטרנט </w:t>
      </w:r>
      <w:r w:rsidRPr="00BB0642">
        <w:rPr>
          <w:rFonts w:hint="cs"/>
          <w:b/>
          <w:rtl/>
        </w:rPr>
        <w:t>זקוק</w:t>
      </w:r>
      <w:r w:rsidRPr="00BB0642">
        <w:rPr>
          <w:b/>
          <w:rtl/>
        </w:rPr>
        <w:t xml:space="preserve"> לשם כך הן לגישה לתשתית של בעלת התשתית והן לשירותי </w:t>
      </w:r>
      <w:r w:rsidRPr="00BB0642">
        <w:rPr>
          <w:rFonts w:hint="cs"/>
          <w:b/>
          <w:rtl/>
        </w:rPr>
        <w:t>ה</w:t>
      </w:r>
      <w:r w:rsidRPr="00BB0642">
        <w:rPr>
          <w:b/>
          <w:rtl/>
        </w:rPr>
        <w:t>אינטרנט</w:t>
      </w:r>
      <w:r w:rsidRPr="00BB0642">
        <w:rPr>
          <w:rFonts w:hint="cs"/>
          <w:b/>
          <w:rtl/>
        </w:rPr>
        <w:t xml:space="preserve"> שנותנת</w:t>
      </w:r>
      <w:r w:rsidRPr="00BB0642">
        <w:rPr>
          <w:b/>
          <w:rtl/>
        </w:rPr>
        <w:t xml:space="preserve"> ספקית שירות. </w:t>
      </w:r>
      <w:r w:rsidRPr="00732CC4">
        <w:rPr>
          <w:b/>
          <w:rtl/>
        </w:rPr>
        <w:t>שירות</w:t>
      </w:r>
      <w:r w:rsidR="00732CC4">
        <w:rPr>
          <w:rFonts w:hint="cs"/>
          <w:b/>
          <w:rtl/>
        </w:rPr>
        <w:t xml:space="preserve"> </w:t>
      </w:r>
      <w:r w:rsidRPr="00732CC4">
        <w:rPr>
          <w:bCs/>
        </w:rPr>
        <w:t>Bit Stream Access</w:t>
      </w:r>
      <w:r w:rsidRPr="00BB0642">
        <w:rPr>
          <w:b/>
          <w:rtl/>
        </w:rPr>
        <w:t xml:space="preserve"> בתחום הגישה לאינטרנט (להלן - </w:t>
      </w:r>
      <w:r w:rsidRPr="00732CC4">
        <w:rPr>
          <w:bCs/>
        </w:rPr>
        <w:t>BSA</w:t>
      </w:r>
      <w:r w:rsidRPr="00BB0642">
        <w:rPr>
          <w:b/>
          <w:rtl/>
        </w:rPr>
        <w:t xml:space="preserve">) הוא שירות סיטונאי המאפשר לספקית השירות לרכוש מבעלת התשתית את הגישה לתשתית ולספק למנוייה חבילה הכוללת תשתית אינטרנט וכן שירותי אינטרנט. </w:t>
      </w:r>
      <w:r w:rsidRPr="00BB0642">
        <w:rPr>
          <w:rFonts w:hint="cs"/>
          <w:b/>
          <w:rtl/>
        </w:rPr>
        <w:t xml:space="preserve">הרגולטור הוא שקובע את </w:t>
      </w:r>
      <w:r w:rsidRPr="00BB0642">
        <w:rPr>
          <w:b/>
          <w:rtl/>
        </w:rPr>
        <w:t xml:space="preserve">המחיר </w:t>
      </w:r>
      <w:r w:rsidRPr="00BB0642">
        <w:rPr>
          <w:rFonts w:hint="cs"/>
          <w:b/>
          <w:rtl/>
        </w:rPr>
        <w:t>ש</w:t>
      </w:r>
      <w:r w:rsidRPr="00BB0642">
        <w:rPr>
          <w:b/>
          <w:rtl/>
        </w:rPr>
        <w:t>משלמת ספקית השירות לבעלת התשתית עבור ה</w:t>
      </w:r>
      <w:r w:rsidRPr="00BB0642">
        <w:rPr>
          <w:rFonts w:hint="cs"/>
          <w:b/>
          <w:rtl/>
        </w:rPr>
        <w:t>גישה לתשתית.</w:t>
      </w:r>
    </w:p>
    <w:p w:rsidR="009439C9" w:rsidRPr="00BB0642" w:rsidP="00AF00F3">
      <w:pPr>
        <w:pStyle w:val="takzir-text"/>
        <w:bidi/>
        <w:rPr>
          <w:b/>
          <w:rtl/>
        </w:rPr>
      </w:pPr>
      <w:r w:rsidRPr="00BB0642">
        <w:rPr>
          <w:rFonts w:hint="cs"/>
          <w:b/>
          <w:rtl/>
        </w:rPr>
        <w:t xml:space="preserve">מספר המנויים שהצטרפו לרפורמת השוק הסיטונאי מאז הושק ועד תחילת </w:t>
      </w:r>
      <w:r w:rsidR="00AF00F3">
        <w:rPr>
          <w:rFonts w:hint="cs"/>
          <w:b/>
          <w:rtl/>
        </w:rPr>
        <w:t>מאי</w:t>
      </w:r>
      <w:r w:rsidRPr="00BB0642">
        <w:rPr>
          <w:rFonts w:hint="cs"/>
          <w:b/>
          <w:rtl/>
        </w:rPr>
        <w:t xml:space="preserve"> 2017 היה כ-4</w:t>
      </w:r>
      <w:r w:rsidR="00AF00F3">
        <w:rPr>
          <w:rFonts w:hint="cs"/>
          <w:b/>
          <w:rtl/>
        </w:rPr>
        <w:t>30</w:t>
      </w:r>
      <w:r w:rsidRPr="00BB0642">
        <w:rPr>
          <w:rFonts w:hint="cs"/>
          <w:b/>
          <w:rtl/>
        </w:rPr>
        <w:t>,000.</w:t>
      </w:r>
      <w:r w:rsidRPr="00BB0642">
        <w:rPr>
          <w:b/>
          <w:rtl/>
        </w:rPr>
        <w:t xml:space="preserve"> </w:t>
      </w:r>
      <w:r w:rsidRPr="00BB0642">
        <w:rPr>
          <w:rFonts w:hint="cs"/>
          <w:b/>
          <w:rtl/>
        </w:rPr>
        <w:t xml:space="preserve">הביקורת העלתה כי עם זאת, </w:t>
      </w:r>
      <w:r w:rsidRPr="00BB0642">
        <w:rPr>
          <w:b/>
          <w:rtl/>
        </w:rPr>
        <w:t>המספר הכולל של מנויי ספקיות השירות הוותיקות</w:t>
      </w:r>
      <w:r w:rsidR="00AF00F3">
        <w:rPr>
          <w:rFonts w:hint="cs"/>
          <w:b/>
          <w:rtl/>
        </w:rPr>
        <w:t>, בשירות הגישה לאינטרנט</w:t>
      </w:r>
      <w:r w:rsidRPr="00BB0642">
        <w:rPr>
          <w:b/>
          <w:rtl/>
        </w:rPr>
        <w:t xml:space="preserve"> (שהוגדרו גם כספקיות המהותיות שיכולות להציע סלי שירותים</w:t>
      </w:r>
      <w:r w:rsidRPr="00BB0642">
        <w:rPr>
          <w:rFonts w:hint="cs"/>
          <w:b/>
          <w:rtl/>
        </w:rPr>
        <w:t>)</w:t>
      </w:r>
      <w:r w:rsidRPr="00BB0642">
        <w:rPr>
          <w:b/>
          <w:rtl/>
        </w:rPr>
        <w:t xml:space="preserve"> - סלקום ופרטנר</w:t>
      </w:r>
      <w:r w:rsidR="00732CC4">
        <w:rPr>
          <w:rFonts w:hint="cs"/>
          <w:b/>
          <w:rtl/>
        </w:rPr>
        <w:t xml:space="preserve"> </w:t>
      </w:r>
      <w:r w:rsidRPr="00BB0642">
        <w:rPr>
          <w:b/>
          <w:rtl/>
        </w:rPr>
        <w:t xml:space="preserve">- פחת </w:t>
      </w:r>
      <w:r w:rsidRPr="00BB0642">
        <w:rPr>
          <w:rFonts w:hint="cs"/>
          <w:b/>
          <w:rtl/>
        </w:rPr>
        <w:t>דווקא</w:t>
      </w:r>
      <w:r>
        <w:rPr>
          <w:rFonts w:hint="cs"/>
          <w:bCs/>
          <w:rtl/>
        </w:rPr>
        <w:t>,</w:t>
      </w:r>
      <w:r w:rsidR="00732CC4">
        <w:rPr>
          <w:rFonts w:hint="cs"/>
          <w:b/>
          <w:rtl/>
        </w:rPr>
        <w:t xml:space="preserve"> </w:t>
      </w:r>
      <w:r w:rsidRPr="00B54906">
        <w:rPr>
          <w:rFonts w:hint="cs"/>
          <w:b/>
          <w:rtl/>
        </w:rPr>
        <w:t>זאת</w:t>
      </w:r>
      <w:r w:rsidRPr="00B54906">
        <w:rPr>
          <w:b/>
          <w:rtl/>
        </w:rPr>
        <w:t xml:space="preserve">, בין היתר, בשל הפסקת שיווקן במתכונת </w:t>
      </w:r>
      <w:r w:rsidRPr="00B54906">
        <w:rPr>
          <w:rFonts w:hint="cs"/>
          <w:b/>
          <w:rtl/>
        </w:rPr>
        <w:t>הבאנדל</w:t>
      </w:r>
      <w:r w:rsidRPr="00B54906">
        <w:rPr>
          <w:b/>
          <w:rtl/>
        </w:rPr>
        <w:t xml:space="preserve"> ההפוך</w:t>
      </w:r>
      <w:r>
        <w:rPr>
          <w:rStyle w:val="FootnoteReference0"/>
          <w:b/>
          <w:rtl/>
        </w:rPr>
        <w:footnoteReference w:id="6"/>
      </w:r>
      <w:r w:rsidRPr="00BB0642">
        <w:rPr>
          <w:b/>
          <w:rtl/>
        </w:rPr>
        <w:t xml:space="preserve">. </w:t>
      </w:r>
    </w:p>
    <w:p w:rsidR="009439C9" w:rsidRPr="00BB0642" w:rsidP="00AF00F3">
      <w:pPr>
        <w:pStyle w:val="takzir-text"/>
        <w:bidi/>
        <w:rPr>
          <w:b/>
          <w:rtl/>
        </w:rPr>
      </w:pPr>
      <w:r w:rsidRPr="00BB0642">
        <w:rPr>
          <w:rFonts w:hint="cs"/>
          <w:b/>
          <w:rtl/>
        </w:rPr>
        <w:t>למרות שמ</w:t>
      </w:r>
      <w:r w:rsidRPr="00BB0642">
        <w:rPr>
          <w:b/>
          <w:rtl/>
        </w:rPr>
        <w:t xml:space="preserve">אפריל 2015 </w:t>
      </w:r>
      <w:r w:rsidRPr="00BB0642">
        <w:rPr>
          <w:rFonts w:hint="cs"/>
          <w:b/>
          <w:rtl/>
        </w:rPr>
        <w:t>הוגשו ל</w:t>
      </w:r>
      <w:r w:rsidRPr="00BB0642">
        <w:rPr>
          <w:b/>
          <w:rtl/>
        </w:rPr>
        <w:t xml:space="preserve">משרד התקשורת תלונות בנושא </w:t>
      </w:r>
      <w:r w:rsidRPr="00BB0642">
        <w:rPr>
          <w:b/>
          <w:rtl/>
        </w:rPr>
        <w:t>הבאנדל</w:t>
      </w:r>
      <w:r w:rsidRPr="00BB0642">
        <w:rPr>
          <w:b/>
          <w:rtl/>
        </w:rPr>
        <w:t xml:space="preserve"> ההפוך</w:t>
      </w:r>
      <w:r w:rsidRPr="00BB0642">
        <w:rPr>
          <w:rFonts w:hint="cs"/>
          <w:b/>
          <w:rtl/>
        </w:rPr>
        <w:t>,</w:t>
      </w:r>
      <w:r w:rsidRPr="00BB0642">
        <w:rPr>
          <w:b/>
          <w:rtl/>
        </w:rPr>
        <w:t xml:space="preserve"> רק באוגוסט 2016 </w:t>
      </w:r>
      <w:r w:rsidRPr="00BB0642">
        <w:rPr>
          <w:rFonts w:hint="cs"/>
          <w:b/>
          <w:rtl/>
        </w:rPr>
        <w:t>הודיע</w:t>
      </w:r>
      <w:r w:rsidRPr="00BB0642">
        <w:rPr>
          <w:b/>
          <w:rtl/>
        </w:rPr>
        <w:t xml:space="preserve"> מנכ"ל משרד התקשורת </w:t>
      </w:r>
      <w:r w:rsidRPr="00BB0642">
        <w:rPr>
          <w:rFonts w:hint="cs"/>
          <w:b/>
          <w:rtl/>
        </w:rPr>
        <w:t>ל</w:t>
      </w:r>
      <w:r w:rsidRPr="00BB0642">
        <w:rPr>
          <w:b/>
          <w:rtl/>
        </w:rPr>
        <w:t xml:space="preserve">בזק </w:t>
      </w:r>
      <w:r w:rsidRPr="00BB0642">
        <w:rPr>
          <w:rFonts w:hint="cs"/>
          <w:b/>
          <w:rtl/>
        </w:rPr>
        <w:t>ע</w:t>
      </w:r>
      <w:r w:rsidRPr="00BB0642">
        <w:rPr>
          <w:b/>
          <w:rtl/>
        </w:rPr>
        <w:t>ל</w:t>
      </w:r>
      <w:r w:rsidRPr="00BB0642">
        <w:rPr>
          <w:rFonts w:hint="cs"/>
          <w:b/>
          <w:rtl/>
        </w:rPr>
        <w:t xml:space="preserve"> </w:t>
      </w:r>
      <w:r w:rsidRPr="00BB0642">
        <w:rPr>
          <w:b/>
          <w:rtl/>
        </w:rPr>
        <w:t>החלט</w:t>
      </w:r>
      <w:r w:rsidRPr="00BB0642">
        <w:rPr>
          <w:rFonts w:hint="cs"/>
          <w:b/>
          <w:rtl/>
        </w:rPr>
        <w:t>ו</w:t>
      </w:r>
      <w:r w:rsidRPr="00BB0642">
        <w:rPr>
          <w:b/>
          <w:rtl/>
        </w:rPr>
        <w:t>ת</w:t>
      </w:r>
      <w:r w:rsidRPr="00BB0642">
        <w:rPr>
          <w:rFonts w:hint="cs"/>
          <w:b/>
          <w:rtl/>
        </w:rPr>
        <w:t>י</w:t>
      </w:r>
      <w:r w:rsidRPr="00BB0642">
        <w:rPr>
          <w:b/>
          <w:rtl/>
        </w:rPr>
        <w:t xml:space="preserve">ו בדבר </w:t>
      </w:r>
      <w:r w:rsidRPr="00BB0642">
        <w:rPr>
          <w:b/>
          <w:rtl/>
        </w:rPr>
        <w:t>הצעדים שעליה לנקוט</w:t>
      </w:r>
      <w:r w:rsidRPr="00BB0642">
        <w:rPr>
          <w:rFonts w:hint="cs"/>
          <w:b/>
          <w:rtl/>
        </w:rPr>
        <w:t xml:space="preserve"> לתיקון המצב</w:t>
      </w:r>
      <w:r w:rsidRPr="00BB0642">
        <w:rPr>
          <w:b/>
          <w:rtl/>
        </w:rPr>
        <w:t>.</w:t>
      </w:r>
      <w:r w:rsidRPr="00BB0642">
        <w:rPr>
          <w:rFonts w:hint="cs"/>
          <w:b/>
          <w:rtl/>
        </w:rPr>
        <w:t xml:space="preserve"> </w:t>
      </w:r>
      <w:r w:rsidR="00AF00F3">
        <w:rPr>
          <w:rFonts w:hint="cs"/>
          <w:b/>
          <w:rtl/>
        </w:rPr>
        <w:t>נכון ל</w:t>
      </w:r>
      <w:r w:rsidRPr="00BB0642">
        <w:rPr>
          <w:b/>
          <w:rtl/>
        </w:rPr>
        <w:t xml:space="preserve">ינואר 2017, למעלה משנה וחצי מאז </w:t>
      </w:r>
      <w:r w:rsidRPr="00BB0642">
        <w:rPr>
          <w:rFonts w:hint="cs"/>
          <w:b/>
          <w:rtl/>
        </w:rPr>
        <w:t xml:space="preserve">הועלה </w:t>
      </w:r>
      <w:r w:rsidRPr="00BB0642">
        <w:rPr>
          <w:b/>
          <w:rtl/>
        </w:rPr>
        <w:t xml:space="preserve">נושא </w:t>
      </w:r>
      <w:r w:rsidRPr="00BB0642">
        <w:rPr>
          <w:b/>
          <w:rtl/>
        </w:rPr>
        <w:t>הבאנדל</w:t>
      </w:r>
      <w:r w:rsidRPr="00BB0642">
        <w:rPr>
          <w:b/>
          <w:rtl/>
        </w:rPr>
        <w:t xml:space="preserve"> ההפוך לסדר היום, הטיפול בנושא טרם הסתיים.</w:t>
      </w:r>
      <w:r w:rsidRPr="00BB0642">
        <w:rPr>
          <w:rFonts w:hint="cs"/>
          <w:b/>
          <w:rtl/>
        </w:rPr>
        <w:t xml:space="preserve"> </w:t>
      </w:r>
    </w:p>
    <w:p w:rsidR="009439C9" w:rsidRPr="00BB0642" w:rsidP="009439C9">
      <w:pPr>
        <w:pStyle w:val="takzir-text"/>
        <w:bidi/>
        <w:rPr>
          <w:b/>
          <w:rtl/>
        </w:rPr>
      </w:pPr>
      <w:r w:rsidRPr="00BB0642">
        <w:rPr>
          <w:b/>
          <w:rtl/>
        </w:rPr>
        <w:t xml:space="preserve">אף שתופעת נטישת </w:t>
      </w:r>
      <w:r w:rsidRPr="00BB0642">
        <w:rPr>
          <w:rFonts w:hint="cs"/>
          <w:b/>
          <w:rtl/>
        </w:rPr>
        <w:t>ה</w:t>
      </w:r>
      <w:r w:rsidRPr="00BB0642">
        <w:rPr>
          <w:b/>
          <w:rtl/>
        </w:rPr>
        <w:t>מנויים את השוק הסיטונאי מתועדת לפחות מתחילת שנת 2016, הבדיקות שעשה משרד</w:t>
      </w:r>
      <w:r w:rsidRPr="00BB0642">
        <w:rPr>
          <w:rFonts w:hint="cs"/>
          <w:b/>
          <w:rtl/>
        </w:rPr>
        <w:t xml:space="preserve"> התקשורת</w:t>
      </w:r>
      <w:r w:rsidRPr="00BB0642">
        <w:rPr>
          <w:b/>
          <w:rtl/>
        </w:rPr>
        <w:t xml:space="preserve"> עד מועד סיום הביקורת לא סייעו להבהיר את הסיבות להיווצרותה ולהפיק מידע שיכול לשמש לבלימתה ולהגדלת מספר המנויים בשוק הסיטונאי.</w:t>
      </w:r>
    </w:p>
    <w:p w:rsidR="009439C9" w:rsidRPr="009439C9" w:rsidP="009439C9">
      <w:pPr>
        <w:pStyle w:val="takzir"/>
        <w:rPr>
          <w:rFonts w:ascii="Tahoma" w:hAnsi="Tahoma" w:cs="Tahoma"/>
          <w:b w:val="0"/>
          <w:bCs w:val="0"/>
          <w:noProof w:val="0"/>
          <w:sz w:val="28"/>
          <w:rtl/>
        </w:rPr>
      </w:pPr>
    </w:p>
    <w:p w:rsidR="009439C9" w:rsidRPr="009439C9" w:rsidP="009439C9">
      <w:pPr>
        <w:pStyle w:val="KOT5T"/>
        <w:rPr>
          <w:rtl/>
        </w:rPr>
      </w:pPr>
      <w:r w:rsidRPr="009439C9">
        <w:rPr>
          <w:rFonts w:hint="cs"/>
          <w:rtl/>
        </w:rPr>
        <w:t xml:space="preserve">שירות </w:t>
      </w:r>
      <w:r w:rsidRPr="009439C9">
        <w:rPr>
          <w:rFonts w:hint="cs"/>
          <w:rtl/>
        </w:rPr>
        <w:t>טלפונייה</w:t>
      </w:r>
      <w:r w:rsidRPr="009439C9">
        <w:rPr>
          <w:rFonts w:hint="cs"/>
          <w:rtl/>
        </w:rPr>
        <w:t xml:space="preserve"> סיטונאית </w:t>
      </w:r>
    </w:p>
    <w:p w:rsidR="009439C9" w:rsidRPr="00BB0642" w:rsidP="00FD5381">
      <w:pPr>
        <w:pStyle w:val="takzir-text"/>
        <w:pBdr>
          <w:bottom w:val="none" w:sz="0" w:space="0" w:color="auto"/>
        </w:pBdr>
        <w:bidi/>
        <w:rPr>
          <w:b/>
          <w:rtl/>
        </w:rPr>
      </w:pPr>
      <w:r w:rsidRPr="00BB0642">
        <w:rPr>
          <w:rFonts w:hint="cs"/>
          <w:b/>
          <w:rtl/>
        </w:rPr>
        <w:t xml:space="preserve">חרף העובדה שנכון למרץ 2017 חלפו כמעט שנתיים מאז אמורה הייתה בזק להתחיל לספק שירותי </w:t>
      </w:r>
      <w:r w:rsidRPr="00BB0642">
        <w:rPr>
          <w:rFonts w:hint="cs"/>
          <w:b/>
          <w:rtl/>
        </w:rPr>
        <w:t>טלפוני</w:t>
      </w:r>
      <w:r w:rsidR="00B74D78">
        <w:rPr>
          <w:rFonts w:hint="cs"/>
          <w:b/>
          <w:rtl/>
        </w:rPr>
        <w:t>י</w:t>
      </w:r>
      <w:r w:rsidRPr="00BB0642">
        <w:rPr>
          <w:rFonts w:hint="cs"/>
          <w:b/>
          <w:rtl/>
        </w:rPr>
        <w:t>ה</w:t>
      </w:r>
      <w:r w:rsidRPr="00BB0642">
        <w:rPr>
          <w:rFonts w:hint="cs"/>
          <w:b/>
          <w:rtl/>
        </w:rPr>
        <w:t xml:space="preserve"> סיטונאית, השירות עדיין לא מסופק.</w:t>
      </w:r>
    </w:p>
    <w:p w:rsidR="009439C9" w:rsidRPr="00BB0642" w:rsidP="00FD5381">
      <w:pPr>
        <w:pStyle w:val="takzir-text"/>
        <w:pBdr>
          <w:bottom w:val="none" w:sz="0" w:space="0" w:color="auto"/>
        </w:pBdr>
        <w:bidi/>
        <w:rPr>
          <w:b/>
          <w:rtl/>
        </w:rPr>
      </w:pPr>
      <w:r w:rsidRPr="00BB0642">
        <w:rPr>
          <w:rFonts w:hint="cs"/>
          <w:b/>
          <w:rtl/>
        </w:rPr>
        <w:t xml:space="preserve">עמדת הדרג המקצועי של משרד התקשורת הייתה ועודנה כי אין לבזק מניעה טכנולוגית לספק שירותי </w:t>
      </w:r>
      <w:r w:rsidRPr="00BB0642">
        <w:rPr>
          <w:rFonts w:hint="cs"/>
          <w:b/>
          <w:rtl/>
        </w:rPr>
        <w:t>טלפונייה</w:t>
      </w:r>
      <w:r w:rsidRPr="00BB0642">
        <w:rPr>
          <w:rFonts w:hint="cs"/>
          <w:b/>
          <w:rtl/>
        </w:rPr>
        <w:t xml:space="preserve"> סיטונאית במתכונת שנקבעה בתקנות, ברישיונה ובתיק השירות, וזאת בתוך פרק זמן קצר ביותר ובעלויות זניחות. בחוות דעת של הדרג המקצועי הובהר כי פתרון </w:t>
      </w:r>
      <w:r w:rsidRPr="00BB0642">
        <w:rPr>
          <w:rFonts w:hint="cs"/>
          <w:b/>
          <w:rtl/>
        </w:rPr>
        <w:t>הטלפונייה</w:t>
      </w:r>
      <w:r w:rsidRPr="00BB0642">
        <w:rPr>
          <w:rFonts w:hint="cs"/>
          <w:b/>
          <w:rtl/>
        </w:rPr>
        <w:t xml:space="preserve"> הסיטונאית יקדם את מטרות רפורמת השוק הסיטונאי בצורה טובה מפתרון המכירה החוזרת</w:t>
      </w:r>
      <w:r>
        <w:rPr>
          <w:rStyle w:val="FootnoteReference0"/>
          <w:b/>
          <w:rtl/>
        </w:rPr>
        <w:footnoteReference w:id="7"/>
      </w:r>
      <w:r w:rsidRPr="00BB0642">
        <w:rPr>
          <w:rFonts w:hint="cs"/>
          <w:b/>
          <w:rtl/>
        </w:rPr>
        <w:t>. אף על פי כן</w:t>
      </w:r>
      <w:r w:rsidR="00732CC4">
        <w:rPr>
          <w:rFonts w:hint="cs"/>
          <w:b/>
          <w:rtl/>
        </w:rPr>
        <w:t>, מנכ"ל משרד התקשורת החליט לקדם</w:t>
      </w:r>
      <w:r w:rsidRPr="00BB0642">
        <w:rPr>
          <w:rFonts w:hint="cs"/>
          <w:b/>
          <w:rtl/>
        </w:rPr>
        <w:t xml:space="preserve"> פתרון זמני, לפיו תינתן לבזק אפשרות לספק לספקיות השירות שירותי מכירה חוזרת חלף השירות שנקבע בתיק השירות. </w:t>
      </w:r>
    </w:p>
    <w:p w:rsidR="009439C9" w:rsidRPr="00BB0642" w:rsidP="00FD5381">
      <w:pPr>
        <w:pStyle w:val="takzir-text"/>
        <w:pBdr>
          <w:bottom w:val="none" w:sz="0" w:space="0" w:color="auto"/>
        </w:pBdr>
        <w:bidi/>
        <w:rPr>
          <w:b/>
          <w:rtl/>
        </w:rPr>
      </w:pPr>
      <w:r w:rsidRPr="00BB0642">
        <w:rPr>
          <w:rFonts w:hint="cs"/>
          <w:b/>
          <w:rtl/>
        </w:rPr>
        <w:t xml:space="preserve">משנקבע בתקנות, ברישיונה של בזק ובתיק השירות, על בסיס עמדתם של אנשי המקצוע במשרד התקשורת, שעל בזק לספק שירותי </w:t>
      </w:r>
      <w:r w:rsidRPr="00BB0642">
        <w:rPr>
          <w:rFonts w:hint="cs"/>
          <w:b/>
          <w:rtl/>
        </w:rPr>
        <w:t>טלפונייה</w:t>
      </w:r>
      <w:r w:rsidRPr="00BB0642">
        <w:rPr>
          <w:rFonts w:hint="cs"/>
          <w:b/>
          <w:rtl/>
        </w:rPr>
        <w:t xml:space="preserve"> סיטונאית, היה על משרד התקשורת לדרוש ממנה לעשות זאת בהקדם האפשרי, ולהפעיל את הסמכויות המוקנות לו לשם כך בחוק התקשורת, עד ליישום אפקטיבי של הנחיותיו. אין להשלים עם מצב שבו גוף בעל רישיון </w:t>
      </w:r>
      <w:r>
        <w:rPr>
          <w:rFonts w:hint="cs"/>
          <w:b/>
          <w:rtl/>
        </w:rPr>
        <w:t xml:space="preserve">אינו פועל </w:t>
      </w:r>
      <w:r w:rsidRPr="00BB0642">
        <w:rPr>
          <w:rFonts w:hint="cs"/>
          <w:b/>
          <w:rtl/>
        </w:rPr>
        <w:t>באופן מתמשך בהתאם לתקנות ולהנחיות הרגולטור, תוך פגיעה בתחרות ובעקבות כך - בציבור כולו. מדובר בהתנהלות שאינ</w:t>
      </w:r>
      <w:r>
        <w:rPr>
          <w:rFonts w:hint="cs"/>
          <w:b/>
          <w:rtl/>
        </w:rPr>
        <w:t>ה</w:t>
      </w:r>
      <w:r w:rsidRPr="00BB0642">
        <w:rPr>
          <w:rFonts w:hint="cs"/>
          <w:b/>
          <w:rtl/>
        </w:rPr>
        <w:t xml:space="preserve"> משקפ</w:t>
      </w:r>
      <w:r>
        <w:rPr>
          <w:rFonts w:hint="cs"/>
          <w:b/>
          <w:rtl/>
        </w:rPr>
        <w:t>ת</w:t>
      </w:r>
      <w:r w:rsidRPr="00BB0642">
        <w:rPr>
          <w:rFonts w:hint="cs"/>
          <w:b/>
          <w:rtl/>
        </w:rPr>
        <w:t xml:space="preserve"> מערכת יחסים תקינה בין רגולטור לבין בעל רישיון. </w:t>
      </w:r>
    </w:p>
    <w:p w:rsidR="009439C9" w:rsidRPr="00BB0642" w:rsidP="00FD5381">
      <w:pPr>
        <w:pStyle w:val="takzir-text"/>
        <w:pBdr>
          <w:bottom w:val="none" w:sz="0" w:space="0" w:color="auto"/>
        </w:pBdr>
        <w:bidi/>
        <w:rPr>
          <w:b/>
          <w:rtl/>
        </w:rPr>
      </w:pPr>
      <w:r w:rsidRPr="00D93269">
        <w:rPr>
          <w:rFonts w:hint="cs"/>
          <w:b/>
          <w:rtl/>
        </w:rPr>
        <w:t>רק</w:t>
      </w:r>
      <w:r w:rsidRPr="00D93269">
        <w:rPr>
          <w:b/>
          <w:rtl/>
        </w:rPr>
        <w:t xml:space="preserve"> </w:t>
      </w:r>
      <w:r w:rsidRPr="00D93269">
        <w:rPr>
          <w:rFonts w:hint="cs"/>
          <w:b/>
          <w:rtl/>
        </w:rPr>
        <w:t>במאי</w:t>
      </w:r>
      <w:r w:rsidRPr="00D93269">
        <w:rPr>
          <w:b/>
          <w:rtl/>
        </w:rPr>
        <w:t xml:space="preserve"> 2017 </w:t>
      </w:r>
      <w:r w:rsidRPr="00D93269">
        <w:rPr>
          <w:rFonts w:hint="cs"/>
          <w:b/>
          <w:rtl/>
        </w:rPr>
        <w:t>התקבלה</w:t>
      </w:r>
      <w:r w:rsidRPr="00D93269">
        <w:rPr>
          <w:b/>
          <w:rtl/>
        </w:rPr>
        <w:t xml:space="preserve"> </w:t>
      </w:r>
      <w:r w:rsidRPr="00D93269">
        <w:rPr>
          <w:rFonts w:hint="cs"/>
          <w:b/>
          <w:rtl/>
        </w:rPr>
        <w:t>במשרד</w:t>
      </w:r>
      <w:r w:rsidRPr="00D93269">
        <w:rPr>
          <w:b/>
          <w:rtl/>
        </w:rPr>
        <w:t xml:space="preserve"> </w:t>
      </w:r>
      <w:r w:rsidRPr="00D93269">
        <w:rPr>
          <w:rFonts w:hint="cs"/>
          <w:b/>
          <w:rtl/>
        </w:rPr>
        <w:t>התקשורת</w:t>
      </w:r>
      <w:r w:rsidRPr="00D93269">
        <w:rPr>
          <w:b/>
          <w:rtl/>
        </w:rPr>
        <w:t xml:space="preserve"> </w:t>
      </w:r>
      <w:r w:rsidRPr="00D93269">
        <w:rPr>
          <w:rFonts w:hint="cs"/>
          <w:b/>
          <w:rtl/>
        </w:rPr>
        <w:t>החלטה</w:t>
      </w:r>
      <w:r w:rsidRPr="00D93269">
        <w:rPr>
          <w:b/>
          <w:rtl/>
        </w:rPr>
        <w:t xml:space="preserve"> </w:t>
      </w:r>
      <w:r w:rsidRPr="00D93269">
        <w:rPr>
          <w:rFonts w:hint="cs"/>
          <w:b/>
          <w:rtl/>
        </w:rPr>
        <w:t>בעניין</w:t>
      </w:r>
      <w:r w:rsidRPr="00D93269">
        <w:rPr>
          <w:b/>
          <w:rtl/>
        </w:rPr>
        <w:t xml:space="preserve"> </w:t>
      </w:r>
      <w:r w:rsidRPr="00D93269">
        <w:rPr>
          <w:rFonts w:hint="cs"/>
          <w:b/>
          <w:rtl/>
        </w:rPr>
        <w:t>יישום</w:t>
      </w:r>
      <w:r w:rsidRPr="00D93269">
        <w:rPr>
          <w:b/>
          <w:rtl/>
        </w:rPr>
        <w:t xml:space="preserve"> </w:t>
      </w:r>
      <w:r w:rsidRPr="00D93269">
        <w:rPr>
          <w:rFonts w:hint="cs"/>
          <w:b/>
          <w:rtl/>
        </w:rPr>
        <w:t>מתכונת</w:t>
      </w:r>
      <w:r w:rsidRPr="00D93269">
        <w:rPr>
          <w:b/>
          <w:rtl/>
        </w:rPr>
        <w:t xml:space="preserve"> </w:t>
      </w:r>
      <w:r w:rsidRPr="00D93269">
        <w:rPr>
          <w:rFonts w:hint="cs"/>
          <w:b/>
          <w:rtl/>
        </w:rPr>
        <w:t>המכירה</w:t>
      </w:r>
      <w:r w:rsidRPr="00D93269">
        <w:rPr>
          <w:b/>
          <w:rtl/>
        </w:rPr>
        <w:t xml:space="preserve"> </w:t>
      </w:r>
      <w:r w:rsidRPr="00D93269">
        <w:rPr>
          <w:rFonts w:hint="cs"/>
          <w:b/>
          <w:rtl/>
        </w:rPr>
        <w:t>החוזרת</w:t>
      </w:r>
      <w:r w:rsidRPr="00D93269">
        <w:rPr>
          <w:b/>
          <w:rtl/>
        </w:rPr>
        <w:t xml:space="preserve"> (למשך </w:t>
      </w:r>
      <w:r w:rsidRPr="00D93269">
        <w:rPr>
          <w:rFonts w:hint="cs"/>
          <w:b/>
          <w:rtl/>
        </w:rPr>
        <w:t>שנה</w:t>
      </w:r>
      <w:r w:rsidRPr="00D93269">
        <w:rPr>
          <w:b/>
          <w:rtl/>
        </w:rPr>
        <w:t xml:space="preserve">), </w:t>
      </w:r>
      <w:r w:rsidRPr="00D93269">
        <w:rPr>
          <w:rFonts w:hint="cs"/>
          <w:b/>
          <w:rtl/>
        </w:rPr>
        <w:t>וזאת</w:t>
      </w:r>
      <w:r w:rsidRPr="00D93269">
        <w:rPr>
          <w:b/>
          <w:rtl/>
        </w:rPr>
        <w:t xml:space="preserve">, </w:t>
      </w:r>
      <w:r w:rsidRPr="00D93269">
        <w:rPr>
          <w:rFonts w:hint="cs"/>
          <w:b/>
          <w:rtl/>
        </w:rPr>
        <w:t>החל</w:t>
      </w:r>
      <w:r w:rsidRPr="00D93269">
        <w:rPr>
          <w:b/>
          <w:rtl/>
        </w:rPr>
        <w:t xml:space="preserve"> </w:t>
      </w:r>
      <w:r w:rsidRPr="00D93269">
        <w:rPr>
          <w:rFonts w:hint="cs"/>
          <w:b/>
          <w:rtl/>
        </w:rPr>
        <w:t>מיולי</w:t>
      </w:r>
      <w:r w:rsidRPr="00D93269">
        <w:rPr>
          <w:b/>
          <w:rtl/>
        </w:rPr>
        <w:t xml:space="preserve"> 2017</w:t>
      </w:r>
      <w:r w:rsidRPr="006055BF">
        <w:rPr>
          <w:rFonts w:hint="cs"/>
          <w:b/>
          <w:rtl/>
        </w:rPr>
        <w:t>.</w:t>
      </w:r>
      <w:r w:rsidRPr="00BB0642">
        <w:rPr>
          <w:rFonts w:hint="cs"/>
          <w:b/>
          <w:rtl/>
        </w:rPr>
        <w:t xml:space="preserve"> משהחליט משרד התקשורת ליישם את פתרון המכירה החוזרת כפתרון זמני, ראוי היה שיפעל לקידומו באופן מהיר הרבה יותר.</w:t>
      </w:r>
    </w:p>
    <w:p w:rsidR="009439C9" w:rsidRPr="00BB0642" w:rsidP="00FD5381">
      <w:pPr>
        <w:pStyle w:val="takzir-text"/>
        <w:pBdr>
          <w:top w:val="none" w:sz="0" w:space="0" w:color="auto"/>
        </w:pBdr>
        <w:bidi/>
        <w:rPr>
          <w:b/>
          <w:rtl/>
        </w:rPr>
      </w:pPr>
      <w:r w:rsidRPr="00BB0642">
        <w:rPr>
          <w:rFonts w:hint="cs"/>
          <w:b/>
          <w:rtl/>
        </w:rPr>
        <w:t xml:space="preserve">התנהלות משרד התקשורת בכל הנוגע לאספקתם של שירותי </w:t>
      </w:r>
      <w:r w:rsidRPr="00BB0642">
        <w:rPr>
          <w:rFonts w:hint="cs"/>
          <w:b/>
          <w:rtl/>
        </w:rPr>
        <w:t>הטלפונייה</w:t>
      </w:r>
      <w:r w:rsidRPr="00BB0642">
        <w:rPr>
          <w:rFonts w:hint="cs"/>
          <w:b/>
          <w:rtl/>
        </w:rPr>
        <w:t xml:space="preserve"> הביאה לכך ש</w:t>
      </w:r>
      <w:r>
        <w:rPr>
          <w:rFonts w:hint="cs"/>
          <w:b/>
          <w:rtl/>
        </w:rPr>
        <w:t xml:space="preserve">במשך תקופה ממושכת </w:t>
      </w:r>
      <w:r w:rsidRPr="00BB0642">
        <w:rPr>
          <w:rFonts w:hint="cs"/>
          <w:b/>
          <w:rtl/>
        </w:rPr>
        <w:t xml:space="preserve">ספקיות השירות </w:t>
      </w:r>
      <w:r>
        <w:rPr>
          <w:rFonts w:hint="cs"/>
          <w:b/>
          <w:rtl/>
        </w:rPr>
        <w:t>לא יכלו</w:t>
      </w:r>
      <w:r w:rsidRPr="00BB0642">
        <w:rPr>
          <w:rFonts w:hint="cs"/>
          <w:b/>
          <w:rtl/>
        </w:rPr>
        <w:t xml:space="preserve"> להציע סלי שירותים המתחרים באלה של בזק, הכוללים </w:t>
      </w:r>
      <w:r w:rsidRPr="00BB0642">
        <w:rPr>
          <w:rFonts w:hint="cs"/>
          <w:b/>
          <w:rtl/>
        </w:rPr>
        <w:t>טלפונייה</w:t>
      </w:r>
      <w:r w:rsidRPr="00BB0642">
        <w:rPr>
          <w:rFonts w:hint="cs"/>
          <w:b/>
          <w:rtl/>
        </w:rPr>
        <w:t xml:space="preserve"> קווית</w:t>
      </w:r>
      <w:r>
        <w:rPr>
          <w:rStyle w:val="FootnoteReference0"/>
          <w:b/>
          <w:rtl/>
        </w:rPr>
        <w:footnoteReference w:id="8"/>
      </w:r>
      <w:r w:rsidRPr="00BB0642">
        <w:rPr>
          <w:rFonts w:hint="cs"/>
          <w:b/>
          <w:rtl/>
        </w:rPr>
        <w:t xml:space="preserve">, והדבר גרם לפגיעה בתחרות, ולפיכך גם באינטרס הציבורי. </w:t>
      </w:r>
    </w:p>
    <w:p w:rsidR="009439C9" w:rsidRPr="009439C9" w:rsidP="009439C9">
      <w:pPr>
        <w:pStyle w:val="takzir"/>
        <w:rPr>
          <w:rFonts w:ascii="Tahoma" w:hAnsi="Tahoma" w:cs="Tahoma"/>
          <w:b w:val="0"/>
          <w:bCs w:val="0"/>
          <w:noProof w:val="0"/>
          <w:sz w:val="28"/>
          <w:rtl/>
        </w:rPr>
      </w:pPr>
    </w:p>
    <w:p w:rsidR="009439C9" w:rsidRPr="009439C9" w:rsidP="009439C9">
      <w:pPr>
        <w:pStyle w:val="KOT5T"/>
        <w:rPr>
          <w:rtl/>
        </w:rPr>
      </w:pPr>
      <w:r w:rsidRPr="009439C9">
        <w:rPr>
          <w:rFonts w:hint="cs"/>
          <w:rtl/>
        </w:rPr>
        <w:t>תיק השירות "שימוש בתשתיות פיזיות"</w:t>
      </w:r>
    </w:p>
    <w:p w:rsidR="009439C9" w:rsidRPr="00BB0642" w:rsidP="000161C0">
      <w:pPr>
        <w:pStyle w:val="takzir-text"/>
        <w:bidi/>
        <w:rPr>
          <w:b/>
          <w:rtl/>
        </w:rPr>
      </w:pPr>
      <w:r w:rsidRPr="00BB0642">
        <w:rPr>
          <w:rFonts w:hint="cs"/>
          <w:b/>
          <w:rtl/>
        </w:rPr>
        <w:t xml:space="preserve">זה כארבע שנים מצויה על שולחן משרד התקשורת סוגיית ההדדיות בשימוש בתשתיות הפסיביות בין בעלות התשתית. הדרג המקצועי במשרד התקשורת העביר בקיץ 2015 לחתימת מנכ"ל משרד התקשורת מסמכי החלטה המעגנים את חובת ההדדיות לצורך העברתם לשר התקשורת, אך המנכ"ל החליט שלא לחתום עליהם. הנושא הוסדר </w:t>
      </w:r>
      <w:r w:rsidR="000161C0">
        <w:rPr>
          <w:rFonts w:hint="cs"/>
          <w:b/>
          <w:rtl/>
        </w:rPr>
        <w:t xml:space="preserve">רק לאחרונה, </w:t>
      </w:r>
      <w:r w:rsidRPr="00BB0642">
        <w:rPr>
          <w:rFonts w:hint="cs"/>
          <w:b/>
          <w:rtl/>
        </w:rPr>
        <w:t>במסגרת חוק ההסדרים לשנ</w:t>
      </w:r>
      <w:r w:rsidR="000161C0">
        <w:rPr>
          <w:rFonts w:hint="cs"/>
          <w:b/>
          <w:rtl/>
        </w:rPr>
        <w:t>ים</w:t>
      </w:r>
      <w:r w:rsidRPr="00BB0642">
        <w:rPr>
          <w:rFonts w:hint="cs"/>
          <w:b/>
          <w:rtl/>
        </w:rPr>
        <w:t xml:space="preserve"> 2018-2017</w:t>
      </w:r>
      <w:r>
        <w:rPr>
          <w:rStyle w:val="FootnoteReference0"/>
          <w:b/>
          <w:rtl/>
        </w:rPr>
        <w:footnoteReference w:id="9"/>
      </w:r>
      <w:r w:rsidRPr="00BB0642">
        <w:rPr>
          <w:rFonts w:hint="cs"/>
          <w:b/>
          <w:rtl/>
        </w:rPr>
        <w:t>.</w:t>
      </w:r>
    </w:p>
    <w:p w:rsidR="009439C9" w:rsidRPr="00BB0642" w:rsidP="00F358DD">
      <w:pPr>
        <w:pStyle w:val="takzir-text"/>
        <w:bidi/>
        <w:rPr>
          <w:b/>
          <w:rtl/>
        </w:rPr>
      </w:pPr>
      <w:r w:rsidRPr="00BB0642">
        <w:rPr>
          <w:rFonts w:hint="cs"/>
          <w:b/>
          <w:rtl/>
        </w:rPr>
        <w:t xml:space="preserve">תיק השירות "שימוש בתשתיות פיזיות" נכנס לתוקף בסוף יולי 2015, אולם נכון לפברואר 2017 הוא מצוי בשלבי יישום ראשוניים. אחת הסיבות לאי-מימוש תיק השירות במשך תקופה ממושכת הייתה תנאי שקבעה בזק בנוגע לשימושים המותרים בשירותים המסופקים מכוח תיק השירות. המשרד הבהיר לבזק כמה פעמים כי התניה זו אסורה, אך נמנע מלנקוט בפעולות ממשיות על מנת לאכוף עליה את יישומו. </w:t>
      </w:r>
    </w:p>
    <w:p w:rsidR="009439C9" w:rsidRPr="009439C9" w:rsidP="009439C9">
      <w:pPr>
        <w:pStyle w:val="takzir"/>
        <w:rPr>
          <w:rFonts w:ascii="Tahoma" w:hAnsi="Tahoma" w:cs="Tahoma"/>
          <w:b w:val="0"/>
          <w:bCs w:val="0"/>
          <w:noProof w:val="0"/>
          <w:sz w:val="28"/>
          <w:rtl/>
        </w:rPr>
      </w:pPr>
    </w:p>
    <w:p w:rsidR="009439C9" w:rsidRPr="009439C9" w:rsidP="009439C9">
      <w:pPr>
        <w:pStyle w:val="KOT5T"/>
        <w:rPr>
          <w:rtl/>
        </w:rPr>
      </w:pPr>
      <w:r w:rsidRPr="009439C9">
        <w:rPr>
          <w:rFonts w:hint="cs"/>
          <w:rtl/>
        </w:rPr>
        <w:t xml:space="preserve">קביעת תעריפים לשירותים הסיטונאיים </w:t>
      </w:r>
      <w:r w:rsidR="00FD5381">
        <w:rPr>
          <w:rtl/>
        </w:rPr>
        <w:br/>
      </w:r>
      <w:r w:rsidRPr="009439C9">
        <w:rPr>
          <w:rFonts w:hint="cs"/>
          <w:rtl/>
        </w:rPr>
        <w:t>על גבי רשת הוט</w:t>
      </w:r>
    </w:p>
    <w:p w:rsidR="009439C9" w:rsidRPr="00BB0642" w:rsidP="000161C0">
      <w:pPr>
        <w:pStyle w:val="takzir-text"/>
        <w:bidi/>
        <w:rPr>
          <w:b/>
          <w:rtl/>
        </w:rPr>
      </w:pPr>
      <w:r w:rsidRPr="0083000F">
        <w:rPr>
          <w:rFonts w:hint="cs"/>
          <w:b/>
          <w:rtl/>
        </w:rPr>
        <w:t>יישום</w:t>
      </w:r>
      <w:r w:rsidRPr="00B86436">
        <w:rPr>
          <w:b/>
          <w:rtl/>
        </w:rPr>
        <w:t xml:space="preserve"> רפורמת השוק הסיטונאי החל בפברואר 2015, אולם </w:t>
      </w:r>
      <w:r w:rsidRPr="00E74535">
        <w:rPr>
          <w:rFonts w:hint="cs"/>
          <w:b/>
          <w:rtl/>
        </w:rPr>
        <w:t>רק</w:t>
      </w:r>
      <w:r w:rsidRPr="00E74535">
        <w:rPr>
          <w:b/>
          <w:rtl/>
        </w:rPr>
        <w:t xml:space="preserve"> ביוני 2017 </w:t>
      </w:r>
      <w:r w:rsidR="000161C0">
        <w:rPr>
          <w:rFonts w:hint="cs"/>
          <w:b/>
          <w:rtl/>
        </w:rPr>
        <w:t>קבע משרד התקשורת</w:t>
      </w:r>
      <w:r w:rsidRPr="00D93269">
        <w:rPr>
          <w:b/>
          <w:rtl/>
        </w:rPr>
        <w:t xml:space="preserve"> תעריפים מחייבים לשירותים הסיטונאיים ברשת הוט. עקב כך כל המנויים </w:t>
      </w:r>
      <w:r w:rsidRPr="0083000F">
        <w:rPr>
          <w:rFonts w:hint="cs"/>
          <w:b/>
          <w:rtl/>
        </w:rPr>
        <w:t>שהצטרפו</w:t>
      </w:r>
      <w:r w:rsidRPr="0083000F">
        <w:rPr>
          <w:b/>
          <w:rtl/>
        </w:rPr>
        <w:t xml:space="preserve"> </w:t>
      </w:r>
      <w:r w:rsidRPr="0083000F">
        <w:rPr>
          <w:rFonts w:hint="cs"/>
          <w:b/>
          <w:rtl/>
        </w:rPr>
        <w:t>לשוק</w:t>
      </w:r>
      <w:r w:rsidRPr="0083000F">
        <w:rPr>
          <w:b/>
          <w:rtl/>
        </w:rPr>
        <w:t xml:space="preserve"> </w:t>
      </w:r>
      <w:r w:rsidRPr="0083000F">
        <w:rPr>
          <w:rFonts w:hint="cs"/>
          <w:b/>
          <w:rtl/>
        </w:rPr>
        <w:t>הסיטונאי</w:t>
      </w:r>
      <w:r w:rsidRPr="0083000F">
        <w:rPr>
          <w:b/>
          <w:rtl/>
        </w:rPr>
        <w:t xml:space="preserve"> עד לאותו המועד, ע</w:t>
      </w:r>
      <w:r w:rsidRPr="0083000F">
        <w:rPr>
          <w:rFonts w:hint="cs"/>
          <w:b/>
          <w:rtl/>
        </w:rPr>
        <w:t>שו</w:t>
      </w:r>
      <w:r w:rsidRPr="0083000F">
        <w:rPr>
          <w:b/>
          <w:rtl/>
        </w:rPr>
        <w:t xml:space="preserve"> זאת על גבי התשתית של בזק בלבד</w:t>
      </w:r>
      <w:r w:rsidR="000161C0">
        <w:rPr>
          <w:rFonts w:hint="cs"/>
          <w:b/>
          <w:rtl/>
        </w:rPr>
        <w:t>, דבר המעורר חשש לפגיעה בתחרות</w:t>
      </w:r>
      <w:r w:rsidRPr="0083000F">
        <w:rPr>
          <w:b/>
          <w:rtl/>
        </w:rPr>
        <w:t>.</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9439C9" w:rsidRPr="00BB0642" w:rsidP="009439C9">
      <w:pPr>
        <w:pStyle w:val="takzir-text"/>
        <w:bidi/>
        <w:rPr>
          <w:b/>
          <w:rtl/>
        </w:rPr>
      </w:pPr>
      <w:r w:rsidRPr="00BB0642">
        <w:rPr>
          <w:rFonts w:hint="cs"/>
          <w:b/>
          <w:rtl/>
        </w:rPr>
        <w:t>ככל שמשרד התקשורת סבור כעת כי</w:t>
      </w:r>
      <w:r>
        <w:rPr>
          <w:rFonts w:hint="cs"/>
          <w:b/>
          <w:rtl/>
        </w:rPr>
        <w:t xml:space="preserve"> מתכונת המכירה החוזרת עדיפה על פני מתכונת </w:t>
      </w:r>
      <w:r>
        <w:rPr>
          <w:rFonts w:hint="cs"/>
          <w:b/>
          <w:rtl/>
        </w:rPr>
        <w:t>הטלפונייה</w:t>
      </w:r>
      <w:r>
        <w:rPr>
          <w:rFonts w:hint="cs"/>
          <w:b/>
          <w:rtl/>
        </w:rPr>
        <w:t xml:space="preserve"> הסיטונאית, וזאת בניגוד ל</w:t>
      </w:r>
      <w:r w:rsidRPr="00BB0642">
        <w:rPr>
          <w:rFonts w:hint="cs"/>
          <w:b/>
          <w:rtl/>
        </w:rPr>
        <w:t xml:space="preserve">עמדה המקצועית שהציג בעבר הדרג המקצועי, עליו לבסס את הדבר מהבחינה המקצועית. ביסוס כאמור נדרש על מנת לוודא שההחלטה לסטות מן המתווה שנקבע בתקנות, ברישיונה של בזק ובתיק השירות תתבסס על הליך קבלת החלטות סדור. </w:t>
      </w:r>
    </w:p>
    <w:p w:rsidR="009439C9" w:rsidRPr="00BB0642" w:rsidP="009439C9">
      <w:pPr>
        <w:pStyle w:val="takzir-text"/>
        <w:bidi/>
        <w:rPr>
          <w:b/>
          <w:rtl/>
        </w:rPr>
      </w:pPr>
      <w:r w:rsidRPr="00BB0642">
        <w:rPr>
          <w:rFonts w:hint="cs"/>
          <w:b/>
          <w:rtl/>
        </w:rPr>
        <w:t>לנוכח התמשכות הליכי הסדרת נושא ההדדיות, המאפשרים לבעלות התשתית להשתמש בתשתיות הפסיביות האחת של השנייה, על משרד התקשורת ל</w:t>
      </w:r>
      <w:r w:rsidR="00AF00F3">
        <w:rPr>
          <w:rFonts w:hint="cs"/>
          <w:b/>
          <w:rtl/>
        </w:rPr>
        <w:t>השלים את התשתית הרגולטורי</w:t>
      </w:r>
      <w:r w:rsidRPr="00BB0642">
        <w:rPr>
          <w:rFonts w:hint="cs"/>
          <w:b/>
          <w:rtl/>
        </w:rPr>
        <w:t xml:space="preserve">ת הנדרשת ליישום התיקון לחוק, באופן שיבטיח שניתן יהיה ליישמו במועד שנקבע בחוק. </w:t>
      </w:r>
    </w:p>
    <w:p w:rsidR="009439C9" w:rsidRPr="00BB0642" w:rsidP="001C0363">
      <w:pPr>
        <w:pStyle w:val="takzir-text"/>
        <w:bidi/>
        <w:rPr>
          <w:b/>
          <w:rtl/>
        </w:rPr>
      </w:pPr>
      <w:r w:rsidRPr="00BB0642">
        <w:rPr>
          <w:rFonts w:hint="cs"/>
          <w:b/>
          <w:rtl/>
        </w:rPr>
        <w:t>על משרד התק</w:t>
      </w:r>
      <w:r w:rsidR="000161C0">
        <w:rPr>
          <w:rFonts w:hint="cs"/>
          <w:b/>
          <w:rtl/>
        </w:rPr>
        <w:t>שורת לפעול לכך שהמחלוקת שהתגלעה</w:t>
      </w:r>
      <w:r w:rsidRPr="00BB0642">
        <w:rPr>
          <w:rFonts w:hint="cs"/>
          <w:b/>
          <w:rtl/>
        </w:rPr>
        <w:t xml:space="preserve"> בנוגע למחירים בגין העבודות הנוספות שהוטל על בעלות התשתית לבצע במסגרת תיק שירות שימוש בתשתיות פ</w:t>
      </w:r>
      <w:r w:rsidR="001C0363">
        <w:rPr>
          <w:rFonts w:hint="cs"/>
          <w:b/>
          <w:rtl/>
        </w:rPr>
        <w:t>יזיות</w:t>
      </w:r>
      <w:r w:rsidRPr="00BB0642">
        <w:rPr>
          <w:rFonts w:hint="cs"/>
          <w:b/>
          <w:rtl/>
        </w:rPr>
        <w:t xml:space="preserve">, לא תביא גם היא לעיכוב נוסף במימוש תיק השירות. </w:t>
      </w:r>
    </w:p>
    <w:p w:rsidR="009439C9" w:rsidRPr="00BB0642" w:rsidP="000161C0">
      <w:pPr>
        <w:pStyle w:val="takzir-text"/>
        <w:bidi/>
        <w:rPr>
          <w:b/>
          <w:rtl/>
        </w:rPr>
      </w:pPr>
      <w:r w:rsidRPr="00BB0642">
        <w:rPr>
          <w:rFonts w:hint="cs"/>
          <w:b/>
          <w:rtl/>
        </w:rPr>
        <w:t>ההתנהלות המתמשכת של בעלת התשתית וספקיות השירות מלמדת כי לא מן הנמנע שיתגלעו מחלוקות נוספות ביניהן בנוגע למימוש תיק השירות, אשר לא יסד</w:t>
      </w:r>
      <w:r w:rsidR="000161C0">
        <w:rPr>
          <w:rFonts w:hint="cs"/>
          <w:b/>
          <w:rtl/>
        </w:rPr>
        <w:t>י</w:t>
      </w:r>
      <w:r w:rsidRPr="00BB0642">
        <w:rPr>
          <w:rFonts w:hint="cs"/>
          <w:b/>
          <w:rtl/>
        </w:rPr>
        <w:t xml:space="preserve">רו בכוחות עצמן, והדבר יביא לעיכוב ביישומו. על מנת שמחלוקות כאלה לא יביאו לעיכובים נוספים </w:t>
      </w:r>
      <w:r w:rsidR="00AF00F3">
        <w:rPr>
          <w:rFonts w:hint="cs"/>
          <w:b/>
          <w:rtl/>
        </w:rPr>
        <w:t>שיפגעו באינטרס הציבורי, הרי שאם</w:t>
      </w:r>
      <w:r w:rsidR="000161C0">
        <w:rPr>
          <w:rFonts w:hint="cs"/>
          <w:b/>
          <w:rtl/>
        </w:rPr>
        <w:t xml:space="preserve"> מחלוקות כאמור </w:t>
      </w:r>
      <w:r w:rsidRPr="00BB0642">
        <w:rPr>
          <w:rFonts w:hint="cs"/>
          <w:b/>
          <w:rtl/>
        </w:rPr>
        <w:t>יתעוררו משרד התקשורת נדרש לבחון אותן בהקדם האפשרי, להכריע בעניינן ללא דיחוי ולהבטיח שהכרעתו תיאכף.</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9439C9" w:rsidRPr="009439C9" w:rsidP="009439C9">
      <w:pPr>
        <w:pStyle w:val="takzir-text"/>
        <w:bidi/>
        <w:rPr>
          <w:rtl/>
        </w:rPr>
      </w:pPr>
      <w:r w:rsidRPr="009439C9">
        <w:rPr>
          <w:rFonts w:hint="cs"/>
          <w:rtl/>
        </w:rPr>
        <w:t>מגזר</w:t>
      </w:r>
      <w:r w:rsidRPr="009439C9">
        <w:rPr>
          <w:rtl/>
        </w:rPr>
        <w:t xml:space="preserve"> התקשורת הנייחת הוא אחד משווקי התקשורת המרכזיים. ב</w:t>
      </w:r>
      <w:r w:rsidRPr="009439C9">
        <w:rPr>
          <w:rFonts w:hint="cs"/>
          <w:rtl/>
        </w:rPr>
        <w:t>מגזר</w:t>
      </w:r>
      <w:r w:rsidRPr="009439C9">
        <w:rPr>
          <w:rtl/>
        </w:rPr>
        <w:t xml:space="preserve"> זה נכללים תשתית האינטרנט</w:t>
      </w:r>
      <w:r w:rsidRPr="009439C9">
        <w:rPr>
          <w:rFonts w:hint="cs"/>
          <w:rtl/>
        </w:rPr>
        <w:t xml:space="preserve"> </w:t>
      </w:r>
      <w:r w:rsidRPr="009439C9">
        <w:rPr>
          <w:rtl/>
        </w:rPr>
        <w:t>והטלפוני</w:t>
      </w:r>
      <w:r w:rsidRPr="009439C9">
        <w:rPr>
          <w:rFonts w:hint="cs"/>
          <w:rtl/>
        </w:rPr>
        <w:t>י</w:t>
      </w:r>
      <w:r w:rsidRPr="009439C9">
        <w:rPr>
          <w:rtl/>
        </w:rPr>
        <w:t>ה</w:t>
      </w:r>
      <w:r w:rsidRPr="009439C9">
        <w:rPr>
          <w:rtl/>
        </w:rPr>
        <w:t xml:space="preserve"> ה</w:t>
      </w:r>
      <w:r w:rsidRPr="009439C9">
        <w:rPr>
          <w:rFonts w:hint="cs"/>
          <w:rtl/>
        </w:rPr>
        <w:t>נייחת</w:t>
      </w:r>
      <w:r w:rsidRPr="009439C9">
        <w:rPr>
          <w:rtl/>
        </w:rPr>
        <w:t xml:space="preserve"> ושירותי </w:t>
      </w:r>
      <w:r w:rsidRPr="009439C9">
        <w:rPr>
          <w:rtl/>
        </w:rPr>
        <w:t>הטלפונ</w:t>
      </w:r>
      <w:r w:rsidRPr="009439C9">
        <w:rPr>
          <w:rFonts w:hint="cs"/>
          <w:rtl/>
        </w:rPr>
        <w:t>י</w:t>
      </w:r>
      <w:r w:rsidRPr="009439C9">
        <w:rPr>
          <w:rtl/>
        </w:rPr>
        <w:t>יה</w:t>
      </w:r>
      <w:r w:rsidRPr="009439C9">
        <w:rPr>
          <w:rFonts w:hint="cs"/>
          <w:rtl/>
        </w:rPr>
        <w:t xml:space="preserve"> הקווית</w:t>
      </w:r>
      <w:r w:rsidRPr="009439C9">
        <w:rPr>
          <w:rtl/>
        </w:rPr>
        <w:t xml:space="preserve">. ועדות ציבוריות שהוקמו לאורך השנים העלו כי </w:t>
      </w:r>
      <w:r w:rsidRPr="009439C9">
        <w:rPr>
          <w:rFonts w:hint="cs"/>
          <w:rtl/>
        </w:rPr>
        <w:t>מגזר</w:t>
      </w:r>
      <w:r w:rsidRPr="009439C9">
        <w:rPr>
          <w:rtl/>
        </w:rPr>
        <w:t xml:space="preserve"> זה סובל מהיעדר תחרות, דבר אשר מביא לכך שרוחב הפס המסופק לצרכן בישראל </w:t>
      </w:r>
      <w:r w:rsidRPr="009439C9">
        <w:rPr>
          <w:rFonts w:hint="cs"/>
          <w:rtl/>
        </w:rPr>
        <w:t>מוגבל</w:t>
      </w:r>
      <w:r w:rsidRPr="009439C9">
        <w:rPr>
          <w:rtl/>
        </w:rPr>
        <w:t xml:space="preserve"> יחסי</w:t>
      </w:r>
      <w:r w:rsidRPr="009439C9">
        <w:rPr>
          <w:rFonts w:hint="cs"/>
          <w:rtl/>
        </w:rPr>
        <w:t>ת</w:t>
      </w:r>
      <w:r w:rsidRPr="009439C9">
        <w:rPr>
          <w:rtl/>
        </w:rPr>
        <w:t xml:space="preserve"> וכן כי מבנה השוק</w:t>
      </w:r>
      <w:r w:rsidRPr="009439C9">
        <w:rPr>
          <w:rFonts w:hint="cs"/>
          <w:rtl/>
        </w:rPr>
        <w:t>, בו קיימות שתי בעלות תשתית (דואופול),</w:t>
      </w:r>
      <w:r w:rsidRPr="009439C9">
        <w:rPr>
          <w:rtl/>
        </w:rPr>
        <w:t xml:space="preserve"> אינו מעודד השקעה בתשתיות.</w:t>
      </w:r>
    </w:p>
    <w:p w:rsidR="009439C9" w:rsidRPr="009439C9" w:rsidP="009439C9">
      <w:pPr>
        <w:pStyle w:val="takzir-text"/>
        <w:bidi/>
        <w:rPr>
          <w:rtl/>
        </w:rPr>
      </w:pPr>
      <w:r w:rsidRPr="009439C9">
        <w:rPr>
          <w:rFonts w:hint="cs"/>
          <w:rtl/>
        </w:rPr>
        <w:t xml:space="preserve">שתי ועדות ציבורית (ועדת </w:t>
      </w:r>
      <w:r w:rsidRPr="009439C9">
        <w:rPr>
          <w:rFonts w:hint="cs"/>
          <w:rtl/>
        </w:rPr>
        <w:t>גרונאו</w:t>
      </w:r>
      <w:r w:rsidRPr="009439C9">
        <w:rPr>
          <w:rFonts w:hint="cs"/>
          <w:rtl/>
        </w:rPr>
        <w:t xml:space="preserve"> וועדת חייק) ושלושה שרי תקשורת </w:t>
      </w:r>
      <w:r w:rsidRPr="009439C9">
        <w:rPr>
          <w:rtl/>
        </w:rPr>
        <w:t>(</w:t>
      </w:r>
      <w:r w:rsidRPr="009439C9">
        <w:rPr>
          <w:rFonts w:hint="cs"/>
          <w:rtl/>
        </w:rPr>
        <w:t>מר אריאל</w:t>
      </w:r>
      <w:r w:rsidRPr="009439C9">
        <w:rPr>
          <w:rtl/>
        </w:rPr>
        <w:t xml:space="preserve"> </w:t>
      </w:r>
      <w:r w:rsidRPr="009439C9">
        <w:rPr>
          <w:rFonts w:hint="cs"/>
          <w:rtl/>
        </w:rPr>
        <w:t>אטיאס</w:t>
      </w:r>
      <w:r w:rsidRPr="009439C9">
        <w:rPr>
          <w:rtl/>
        </w:rPr>
        <w:t xml:space="preserve">, </w:t>
      </w:r>
      <w:r w:rsidRPr="009439C9">
        <w:rPr>
          <w:rFonts w:hint="cs"/>
          <w:rtl/>
        </w:rPr>
        <w:t>מר משה</w:t>
      </w:r>
      <w:r w:rsidRPr="009439C9">
        <w:rPr>
          <w:rtl/>
        </w:rPr>
        <w:t xml:space="preserve"> </w:t>
      </w:r>
      <w:r w:rsidRPr="009439C9">
        <w:rPr>
          <w:rFonts w:hint="cs"/>
          <w:rtl/>
        </w:rPr>
        <w:t>כחלון</w:t>
      </w:r>
      <w:r w:rsidRPr="009439C9">
        <w:rPr>
          <w:rtl/>
        </w:rPr>
        <w:t xml:space="preserve"> </w:t>
      </w:r>
      <w:r w:rsidRPr="009439C9">
        <w:rPr>
          <w:rFonts w:hint="cs"/>
          <w:rtl/>
        </w:rPr>
        <w:t>ומר גלעד</w:t>
      </w:r>
      <w:r w:rsidRPr="009439C9">
        <w:rPr>
          <w:rtl/>
        </w:rPr>
        <w:t xml:space="preserve"> </w:t>
      </w:r>
      <w:r w:rsidRPr="009439C9">
        <w:rPr>
          <w:rFonts w:hint="cs"/>
          <w:rtl/>
        </w:rPr>
        <w:t>ארדן</w:t>
      </w:r>
      <w:r w:rsidRPr="009439C9">
        <w:rPr>
          <w:rtl/>
        </w:rPr>
        <w:t>)</w:t>
      </w:r>
      <w:r w:rsidRPr="009439C9">
        <w:rPr>
          <w:rFonts w:hint="cs"/>
          <w:rtl/>
        </w:rPr>
        <w:t xml:space="preserve"> עמדו על כך שכינון שוק סיטונאי חיוני לשם עידוד התחרות במגזר התקשורת הנייחת. עמדה זו אף עוגנה במסמך המדיניות משנת 2012 של משרד התקשורת, המהווה אבן יסוד לפעולתו עד היום, ובהחלטת ממשלה משנת 2013 שקבעה שיש לפעול להקמת השוק הסיטונאי. </w:t>
      </w:r>
    </w:p>
    <w:p w:rsidR="009439C9" w:rsidRPr="009439C9" w:rsidP="009439C9">
      <w:pPr>
        <w:pStyle w:val="takzir-text"/>
        <w:bidi/>
        <w:rPr>
          <w:rtl/>
        </w:rPr>
      </w:pPr>
      <w:r w:rsidRPr="009439C9">
        <w:rPr>
          <w:rFonts w:hint="cs"/>
          <w:rtl/>
        </w:rPr>
        <w:t xml:space="preserve">רפורמת השוק הסיטונאי נועדה להיות אחת הרפורמות המשמעותיות בשוק התקשורת. הרפורמה נועדה להתמודד עם השלכות היעדר התחרות בשוק התקשורת הנייחת ולאפשר לספקיות השירות להתחרות בחברות בזק והוט, באופן שיסייע בפיתוח התחרות בשוק התקשורת הנייחת ויאפשר לספקיות שירות חסרות תשתית להציע לצרכנים סלי שירותים הכוללים שירותי גישה לאינטרנט, שירותי </w:t>
      </w:r>
      <w:r w:rsidRPr="009439C9">
        <w:rPr>
          <w:rFonts w:hint="cs"/>
          <w:rtl/>
        </w:rPr>
        <w:t>טלפונייה</w:t>
      </w:r>
      <w:r w:rsidRPr="009439C9">
        <w:rPr>
          <w:rFonts w:hint="cs"/>
          <w:rtl/>
        </w:rPr>
        <w:t xml:space="preserve"> ושירותים נוספים, לרווחת הצרכנים (לצד אספקת שירותים על ידי ספקיות הפועלות בחלק משווקי התקשורת). השוק הסיטונאי נועד בין היתר להביא לשיפור איכות השירות המוצע לצרכנים וכן להפחית את מחירי השירותים. </w:t>
      </w:r>
    </w:p>
    <w:p w:rsidR="009439C9" w:rsidRPr="009439C9" w:rsidP="009439C9">
      <w:pPr>
        <w:pStyle w:val="takzir-text"/>
        <w:bidi/>
        <w:rPr>
          <w:rtl/>
        </w:rPr>
      </w:pPr>
      <w:r w:rsidRPr="009439C9">
        <w:rPr>
          <w:rFonts w:hint="cs"/>
          <w:rtl/>
        </w:rPr>
        <w:t xml:space="preserve">לרפורמת השוק הסיטונאי קדם הליך מורכב של הכנת התשתית הרגולטורית הדרושה, שעליה שקד משרד התקשורת במשך תקופה ממושכת. אך </w:t>
      </w:r>
      <w:r w:rsidRPr="009439C9">
        <w:rPr>
          <w:rtl/>
        </w:rPr>
        <w:t>רפורמת השוק הסיטונאי אינה מהלך חד</w:t>
      </w:r>
      <w:r w:rsidRPr="009439C9">
        <w:rPr>
          <w:rFonts w:hint="cs"/>
          <w:rtl/>
        </w:rPr>
        <w:t>-</w:t>
      </w:r>
      <w:r w:rsidRPr="009439C9">
        <w:rPr>
          <w:rtl/>
        </w:rPr>
        <w:t>פעמי,</w:t>
      </w:r>
      <w:r w:rsidRPr="009439C9">
        <w:rPr>
          <w:rFonts w:hint="cs"/>
          <w:rtl/>
        </w:rPr>
        <w:t xml:space="preserve"> </w:t>
      </w:r>
      <w:r w:rsidRPr="009439C9">
        <w:rPr>
          <w:rtl/>
        </w:rPr>
        <w:t>שבו הרגולטור מכין את הקרקע לעידוד התחרות ו</w:t>
      </w:r>
      <w:r w:rsidRPr="009439C9">
        <w:rPr>
          <w:rFonts w:hint="cs"/>
          <w:rtl/>
        </w:rPr>
        <w:t xml:space="preserve">לאחר מכן </w:t>
      </w:r>
      <w:r w:rsidRPr="009439C9">
        <w:rPr>
          <w:rtl/>
        </w:rPr>
        <w:t xml:space="preserve">השוק פועל </w:t>
      </w:r>
      <w:r w:rsidRPr="009439C9">
        <w:rPr>
          <w:rFonts w:hint="cs"/>
          <w:rtl/>
        </w:rPr>
        <w:t>בכוחות עצמו</w:t>
      </w:r>
      <w:r w:rsidRPr="009439C9">
        <w:rPr>
          <w:rtl/>
        </w:rPr>
        <w:t>. רפורמה זו היא רפורמה מורכבת, שדורשת פיקוח הדוק מצד הרגולטור והתערבות מהירה על מנת למנוע את סיכול</w:t>
      </w:r>
      <w:r w:rsidRPr="009439C9">
        <w:rPr>
          <w:rFonts w:hint="cs"/>
          <w:rtl/>
        </w:rPr>
        <w:t>ה</w:t>
      </w:r>
      <w:r w:rsidRPr="009439C9">
        <w:rPr>
          <w:rtl/>
        </w:rPr>
        <w:t>.</w:t>
      </w:r>
      <w:r w:rsidRPr="009439C9">
        <w:rPr>
          <w:rFonts w:hint="cs"/>
          <w:rtl/>
        </w:rPr>
        <w:t xml:space="preserve"> המציאות הרגולטורית היא כזו, שבעלות התשתית נדרשות לספק שירותים סיטונאיים לספקיות השירות, כאשר בעת ובעונה אחת הן מספקות בעצמן אותם שירותים למנוייהן (במישרין או על ידי חברות אחרות בקבוצה שהן נמנות עמה). מטבע הדברים, הדבר עלול ליצור תמריץ שלילי שיניא את בעלות התשתית מלסייע להתפתחות השוק הסיטונאי. הדבר מחדד את הצורך במעורבות פעילה, מהירה ואפקטיבית של משרד התקשורת. </w:t>
      </w:r>
    </w:p>
    <w:p w:rsidR="009439C9" w:rsidRPr="009439C9" w:rsidP="009439C9">
      <w:pPr>
        <w:pStyle w:val="takzir-text"/>
        <w:bidi/>
        <w:rPr>
          <w:rtl/>
        </w:rPr>
      </w:pPr>
      <w:r w:rsidRPr="009439C9">
        <w:rPr>
          <w:rFonts w:hint="cs"/>
          <w:rtl/>
        </w:rPr>
        <w:t>מאמצע שנת</w:t>
      </w:r>
      <w:r w:rsidRPr="009439C9">
        <w:rPr>
          <w:rtl/>
        </w:rPr>
        <w:t xml:space="preserve"> 2015 בעלות התשתית היו אמורות להציע לספקיות השירות את כל השירותים הסיטונאיים </w:t>
      </w:r>
      <w:r w:rsidRPr="009439C9">
        <w:rPr>
          <w:rFonts w:hint="cs"/>
          <w:rtl/>
        </w:rPr>
        <w:t>שנקבעו</w:t>
      </w:r>
      <w:r w:rsidRPr="009439C9">
        <w:rPr>
          <w:rtl/>
        </w:rPr>
        <w:t xml:space="preserve"> בתקנות, ברישיונן של בעלות התשתית ובתיקי השירות. </w:t>
      </w:r>
      <w:r w:rsidRPr="009439C9">
        <w:rPr>
          <w:rFonts w:hint="cs"/>
          <w:rtl/>
        </w:rPr>
        <w:t xml:space="preserve">מהמתואר בדוח זה עולה כי למרות המסקנה בדבר חיוניות השוק הסיטונאי, הפעולות שנקט משרד התקשורת ליישום רפורמת השוק הסיטונאי מאמצע שנת 2015 לא היו נחושות דיין. </w:t>
      </w:r>
      <w:r w:rsidR="00AB08E1">
        <w:rPr>
          <w:rFonts w:hint="cs"/>
          <w:rtl/>
        </w:rPr>
        <w:t>התנהלות משרד התקשורת מעידה על חולשה רגולטורית, ואינה עולה בקנה אחד עם תפקידו כרגולטור האמון על האינטרס הציבורי.</w:t>
      </w:r>
    </w:p>
    <w:p w:rsidR="009439C9" w:rsidRPr="009439C9" w:rsidP="009439C9">
      <w:pPr>
        <w:pStyle w:val="takzir-text"/>
        <w:bidi/>
        <w:rPr>
          <w:rtl/>
        </w:rPr>
      </w:pPr>
      <w:r w:rsidRPr="009439C9">
        <w:rPr>
          <w:rFonts w:hint="cs"/>
          <w:rtl/>
        </w:rPr>
        <w:t xml:space="preserve">מממצאי דוח זה עולה כי נכון ליוני 2017 רפורמת השוק הסיטונאי על גבי רשת בזק מיושמת באופן חלקי בלבד: שירות </w:t>
      </w:r>
      <w:r w:rsidRPr="009439C9">
        <w:rPr>
          <w:rFonts w:hint="cs"/>
          <w:rtl/>
        </w:rPr>
        <w:t>הטלפונייה</w:t>
      </w:r>
      <w:r w:rsidRPr="009439C9">
        <w:rPr>
          <w:rFonts w:hint="cs"/>
          <w:rtl/>
        </w:rPr>
        <w:t xml:space="preserve"> טרם יושם (רק במאי 2017 התקבלה החלטה באשר ליישום מתכונת המכירה החוזרת, למשך שנה), ואילו תיק השירות "שימוש בתשתיות פיזיות" נמצא בשלבי יישום ראשוניים. זאת ועוד, יישום שירות ה-</w:t>
      </w:r>
      <w:r w:rsidRPr="009439C9">
        <w:t>BSA</w:t>
      </w:r>
      <w:r w:rsidRPr="009439C9">
        <w:rPr>
          <w:rFonts w:hint="cs"/>
          <w:rtl/>
        </w:rPr>
        <w:t>, שהוחל בפברואר 2015, נתקל בקשיים, בין היתר בשל היעדר פעולה החלטית ונחושה מצד משרד התקשורת. אשר ליישום הרפורמה על גבי רשת הוט - רק ביוני 2017 קבע משרד התקשורת תעריפים מרביים בעד השירותים הסיטונאיים על גבי רשת הוט.</w:t>
      </w:r>
    </w:p>
    <w:p w:rsidR="009439C9" w:rsidRPr="009439C9" w:rsidP="009439C9">
      <w:pPr>
        <w:pStyle w:val="takzir-text"/>
        <w:bidi/>
        <w:rPr>
          <w:rtl/>
        </w:rPr>
      </w:pPr>
      <w:r w:rsidRPr="009439C9">
        <w:rPr>
          <w:rFonts w:hint="cs"/>
          <w:rtl/>
        </w:rPr>
        <w:t xml:space="preserve">מצבור ההחלטות שהתקבלו (חלקן שלא בהתאם לעמדת הדרג המקצועי במשרד), בצירוף למשך הזמן שבהן לא התקבלו החלטות משמעותיות אחרות, הובילו למעשה לעיכוב משמעותי ביישום רפורמת השוק הסיטונאי ובהתפתחות התחרות. </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3840E9" w:rsidP="00A22F50">
      <w:pPr>
        <w:pStyle w:val="KOT4"/>
        <w:rPr>
          <w:rtl/>
        </w:rPr>
      </w:pPr>
      <w:bookmarkEnd w:id="0"/>
      <w:bookmarkEnd w:id="1"/>
      <w:bookmarkEnd w:id="2"/>
      <w:bookmarkEnd w:id="3"/>
      <w:bookmarkEnd w:id="4"/>
      <w:r>
        <w:rPr>
          <w:rFonts w:hint="cs"/>
          <w:rtl/>
        </w:rPr>
        <w:t>מבוא</w:t>
      </w:r>
    </w:p>
    <w:p w:rsidR="003840E9" w:rsidRPr="006A2198" w:rsidP="006A2198">
      <w:pPr>
        <w:pStyle w:val="running-text"/>
        <w:bidi/>
        <w:rPr>
          <w:rtl/>
        </w:rPr>
      </w:pPr>
      <w:r w:rsidRPr="006A2198">
        <w:rPr>
          <w:rFonts w:hint="cs"/>
          <w:rtl/>
        </w:rPr>
        <w:t>עולם התקשורת מאופיין בשינויים טכנולוגיים מהירים, והוא כולל שירותים מרכזיים בחיי הפרט ושירותים החיוניים לפעולת המגזר העסקי. תשתיות פס רחב</w:t>
      </w:r>
      <w:r>
        <w:rPr>
          <w:rStyle w:val="FootnoteReference0"/>
          <w:rtl/>
        </w:rPr>
        <w:footnoteReference w:id="10"/>
      </w:r>
      <w:r w:rsidRPr="006A2198">
        <w:rPr>
          <w:rFonts w:hint="cs"/>
          <w:rtl/>
        </w:rPr>
        <w:t xml:space="preserve"> הן נדבך מרכזי של שירותי התקשורת, בין היתר מבחינת הגישה לאינטרנט במהירויות גבוהות ולשירותי תוכן מתקדמים וכבסיס לשירותי תקשורת אחרים המתבססים על תשתית זו. </w:t>
      </w:r>
      <w:r w:rsidRPr="006A2198">
        <w:rPr>
          <w:rtl/>
        </w:rPr>
        <w:t>פיתוח תשתיות</w:t>
      </w:r>
      <w:r w:rsidRPr="006A2198">
        <w:rPr>
          <w:rFonts w:hint="cs"/>
          <w:rtl/>
        </w:rPr>
        <w:t xml:space="preserve"> פס רחב</w:t>
      </w:r>
      <w:r w:rsidRPr="006A2198">
        <w:rPr>
          <w:rtl/>
        </w:rPr>
        <w:t xml:space="preserve"> מתקדמות מניב תועלות כלכליות-חברתיות משמעותיות</w:t>
      </w:r>
      <w:r w:rsidRPr="006A2198">
        <w:rPr>
          <w:rFonts w:hint="cs"/>
          <w:rtl/>
        </w:rPr>
        <w:t xml:space="preserve">: </w:t>
      </w:r>
      <w:r w:rsidRPr="006A2198">
        <w:rPr>
          <w:rtl/>
        </w:rPr>
        <w:t xml:space="preserve">מחקרים </w:t>
      </w:r>
      <w:r w:rsidRPr="006A2198">
        <w:rPr>
          <w:rFonts w:hint="cs"/>
          <w:rtl/>
        </w:rPr>
        <w:t>העלו</w:t>
      </w:r>
      <w:r w:rsidRPr="006A2198">
        <w:rPr>
          <w:rtl/>
        </w:rPr>
        <w:t xml:space="preserve"> </w:t>
      </w:r>
      <w:r w:rsidRPr="006A2198">
        <w:rPr>
          <w:rFonts w:hint="cs"/>
          <w:rtl/>
        </w:rPr>
        <w:t xml:space="preserve">שהשפעותיה של </w:t>
      </w:r>
      <w:r w:rsidRPr="006A2198">
        <w:rPr>
          <w:rtl/>
        </w:rPr>
        <w:t>פרי</w:t>
      </w:r>
      <w:r w:rsidRPr="006A2198">
        <w:rPr>
          <w:rFonts w:hint="cs"/>
          <w:rtl/>
        </w:rPr>
        <w:t>ס</w:t>
      </w:r>
      <w:r w:rsidRPr="006A2198">
        <w:rPr>
          <w:rtl/>
        </w:rPr>
        <w:t>ת תשתיות</w:t>
      </w:r>
      <w:r w:rsidRPr="006A2198">
        <w:rPr>
          <w:rFonts w:hint="cs"/>
          <w:rtl/>
        </w:rPr>
        <w:t xml:space="preserve"> פס רחב</w:t>
      </w:r>
      <w:r w:rsidRPr="006A2198">
        <w:rPr>
          <w:rtl/>
        </w:rPr>
        <w:t xml:space="preserve"> דומה </w:t>
      </w:r>
      <w:r w:rsidRPr="006A2198">
        <w:rPr>
          <w:rFonts w:hint="cs"/>
          <w:rtl/>
        </w:rPr>
        <w:t xml:space="preserve">להשפעות של </w:t>
      </w:r>
      <w:r w:rsidRPr="006A2198">
        <w:rPr>
          <w:rtl/>
        </w:rPr>
        <w:t xml:space="preserve">הקמת תשתיות לאומיות כדוגמת כבישים </w:t>
      </w:r>
      <w:r w:rsidRPr="006A2198">
        <w:rPr>
          <w:rFonts w:hint="cs"/>
          <w:rtl/>
        </w:rPr>
        <w:t xml:space="preserve">ומערכות לאספקת </w:t>
      </w:r>
      <w:r w:rsidRPr="006A2198">
        <w:rPr>
          <w:rtl/>
        </w:rPr>
        <w:t>מים.</w:t>
      </w:r>
      <w:r w:rsidRPr="006A2198">
        <w:rPr>
          <w:rFonts w:hint="cs"/>
          <w:rtl/>
        </w:rPr>
        <w:t xml:space="preserve"> </w:t>
      </w:r>
      <w:r w:rsidRPr="006A2198">
        <w:rPr>
          <w:rtl/>
        </w:rPr>
        <w:t xml:space="preserve">השקעה בפיתוח תשתיות רחבות פס מתקדמות מעודדת צמיחה כלכלית </w:t>
      </w:r>
      <w:r w:rsidRPr="006A2198">
        <w:rPr>
          <w:rFonts w:hint="cs"/>
          <w:rtl/>
        </w:rPr>
        <w:t>ומביאה</w:t>
      </w:r>
      <w:r w:rsidRPr="006A2198">
        <w:rPr>
          <w:rtl/>
        </w:rPr>
        <w:t xml:space="preserve"> לצמצום פערים חברתיים ולעידוד חדשנות בתחומים שונים</w:t>
      </w:r>
      <w:r w:rsidRPr="006A2198">
        <w:rPr>
          <w:rFonts w:hint="cs"/>
          <w:rtl/>
        </w:rPr>
        <w:t>.</w:t>
      </w:r>
    </w:p>
    <w:p w:rsidR="003840E9" w:rsidP="006A2198">
      <w:pPr>
        <w:spacing w:line="240" w:lineRule="exact"/>
        <w:ind w:right="2268"/>
        <w:jc w:val="both"/>
        <w:rPr>
          <w:rFonts w:ascii="Tahoma" w:hAnsi="Tahoma" w:cs="Tahoma"/>
          <w:sz w:val="17"/>
          <w:szCs w:val="17"/>
        </w:rPr>
      </w:pPr>
      <w:r w:rsidRPr="006A2198">
        <w:rPr>
          <w:rFonts w:ascii="Tahoma" w:hAnsi="Tahoma" w:cs="Tahoma" w:hint="cs"/>
          <w:sz w:val="17"/>
          <w:szCs w:val="17"/>
          <w:rtl/>
        </w:rPr>
        <w:t xml:space="preserve">משרד התקשורת אחראי לאסדרה (רגולציה) של שוק התקשורת, ובידיו כלי פיקוח שונים על החברות הפועלות בו, כגון הטלת עיצומים, עיצומים חוזרים ואף התליית רישיון של בעל רישיון, הגבלתו או ביטולו. </w:t>
      </w:r>
      <w:r w:rsidRPr="006A2198">
        <w:rPr>
          <w:rFonts w:ascii="Tahoma" w:hAnsi="Tahoma" w:cs="Tahoma" w:hint="cs"/>
          <w:sz w:val="17"/>
          <w:szCs w:val="17"/>
          <w:rtl/>
        </w:rPr>
        <w:t>אסדרת</w:t>
      </w:r>
      <w:r w:rsidRPr="006A2198">
        <w:rPr>
          <w:rFonts w:ascii="Tahoma" w:hAnsi="Tahoma" w:cs="Tahoma" w:hint="cs"/>
          <w:sz w:val="17"/>
          <w:szCs w:val="17"/>
          <w:rtl/>
        </w:rPr>
        <w:t xml:space="preserve"> השוק כוללת היבטים טכנולוגיים, משפטיים וכלכליים מורכבים, והיא בעלת השפעה מהותית על הציבור. העיסוק באסדרה מצריך בין היתר מעקב רציף אחר חידושים טכנולוגיים וניתוח של השפעתם הצפויה; בשוק התקשורת מעורבים גופים פרטיים, ובהם בעלי אינטרסים נוגדים (לרבות </w:t>
      </w:r>
      <w:r w:rsidRPr="006A2198">
        <w:rPr>
          <w:rFonts w:ascii="Tahoma" w:hAnsi="Tahoma" w:cs="Tahoma" w:hint="cs"/>
          <w:sz w:val="17"/>
          <w:szCs w:val="17"/>
          <w:rtl/>
        </w:rPr>
        <w:t>מונופולים</w:t>
      </w:r>
      <w:r>
        <w:rPr>
          <w:rStyle w:val="FootnoteReference0"/>
          <w:rFonts w:ascii="Tahoma" w:hAnsi="Tahoma" w:cs="Tahoma"/>
          <w:sz w:val="17"/>
          <w:szCs w:val="17"/>
          <w:rtl/>
        </w:rPr>
        <w:footnoteReference w:id="11"/>
      </w:r>
      <w:r w:rsidRPr="006A2198">
        <w:rPr>
          <w:rFonts w:ascii="Tahoma" w:hAnsi="Tahoma" w:cs="Tahoma" w:hint="cs"/>
          <w:sz w:val="17"/>
          <w:szCs w:val="17"/>
          <w:rtl/>
        </w:rPr>
        <w:t xml:space="preserve">), וסכומי עתק (על פי נתוני משרד התקשורת, הכנסות החברות הפעילות בשוק התקשורת הסתכמו בכ-21.4 מיליארד </w:t>
      </w:r>
      <w:r w:rsidR="005F3787">
        <w:rPr>
          <w:rFonts w:ascii="Tahoma" w:hAnsi="Tahoma" w:cs="Tahoma" w:hint="cs"/>
          <w:sz w:val="17"/>
          <w:szCs w:val="17"/>
          <w:rtl/>
        </w:rPr>
        <w:t xml:space="preserve">ש"ח </w:t>
      </w:r>
      <w:r w:rsidRPr="006A2198">
        <w:rPr>
          <w:rFonts w:ascii="Tahoma" w:hAnsi="Tahoma" w:cs="Tahoma" w:hint="cs"/>
          <w:sz w:val="17"/>
          <w:szCs w:val="17"/>
          <w:rtl/>
        </w:rPr>
        <w:t xml:space="preserve">בשנת 2015). </w:t>
      </w:r>
    </w:p>
    <w:p w:rsidR="006A2198" w:rsidRPr="006A2198" w:rsidP="006A2198">
      <w:pPr>
        <w:spacing w:line="240" w:lineRule="exact"/>
        <w:ind w:right="2268"/>
        <w:jc w:val="both"/>
        <w:rPr>
          <w:rFonts w:ascii="Tahoma" w:hAnsi="Tahoma" w:cs="Tahoma"/>
          <w:sz w:val="17"/>
          <w:szCs w:val="17"/>
          <w:rtl/>
        </w:rPr>
      </w:pPr>
    </w:p>
    <w:p w:rsidR="003840E9" w:rsidP="00A22F50">
      <w:pPr>
        <w:pStyle w:val="KOT5"/>
        <w:rPr>
          <w:rtl/>
        </w:rPr>
      </w:pPr>
      <w:r>
        <w:rPr>
          <w:rFonts w:hint="cs"/>
          <w:rtl/>
        </w:rPr>
        <w:t>מבנה שוק התקשורת</w:t>
      </w:r>
    </w:p>
    <w:p w:rsidR="003840E9" w:rsidRPr="006A2198" w:rsidP="00AF00F3">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שוק התקשורת הפועל היום הוא במידה רבה תולדה של מהלכים שנקטה המדינה במשך השנים: במשך 35 השנים הראשונות לקיום המדינה הייתה אספקת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בידי הממשלה. בשנות השמונים של המאה העשרים בשלה ההכרה שהמבנה הממשלתי אינו מתאים למשק המודרני, ואספקת השירותים</w:t>
      </w:r>
      <w:r>
        <w:rPr>
          <w:rStyle w:val="FootnoteReference0"/>
          <w:rFonts w:ascii="Tahoma" w:hAnsi="Tahoma" w:cs="Tahoma"/>
          <w:sz w:val="17"/>
          <w:szCs w:val="17"/>
          <w:rtl/>
        </w:rPr>
        <w:footnoteReference w:id="12"/>
      </w:r>
      <w:r w:rsidRPr="006A2198">
        <w:rPr>
          <w:rFonts w:ascii="Tahoma" w:hAnsi="Tahoma" w:cs="Tahoma" w:hint="cs"/>
          <w:sz w:val="17"/>
          <w:szCs w:val="17"/>
          <w:rtl/>
        </w:rPr>
        <w:t xml:space="preserve"> בתחום זה הועברה לאחריותה הבלעדית של "בזק</w:t>
      </w:r>
      <w:r w:rsidR="00AF00F3">
        <w:rPr>
          <w:rFonts w:ascii="Tahoma" w:hAnsi="Tahoma" w:cs="Tahoma" w:hint="cs"/>
          <w:sz w:val="17"/>
          <w:szCs w:val="17"/>
          <w:rtl/>
        </w:rPr>
        <w:t>"</w:t>
      </w:r>
      <w:r w:rsidRPr="006A2198">
        <w:rPr>
          <w:rFonts w:ascii="Tahoma" w:hAnsi="Tahoma" w:cs="Tahoma" w:hint="cs"/>
          <w:sz w:val="17"/>
          <w:szCs w:val="17"/>
          <w:rtl/>
        </w:rPr>
        <w:t xml:space="preserve"> - החברה הישראלית לתקשורת בע"מ (להלן - בזק), חברה ממשלתית ש"ירשה" את הזכויות המונופוליסטיות של הממשלה בתחום זה.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עם השנים התפתח שוק התקשורת, נוספו לו מגזרי פעילות, וחברות נוספות ביקשו להתחרות במסגרתם. בשנת 1994 בוצעה רפורמה מבנית בחברת בזק, והשינוי העיקרי שבוצע במסגרתה היה ביטול הבלעדיות של בזק בשוק התקשורת והחלפתה במערכת רישיונות המסדירה את פעילות החברה בכל אחד ממגזרי שוק התקשורת. כחלק ממהלך זה חויבה בזק בהפרדה מבנית, באופן שנותרה בידיה האחריות לתשתית הנייחת ולשיחות </w:t>
      </w:r>
      <w:r w:rsidRPr="006A2198">
        <w:rPr>
          <w:rFonts w:ascii="Tahoma" w:hAnsi="Tahoma" w:cs="Tahoma" w:hint="cs"/>
          <w:sz w:val="17"/>
          <w:szCs w:val="17"/>
          <w:rtl/>
        </w:rPr>
        <w:t>הטלפונייה</w:t>
      </w:r>
      <w:r w:rsidRPr="006A2198">
        <w:rPr>
          <w:rFonts w:ascii="Tahoma" w:hAnsi="Tahoma" w:cs="Tahoma" w:hint="cs"/>
          <w:sz w:val="17"/>
          <w:szCs w:val="17"/>
          <w:rtl/>
        </w:rPr>
        <w:t xml:space="preserve"> הפנים-ארציות. לבזק הותר לספק שירותים </w:t>
      </w:r>
      <w:r w:rsidRPr="006A2198">
        <w:rPr>
          <w:rFonts w:ascii="Tahoma" w:hAnsi="Tahoma" w:cs="Tahoma" w:hint="cs"/>
          <w:sz w:val="17"/>
          <w:szCs w:val="17"/>
          <w:rtl/>
        </w:rPr>
        <w:t xml:space="preserve">אחרים, כגון שירותי שיחות בין-לאומיים ושירותי </w:t>
      </w:r>
      <w:r w:rsidRPr="006A2198">
        <w:rPr>
          <w:rFonts w:ascii="Tahoma" w:hAnsi="Tahoma" w:cs="Tahoma" w:hint="cs"/>
          <w:sz w:val="17"/>
          <w:szCs w:val="17"/>
          <w:rtl/>
        </w:rPr>
        <w:t>טלפונייה</w:t>
      </w:r>
      <w:r w:rsidRPr="006A2198">
        <w:rPr>
          <w:rFonts w:ascii="Tahoma" w:hAnsi="Tahoma" w:cs="Tahoma" w:hint="cs"/>
          <w:sz w:val="17"/>
          <w:szCs w:val="17"/>
          <w:rtl/>
        </w:rPr>
        <w:t xml:space="preserve"> ניידת, באמצעות חברות בת בלבד. ההפרדה המבנית נועדה למנוע סבסוד צולב בין השירותים ולהבטיח למתחרים נגישות בתנאים שווים לרשת בזק.</w:t>
      </w:r>
    </w:p>
    <w:p w:rsidR="003840E9" w:rsidRPr="006A2198" w:rsidP="00BA6325">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בהדרגה נפתחו מגזרי התקשורת השונים לתחרות. התחרות במגזר התקשורת הנייחת (תשתית האינטרנט והטלפון וכן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הקווית, להלן - מגזר </w:t>
      </w:r>
      <w:r w:rsidRPr="00FD5381">
        <w:rPr>
          <w:rFonts w:ascii="Tahoma" w:hAnsi="Tahoma" w:cs="Tahoma" w:hint="cs"/>
          <w:spacing w:val="-2"/>
          <w:sz w:val="17"/>
          <w:szCs w:val="17"/>
          <w:rtl/>
        </w:rPr>
        <w:t>התקשורת הנייחת)</w:t>
      </w:r>
      <w:r>
        <w:rPr>
          <w:rStyle w:val="FootnoteReference0"/>
          <w:rFonts w:ascii="Tahoma" w:hAnsi="Tahoma" w:cs="Tahoma"/>
          <w:spacing w:val="-2"/>
          <w:sz w:val="17"/>
          <w:szCs w:val="17"/>
          <w:rtl/>
        </w:rPr>
        <w:footnoteReference w:id="13"/>
      </w:r>
      <w:r w:rsidRPr="00FD5381">
        <w:rPr>
          <w:rFonts w:ascii="Tahoma" w:hAnsi="Tahoma" w:cs="Tahoma" w:hint="cs"/>
          <w:spacing w:val="-2"/>
          <w:sz w:val="17"/>
          <w:szCs w:val="17"/>
          <w:rtl/>
        </w:rPr>
        <w:t xml:space="preserve"> התפתחה במודל של תחרות בין בעלות תשתיות עצמאיות (להלן -</w:t>
      </w:r>
      <w:r w:rsidRPr="006A2198">
        <w:rPr>
          <w:rFonts w:ascii="Tahoma" w:hAnsi="Tahoma" w:cs="Tahoma" w:hint="cs"/>
          <w:sz w:val="17"/>
          <w:szCs w:val="17"/>
          <w:rtl/>
        </w:rPr>
        <w:t xml:space="preserve"> בעלות תשתית); וכניסה לשוק חייבה הקמת תשתית בפריסה כלל-ארצית, שעלותה גבוהה ביותר. בתחילת המאה העשרים ואחת נכנסה חברת הכבלים (הוט) לפעילות בשוק התקשורת הנייחת, לרבות בתחום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הקווית (הנייחת). בהמשך הורחב מודל התחרות, וניתן רישיון לחברות נוספות לספק </w:t>
      </w:r>
      <w:r w:rsidRPr="006A2198">
        <w:rPr>
          <w:rFonts w:ascii="Tahoma" w:hAnsi="Tahoma" w:cs="Tahoma" w:hint="cs"/>
          <w:sz w:val="17"/>
          <w:szCs w:val="17"/>
          <w:rtl/>
        </w:rPr>
        <w:t>טלפונייה</w:t>
      </w:r>
      <w:r w:rsidRPr="006A2198">
        <w:rPr>
          <w:rFonts w:ascii="Tahoma" w:hAnsi="Tahoma" w:cs="Tahoma" w:hint="cs"/>
          <w:sz w:val="17"/>
          <w:szCs w:val="17"/>
          <w:rtl/>
        </w:rPr>
        <w:t xml:space="preserve"> על גבי האינטרנט</w:t>
      </w:r>
      <w:r w:rsidR="00BA6325">
        <w:rPr>
          <w:rFonts w:ascii="Tahoma" w:hAnsi="Tahoma" w:cs="Tahoma" w:hint="cs"/>
          <w:sz w:val="17"/>
          <w:szCs w:val="17"/>
          <w:rtl/>
        </w:rPr>
        <w:t xml:space="preserve"> (</w:t>
      </w:r>
      <w:r>
        <w:rPr>
          <w:rStyle w:val="FootnoteReference0"/>
          <w:rFonts w:ascii="Tahoma" w:hAnsi="Tahoma" w:cs="Tahoma"/>
          <w:sz w:val="17"/>
          <w:szCs w:val="17"/>
        </w:rPr>
        <w:footnoteReference w:id="14"/>
      </w:r>
      <w:r w:rsidR="00BA6325">
        <w:rPr>
          <w:rFonts w:ascii="Tahoma" w:hAnsi="Tahoma" w:cs="Tahoma"/>
          <w:sz w:val="17"/>
          <w:szCs w:val="17"/>
        </w:rPr>
        <w:t>VOB</w:t>
      </w:r>
      <w:r w:rsidR="00BA6325">
        <w:rPr>
          <w:rFonts w:ascii="Tahoma" w:hAnsi="Tahoma" w:cs="Tahoma" w:hint="cs"/>
          <w:sz w:val="17"/>
          <w:szCs w:val="17"/>
          <w:rtl/>
        </w:rPr>
        <w:t>)</w:t>
      </w:r>
      <w:r w:rsidRPr="006A2198">
        <w:rPr>
          <w:rFonts w:ascii="Tahoma" w:hAnsi="Tahoma" w:cs="Tahoma" w:hint="cs"/>
          <w:sz w:val="17"/>
          <w:szCs w:val="17"/>
          <w:rtl/>
        </w:rPr>
        <w:t xml:space="preserve">, ואף ניתן לחברה נוספת - </w:t>
      </w:r>
      <w:r w:rsidRPr="006A2198">
        <w:rPr>
          <w:rFonts w:ascii="Tahoma" w:hAnsi="Tahoma" w:cs="Tahoma" w:hint="cs"/>
          <w:sz w:val="17"/>
          <w:szCs w:val="17"/>
          <w:rtl/>
        </w:rPr>
        <w:t>איי.בי.סי</w:t>
      </w:r>
      <w:r w:rsidRPr="006A2198">
        <w:rPr>
          <w:rFonts w:ascii="Tahoma" w:hAnsi="Tahoma" w:cs="Tahoma" w:hint="cs"/>
          <w:sz w:val="17"/>
          <w:szCs w:val="17"/>
          <w:rtl/>
        </w:rPr>
        <w:t xml:space="preserve"> </w:t>
      </w:r>
      <w:r w:rsidRPr="006A2198">
        <w:rPr>
          <w:rFonts w:ascii="Tahoma" w:hAnsi="Tahoma" w:cs="Tahoma" w:hint="cs"/>
          <w:sz w:val="17"/>
          <w:szCs w:val="17"/>
          <w:rtl/>
        </w:rPr>
        <w:t>איזראל</w:t>
      </w:r>
      <w:r w:rsidRPr="006A2198">
        <w:rPr>
          <w:rFonts w:ascii="Tahoma" w:hAnsi="Tahoma" w:cs="Tahoma" w:hint="cs"/>
          <w:sz w:val="17"/>
          <w:szCs w:val="17"/>
          <w:rtl/>
        </w:rPr>
        <w:t xml:space="preserve"> </w:t>
      </w:r>
      <w:r w:rsidRPr="006A2198">
        <w:rPr>
          <w:rFonts w:ascii="Tahoma" w:hAnsi="Tahoma" w:cs="Tahoma" w:hint="cs"/>
          <w:sz w:val="17"/>
          <w:szCs w:val="17"/>
          <w:rtl/>
        </w:rPr>
        <w:t>ברודבאנד</w:t>
      </w:r>
      <w:r w:rsidRPr="006A2198">
        <w:rPr>
          <w:rFonts w:ascii="Tahoma" w:hAnsi="Tahoma" w:cs="Tahoma" w:hint="cs"/>
          <w:sz w:val="17"/>
          <w:szCs w:val="17"/>
          <w:rtl/>
        </w:rPr>
        <w:t xml:space="preserve"> </w:t>
      </w:r>
      <w:r w:rsidRPr="006A2198">
        <w:rPr>
          <w:rFonts w:ascii="Tahoma" w:hAnsi="Tahoma" w:cs="Tahoma" w:hint="cs"/>
          <w:sz w:val="17"/>
          <w:szCs w:val="17"/>
          <w:rtl/>
        </w:rPr>
        <w:t>קומפני</w:t>
      </w:r>
      <w:r w:rsidRPr="006A2198">
        <w:rPr>
          <w:rFonts w:ascii="Tahoma" w:hAnsi="Tahoma" w:cs="Tahoma" w:hint="cs"/>
          <w:sz w:val="17"/>
          <w:szCs w:val="17"/>
          <w:rtl/>
        </w:rPr>
        <w:t xml:space="preserve"> (2013) בע"מ (להלן - </w:t>
      </w:r>
      <w:r w:rsidRPr="006A2198">
        <w:rPr>
          <w:rFonts w:ascii="Tahoma" w:hAnsi="Tahoma" w:cs="Tahoma" w:hint="cs"/>
          <w:sz w:val="17"/>
          <w:szCs w:val="17"/>
          <w:rtl/>
        </w:rPr>
        <w:t>איי.בי.סי</w:t>
      </w:r>
      <w:r w:rsidRPr="006A2198">
        <w:rPr>
          <w:rFonts w:ascii="Tahoma" w:hAnsi="Tahoma" w:cs="Tahoma" w:hint="cs"/>
          <w:sz w:val="17"/>
          <w:szCs w:val="17"/>
          <w:rtl/>
        </w:rPr>
        <w:t>.) - רישיון לפריסת תשתית (סיבים אופטיים); אך שליטת בעלות התשתית - בזק והוט - במגזר התקשורת הנייחת נותרה על כנה. שלא כמו במגזר התקשורת הנייחת, שבו נקבע כאמור מודל תחרות בין בעלות התשתית, בענפים אחרים נקבע מודל תחרות בין ספקיות שירות. למשל, בתחום שירות הגישה לאינטרנט - ספקיות השירות, ה-</w:t>
      </w:r>
      <w:r w:rsidRPr="006A2198">
        <w:rPr>
          <w:rFonts w:ascii="Tahoma" w:hAnsi="Tahoma" w:cs="Tahoma"/>
          <w:sz w:val="17"/>
          <w:szCs w:val="17"/>
        </w:rPr>
        <w:t>ISP</w:t>
      </w:r>
      <w:r w:rsidRPr="006A2198">
        <w:rPr>
          <w:rFonts w:ascii="Tahoma" w:hAnsi="Tahoma" w:cs="Tahoma" w:hint="cs"/>
          <w:sz w:val="17"/>
          <w:szCs w:val="17"/>
          <w:rtl/>
        </w:rPr>
        <w:t xml:space="preserve"> (להלן - ספקיות השירות), פעלו מאז ומתמיד על גבי התשתיות של בעלות התשתית. ביסוס התחרות בתחום הגישה לאינטרנט בין ספקיות השירות אִפשר ריבוי מתחרים, אך התנה את איכות השירות שביכולתן לספק באיכות התשתית שעל גביה הן מספקות את שירותיהן.</w:t>
      </w:r>
    </w:p>
    <w:p w:rsidR="003840E9" w:rsidRPr="006A2198" w:rsidP="005F3787">
      <w:pPr>
        <w:spacing w:line="240" w:lineRule="exact"/>
        <w:ind w:right="2268"/>
        <w:jc w:val="both"/>
        <w:rPr>
          <w:rFonts w:ascii="Tahoma" w:hAnsi="Tahoma" w:cs="Tahoma"/>
          <w:sz w:val="17"/>
          <w:szCs w:val="17"/>
          <w:rtl/>
        </w:rPr>
      </w:pPr>
      <w:r w:rsidRPr="006A2198">
        <w:rPr>
          <w:rFonts w:ascii="Tahoma" w:hAnsi="Tahoma" w:cs="Tahoma" w:hint="cs"/>
          <w:sz w:val="17"/>
          <w:szCs w:val="17"/>
          <w:rtl/>
        </w:rPr>
        <w:t>השווקים המרכזיים שבהם פועלות חברות תקשורת הם שוק התקשורת הפנים-ארצית הנייחת (</w:t>
      </w:r>
      <w:r w:rsidR="005F3787">
        <w:rPr>
          <w:rFonts w:ascii="Tahoma" w:hAnsi="Tahoma" w:cs="Tahoma" w:hint="cs"/>
          <w:sz w:val="17"/>
          <w:szCs w:val="17"/>
          <w:rtl/>
        </w:rPr>
        <w:t>ו</w:t>
      </w:r>
      <w:r w:rsidRPr="006A2198">
        <w:rPr>
          <w:rFonts w:ascii="Tahoma" w:hAnsi="Tahoma" w:cs="Tahoma" w:hint="cs"/>
          <w:sz w:val="17"/>
          <w:szCs w:val="17"/>
          <w:rtl/>
        </w:rPr>
        <w:t xml:space="preserve">שירותי </w:t>
      </w:r>
      <w:r w:rsidR="005F3787">
        <w:rPr>
          <w:rFonts w:ascii="Tahoma" w:hAnsi="Tahoma" w:cs="Tahoma" w:hint="cs"/>
          <w:sz w:val="17"/>
          <w:szCs w:val="17"/>
          <w:rtl/>
        </w:rPr>
        <w:t>גישה ל</w:t>
      </w:r>
      <w:r w:rsidRPr="006A2198">
        <w:rPr>
          <w:rFonts w:ascii="Tahoma" w:hAnsi="Tahoma" w:cs="Tahoma" w:hint="cs"/>
          <w:sz w:val="17"/>
          <w:szCs w:val="17"/>
          <w:rtl/>
        </w:rPr>
        <w:t xml:space="preserve">אינטרנט); </w:t>
      </w:r>
      <w:r w:rsidRPr="006A2198">
        <w:rPr>
          <w:rFonts w:ascii="Tahoma" w:hAnsi="Tahoma" w:cs="Tahoma" w:hint="cs"/>
          <w:sz w:val="17"/>
          <w:szCs w:val="17"/>
          <w:rtl/>
        </w:rPr>
        <w:t>טלפונייה</w:t>
      </w:r>
      <w:r w:rsidRPr="006A2198">
        <w:rPr>
          <w:rFonts w:ascii="Tahoma" w:hAnsi="Tahoma" w:cs="Tahoma" w:hint="cs"/>
          <w:sz w:val="17"/>
          <w:szCs w:val="17"/>
          <w:rtl/>
        </w:rPr>
        <w:t xml:space="preserve"> ניידת; שירותי שיחות בין-לאומיות וטלוויזיה רב-ערוצית. מבנה שוק התקשורת מתואר בתרשים 1 שלהלן: </w:t>
      </w:r>
    </w:p>
    <w:p w:rsidR="003840E9" w:rsidRPr="006A2198" w:rsidP="006A2198">
      <w:pPr>
        <w:pStyle w:val="tab-name"/>
        <w:rPr>
          <w:b/>
          <w:bCs/>
          <w:shd w:val="clear" w:color="auto" w:fill="FFFFFF"/>
          <w:rtl/>
        </w:rPr>
      </w:pPr>
      <w:r w:rsidRPr="006A2198">
        <w:rPr>
          <w:rFonts w:hint="cs"/>
          <w:shd w:val="clear" w:color="auto" w:fill="FFFFFF"/>
          <w:rtl/>
        </w:rPr>
        <w:t>תרשים</w:t>
      </w:r>
      <w:r w:rsidRPr="006A2198">
        <w:rPr>
          <w:shd w:val="clear" w:color="auto" w:fill="FFFFFF"/>
          <w:rtl/>
        </w:rPr>
        <w:t xml:space="preserve"> 1</w:t>
      </w:r>
      <w:r w:rsidRPr="006A2198" w:rsidR="006A2198">
        <w:rPr>
          <w:rFonts w:hint="cs"/>
          <w:shd w:val="clear" w:color="auto" w:fill="FFFFFF"/>
          <w:rtl/>
        </w:rPr>
        <w:t xml:space="preserve">: </w:t>
      </w:r>
      <w:r w:rsidRPr="006A2198">
        <w:rPr>
          <w:rFonts w:hint="cs"/>
          <w:b/>
          <w:bCs/>
          <w:shd w:val="clear" w:color="auto" w:fill="FFFFFF"/>
          <w:rtl/>
        </w:rPr>
        <w:t>מבנה שוק התקשורת והתפלגות מנויים</w:t>
      </w:r>
    </w:p>
    <w:p w:rsidR="006A2198" w:rsidRPr="006A2198" w:rsidP="00266BD1">
      <w:pPr>
        <w:spacing w:before="240" w:after="360" w:line="240" w:lineRule="atLeast"/>
        <w:ind w:right="2268"/>
        <w:rPr>
          <w:rFonts w:ascii="Tahoma" w:hAnsi="Tahoma" w:cs="Tahoma"/>
          <w:sz w:val="17"/>
          <w:szCs w:val="17"/>
          <w:rtl/>
        </w:rPr>
      </w:pPr>
      <w:bookmarkStart w:id="5" w:name="_GoBack"/>
      <w:r>
        <w:rPr>
          <w:rFonts w:ascii="Tahoma" w:hAnsi="Tahoma" w:cs="Tahoma"/>
          <w:noProof/>
          <w:sz w:val="17"/>
          <w:szCs w:val="17"/>
          <w:rtl/>
        </w:rPr>
        <w:drawing>
          <wp:inline distT="0" distB="0" distL="0" distR="0">
            <wp:extent cx="5399543" cy="4806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28747" name="ng-a-1-new.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4806706"/>
                    </a:xfrm>
                    <a:prstGeom prst="rect">
                      <a:avLst/>
                    </a:prstGeom>
                  </pic:spPr>
                </pic:pic>
              </a:graphicData>
            </a:graphic>
          </wp:inline>
        </w:drawing>
      </w:r>
      <w:bookmarkEnd w:id="5"/>
    </w:p>
    <w:p w:rsidR="003840E9" w:rsidRPr="006A2198" w:rsidP="00266BD1">
      <w:pPr>
        <w:spacing w:before="240" w:line="240" w:lineRule="exact"/>
        <w:ind w:right="2268"/>
        <w:jc w:val="both"/>
        <w:rPr>
          <w:rFonts w:ascii="Tahoma" w:hAnsi="Tahoma" w:cs="Tahoma"/>
          <w:sz w:val="17"/>
          <w:szCs w:val="17"/>
          <w:rtl/>
        </w:rPr>
      </w:pPr>
      <w:r w:rsidRPr="006A2198">
        <w:rPr>
          <w:rFonts w:ascii="Tahoma" w:hAnsi="Tahoma" w:cs="Tahoma" w:hint="cs"/>
          <w:sz w:val="17"/>
          <w:szCs w:val="17"/>
          <w:rtl/>
        </w:rPr>
        <w:t xml:space="preserve">בשנים האחרונות מסתמנת מגמה של התלכדות חברות הפועלות במגזרים שונים </w:t>
      </w:r>
      <w:r w:rsidRPr="00391279">
        <w:rPr>
          <w:rFonts w:ascii="Tahoma" w:hAnsi="Tahoma" w:cs="Tahoma" w:hint="cs"/>
          <w:spacing w:val="-2"/>
          <w:sz w:val="17"/>
          <w:szCs w:val="17"/>
          <w:rtl/>
        </w:rPr>
        <w:t>בתחום התקשורת לקבוצות תקשורת הפועלות במגוון מגזרי תקשורת</w:t>
      </w:r>
      <w:r>
        <w:rPr>
          <w:rStyle w:val="FootnoteReference0"/>
          <w:rFonts w:ascii="Tahoma" w:hAnsi="Tahoma" w:cs="Tahoma"/>
          <w:spacing w:val="-2"/>
          <w:sz w:val="17"/>
          <w:szCs w:val="17"/>
          <w:rtl/>
        </w:rPr>
        <w:footnoteReference w:id="15"/>
      </w:r>
      <w:r w:rsidRPr="00391279">
        <w:rPr>
          <w:rFonts w:ascii="Tahoma" w:hAnsi="Tahoma" w:cs="Tahoma" w:hint="cs"/>
          <w:spacing w:val="-2"/>
          <w:sz w:val="17"/>
          <w:szCs w:val="17"/>
          <w:rtl/>
        </w:rPr>
        <w:t>, כמתואר בלוח</w:t>
      </w:r>
      <w:r w:rsidRPr="006A2198">
        <w:rPr>
          <w:rFonts w:ascii="Tahoma" w:hAnsi="Tahoma" w:cs="Tahoma" w:hint="cs"/>
          <w:sz w:val="17"/>
          <w:szCs w:val="17"/>
          <w:rtl/>
        </w:rPr>
        <w:t xml:space="preserve"> 1 שלהלן:</w:t>
      </w:r>
    </w:p>
    <w:p w:rsidR="006A2198">
      <w:pPr>
        <w:bidi w:val="0"/>
        <w:rPr>
          <w:rFonts w:ascii="Tahoma" w:hAnsi="Tahoma" w:cs="Tahoma"/>
          <w:color w:val="0B5294" w:themeColor="accent1" w:themeShade="BF"/>
          <w:sz w:val="18"/>
          <w:szCs w:val="18"/>
          <w:shd w:val="clear" w:color="auto" w:fill="FFFFFF"/>
          <w:rtl/>
        </w:rPr>
      </w:pPr>
      <w:r>
        <w:rPr>
          <w:shd w:val="clear" w:color="auto" w:fill="FFFFFF"/>
          <w:rtl/>
        </w:rPr>
        <w:br w:type="page"/>
      </w:r>
    </w:p>
    <w:p w:rsidR="003840E9" w:rsidRPr="006A2198" w:rsidP="006A2198">
      <w:pPr>
        <w:pStyle w:val="tab-name"/>
        <w:rPr>
          <w:b/>
          <w:bCs/>
          <w:shd w:val="clear" w:color="auto" w:fill="FFFFFF"/>
          <w:rtl/>
        </w:rPr>
      </w:pPr>
      <w:r w:rsidRPr="006A2198">
        <w:rPr>
          <w:rFonts w:hint="cs"/>
          <w:shd w:val="clear" w:color="auto" w:fill="FFFFFF"/>
          <w:rtl/>
        </w:rPr>
        <w:t>לוח</w:t>
      </w:r>
      <w:r w:rsidRPr="006A2198">
        <w:rPr>
          <w:shd w:val="clear" w:color="auto" w:fill="FFFFFF"/>
          <w:rtl/>
        </w:rPr>
        <w:t xml:space="preserve"> 1</w:t>
      </w:r>
      <w:r w:rsidRPr="006A2198" w:rsidR="006A2198">
        <w:rPr>
          <w:rFonts w:hint="cs"/>
          <w:shd w:val="clear" w:color="auto" w:fill="FFFFFF"/>
          <w:rtl/>
        </w:rPr>
        <w:t xml:space="preserve">: </w:t>
      </w:r>
      <w:r w:rsidRPr="006A2198">
        <w:rPr>
          <w:rFonts w:hint="cs"/>
          <w:b/>
          <w:bCs/>
          <w:shd w:val="clear" w:color="auto" w:fill="FFFFFF"/>
          <w:rtl/>
        </w:rPr>
        <w:t>קבוצות תקשורת הפועלות במגוון שווקי התקשורת</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958"/>
        <w:gridCol w:w="1681"/>
        <w:gridCol w:w="1544"/>
        <w:gridCol w:w="1869"/>
        <w:gridCol w:w="1453"/>
      </w:tblGrid>
      <w:tr w:rsidTr="00860C11">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3840E9" w:rsidRPr="006A2198" w:rsidP="00860C11">
            <w:pPr>
              <w:tabs>
                <w:tab w:val="left" w:pos="1148"/>
              </w:tabs>
              <w:spacing w:after="0" w:line="240" w:lineRule="exact"/>
              <w:jc w:val="center"/>
              <w:rPr>
                <w:rFonts w:ascii="Tahoma" w:hAnsi="Tahoma" w:cs="Tahoma"/>
                <w:b/>
                <w:bCs/>
                <w:sz w:val="16"/>
                <w:szCs w:val="16"/>
                <w:rtl/>
              </w:rPr>
            </w:pPr>
            <w:r w:rsidRPr="006A2198">
              <w:rPr>
                <w:rFonts w:ascii="Tahoma" w:hAnsi="Tahoma" w:cs="Tahoma" w:hint="cs"/>
                <w:b/>
                <w:bCs/>
                <w:sz w:val="16"/>
                <w:szCs w:val="16"/>
                <w:rtl/>
              </w:rPr>
              <w:t>שם הקבוצה</w:t>
            </w:r>
            <w:r w:rsidR="006A2198">
              <w:rPr>
                <w:rFonts w:ascii="Tahoma" w:hAnsi="Tahoma" w:cs="Tahoma"/>
                <w:b/>
                <w:bCs/>
                <w:sz w:val="16"/>
                <w:szCs w:val="16"/>
                <w:rtl/>
              </w:rPr>
              <w:br/>
            </w:r>
            <w:r w:rsidRPr="006A2198">
              <w:rPr>
                <w:rFonts w:ascii="Tahoma" w:hAnsi="Tahoma" w:cs="Tahoma" w:hint="cs"/>
                <w:b/>
                <w:bCs/>
                <w:sz w:val="16"/>
                <w:szCs w:val="16"/>
                <w:rtl/>
              </w:rPr>
              <w:t>מגזר הפעילות</w:t>
            </w:r>
          </w:p>
        </w:tc>
        <w:tc>
          <w:tcPr>
            <w:tcW w:w="0" w:type="auto"/>
            <w:tcBorders>
              <w:top w:val="single" w:sz="8" w:space="0" w:color="auto"/>
              <w:bottom w:val="single" w:sz="8" w:space="0" w:color="auto"/>
            </w:tcBorders>
            <w:shd w:val="clear" w:color="auto" w:fill="CEEAF5"/>
            <w:vAlign w:val="bottom"/>
          </w:tcPr>
          <w:p w:rsidR="003840E9" w:rsidRPr="006A2198" w:rsidP="00860C11">
            <w:pPr>
              <w:tabs>
                <w:tab w:val="left" w:pos="1148"/>
              </w:tabs>
              <w:spacing w:after="0" w:line="240" w:lineRule="exact"/>
              <w:jc w:val="center"/>
              <w:rPr>
                <w:rFonts w:ascii="Tahoma" w:hAnsi="Tahoma" w:cs="Tahoma"/>
                <w:b/>
                <w:bCs/>
                <w:sz w:val="16"/>
                <w:szCs w:val="16"/>
                <w:rtl/>
              </w:rPr>
            </w:pPr>
            <w:r w:rsidRPr="006A2198">
              <w:rPr>
                <w:rFonts w:ascii="Tahoma" w:hAnsi="Tahoma" w:cs="Tahoma" w:hint="cs"/>
                <w:b/>
                <w:bCs/>
                <w:sz w:val="16"/>
                <w:szCs w:val="16"/>
                <w:rtl/>
              </w:rPr>
              <w:t xml:space="preserve">בזק - </w:t>
            </w:r>
            <w:r w:rsidR="006A2198">
              <w:rPr>
                <w:rFonts w:ascii="Tahoma" w:hAnsi="Tahoma" w:cs="Tahoma"/>
                <w:b/>
                <w:bCs/>
                <w:sz w:val="16"/>
                <w:szCs w:val="16"/>
                <w:rtl/>
              </w:rPr>
              <w:br/>
            </w:r>
            <w:r w:rsidRPr="006A2198">
              <w:rPr>
                <w:rFonts w:ascii="Tahoma" w:hAnsi="Tahoma" w:cs="Tahoma" w:hint="cs"/>
                <w:b/>
                <w:bCs/>
                <w:sz w:val="16"/>
                <w:szCs w:val="16"/>
                <w:rtl/>
              </w:rPr>
              <w:t xml:space="preserve">החברה הישראלית </w:t>
            </w:r>
            <w:r w:rsidR="006A2198">
              <w:rPr>
                <w:rFonts w:ascii="Tahoma" w:hAnsi="Tahoma" w:cs="Tahoma"/>
                <w:b/>
                <w:bCs/>
                <w:sz w:val="16"/>
                <w:szCs w:val="16"/>
                <w:rtl/>
              </w:rPr>
              <w:br/>
            </w:r>
            <w:r w:rsidRPr="006A2198">
              <w:rPr>
                <w:rFonts w:ascii="Tahoma" w:hAnsi="Tahoma" w:cs="Tahoma" w:hint="cs"/>
                <w:b/>
                <w:bCs/>
                <w:sz w:val="16"/>
                <w:szCs w:val="16"/>
                <w:rtl/>
              </w:rPr>
              <w:t>לתקשורת בע"מ</w:t>
            </w:r>
          </w:p>
        </w:tc>
        <w:tc>
          <w:tcPr>
            <w:tcW w:w="0" w:type="auto"/>
            <w:tcBorders>
              <w:top w:val="single" w:sz="8" w:space="0" w:color="auto"/>
              <w:bottom w:val="single" w:sz="8" w:space="0" w:color="auto"/>
            </w:tcBorders>
            <w:shd w:val="clear" w:color="auto" w:fill="CEEAF5"/>
            <w:vAlign w:val="bottom"/>
          </w:tcPr>
          <w:p w:rsidR="003840E9" w:rsidRPr="006A2198" w:rsidP="00860C11">
            <w:pPr>
              <w:tabs>
                <w:tab w:val="left" w:pos="1148"/>
              </w:tabs>
              <w:spacing w:after="0" w:line="240" w:lineRule="exact"/>
              <w:jc w:val="center"/>
              <w:rPr>
                <w:rFonts w:ascii="Tahoma" w:hAnsi="Tahoma" w:cs="Tahoma"/>
                <w:b/>
                <w:bCs/>
                <w:sz w:val="16"/>
                <w:szCs w:val="16"/>
                <w:rtl/>
              </w:rPr>
            </w:pPr>
            <w:r w:rsidRPr="006A2198">
              <w:rPr>
                <w:rFonts w:ascii="Tahoma" w:hAnsi="Tahoma" w:cs="Tahoma" w:hint="cs"/>
                <w:b/>
                <w:bCs/>
                <w:sz w:val="16"/>
                <w:szCs w:val="16"/>
                <w:rtl/>
              </w:rPr>
              <w:t xml:space="preserve">הוט מערכות </w:t>
            </w:r>
            <w:r w:rsidR="006A2198">
              <w:rPr>
                <w:rFonts w:ascii="Tahoma" w:hAnsi="Tahoma" w:cs="Tahoma"/>
                <w:b/>
                <w:bCs/>
                <w:sz w:val="16"/>
                <w:szCs w:val="16"/>
                <w:rtl/>
              </w:rPr>
              <w:br/>
            </w:r>
            <w:r w:rsidRPr="006A2198">
              <w:rPr>
                <w:rFonts w:ascii="Tahoma" w:hAnsi="Tahoma" w:cs="Tahoma" w:hint="cs"/>
                <w:b/>
                <w:bCs/>
                <w:sz w:val="16"/>
                <w:szCs w:val="16"/>
                <w:rtl/>
              </w:rPr>
              <w:t xml:space="preserve">תקשורת בכבלים </w:t>
            </w:r>
            <w:r w:rsidR="006A2198">
              <w:rPr>
                <w:rFonts w:ascii="Tahoma" w:hAnsi="Tahoma" w:cs="Tahoma"/>
                <w:b/>
                <w:bCs/>
                <w:sz w:val="16"/>
                <w:szCs w:val="16"/>
                <w:rtl/>
              </w:rPr>
              <w:br/>
            </w:r>
            <w:r w:rsidRPr="006A2198">
              <w:rPr>
                <w:rFonts w:ascii="Tahoma" w:hAnsi="Tahoma" w:cs="Tahoma" w:hint="cs"/>
                <w:b/>
                <w:bCs/>
                <w:sz w:val="16"/>
                <w:szCs w:val="16"/>
                <w:rtl/>
              </w:rPr>
              <w:t>בע"מ</w:t>
            </w:r>
          </w:p>
        </w:tc>
        <w:tc>
          <w:tcPr>
            <w:tcW w:w="0" w:type="auto"/>
            <w:tcBorders>
              <w:top w:val="single" w:sz="8" w:space="0" w:color="auto"/>
              <w:bottom w:val="single" w:sz="8" w:space="0" w:color="auto"/>
            </w:tcBorders>
            <w:shd w:val="clear" w:color="auto" w:fill="CEEAF5"/>
            <w:vAlign w:val="bottom"/>
          </w:tcPr>
          <w:p w:rsidR="003840E9" w:rsidRPr="006A2198" w:rsidP="00860C11">
            <w:pPr>
              <w:tabs>
                <w:tab w:val="left" w:pos="1148"/>
              </w:tabs>
              <w:spacing w:after="0" w:line="240" w:lineRule="exact"/>
              <w:jc w:val="center"/>
              <w:rPr>
                <w:rFonts w:ascii="Tahoma" w:hAnsi="Tahoma" w:cs="Tahoma"/>
                <w:b/>
                <w:bCs/>
                <w:sz w:val="16"/>
                <w:szCs w:val="16"/>
                <w:rtl/>
              </w:rPr>
            </w:pPr>
            <w:r w:rsidRPr="006A2198">
              <w:rPr>
                <w:rFonts w:ascii="Tahoma" w:hAnsi="Tahoma" w:cs="Tahoma" w:hint="cs"/>
                <w:b/>
                <w:bCs/>
                <w:sz w:val="16"/>
                <w:szCs w:val="16"/>
                <w:rtl/>
              </w:rPr>
              <w:t xml:space="preserve">פרטנר תקשורת </w:t>
            </w:r>
            <w:r w:rsidR="006A2198">
              <w:rPr>
                <w:rFonts w:ascii="Tahoma" w:hAnsi="Tahoma" w:cs="Tahoma"/>
                <w:b/>
                <w:bCs/>
                <w:sz w:val="16"/>
                <w:szCs w:val="16"/>
                <w:rtl/>
              </w:rPr>
              <w:br/>
            </w:r>
            <w:r w:rsidRPr="006A2198">
              <w:rPr>
                <w:rFonts w:ascii="Tahoma" w:hAnsi="Tahoma" w:cs="Tahoma" w:hint="cs"/>
                <w:b/>
                <w:bCs/>
                <w:sz w:val="16"/>
                <w:szCs w:val="16"/>
                <w:rtl/>
              </w:rPr>
              <w:t>בע"מ</w:t>
            </w:r>
          </w:p>
        </w:tc>
        <w:tc>
          <w:tcPr>
            <w:tcW w:w="0" w:type="auto"/>
            <w:tcBorders>
              <w:top w:val="single" w:sz="8" w:space="0" w:color="auto"/>
              <w:bottom w:val="single" w:sz="8" w:space="0" w:color="auto"/>
            </w:tcBorders>
            <w:shd w:val="clear" w:color="auto" w:fill="CEEAF5"/>
            <w:vAlign w:val="bottom"/>
          </w:tcPr>
          <w:p w:rsidR="003840E9" w:rsidRPr="006A2198" w:rsidP="00860C11">
            <w:pPr>
              <w:tabs>
                <w:tab w:val="left" w:pos="1148"/>
              </w:tabs>
              <w:spacing w:after="0" w:line="240" w:lineRule="exact"/>
              <w:jc w:val="center"/>
              <w:rPr>
                <w:rFonts w:ascii="Tahoma" w:hAnsi="Tahoma" w:cs="Tahoma"/>
                <w:b/>
                <w:bCs/>
                <w:sz w:val="16"/>
                <w:szCs w:val="16"/>
                <w:rtl/>
              </w:rPr>
            </w:pPr>
            <w:r w:rsidRPr="006A2198">
              <w:rPr>
                <w:rFonts w:ascii="Tahoma" w:hAnsi="Tahoma" w:cs="Tahoma" w:hint="cs"/>
                <w:b/>
                <w:bCs/>
                <w:sz w:val="16"/>
                <w:szCs w:val="16"/>
                <w:rtl/>
              </w:rPr>
              <w:t xml:space="preserve">סלקום ישראל </w:t>
            </w:r>
            <w:r w:rsidR="006A2198">
              <w:rPr>
                <w:rFonts w:ascii="Tahoma" w:hAnsi="Tahoma" w:cs="Tahoma"/>
                <w:b/>
                <w:bCs/>
                <w:sz w:val="16"/>
                <w:szCs w:val="16"/>
                <w:rtl/>
              </w:rPr>
              <w:br/>
            </w:r>
            <w:r w:rsidRPr="006A2198">
              <w:rPr>
                <w:rFonts w:ascii="Tahoma" w:hAnsi="Tahoma" w:cs="Tahoma" w:hint="cs"/>
                <w:b/>
                <w:bCs/>
                <w:sz w:val="16"/>
                <w:szCs w:val="16"/>
                <w:rtl/>
              </w:rPr>
              <w:t>בע"מ</w:t>
            </w:r>
          </w:p>
        </w:tc>
      </w:tr>
      <w:tr w:rsidTr="006A2198">
        <w:tblPrEx>
          <w:tblW w:w="8505" w:type="dxa"/>
          <w:tblCellMar>
            <w:left w:w="57" w:type="dxa"/>
            <w:right w:w="57" w:type="dxa"/>
          </w:tblCellMar>
          <w:tblLook w:val="04A0"/>
        </w:tblPrEx>
        <w:tc>
          <w:tcPr>
            <w:tcW w:w="0" w:type="auto"/>
            <w:tcBorders>
              <w:top w:val="single" w:sz="8" w:space="0" w:color="auto"/>
            </w:tcBorders>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hint="cs"/>
                <w:sz w:val="16"/>
                <w:szCs w:val="16"/>
                <w:rtl/>
              </w:rPr>
              <w:t>תשתית נייחת</w:t>
            </w:r>
            <w:r w:rsidR="006A2198">
              <w:rPr>
                <w:rFonts w:ascii="Tahoma" w:hAnsi="Tahoma" w:cs="Tahoma" w:hint="cs"/>
                <w:sz w:val="16"/>
                <w:szCs w:val="16"/>
                <w:rtl/>
              </w:rPr>
              <w:t>*</w:t>
            </w:r>
          </w:p>
        </w:tc>
        <w:tc>
          <w:tcPr>
            <w:tcW w:w="0" w:type="auto"/>
            <w:tcBorders>
              <w:top w:val="single" w:sz="8" w:space="0" w:color="auto"/>
            </w:tcBorders>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258283" cy="349757"/>
                  <wp:effectExtent l="0" t="0" r="8890" b="0"/>
                  <wp:docPr id="297" name="תמונה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23179" name=""/>
                          <pic:cNvPicPr/>
                        </pic:nvPicPr>
                        <pic:blipFill>
                          <a:blip xmlns:r="http://schemas.openxmlformats.org/officeDocument/2006/relationships" r:embed="rId12"/>
                          <a:stretch>
                            <a:fillRect/>
                          </a:stretch>
                        </pic:blipFill>
                        <pic:spPr>
                          <a:xfrm>
                            <a:off x="0" y="0"/>
                            <a:ext cx="259024" cy="350761"/>
                          </a:xfrm>
                          <a:prstGeom prst="rect">
                            <a:avLst/>
                          </a:prstGeom>
                        </pic:spPr>
                      </pic:pic>
                    </a:graphicData>
                  </a:graphic>
                </wp:inline>
              </w:drawing>
            </w:r>
          </w:p>
        </w:tc>
        <w:tc>
          <w:tcPr>
            <w:tcW w:w="0" w:type="auto"/>
            <w:tcBorders>
              <w:top w:val="single" w:sz="8" w:space="0" w:color="auto"/>
            </w:tcBorders>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318960" cy="271708"/>
                  <wp:effectExtent l="0" t="0" r="508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26209" name=""/>
                          <pic:cNvPicPr/>
                        </pic:nvPicPr>
                        <pic:blipFill>
                          <a:blip xmlns:r="http://schemas.openxmlformats.org/officeDocument/2006/relationships" r:embed="rId13"/>
                          <a:srcRect b="17592"/>
                          <a:stretch>
                            <a:fillRect/>
                          </a:stretch>
                        </pic:blipFill>
                        <pic:spPr bwMode="auto">
                          <a:xfrm>
                            <a:off x="0" y="0"/>
                            <a:ext cx="319431" cy="2721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6A2198">
              <w:rPr>
                <w:rFonts w:ascii="Tahoma" w:hAnsi="Tahoma" w:cs="Tahoma" w:hint="cs"/>
                <w:sz w:val="16"/>
                <w:szCs w:val="16"/>
                <w:rtl/>
              </w:rPr>
              <w:t xml:space="preserve"> </w:t>
            </w:r>
          </w:p>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hint="cs"/>
                <w:sz w:val="16"/>
                <w:szCs w:val="16"/>
                <w:rtl/>
              </w:rPr>
              <w:t>(הוט טלקום)</w:t>
            </w:r>
          </w:p>
        </w:tc>
        <w:tc>
          <w:tcPr>
            <w:tcW w:w="0" w:type="auto"/>
            <w:tcBorders>
              <w:top w:val="single" w:sz="8" w:space="0" w:color="auto"/>
            </w:tcBorders>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hint="cs"/>
                <w:sz w:val="16"/>
                <w:szCs w:val="16"/>
                <w:rtl/>
              </w:rPr>
              <w:t>-</w:t>
            </w:r>
          </w:p>
        </w:tc>
        <w:tc>
          <w:tcPr>
            <w:tcW w:w="0" w:type="auto"/>
            <w:tcBorders>
              <w:top w:val="single" w:sz="8" w:space="0" w:color="auto"/>
            </w:tcBorders>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hint="cs"/>
                <w:sz w:val="16"/>
                <w:szCs w:val="16"/>
                <w:rtl/>
              </w:rPr>
              <w:t>-</w:t>
            </w:r>
          </w:p>
        </w:tc>
      </w:tr>
      <w:tr w:rsidTr="006A2198">
        <w:tblPrEx>
          <w:tblW w:w="8505" w:type="dxa"/>
          <w:tblCellMar>
            <w:left w:w="57" w:type="dxa"/>
            <w:right w:w="57" w:type="dxa"/>
          </w:tblCellMar>
          <w:tblLook w:val="04A0"/>
        </w:tblPrEx>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hint="cs"/>
                <w:sz w:val="16"/>
                <w:szCs w:val="16"/>
                <w:rtl/>
              </w:rPr>
              <w:t xml:space="preserve">שירותי </w:t>
            </w:r>
            <w:r w:rsidRPr="006A2198">
              <w:rPr>
                <w:rFonts w:ascii="Tahoma" w:hAnsi="Tahoma" w:cs="Tahoma" w:hint="cs"/>
                <w:sz w:val="16"/>
                <w:szCs w:val="16"/>
                <w:rtl/>
              </w:rPr>
              <w:t>טלפונייה</w:t>
            </w:r>
            <w:r w:rsidRPr="006A2198">
              <w:rPr>
                <w:rFonts w:ascii="Tahoma" w:hAnsi="Tahoma" w:cs="Tahoma" w:hint="cs"/>
                <w:sz w:val="16"/>
                <w:szCs w:val="16"/>
                <w:rtl/>
              </w:rPr>
              <w:t xml:space="preserve"> קווית</w:t>
            </w:r>
            <w:r w:rsidR="006A2198">
              <w:rPr>
                <w:rFonts w:ascii="Tahoma" w:hAnsi="Tahoma" w:cs="Tahoma" w:hint="cs"/>
                <w:sz w:val="16"/>
                <w:szCs w:val="16"/>
                <w:rtl/>
              </w:rPr>
              <w:t>**</w:t>
            </w:r>
          </w:p>
        </w:tc>
        <w:tc>
          <w:tcPr>
            <w:tcW w:w="0" w:type="auto"/>
          </w:tcPr>
          <w:p w:rsidR="003840E9" w:rsidRPr="006A2198" w:rsidP="006A2198">
            <w:pPr>
              <w:tabs>
                <w:tab w:val="left" w:pos="1148"/>
              </w:tabs>
              <w:spacing w:before="40" w:after="40" w:line="240" w:lineRule="atLeast"/>
              <w:rPr>
                <w:rFonts w:ascii="Tahoma" w:hAnsi="Tahoma" w:cs="Tahoma"/>
                <w:sz w:val="16"/>
                <w:szCs w:val="16"/>
              </w:rPr>
            </w:pPr>
            <w:r w:rsidRPr="006A2198">
              <w:rPr>
                <w:rFonts w:ascii="Tahoma" w:hAnsi="Tahoma" w:cs="Tahoma"/>
                <w:noProof/>
                <w:sz w:val="16"/>
                <w:szCs w:val="16"/>
                <w:rtl/>
              </w:rPr>
              <w:drawing>
                <wp:inline distT="0" distB="0" distL="0" distR="0">
                  <wp:extent cx="273717" cy="370658"/>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79654" name=""/>
                          <pic:cNvPicPr/>
                        </pic:nvPicPr>
                        <pic:blipFill>
                          <a:blip xmlns:r="http://schemas.openxmlformats.org/officeDocument/2006/relationships" r:embed="rId14"/>
                          <a:stretch>
                            <a:fillRect/>
                          </a:stretch>
                        </pic:blipFill>
                        <pic:spPr>
                          <a:xfrm>
                            <a:off x="0" y="0"/>
                            <a:ext cx="274503" cy="371722"/>
                          </a:xfrm>
                          <a:prstGeom prst="rect">
                            <a:avLst/>
                          </a:prstGeom>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Pr>
            </w:pPr>
            <w:r w:rsidRPr="006A2198">
              <w:rPr>
                <w:rFonts w:ascii="Tahoma" w:hAnsi="Tahoma" w:cs="Tahoma"/>
                <w:noProof/>
                <w:sz w:val="16"/>
                <w:szCs w:val="16"/>
                <w:rtl/>
              </w:rPr>
              <w:drawing>
                <wp:inline distT="0" distB="0" distL="0" distR="0">
                  <wp:extent cx="328955" cy="280223"/>
                  <wp:effectExtent l="0" t="0" r="0" b="5715"/>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82180" name=""/>
                          <pic:cNvPicPr/>
                        </pic:nvPicPr>
                        <pic:blipFill>
                          <a:blip xmlns:r="http://schemas.openxmlformats.org/officeDocument/2006/relationships" r:embed="rId15"/>
                          <a:srcRect b="17592"/>
                          <a:stretch>
                            <a:fillRect/>
                          </a:stretch>
                        </pic:blipFill>
                        <pic:spPr bwMode="auto">
                          <a:xfrm>
                            <a:off x="0" y="0"/>
                            <a:ext cx="329441" cy="2806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6A2198">
              <w:rPr>
                <w:rFonts w:ascii="Tahoma" w:hAnsi="Tahoma" w:cs="Tahoma" w:hint="cs"/>
                <w:sz w:val="16"/>
                <w:szCs w:val="16"/>
                <w:rtl/>
              </w:rPr>
              <w:t xml:space="preserve"> </w:t>
            </w:r>
          </w:p>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hint="cs"/>
                <w:sz w:val="16"/>
                <w:szCs w:val="16"/>
                <w:rtl/>
              </w:rPr>
              <w:t>(הוט טלקום)</w:t>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418012" cy="325661"/>
                  <wp:effectExtent l="0" t="0" r="127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26920" name=""/>
                          <pic:cNvPicPr/>
                        </pic:nvPicPr>
                        <pic:blipFill>
                          <a:blip xmlns:r="http://schemas.openxmlformats.org/officeDocument/2006/relationships" r:embed="rId16"/>
                          <a:stretch>
                            <a:fillRect/>
                          </a:stretch>
                        </pic:blipFill>
                        <pic:spPr>
                          <a:xfrm>
                            <a:off x="0" y="0"/>
                            <a:ext cx="425563" cy="331544"/>
                          </a:xfrm>
                          <a:prstGeom prst="rect">
                            <a:avLst/>
                          </a:prstGeom>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428462" cy="295776"/>
                  <wp:effectExtent l="0" t="0" r="0" b="9525"/>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95364" name=""/>
                          <pic:cNvPicPr/>
                        </pic:nvPicPr>
                        <pic:blipFill>
                          <a:blip xmlns:r="http://schemas.openxmlformats.org/officeDocument/2006/relationships" r:embed="rId17"/>
                          <a:stretch>
                            <a:fillRect/>
                          </a:stretch>
                        </pic:blipFill>
                        <pic:spPr>
                          <a:xfrm>
                            <a:off x="0" y="0"/>
                            <a:ext cx="433212" cy="299055"/>
                          </a:xfrm>
                          <a:prstGeom prst="rect">
                            <a:avLst/>
                          </a:prstGeom>
                        </pic:spPr>
                      </pic:pic>
                    </a:graphicData>
                  </a:graphic>
                </wp:inline>
              </w:drawing>
            </w:r>
          </w:p>
        </w:tc>
      </w:tr>
      <w:tr w:rsidTr="006A2198">
        <w:tblPrEx>
          <w:tblW w:w="8505" w:type="dxa"/>
          <w:tblCellMar>
            <w:left w:w="57" w:type="dxa"/>
            <w:right w:w="57" w:type="dxa"/>
          </w:tblCellMar>
          <w:tblLook w:val="04A0"/>
        </w:tblPrEx>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hint="cs"/>
                <w:sz w:val="16"/>
                <w:szCs w:val="16"/>
                <w:rtl/>
              </w:rPr>
              <w:t>שירותי אינטרנט (</w:t>
            </w:r>
            <w:r w:rsidRPr="006A2198">
              <w:rPr>
                <w:rFonts w:ascii="Tahoma" w:hAnsi="Tahoma" w:cs="Tahoma"/>
                <w:sz w:val="16"/>
                <w:szCs w:val="16"/>
              </w:rPr>
              <w:t>ISP</w:t>
            </w:r>
            <w:r w:rsidRPr="006A2198">
              <w:rPr>
                <w:rFonts w:ascii="Tahoma" w:hAnsi="Tahoma" w:cs="Tahoma" w:hint="cs"/>
                <w:sz w:val="16"/>
                <w:szCs w:val="16"/>
                <w:rtl/>
              </w:rPr>
              <w:t>)</w:t>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778546" cy="347566"/>
                  <wp:effectExtent l="0" t="0" r="2540" b="0"/>
                  <wp:docPr id="299" name="תמונה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25323" name=""/>
                          <pic:cNvPicPr/>
                        </pic:nvPicPr>
                        <pic:blipFill>
                          <a:blip xmlns:r="http://schemas.openxmlformats.org/officeDocument/2006/relationships" r:embed="rId18"/>
                          <a:srcRect l="28663" t="10714" r="-1"/>
                          <a:stretch>
                            <a:fillRect/>
                          </a:stretch>
                        </pic:blipFill>
                        <pic:spPr bwMode="auto">
                          <a:xfrm>
                            <a:off x="0" y="0"/>
                            <a:ext cx="790568" cy="3529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682955" cy="263869"/>
                  <wp:effectExtent l="0" t="0" r="3175" b="317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08238" name=""/>
                          <pic:cNvPicPr/>
                        </pic:nvPicPr>
                        <pic:blipFill>
                          <a:blip xmlns:r="http://schemas.openxmlformats.org/officeDocument/2006/relationships" r:embed="rId19"/>
                          <a:stretch>
                            <a:fillRect/>
                          </a:stretch>
                        </pic:blipFill>
                        <pic:spPr>
                          <a:xfrm>
                            <a:off x="0" y="0"/>
                            <a:ext cx="688821" cy="266136"/>
                          </a:xfrm>
                          <a:prstGeom prst="rect">
                            <a:avLst/>
                          </a:prstGeom>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402336" cy="313449"/>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00550" name=""/>
                          <pic:cNvPicPr/>
                        </pic:nvPicPr>
                        <pic:blipFill>
                          <a:blip xmlns:r="http://schemas.openxmlformats.org/officeDocument/2006/relationships" r:embed="rId20"/>
                          <a:stretch>
                            <a:fillRect/>
                          </a:stretch>
                        </pic:blipFill>
                        <pic:spPr>
                          <a:xfrm>
                            <a:off x="0" y="0"/>
                            <a:ext cx="410567" cy="319862"/>
                          </a:xfrm>
                          <a:prstGeom prst="rect">
                            <a:avLst/>
                          </a:prstGeom>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446579" cy="308283"/>
                  <wp:effectExtent l="0" t="0" r="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4209" name=""/>
                          <pic:cNvPicPr/>
                        </pic:nvPicPr>
                        <pic:blipFill>
                          <a:blip xmlns:r="http://schemas.openxmlformats.org/officeDocument/2006/relationships" r:embed="rId21"/>
                          <a:stretch>
                            <a:fillRect/>
                          </a:stretch>
                        </pic:blipFill>
                        <pic:spPr>
                          <a:xfrm>
                            <a:off x="0" y="0"/>
                            <a:ext cx="451530" cy="311701"/>
                          </a:xfrm>
                          <a:prstGeom prst="rect">
                            <a:avLst/>
                          </a:prstGeom>
                        </pic:spPr>
                      </pic:pic>
                    </a:graphicData>
                  </a:graphic>
                </wp:inline>
              </w:drawing>
            </w:r>
          </w:p>
        </w:tc>
      </w:tr>
      <w:tr w:rsidTr="006A2198">
        <w:tblPrEx>
          <w:tblW w:w="8505" w:type="dxa"/>
          <w:tblCellMar>
            <w:left w:w="57" w:type="dxa"/>
            <w:right w:w="57" w:type="dxa"/>
          </w:tblCellMar>
          <w:tblLook w:val="04A0"/>
        </w:tblPrEx>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hint="cs"/>
                <w:sz w:val="16"/>
                <w:szCs w:val="16"/>
                <w:rtl/>
              </w:rPr>
              <w:t>שירותי שיחות בינ"ל</w:t>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747195" cy="333570"/>
                  <wp:effectExtent l="0" t="0" r="0" b="9525"/>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03799" name=""/>
                          <pic:cNvPicPr/>
                        </pic:nvPicPr>
                        <pic:blipFill>
                          <a:blip xmlns:r="http://schemas.openxmlformats.org/officeDocument/2006/relationships" r:embed="rId22"/>
                          <a:srcRect l="28663" t="10714" r="-1"/>
                          <a:stretch>
                            <a:fillRect/>
                          </a:stretch>
                        </pic:blipFill>
                        <pic:spPr bwMode="auto">
                          <a:xfrm>
                            <a:off x="0" y="0"/>
                            <a:ext cx="758733" cy="3387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574363" cy="251145"/>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08165" name=""/>
                          <pic:cNvPicPr/>
                        </pic:nvPicPr>
                        <pic:blipFill>
                          <a:blip xmlns:r="http://schemas.openxmlformats.org/officeDocument/2006/relationships" r:embed="rId23"/>
                          <a:stretch>
                            <a:fillRect/>
                          </a:stretch>
                        </pic:blipFill>
                        <pic:spPr>
                          <a:xfrm>
                            <a:off x="0" y="0"/>
                            <a:ext cx="583311" cy="255058"/>
                          </a:xfrm>
                          <a:prstGeom prst="rect">
                            <a:avLst/>
                          </a:prstGeom>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385334" cy="300202"/>
                  <wp:effectExtent l="0" t="0" r="0" b="508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42044" name=""/>
                          <pic:cNvPicPr/>
                        </pic:nvPicPr>
                        <pic:blipFill>
                          <a:blip xmlns:r="http://schemas.openxmlformats.org/officeDocument/2006/relationships" r:embed="rId24"/>
                          <a:stretch>
                            <a:fillRect/>
                          </a:stretch>
                        </pic:blipFill>
                        <pic:spPr>
                          <a:xfrm>
                            <a:off x="0" y="0"/>
                            <a:ext cx="394067" cy="307006"/>
                          </a:xfrm>
                          <a:prstGeom prst="rect">
                            <a:avLst/>
                          </a:prstGeom>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496389" cy="342668"/>
                  <wp:effectExtent l="0" t="0" r="0" b="635"/>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5667" name=""/>
                          <pic:cNvPicPr/>
                        </pic:nvPicPr>
                        <pic:blipFill>
                          <a:blip xmlns:r="http://schemas.openxmlformats.org/officeDocument/2006/relationships" r:embed="rId25"/>
                          <a:stretch>
                            <a:fillRect/>
                          </a:stretch>
                        </pic:blipFill>
                        <pic:spPr>
                          <a:xfrm>
                            <a:off x="0" y="0"/>
                            <a:ext cx="501892" cy="346467"/>
                          </a:xfrm>
                          <a:prstGeom prst="rect">
                            <a:avLst/>
                          </a:prstGeom>
                        </pic:spPr>
                      </pic:pic>
                    </a:graphicData>
                  </a:graphic>
                </wp:inline>
              </w:drawing>
            </w:r>
          </w:p>
        </w:tc>
      </w:tr>
      <w:tr w:rsidTr="006A2198">
        <w:tblPrEx>
          <w:tblW w:w="8505" w:type="dxa"/>
          <w:tblCellMar>
            <w:left w:w="57" w:type="dxa"/>
            <w:right w:w="57" w:type="dxa"/>
          </w:tblCellMar>
          <w:tblLook w:val="04A0"/>
        </w:tblPrEx>
        <w:trPr>
          <w:trHeight w:val="802"/>
        </w:trPr>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hint="cs"/>
                <w:sz w:val="16"/>
                <w:szCs w:val="16"/>
                <w:rtl/>
              </w:rPr>
              <w:t>טלפונ</w:t>
            </w:r>
            <w:r w:rsidR="00B74D78">
              <w:rPr>
                <w:rFonts w:ascii="Tahoma" w:hAnsi="Tahoma" w:cs="Tahoma" w:hint="cs"/>
                <w:sz w:val="16"/>
                <w:szCs w:val="16"/>
                <w:rtl/>
              </w:rPr>
              <w:t>י</w:t>
            </w:r>
            <w:r w:rsidRPr="006A2198">
              <w:rPr>
                <w:rFonts w:ascii="Tahoma" w:hAnsi="Tahoma" w:cs="Tahoma" w:hint="cs"/>
                <w:sz w:val="16"/>
                <w:szCs w:val="16"/>
                <w:rtl/>
              </w:rPr>
              <w:t>יה</w:t>
            </w:r>
            <w:r w:rsidRPr="006A2198">
              <w:rPr>
                <w:rFonts w:ascii="Tahoma" w:hAnsi="Tahoma" w:cs="Tahoma" w:hint="cs"/>
                <w:sz w:val="16"/>
                <w:szCs w:val="16"/>
                <w:rtl/>
              </w:rPr>
              <w:t xml:space="preserve"> ניידת (</w:t>
            </w:r>
            <w:r w:rsidRPr="006A2198">
              <w:rPr>
                <w:rFonts w:ascii="Tahoma" w:hAnsi="Tahoma" w:cs="Tahoma" w:hint="cs"/>
                <w:sz w:val="16"/>
                <w:szCs w:val="16"/>
                <w:rtl/>
              </w:rPr>
              <w:t>רט"ן</w:t>
            </w:r>
            <w:r w:rsidRPr="006A2198">
              <w:rPr>
                <w:rFonts w:ascii="Tahoma" w:hAnsi="Tahoma" w:cs="Tahoma" w:hint="cs"/>
                <w:sz w:val="16"/>
                <w:szCs w:val="16"/>
                <w:rtl/>
              </w:rPr>
              <w:t>)</w:t>
            </w:r>
          </w:p>
        </w:tc>
        <w:tc>
          <w:tcPr>
            <w:tcW w:w="0" w:type="auto"/>
          </w:tcPr>
          <w:p w:rsidR="003840E9" w:rsidRPr="006A2198" w:rsidP="006A2198">
            <w:pPr>
              <w:tabs>
                <w:tab w:val="left" w:pos="1148"/>
              </w:tabs>
              <w:spacing w:before="40" w:after="40" w:line="240" w:lineRule="atLeast"/>
              <w:rPr>
                <w:rFonts w:ascii="Tahoma" w:hAnsi="Tahoma" w:cs="Tahoma"/>
                <w:sz w:val="16"/>
                <w:szCs w:val="16"/>
              </w:rPr>
            </w:pPr>
            <w:r w:rsidRPr="006A2198">
              <w:rPr>
                <w:rFonts w:ascii="Tahoma" w:hAnsi="Tahoma" w:cs="Tahoma"/>
                <w:noProof/>
                <w:sz w:val="16"/>
                <w:szCs w:val="16"/>
                <w:rtl/>
              </w:rPr>
              <w:drawing>
                <wp:inline distT="0" distB="0" distL="0" distR="0">
                  <wp:extent cx="336562" cy="381436"/>
                  <wp:effectExtent l="0" t="0" r="635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14383" name=""/>
                          <pic:cNvPicPr/>
                        </pic:nvPicPr>
                        <pic:blipFill>
                          <a:blip xmlns:r="http://schemas.openxmlformats.org/officeDocument/2006/relationships" r:embed="rId26"/>
                          <a:stretch>
                            <a:fillRect/>
                          </a:stretch>
                        </pic:blipFill>
                        <pic:spPr>
                          <a:xfrm>
                            <a:off x="0" y="0"/>
                            <a:ext cx="347293" cy="393598"/>
                          </a:xfrm>
                          <a:prstGeom prst="rect">
                            <a:avLst/>
                          </a:prstGeom>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764615" cy="327692"/>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51555" name=""/>
                          <pic:cNvPicPr/>
                        </pic:nvPicPr>
                        <pic:blipFill>
                          <a:blip xmlns:r="http://schemas.openxmlformats.org/officeDocument/2006/relationships" r:embed="rId27"/>
                          <a:stretch>
                            <a:fillRect/>
                          </a:stretch>
                        </pic:blipFill>
                        <pic:spPr>
                          <a:xfrm>
                            <a:off x="0" y="0"/>
                            <a:ext cx="768007" cy="329146"/>
                          </a:xfrm>
                          <a:prstGeom prst="rect">
                            <a:avLst/>
                          </a:prstGeom>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Pr>
            </w:pPr>
            <w:r w:rsidRPr="006A2198">
              <w:rPr>
                <w:rFonts w:ascii="Tahoma" w:hAnsi="Tahoma" w:cs="Tahoma"/>
                <w:noProof/>
                <w:sz w:val="16"/>
                <w:szCs w:val="16"/>
                <w:rtl/>
              </w:rPr>
              <w:drawing>
                <wp:inline distT="0" distB="0" distL="0" distR="0">
                  <wp:extent cx="446292" cy="329184"/>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33111"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l="-1546" r="42407"/>
                          <a:stretch>
                            <a:fillRect/>
                          </a:stretch>
                        </pic:blipFill>
                        <pic:spPr bwMode="auto">
                          <a:xfrm>
                            <a:off x="0" y="0"/>
                            <a:ext cx="446747" cy="32951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564315" cy="241849"/>
                  <wp:effectExtent l="0" t="0" r="7620" b="635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32621" name=""/>
                          <pic:cNvPicPr/>
                        </pic:nvPicPr>
                        <pic:blipFill>
                          <a:blip xmlns:r="http://schemas.openxmlformats.org/officeDocument/2006/relationships" r:embed="rId29"/>
                          <a:stretch>
                            <a:fillRect/>
                          </a:stretch>
                        </pic:blipFill>
                        <pic:spPr>
                          <a:xfrm>
                            <a:off x="0" y="0"/>
                            <a:ext cx="564579" cy="241962"/>
                          </a:xfrm>
                          <a:prstGeom prst="rect">
                            <a:avLst/>
                          </a:prstGeom>
                        </pic:spPr>
                      </pic:pic>
                    </a:graphicData>
                  </a:graphic>
                </wp:inline>
              </w:drawing>
            </w:r>
          </w:p>
        </w:tc>
      </w:tr>
      <w:tr w:rsidTr="006A2198">
        <w:tblPrEx>
          <w:tblW w:w="8505" w:type="dxa"/>
          <w:tblCellMar>
            <w:left w:w="57" w:type="dxa"/>
            <w:right w:w="57" w:type="dxa"/>
          </w:tblCellMar>
          <w:tblLook w:val="04A0"/>
        </w:tblPrEx>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hint="cs"/>
                <w:sz w:val="16"/>
                <w:szCs w:val="16"/>
                <w:rtl/>
              </w:rPr>
              <w:t>שידורים</w:t>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338475" cy="304627"/>
                  <wp:effectExtent l="0" t="0" r="4445" b="63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5807" name=""/>
                          <pic:cNvPicPr/>
                        </pic:nvPicPr>
                        <pic:blipFill>
                          <a:blip xmlns:r="http://schemas.openxmlformats.org/officeDocument/2006/relationships" r:embed="rId30"/>
                          <a:stretch>
                            <a:fillRect/>
                          </a:stretch>
                        </pic:blipFill>
                        <pic:spPr>
                          <a:xfrm>
                            <a:off x="0" y="0"/>
                            <a:ext cx="338604" cy="304743"/>
                          </a:xfrm>
                          <a:prstGeom prst="rect">
                            <a:avLst/>
                          </a:prstGeom>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323730" cy="275772"/>
                  <wp:effectExtent l="0" t="0" r="635"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3964" name=""/>
                          <pic:cNvPicPr/>
                        </pic:nvPicPr>
                        <pic:blipFill>
                          <a:blip xmlns:r="http://schemas.openxmlformats.org/officeDocument/2006/relationships" r:embed="rId15"/>
                          <a:srcRect b="17592"/>
                          <a:stretch>
                            <a:fillRect/>
                          </a:stretch>
                        </pic:blipFill>
                        <pic:spPr bwMode="auto">
                          <a:xfrm>
                            <a:off x="0" y="0"/>
                            <a:ext cx="324208" cy="27617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Pr>
                <w:rFonts w:ascii="Tahoma" w:hAnsi="Tahoma" w:cs="Tahoma" w:hint="cs"/>
                <w:noProof/>
                <w:sz w:val="16"/>
                <w:szCs w:val="16"/>
                <w:rtl/>
              </w:rPr>
              <w:drawing>
                <wp:inline distT="0" distB="0" distL="0" distR="0">
                  <wp:extent cx="833207" cy="2520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13856" name="partner TV.jp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833207" cy="252000"/>
                          </a:xfrm>
                          <a:prstGeom prst="rect">
                            <a:avLst/>
                          </a:prstGeom>
                        </pic:spPr>
                      </pic:pic>
                    </a:graphicData>
                  </a:graphic>
                </wp:inline>
              </w:drawing>
            </w:r>
            <w:r>
              <w:rPr>
                <w:rFonts w:ascii="Tahoma" w:hAnsi="Tahoma" w:cs="Tahoma" w:hint="cs"/>
                <w:sz w:val="16"/>
                <w:szCs w:val="16"/>
                <w:rtl/>
              </w:rPr>
              <w:t xml:space="preserve"> </w:t>
            </w:r>
            <w:r w:rsidRPr="006A2198">
              <w:rPr>
                <w:rFonts w:ascii="Tahoma" w:hAnsi="Tahoma" w:cs="Tahoma" w:hint="cs"/>
                <w:sz w:val="16"/>
                <w:szCs w:val="16"/>
                <w:rtl/>
              </w:rPr>
              <w:t>*</w:t>
            </w:r>
            <w:r>
              <w:rPr>
                <w:rFonts w:ascii="Tahoma" w:hAnsi="Tahoma" w:cs="Tahoma" w:hint="cs"/>
                <w:sz w:val="16"/>
                <w:szCs w:val="16"/>
                <w:rtl/>
              </w:rPr>
              <w:t>**</w:t>
            </w:r>
          </w:p>
        </w:tc>
        <w:tc>
          <w:tcPr>
            <w:tcW w:w="0" w:type="auto"/>
          </w:tcPr>
          <w:p w:rsidR="003840E9" w:rsidRPr="006A2198" w:rsidP="006A2198">
            <w:pPr>
              <w:tabs>
                <w:tab w:val="left" w:pos="1148"/>
              </w:tabs>
              <w:spacing w:before="40" w:after="40" w:line="240" w:lineRule="atLeast"/>
              <w:rPr>
                <w:rFonts w:ascii="Tahoma" w:hAnsi="Tahoma" w:cs="Tahoma"/>
                <w:sz w:val="16"/>
                <w:szCs w:val="16"/>
                <w:rtl/>
              </w:rPr>
            </w:pPr>
            <w:r w:rsidRPr="006A2198">
              <w:rPr>
                <w:rFonts w:ascii="Tahoma" w:hAnsi="Tahoma" w:cs="Tahoma"/>
                <w:noProof/>
                <w:sz w:val="16"/>
                <w:szCs w:val="16"/>
                <w:rtl/>
              </w:rPr>
              <w:drawing>
                <wp:inline distT="0" distB="0" distL="0" distR="0">
                  <wp:extent cx="790003" cy="260000"/>
                  <wp:effectExtent l="0" t="0" r="0" b="6985"/>
                  <wp:docPr id="291" name="תמונה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53136" name=""/>
                          <pic:cNvPicPr/>
                        </pic:nvPicPr>
                        <pic:blipFill>
                          <a:blip xmlns:r="http://schemas.openxmlformats.org/officeDocument/2006/relationships" r:embed="rId32"/>
                          <a:stretch>
                            <a:fillRect/>
                          </a:stretch>
                        </pic:blipFill>
                        <pic:spPr>
                          <a:xfrm>
                            <a:off x="0" y="0"/>
                            <a:ext cx="798374" cy="262755"/>
                          </a:xfrm>
                          <a:prstGeom prst="rect">
                            <a:avLst/>
                          </a:prstGeom>
                        </pic:spPr>
                      </pic:pic>
                    </a:graphicData>
                  </a:graphic>
                </wp:inline>
              </w:drawing>
            </w:r>
          </w:p>
        </w:tc>
      </w:tr>
    </w:tbl>
    <w:p w:rsidR="006A2198" w:rsidP="00A66D8A">
      <w:pPr>
        <w:pStyle w:val="text-source"/>
        <w:spacing w:after="0"/>
        <w:ind w:left="397" w:hanging="397"/>
        <w:jc w:val="both"/>
        <w:rPr>
          <w:rtl/>
        </w:rPr>
      </w:pPr>
      <w:r>
        <w:rPr>
          <w:rFonts w:hint="cs"/>
          <w:rtl/>
        </w:rPr>
        <w:t>*</w:t>
      </w:r>
      <w:r>
        <w:rPr>
          <w:rFonts w:hint="cs"/>
          <w:rtl/>
        </w:rPr>
        <w:tab/>
        <w:t>מדובר בתשתית נייחת למגזר הפרטי. יצוין כי לחברות נוספות תשתית נייחת למגזר העסקי.</w:t>
      </w:r>
    </w:p>
    <w:p w:rsidR="006A2198" w:rsidP="00985C05">
      <w:pPr>
        <w:pStyle w:val="text-source"/>
        <w:spacing w:before="0" w:after="0"/>
        <w:ind w:left="397" w:hanging="397"/>
        <w:jc w:val="both"/>
        <w:rPr>
          <w:rtl/>
        </w:rPr>
      </w:pPr>
      <w:r>
        <w:rPr>
          <w:rFonts w:hint="cs"/>
          <w:rtl/>
        </w:rPr>
        <w:t>**</w:t>
      </w:r>
      <w:r>
        <w:rPr>
          <w:rFonts w:hint="cs"/>
          <w:rtl/>
        </w:rPr>
        <w:tab/>
      </w:r>
      <w:r>
        <w:rPr>
          <w:rFonts w:hint="cs"/>
          <w:rtl/>
        </w:rPr>
        <w:t>טלפונייה</w:t>
      </w:r>
      <w:r>
        <w:rPr>
          <w:rFonts w:hint="cs"/>
          <w:rtl/>
        </w:rPr>
        <w:t xml:space="preserve"> קווית - בזק והוט מספקות שירותי </w:t>
      </w:r>
      <w:r>
        <w:rPr>
          <w:rFonts w:hint="cs"/>
          <w:rtl/>
        </w:rPr>
        <w:t>טלפונייה</w:t>
      </w:r>
      <w:r>
        <w:rPr>
          <w:rFonts w:hint="cs"/>
          <w:rtl/>
        </w:rPr>
        <w:t xml:space="preserve"> קווית על גבי רשת נייחת; ואילו החברות האחרות מספקות שירותי </w:t>
      </w:r>
      <w:r>
        <w:rPr>
          <w:rFonts w:hint="cs"/>
          <w:rtl/>
        </w:rPr>
        <w:t>טלפונייה</w:t>
      </w:r>
      <w:r>
        <w:rPr>
          <w:rFonts w:hint="cs"/>
          <w:rtl/>
        </w:rPr>
        <w:t xml:space="preserve"> </w:t>
      </w:r>
      <w:r w:rsidR="00985C05">
        <w:rPr>
          <w:rFonts w:hint="cs"/>
          <w:rtl/>
        </w:rPr>
        <w:t>על גבי האינטרנט -</w:t>
      </w:r>
      <w:r>
        <w:rPr>
          <w:rFonts w:hint="cs"/>
          <w:rtl/>
        </w:rPr>
        <w:t xml:space="preserve"> </w:t>
      </w:r>
      <w:r>
        <w:t>VOB</w:t>
      </w:r>
      <w:r>
        <w:rPr>
          <w:rFonts w:hint="cs"/>
          <w:rtl/>
        </w:rPr>
        <w:t xml:space="preserve"> (ראו בפרק "שירות</w:t>
      </w:r>
      <w:r w:rsidR="00985C05">
        <w:rPr>
          <w:rFonts w:hint="cs"/>
          <w:rtl/>
        </w:rPr>
        <w:t xml:space="preserve"> </w:t>
      </w:r>
      <w:r>
        <w:rPr>
          <w:rFonts w:hint="cs"/>
          <w:rtl/>
        </w:rPr>
        <w:t>טלפונייה</w:t>
      </w:r>
      <w:r>
        <w:rPr>
          <w:rFonts w:hint="cs"/>
          <w:rtl/>
        </w:rPr>
        <w:t xml:space="preserve"> סיטונאית" להלן).</w:t>
      </w:r>
    </w:p>
    <w:p w:rsidR="003840E9" w:rsidRPr="006A2198" w:rsidP="00985C05">
      <w:pPr>
        <w:pStyle w:val="text-source"/>
        <w:spacing w:before="0"/>
        <w:ind w:left="397" w:hanging="397"/>
        <w:jc w:val="both"/>
        <w:rPr>
          <w:rtl/>
        </w:rPr>
      </w:pPr>
      <w:r>
        <w:rPr>
          <w:rFonts w:hint="cs"/>
          <w:rtl/>
        </w:rPr>
        <w:t>**</w:t>
      </w:r>
      <w:r w:rsidRPr="006A2198">
        <w:rPr>
          <w:rFonts w:hint="cs"/>
          <w:rtl/>
        </w:rPr>
        <w:t xml:space="preserve">* </w:t>
      </w:r>
      <w:r w:rsidR="006A2198">
        <w:rPr>
          <w:rtl/>
        </w:rPr>
        <w:tab/>
      </w:r>
      <w:r w:rsidR="00985C05">
        <w:rPr>
          <w:rFonts w:hint="cs"/>
          <w:rtl/>
        </w:rPr>
        <w:t xml:space="preserve">ביוני 2017 השיקה </w:t>
      </w:r>
      <w:r w:rsidRPr="006A2198">
        <w:rPr>
          <w:rFonts w:hint="cs"/>
          <w:rtl/>
        </w:rPr>
        <w:t xml:space="preserve">פרטנר </w:t>
      </w:r>
      <w:r w:rsidR="00985C05">
        <w:rPr>
          <w:rFonts w:hint="cs"/>
          <w:rtl/>
        </w:rPr>
        <w:t>את תחום השידורים</w:t>
      </w:r>
      <w:r w:rsidRPr="006A2198">
        <w:rPr>
          <w:rFonts w:hint="cs"/>
          <w:rtl/>
        </w:rPr>
        <w:t>.</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נוסף על קבוצות אלה, חברות אחרות פועלות בחלק מהשווקים, בהן כ-30 ספקיות שירות בתחום הגישה לאינטרנט ובעלת תשתית נייחת (</w:t>
      </w:r>
      <w:r w:rsidRPr="006A2198">
        <w:rPr>
          <w:rFonts w:ascii="Tahoma" w:hAnsi="Tahoma" w:cs="Tahoma" w:hint="cs"/>
          <w:sz w:val="17"/>
          <w:szCs w:val="17"/>
          <w:rtl/>
        </w:rPr>
        <w:t>איי.בי.סי</w:t>
      </w:r>
      <w:r w:rsidRPr="006A2198">
        <w:rPr>
          <w:rFonts w:ascii="Tahoma" w:hAnsi="Tahoma" w:cs="Tahoma" w:hint="cs"/>
          <w:sz w:val="17"/>
          <w:szCs w:val="17"/>
          <w:rtl/>
        </w:rPr>
        <w:t xml:space="preserve">).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בתרשים 2 להלן יוצגו נתוני משרד התקשורת בנוגע להכנסות החברות הפועלות בשוק התקשורת</w:t>
      </w:r>
      <w:r w:rsidR="00AF00F3">
        <w:rPr>
          <w:rFonts w:ascii="Tahoma" w:hAnsi="Tahoma" w:cs="Tahoma" w:hint="cs"/>
          <w:sz w:val="17"/>
          <w:szCs w:val="17"/>
          <w:rtl/>
        </w:rPr>
        <w:t xml:space="preserve"> (באלפי ש"ח)</w:t>
      </w:r>
      <w:r w:rsidRPr="006A2198">
        <w:rPr>
          <w:rFonts w:ascii="Tahoma" w:hAnsi="Tahoma" w:cs="Tahoma" w:hint="cs"/>
          <w:sz w:val="17"/>
          <w:szCs w:val="17"/>
          <w:rtl/>
        </w:rPr>
        <w:t xml:space="preserve"> לפי מגזרים בשנת 2015:</w:t>
      </w:r>
    </w:p>
    <w:p w:rsidR="003840E9" w:rsidRPr="00736B79" w:rsidP="00736B79">
      <w:pPr>
        <w:pStyle w:val="tab-name"/>
        <w:rPr>
          <w:b/>
          <w:bCs/>
          <w:rtl/>
        </w:rPr>
      </w:pPr>
      <w:r w:rsidRPr="00736B79">
        <w:rPr>
          <w:rFonts w:hint="cs"/>
          <w:rtl/>
        </w:rPr>
        <w:t>תרשים</w:t>
      </w:r>
      <w:r w:rsidRPr="00736B79">
        <w:rPr>
          <w:rtl/>
        </w:rPr>
        <w:t xml:space="preserve"> 2</w:t>
      </w:r>
      <w:r w:rsidRPr="00736B79" w:rsidR="00736B79">
        <w:rPr>
          <w:rFonts w:hint="cs"/>
          <w:rtl/>
        </w:rPr>
        <w:t xml:space="preserve">: </w:t>
      </w:r>
      <w:r w:rsidRPr="00736B79">
        <w:rPr>
          <w:rFonts w:hint="cs"/>
          <w:b/>
          <w:bCs/>
          <w:rtl/>
        </w:rPr>
        <w:t>הכנסות שוק התקשורת (באלפי ש"ח) לשנת 2015, לפי מגזרים</w:t>
      </w:r>
    </w:p>
    <w:p w:rsidR="00736B79" w:rsidRPr="006A2198" w:rsidP="00F90284">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4314453" cy="34671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92360" name="ng-a-2.pn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4453" cy="3467107"/>
                    </a:xfrm>
                    <a:prstGeom prst="rect">
                      <a:avLst/>
                    </a:prstGeom>
                  </pic:spPr>
                </pic:pic>
              </a:graphicData>
            </a:graphic>
          </wp:inline>
        </w:drawing>
      </w:r>
    </w:p>
    <w:p w:rsidR="003840E9" w:rsidRPr="00736B79" w:rsidP="00736B79">
      <w:pPr>
        <w:pStyle w:val="text-source"/>
        <w:jc w:val="both"/>
      </w:pPr>
      <w:r w:rsidRPr="00736B79">
        <w:rPr>
          <w:rFonts w:hint="cs"/>
          <w:rtl/>
        </w:rPr>
        <w:t>על פי נתוני משרד התקשורת</w:t>
      </w:r>
    </w:p>
    <w:p w:rsidR="003840E9" w:rsidRPr="006A2198" w:rsidP="006A2198">
      <w:pPr>
        <w:spacing w:line="240" w:lineRule="exact"/>
        <w:ind w:right="2268"/>
        <w:jc w:val="both"/>
        <w:rPr>
          <w:rFonts w:ascii="Tahoma" w:hAnsi="Tahoma" w:cs="Tahoma"/>
          <w:sz w:val="17"/>
          <w:szCs w:val="17"/>
          <w:rtl/>
        </w:rPr>
      </w:pPr>
    </w:p>
    <w:p w:rsidR="003840E9" w:rsidP="00A22F50">
      <w:pPr>
        <w:pStyle w:val="KOT5"/>
        <w:rPr>
          <w:rtl/>
        </w:rPr>
      </w:pPr>
      <w:r>
        <w:rPr>
          <w:rFonts w:hint="cs"/>
          <w:rtl/>
        </w:rPr>
        <w:t>מדיניות משרד התקשורת בנושא שוק התקשורת הנייחת</w:t>
      </w:r>
    </w:p>
    <w:p w:rsidR="003840E9" w:rsidRPr="006A2198" w:rsidP="006A2198">
      <w:pPr>
        <w:spacing w:line="240" w:lineRule="exact"/>
        <w:ind w:right="2268"/>
        <w:jc w:val="both"/>
        <w:rPr>
          <w:rFonts w:ascii="Tahoma" w:hAnsi="Tahoma" w:cs="Tahoma"/>
          <w:sz w:val="17"/>
          <w:szCs w:val="17"/>
          <w:rtl/>
        </w:rPr>
      </w:pPr>
      <w:r w:rsidRPr="00622A23">
        <w:rPr>
          <w:rFonts w:ascii="Tahoma" w:hAnsi="Tahoma" w:cs="Tahoma" w:hint="cs"/>
          <w:sz w:val="17"/>
          <w:szCs w:val="17"/>
          <w:rtl/>
        </w:rPr>
        <w:t xml:space="preserve">מודל התחרות בין בעלות התשתיות העצמאיות הביא להישגים: לישראל שתי תשתיות נייחות הפרוסות בהיקף נרחב, אך עם השנים התברר שמספר המתחרים, המוגבל למספר התשתיות, קטן מכדי להבטיח תחרות אפקטיבית בשוק זה. בפברואר 2007 מינה שר התקשורת דאז, מר אריאל אטיאס, ועדה בראשות פרופ' ראובן </w:t>
      </w:r>
      <w:r w:rsidRPr="00622A23">
        <w:rPr>
          <w:rFonts w:ascii="Tahoma" w:hAnsi="Tahoma" w:cs="Tahoma" w:hint="cs"/>
          <w:sz w:val="17"/>
          <w:szCs w:val="17"/>
          <w:rtl/>
        </w:rPr>
        <w:t>גרונאו</w:t>
      </w:r>
      <w:r w:rsidRPr="00622A23">
        <w:rPr>
          <w:rFonts w:ascii="Tahoma" w:hAnsi="Tahoma" w:cs="Tahoma" w:hint="cs"/>
          <w:sz w:val="17"/>
          <w:szCs w:val="17"/>
          <w:rtl/>
        </w:rPr>
        <w:t xml:space="preserve"> לגיבוש המלצות מפורטות בדבר המדיניות וכללי התחרות בתחום התקשורת בישראל (להלן - ועדת </w:t>
      </w:r>
      <w:r w:rsidRPr="00622A23">
        <w:rPr>
          <w:rFonts w:ascii="Tahoma" w:hAnsi="Tahoma" w:cs="Tahoma" w:hint="cs"/>
          <w:sz w:val="17"/>
          <w:szCs w:val="17"/>
          <w:rtl/>
        </w:rPr>
        <w:t>גרונאו</w:t>
      </w:r>
      <w:r w:rsidRPr="00622A23">
        <w:rPr>
          <w:rFonts w:ascii="Tahoma" w:hAnsi="Tahoma" w:cs="Tahoma" w:hint="cs"/>
          <w:sz w:val="17"/>
          <w:szCs w:val="17"/>
          <w:rtl/>
        </w:rPr>
        <w:t>). הוועדה התבקשה לייעץ לשר בנושא גיבוש המדיניות הראויה לעידוד התחרות במגזרים שבהם התחרות אינה מספקת, להסיר "צווארי בקבוק" טכנולוגיים וכלכליים, חסמי כניסה וחסמי מעבר ולהתאים את כללי האסדרה בהתאם לכך. במרץ 2008 הגישה הוועדה את המלצותיה. אחת</w:t>
      </w:r>
      <w:r w:rsidRPr="00622A23">
        <w:rPr>
          <w:rFonts w:ascii="Tahoma" w:hAnsi="Tahoma" w:cs="Tahoma"/>
          <w:sz w:val="17"/>
          <w:szCs w:val="17"/>
          <w:rtl/>
        </w:rPr>
        <w:t xml:space="preserve"> </w:t>
      </w:r>
      <w:r w:rsidRPr="00622A23">
        <w:rPr>
          <w:rFonts w:ascii="Tahoma" w:hAnsi="Tahoma" w:cs="Tahoma" w:hint="cs"/>
          <w:sz w:val="17"/>
          <w:szCs w:val="17"/>
          <w:rtl/>
        </w:rPr>
        <w:t>ממסקנותיה המרכזיות הייתה</w:t>
      </w:r>
      <w:r w:rsidRPr="00622A23">
        <w:rPr>
          <w:rFonts w:ascii="Tahoma" w:hAnsi="Tahoma" w:cs="Tahoma"/>
          <w:sz w:val="17"/>
          <w:szCs w:val="17"/>
          <w:rtl/>
        </w:rPr>
        <w:t xml:space="preserve"> </w:t>
      </w:r>
      <w:r w:rsidRPr="00622A23">
        <w:rPr>
          <w:rFonts w:ascii="Tahoma" w:hAnsi="Tahoma" w:cs="Tahoma" w:hint="cs"/>
          <w:sz w:val="17"/>
          <w:szCs w:val="17"/>
          <w:rtl/>
        </w:rPr>
        <w:t>כי</w:t>
      </w:r>
      <w:r w:rsidRPr="00622A23">
        <w:rPr>
          <w:rFonts w:ascii="Tahoma" w:hAnsi="Tahoma" w:cs="Tahoma"/>
          <w:sz w:val="17"/>
          <w:szCs w:val="17"/>
          <w:rtl/>
        </w:rPr>
        <w:t xml:space="preserve"> </w:t>
      </w:r>
      <w:r w:rsidRPr="00622A23">
        <w:rPr>
          <w:rFonts w:ascii="Tahoma" w:hAnsi="Tahoma" w:cs="Tahoma" w:hint="cs"/>
          <w:sz w:val="17"/>
          <w:szCs w:val="17"/>
          <w:rtl/>
        </w:rPr>
        <w:t>היעדר</w:t>
      </w:r>
      <w:r w:rsidRPr="00622A23">
        <w:rPr>
          <w:rFonts w:ascii="Tahoma" w:hAnsi="Tahoma" w:cs="Tahoma"/>
          <w:sz w:val="17"/>
          <w:szCs w:val="17"/>
          <w:rtl/>
        </w:rPr>
        <w:t xml:space="preserve"> </w:t>
      </w:r>
      <w:r w:rsidRPr="00622A23">
        <w:rPr>
          <w:rFonts w:ascii="Tahoma" w:hAnsi="Tahoma" w:cs="Tahoma" w:hint="cs"/>
          <w:sz w:val="17"/>
          <w:szCs w:val="17"/>
          <w:rtl/>
        </w:rPr>
        <w:t>תחרות</w:t>
      </w:r>
      <w:r w:rsidRPr="00622A23">
        <w:rPr>
          <w:rFonts w:ascii="Tahoma" w:hAnsi="Tahoma" w:cs="Tahoma"/>
          <w:sz w:val="17"/>
          <w:szCs w:val="17"/>
          <w:rtl/>
        </w:rPr>
        <w:t xml:space="preserve"> </w:t>
      </w:r>
      <w:r w:rsidRPr="00622A23">
        <w:rPr>
          <w:rFonts w:ascii="Tahoma" w:hAnsi="Tahoma" w:cs="Tahoma" w:hint="cs"/>
          <w:sz w:val="17"/>
          <w:szCs w:val="17"/>
          <w:rtl/>
        </w:rPr>
        <w:t>במקטע</w:t>
      </w:r>
      <w:r w:rsidRPr="00622A23">
        <w:rPr>
          <w:rFonts w:ascii="Tahoma" w:hAnsi="Tahoma" w:cs="Tahoma"/>
          <w:sz w:val="17"/>
          <w:szCs w:val="17"/>
          <w:rtl/>
        </w:rPr>
        <w:t xml:space="preserve"> </w:t>
      </w:r>
      <w:r w:rsidRPr="00622A23">
        <w:rPr>
          <w:rFonts w:ascii="Tahoma" w:hAnsi="Tahoma" w:cs="Tahoma" w:hint="cs"/>
          <w:sz w:val="17"/>
          <w:szCs w:val="17"/>
          <w:rtl/>
        </w:rPr>
        <w:t>קריטי</w:t>
      </w:r>
      <w:r w:rsidRPr="00622A23">
        <w:rPr>
          <w:rFonts w:ascii="Tahoma" w:hAnsi="Tahoma" w:cs="Tahoma"/>
          <w:sz w:val="17"/>
          <w:szCs w:val="17"/>
          <w:rtl/>
        </w:rPr>
        <w:t xml:space="preserve"> </w:t>
      </w:r>
      <w:r w:rsidRPr="00622A23">
        <w:rPr>
          <w:rFonts w:ascii="Tahoma" w:hAnsi="Tahoma" w:cs="Tahoma" w:hint="cs"/>
          <w:sz w:val="17"/>
          <w:szCs w:val="17"/>
          <w:rtl/>
        </w:rPr>
        <w:t>של</w:t>
      </w:r>
      <w:r w:rsidRPr="00622A23">
        <w:rPr>
          <w:rFonts w:ascii="Tahoma" w:hAnsi="Tahoma" w:cs="Tahoma"/>
          <w:sz w:val="17"/>
          <w:szCs w:val="17"/>
          <w:rtl/>
        </w:rPr>
        <w:t xml:space="preserve"> </w:t>
      </w:r>
      <w:r w:rsidRPr="00622A23">
        <w:rPr>
          <w:rFonts w:ascii="Tahoma" w:hAnsi="Tahoma" w:cs="Tahoma" w:hint="cs"/>
          <w:sz w:val="17"/>
          <w:szCs w:val="17"/>
          <w:rtl/>
        </w:rPr>
        <w:t>השוק,</w:t>
      </w:r>
      <w:r w:rsidRPr="00622A23">
        <w:rPr>
          <w:rFonts w:ascii="Tahoma" w:hAnsi="Tahoma" w:cs="Tahoma"/>
          <w:sz w:val="17"/>
          <w:szCs w:val="17"/>
          <w:rtl/>
        </w:rPr>
        <w:t xml:space="preserve"> </w:t>
      </w:r>
      <w:r w:rsidRPr="00622A23">
        <w:rPr>
          <w:rFonts w:ascii="Tahoma" w:hAnsi="Tahoma" w:cs="Tahoma" w:hint="cs"/>
          <w:sz w:val="17"/>
          <w:szCs w:val="17"/>
          <w:rtl/>
        </w:rPr>
        <w:t>במגזר</w:t>
      </w:r>
      <w:r w:rsidRPr="00622A23">
        <w:rPr>
          <w:rFonts w:ascii="Tahoma" w:hAnsi="Tahoma" w:cs="Tahoma"/>
          <w:sz w:val="17"/>
          <w:szCs w:val="17"/>
          <w:rtl/>
        </w:rPr>
        <w:t xml:space="preserve"> </w:t>
      </w:r>
      <w:r w:rsidRPr="00622A23">
        <w:rPr>
          <w:rFonts w:ascii="Tahoma" w:hAnsi="Tahoma" w:cs="Tahoma" w:hint="cs"/>
          <w:sz w:val="17"/>
          <w:szCs w:val="17"/>
          <w:rtl/>
        </w:rPr>
        <w:t>התקשורת הנייחת, הוא</w:t>
      </w:r>
      <w:r w:rsidRPr="00622A23">
        <w:rPr>
          <w:rFonts w:ascii="Tahoma" w:hAnsi="Tahoma" w:cs="Tahoma"/>
          <w:sz w:val="17"/>
          <w:szCs w:val="17"/>
          <w:rtl/>
        </w:rPr>
        <w:t xml:space="preserve"> </w:t>
      </w:r>
      <w:r w:rsidRPr="00622A23">
        <w:rPr>
          <w:rFonts w:ascii="Tahoma" w:hAnsi="Tahoma" w:cs="Tahoma" w:hint="cs"/>
          <w:sz w:val="17"/>
          <w:szCs w:val="17"/>
          <w:rtl/>
        </w:rPr>
        <w:t>נקודת</w:t>
      </w:r>
      <w:r w:rsidRPr="00622A23">
        <w:rPr>
          <w:rFonts w:ascii="Tahoma" w:hAnsi="Tahoma" w:cs="Tahoma"/>
          <w:sz w:val="17"/>
          <w:szCs w:val="17"/>
          <w:rtl/>
        </w:rPr>
        <w:t xml:space="preserve"> </w:t>
      </w:r>
      <w:r w:rsidRPr="00622A23">
        <w:rPr>
          <w:rFonts w:ascii="Tahoma" w:hAnsi="Tahoma" w:cs="Tahoma" w:hint="cs"/>
          <w:sz w:val="17"/>
          <w:szCs w:val="17"/>
          <w:rtl/>
        </w:rPr>
        <w:t>התורפה</w:t>
      </w:r>
      <w:r w:rsidRPr="00622A23">
        <w:rPr>
          <w:rFonts w:ascii="Tahoma" w:hAnsi="Tahoma" w:cs="Tahoma"/>
          <w:sz w:val="17"/>
          <w:szCs w:val="17"/>
          <w:rtl/>
        </w:rPr>
        <w:t xml:space="preserve"> </w:t>
      </w:r>
      <w:r w:rsidRPr="00622A23">
        <w:rPr>
          <w:rFonts w:ascii="Tahoma" w:hAnsi="Tahoma" w:cs="Tahoma" w:hint="cs"/>
          <w:sz w:val="17"/>
          <w:szCs w:val="17"/>
          <w:rtl/>
        </w:rPr>
        <w:t>העיקרית</w:t>
      </w:r>
      <w:r w:rsidRPr="00622A23">
        <w:rPr>
          <w:rFonts w:ascii="Tahoma" w:hAnsi="Tahoma" w:cs="Tahoma"/>
          <w:sz w:val="17"/>
          <w:szCs w:val="17"/>
          <w:rtl/>
        </w:rPr>
        <w:t xml:space="preserve"> </w:t>
      </w:r>
      <w:r w:rsidRPr="00622A23">
        <w:rPr>
          <w:rFonts w:ascii="Tahoma" w:hAnsi="Tahoma" w:cs="Tahoma" w:hint="cs"/>
          <w:sz w:val="17"/>
          <w:szCs w:val="17"/>
          <w:rtl/>
        </w:rPr>
        <w:t>של המשטר</w:t>
      </w:r>
      <w:r w:rsidRPr="00622A23">
        <w:rPr>
          <w:rFonts w:ascii="Tahoma" w:hAnsi="Tahoma" w:cs="Tahoma"/>
          <w:sz w:val="17"/>
          <w:szCs w:val="17"/>
          <w:rtl/>
        </w:rPr>
        <w:t xml:space="preserve"> </w:t>
      </w:r>
      <w:r w:rsidRPr="00622A23">
        <w:rPr>
          <w:rFonts w:ascii="Tahoma" w:hAnsi="Tahoma" w:cs="Tahoma" w:hint="cs"/>
          <w:sz w:val="17"/>
          <w:szCs w:val="17"/>
          <w:rtl/>
        </w:rPr>
        <w:t xml:space="preserve">התחרותי. הוועדה עמדה על כך שהתניית כניסתן של חברות חדשות לשוק בהקמת תשתית </w:t>
      </w:r>
      <w:r w:rsidRPr="00622A23" w:rsidR="00622A23">
        <w:rPr>
          <w:rFonts w:ascii="Tahoma" w:hAnsi="Tahoma" w:cs="Tahoma"/>
          <w:sz w:val="17"/>
          <w:szCs w:val="17"/>
          <w:rtl/>
        </w:rPr>
        <w:br/>
      </w:r>
      <w:r w:rsidRPr="00622A23">
        <w:rPr>
          <w:rFonts w:ascii="Tahoma" w:hAnsi="Tahoma" w:cs="Tahoma" w:hint="cs"/>
          <w:sz w:val="17"/>
          <w:szCs w:val="17"/>
          <w:rtl/>
        </w:rPr>
        <w:t>כלל-ארצית מהווה חסם בלתי עביר לכניסת חברות חדשות לשוק רווי</w:t>
      </w:r>
      <w:r>
        <w:rPr>
          <w:rStyle w:val="FootnoteReference0"/>
          <w:rFonts w:ascii="Tahoma" w:hAnsi="Tahoma" w:cs="Tahoma"/>
          <w:sz w:val="17"/>
          <w:szCs w:val="17"/>
          <w:rtl/>
        </w:rPr>
        <w:footnoteReference w:id="16"/>
      </w:r>
      <w:r w:rsidRPr="00622A23">
        <w:rPr>
          <w:rFonts w:ascii="Tahoma" w:hAnsi="Tahoma" w:cs="Tahoma" w:hint="cs"/>
          <w:sz w:val="17"/>
          <w:szCs w:val="17"/>
          <w:rtl/>
        </w:rPr>
        <w:t>. בין היתר המליצה הוועדה על שינוי במודל התחרות - הקמת שוק סיטונאי, שבמסגרתו יוכלו ספקיות שירות לחכור תשתיות של בעלות תשתיות או לפעול על גביהן, ולספק במישרין שירותים למשתמשי קצה.</w:t>
      </w:r>
    </w:p>
    <w:p w:rsidR="003840E9" w:rsidRPr="006A2198" w:rsidP="00985C05">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באוגוסט 2008 אימץ שר התקשורת דאז את המלצות ועדת </w:t>
      </w:r>
      <w:r w:rsidRPr="006A2198">
        <w:rPr>
          <w:rFonts w:ascii="Tahoma" w:hAnsi="Tahoma" w:cs="Tahoma" w:hint="cs"/>
          <w:sz w:val="17"/>
          <w:szCs w:val="17"/>
          <w:rtl/>
        </w:rPr>
        <w:t>גרונאו</w:t>
      </w:r>
      <w:r w:rsidRPr="006A2198">
        <w:rPr>
          <w:rFonts w:ascii="Tahoma" w:hAnsi="Tahoma" w:cs="Tahoma" w:hint="cs"/>
          <w:sz w:val="17"/>
          <w:szCs w:val="17"/>
          <w:rtl/>
        </w:rPr>
        <w:t xml:space="preserve">. לצורך הכנת התשתית הרגולטורית והתמחירים לשוק הסיטונאי מינה שר התקשורת דאז, מר משה כחלון, במרץ 2010 ועדה לבחינת מבנה תעריפי בזק ועדכונם ולקביעת תעריפי שירותים סיטונאיים בתחום התקשורת הנייחת בראשות רו"ח אמיר חייק (להלן - ועדת חייק). באוקטובר 2011 הגישה הוועדה את המלצותיה, ואיששה בהן את המלצות ועדת </w:t>
      </w:r>
      <w:r w:rsidRPr="006A2198">
        <w:rPr>
          <w:rFonts w:ascii="Tahoma" w:hAnsi="Tahoma" w:cs="Tahoma" w:hint="cs"/>
          <w:sz w:val="17"/>
          <w:szCs w:val="17"/>
          <w:rtl/>
        </w:rPr>
        <w:t>גרונאו</w:t>
      </w:r>
      <w:r w:rsidRPr="006A2198">
        <w:rPr>
          <w:rFonts w:ascii="Tahoma" w:hAnsi="Tahoma" w:cs="Tahoma" w:hint="cs"/>
          <w:sz w:val="17"/>
          <w:szCs w:val="17"/>
          <w:rtl/>
        </w:rPr>
        <w:t xml:space="preserve"> בנוגע לשוק הסיטונאי.</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במאי 2012 פרסם שר התקשורת דאז, מר משה כחלון, מסמך מדיניות בנושא הרחבת התחרות בתחום התקשורת (להלן - מסמך המדיניות), ובו אימץ את עיקרי המלצות ועדת חייק. במסמך נקבע בין היתר שבעלות התשתית יחויבו למכור לספקיות השירות שירותים סיטונאיים, והאחרונות יספקו את השירותים על גבי התשתיות של בעלות התשתית</w:t>
      </w:r>
      <w:r>
        <w:rPr>
          <w:rStyle w:val="FootnoteReference0"/>
          <w:rFonts w:ascii="Tahoma" w:hAnsi="Tahoma" w:cs="Tahoma"/>
          <w:sz w:val="17"/>
          <w:szCs w:val="17"/>
          <w:rtl/>
        </w:rPr>
        <w:footnoteReference w:id="17"/>
      </w:r>
      <w:r w:rsidRPr="006A2198">
        <w:rPr>
          <w:rFonts w:ascii="Tahoma" w:hAnsi="Tahoma" w:cs="Tahoma" w:hint="cs"/>
          <w:sz w:val="17"/>
          <w:szCs w:val="17"/>
          <w:rtl/>
        </w:rPr>
        <w:t>. בהחלטת ממשלה 157 ממאי 2013 הוטל על שר התקשורת לפעול ליישום מסמך המדיניות.</w:t>
      </w:r>
    </w:p>
    <w:p w:rsidR="003840E9" w:rsidRPr="006A2198" w:rsidP="00985C05">
      <w:pPr>
        <w:spacing w:line="240" w:lineRule="exact"/>
        <w:ind w:right="2268"/>
        <w:jc w:val="both"/>
        <w:rPr>
          <w:rFonts w:ascii="Tahoma" w:hAnsi="Tahoma" w:cs="Tahoma"/>
          <w:sz w:val="17"/>
          <w:szCs w:val="17"/>
          <w:rtl/>
        </w:rPr>
      </w:pPr>
      <w:r w:rsidRPr="006A2198">
        <w:rPr>
          <w:rFonts w:ascii="Tahoma" w:hAnsi="Tahoma" w:cs="Tahoma" w:hint="cs"/>
          <w:sz w:val="17"/>
          <w:szCs w:val="17"/>
          <w:rtl/>
        </w:rPr>
        <w:t>ב-17.11.14 התקין שר התקשורת דאז, מר גלעד ארדן, את תקנות התקשורת (בזק ושידורים) (שימוש ברשת בזק ציבורית של מפ"א</w:t>
      </w:r>
      <w:r>
        <w:rPr>
          <w:rStyle w:val="FootnoteReference0"/>
          <w:rFonts w:ascii="Tahoma" w:hAnsi="Tahoma" w:cs="Tahoma"/>
          <w:sz w:val="17"/>
          <w:szCs w:val="17"/>
          <w:rtl/>
        </w:rPr>
        <w:footnoteReference w:id="18"/>
      </w:r>
      <w:r w:rsidRPr="006A2198">
        <w:rPr>
          <w:rFonts w:ascii="Tahoma" w:hAnsi="Tahoma" w:cs="Tahoma" w:hint="cs"/>
          <w:sz w:val="17"/>
          <w:szCs w:val="17"/>
          <w:rtl/>
        </w:rPr>
        <w:t>), התשע"ה-2014 (להלן - תקנות התקשורת). בתקנות נקבע</w:t>
      </w:r>
      <w:r w:rsidR="00985C05">
        <w:rPr>
          <w:rFonts w:ascii="Tahoma" w:hAnsi="Tahoma" w:cs="Tahoma" w:hint="cs"/>
          <w:sz w:val="17"/>
          <w:szCs w:val="17"/>
          <w:rtl/>
        </w:rPr>
        <w:t>ו</w:t>
      </w:r>
      <w:r w:rsidRPr="006A2198">
        <w:rPr>
          <w:rFonts w:ascii="Tahoma" w:hAnsi="Tahoma" w:cs="Tahoma" w:hint="cs"/>
          <w:sz w:val="17"/>
          <w:szCs w:val="17"/>
          <w:rtl/>
        </w:rPr>
        <w:t xml:space="preserve"> חובת בעלות התשתית לספק שירותים סיטונאיים, וכן התעריפים המרביים בגינם ברשת בזק</w:t>
      </w:r>
      <w:r>
        <w:rPr>
          <w:rStyle w:val="FootnoteReference0"/>
          <w:rFonts w:ascii="Tahoma" w:hAnsi="Tahoma" w:cs="Tahoma"/>
          <w:sz w:val="17"/>
          <w:szCs w:val="17"/>
          <w:rtl/>
        </w:rPr>
        <w:footnoteReference w:id="19"/>
      </w:r>
      <w:r w:rsidRPr="006A2198">
        <w:rPr>
          <w:rFonts w:ascii="Tahoma" w:hAnsi="Tahoma" w:cs="Tahoma" w:hint="cs"/>
          <w:sz w:val="17"/>
          <w:szCs w:val="17"/>
          <w:rtl/>
        </w:rPr>
        <w:t>. נקבע כי השירותים יסופקו בהתאם לרישיונן של בעלות התשתית</w:t>
      </w:r>
      <w:r>
        <w:rPr>
          <w:rStyle w:val="FootnoteReference0"/>
          <w:rFonts w:ascii="Tahoma" w:hAnsi="Tahoma" w:cs="Tahoma"/>
          <w:sz w:val="17"/>
          <w:szCs w:val="17"/>
          <w:rtl/>
        </w:rPr>
        <w:footnoteReference w:id="20"/>
      </w:r>
      <w:r w:rsidRPr="006A2198">
        <w:rPr>
          <w:rFonts w:ascii="Tahoma" w:hAnsi="Tahoma" w:cs="Tahoma" w:hint="cs"/>
          <w:sz w:val="17"/>
          <w:szCs w:val="17"/>
          <w:rtl/>
        </w:rPr>
        <w:t xml:space="preserve">. בהמשך נקבע ברישיונן של בעלות התשתית כי השירותים יוצעו החל משנת 2015.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תרשים 3 להלן מציג את אבני הדרך המרכזיות שהביאו לכינון רפורמת השוק הסיטונאי: </w:t>
      </w:r>
    </w:p>
    <w:p w:rsidR="003840E9" w:rsidRPr="00736B79" w:rsidP="00736B79">
      <w:pPr>
        <w:pStyle w:val="tab-name"/>
        <w:rPr>
          <w:rtl/>
        </w:rPr>
      </w:pPr>
      <w:r w:rsidRPr="00736B79">
        <w:rPr>
          <w:rFonts w:hint="cs"/>
          <w:rtl/>
        </w:rPr>
        <w:t>תרשים</w:t>
      </w:r>
      <w:r w:rsidRPr="00736B79">
        <w:rPr>
          <w:rtl/>
        </w:rPr>
        <w:t xml:space="preserve"> 3</w:t>
      </w:r>
      <w:r w:rsidRPr="00736B79" w:rsidR="00736B79">
        <w:rPr>
          <w:rFonts w:hint="cs"/>
          <w:rtl/>
        </w:rPr>
        <w:t xml:space="preserve">: </w:t>
      </w:r>
      <w:r w:rsidRPr="00985C05">
        <w:rPr>
          <w:rFonts w:hint="cs"/>
          <w:b/>
          <w:bCs/>
          <w:rtl/>
        </w:rPr>
        <w:t>השלבים המרכזיים בכינון השוק הסיטונאי</w:t>
      </w:r>
    </w:p>
    <w:p w:rsidR="003840E9" w:rsidRPr="006A2198" w:rsidP="00985C05">
      <w:pPr>
        <w:spacing w:after="240" w:line="240" w:lineRule="atLeast"/>
        <w:ind w:right="2268"/>
        <w:jc w:val="both"/>
        <w:rPr>
          <w:rFonts w:ascii="Tahoma" w:hAnsi="Tahoma" w:cs="Tahoma"/>
          <w:sz w:val="17"/>
          <w:szCs w:val="17"/>
          <w:rtl/>
        </w:rPr>
      </w:pPr>
      <w:r>
        <w:rPr>
          <w:rFonts w:ascii="Tahoma" w:hAnsi="Tahoma" w:cs="Tahoma"/>
          <w:noProof/>
          <w:sz w:val="17"/>
          <w:szCs w:val="17"/>
          <w:rtl/>
        </w:rPr>
        <w:drawing>
          <wp:inline distT="0" distB="0" distL="0" distR="0">
            <wp:extent cx="5399543" cy="25557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31139" name="ng-a-3.pn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2555753"/>
                    </a:xfrm>
                    <a:prstGeom prst="rect">
                      <a:avLst/>
                    </a:prstGeom>
                  </pic:spPr>
                </pic:pic>
              </a:graphicData>
            </a:graphic>
          </wp:inline>
        </w:drawing>
      </w:r>
    </w:p>
    <w:p w:rsidR="003840E9" w:rsidRPr="006A2198" w:rsidP="006A2198">
      <w:pPr>
        <w:spacing w:line="240" w:lineRule="exact"/>
        <w:ind w:right="2268"/>
        <w:jc w:val="both"/>
        <w:rPr>
          <w:rFonts w:ascii="Tahoma" w:hAnsi="Tahoma" w:cs="Tahoma"/>
          <w:sz w:val="17"/>
          <w:szCs w:val="17"/>
          <w:rtl/>
        </w:rPr>
      </w:pPr>
      <w:r w:rsidRPr="00622A23">
        <w:rPr>
          <w:rFonts w:ascii="Tahoma" w:hAnsi="Tahoma" w:cs="Tahoma" w:hint="cs"/>
          <w:spacing w:val="-4"/>
          <w:sz w:val="17"/>
          <w:szCs w:val="17"/>
          <w:rtl/>
        </w:rPr>
        <w:t>נוסף על צעדים אלה החליטה הממשלה</w:t>
      </w:r>
      <w:r>
        <w:rPr>
          <w:rStyle w:val="FootnoteReference0"/>
          <w:rFonts w:ascii="Tahoma" w:hAnsi="Tahoma" w:cs="Tahoma"/>
          <w:spacing w:val="-4"/>
          <w:sz w:val="17"/>
          <w:szCs w:val="17"/>
          <w:rtl/>
        </w:rPr>
        <w:footnoteReference w:id="21"/>
      </w:r>
      <w:r w:rsidRPr="00622A23">
        <w:rPr>
          <w:rFonts w:ascii="Tahoma" w:hAnsi="Tahoma" w:cs="Tahoma" w:hint="cs"/>
          <w:spacing w:val="-4"/>
          <w:sz w:val="17"/>
          <w:szCs w:val="17"/>
          <w:rtl/>
        </w:rPr>
        <w:t xml:space="preserve"> להביא לפיתוח תשתיות הפס הרחב בישראל</w:t>
      </w:r>
      <w:r w:rsidRPr="006A2198">
        <w:rPr>
          <w:rFonts w:ascii="Tahoma" w:hAnsi="Tahoma" w:cs="Tahoma" w:hint="cs"/>
          <w:sz w:val="17"/>
          <w:szCs w:val="17"/>
          <w:rtl/>
        </w:rPr>
        <w:t xml:space="preserve"> ולהגברת התחרות בתחום גם על ידי מתן היתר לחברת החשמל לישראל לפעול בשוק התקשורת (באמצעות חברה שבה תחזיק לכל היותר ב-49% מאמצעי השליטה) כמפעיל תשתית נוספת של פס רחב, מבוססת סיבים אופטיים. בהמשך לכך, בשנת 2013 הוענק רישיון לחברת </w:t>
      </w:r>
      <w:r w:rsidRPr="006A2198">
        <w:rPr>
          <w:rFonts w:ascii="Tahoma" w:hAnsi="Tahoma" w:cs="Tahoma" w:hint="cs"/>
          <w:sz w:val="17"/>
          <w:szCs w:val="17"/>
          <w:rtl/>
        </w:rPr>
        <w:t>איי.בי.סי</w:t>
      </w:r>
      <w:r w:rsidRPr="006A2198">
        <w:rPr>
          <w:rFonts w:ascii="Tahoma" w:hAnsi="Tahoma" w:cs="Tahoma" w:hint="cs"/>
          <w:sz w:val="17"/>
          <w:szCs w:val="17"/>
          <w:rtl/>
        </w:rPr>
        <w:t xml:space="preserve"> למתן שירותי בזק פנים-ארציים נייחים (תשתית). </w:t>
      </w:r>
    </w:p>
    <w:p w:rsidR="003840E9" w:rsidRPr="006A2198" w:rsidP="007E4E87">
      <w:pPr>
        <w:spacing w:line="240" w:lineRule="exact"/>
        <w:ind w:right="2268"/>
        <w:jc w:val="both"/>
        <w:rPr>
          <w:rFonts w:ascii="Tahoma" w:hAnsi="Tahoma" w:cs="Tahoma"/>
          <w:sz w:val="17"/>
          <w:szCs w:val="17"/>
          <w:rtl/>
        </w:rPr>
      </w:pPr>
      <w:r w:rsidRPr="006A2198">
        <w:rPr>
          <w:rFonts w:ascii="Tahoma" w:hAnsi="Tahoma" w:cs="Tahoma" w:hint="cs"/>
          <w:sz w:val="17"/>
          <w:szCs w:val="17"/>
          <w:rtl/>
        </w:rPr>
        <w:t>הרפורמה בשוק התקשורת הנייחת הייתה אחד המרכיבים המרכזיים בפעולות האסדרה שקיים משרד התקשורת בעשור האחרון. רפורמת השוק הסיטונאי היא תולדה של תהליך ארוך ומורכב שביצע משרד התקשורת כדי להתמודד עם ההשלכות של היעדר תחרות מספקת בשוק התקשורת הנייחת. הקמת השוק הסיטונאי נועדה ליצור "מגרש משחקים" מאוזן</w:t>
      </w:r>
      <w:r>
        <w:rPr>
          <w:rStyle w:val="FootnoteReference0"/>
          <w:rFonts w:ascii="Tahoma" w:hAnsi="Tahoma" w:cs="Tahoma"/>
          <w:sz w:val="17"/>
          <w:szCs w:val="17"/>
          <w:rtl/>
        </w:rPr>
        <w:footnoteReference w:id="22"/>
      </w:r>
      <w:r w:rsidRPr="006A2198">
        <w:rPr>
          <w:rFonts w:ascii="Tahoma" w:hAnsi="Tahoma" w:cs="Tahoma" w:hint="cs"/>
          <w:sz w:val="17"/>
          <w:szCs w:val="17"/>
          <w:rtl/>
        </w:rPr>
        <w:t xml:space="preserve">, לאפשר לספקיות השירות להתגבר על חסמי הכניסה לפריסת רשת עצמאית, לאפשר להן לחדור לשוק התקשורת הנייחת וליצור תחרות שתביא לשיפור באיכות השירותים המוצעים לצרכנים, ברמת המחירים, בהשקעות, וכפועל יוצא מכך - בצמיחה המשקית. משרד התקשורת צפה שהקמת השוק הסיטונאי תהיה השלב האחרון לקראת שוק שבו ספקיות תקשורת יוכלו להציע למנוייהן סל שירותים הכולל מגוון שירותי תקשורת (אינטרנט, </w:t>
      </w:r>
      <w:r w:rsidRPr="006A2198">
        <w:rPr>
          <w:rFonts w:ascii="Tahoma" w:hAnsi="Tahoma" w:cs="Tahoma" w:hint="cs"/>
          <w:sz w:val="17"/>
          <w:szCs w:val="17"/>
          <w:rtl/>
        </w:rPr>
        <w:t>טלפונייה</w:t>
      </w:r>
      <w:r w:rsidRPr="006A2198">
        <w:rPr>
          <w:rFonts w:ascii="Tahoma" w:hAnsi="Tahoma" w:cs="Tahoma" w:hint="cs"/>
          <w:sz w:val="17"/>
          <w:szCs w:val="17"/>
          <w:rtl/>
        </w:rPr>
        <w:t xml:space="preserve"> </w:t>
      </w:r>
      <w:r w:rsidRPr="006A2198">
        <w:rPr>
          <w:rFonts w:ascii="Tahoma" w:hAnsi="Tahoma" w:cs="Tahoma" w:hint="cs"/>
          <w:sz w:val="17"/>
          <w:szCs w:val="17"/>
          <w:rtl/>
        </w:rPr>
        <w:t>קווית, שידורים רב-ערוציים ותקשורת ניידת)</w:t>
      </w:r>
      <w:r>
        <w:rPr>
          <w:rStyle w:val="FootnoteReference0"/>
          <w:rFonts w:ascii="Tahoma" w:hAnsi="Tahoma" w:cs="Tahoma"/>
          <w:sz w:val="17"/>
          <w:szCs w:val="17"/>
          <w:rtl/>
        </w:rPr>
        <w:footnoteReference w:id="23"/>
      </w:r>
      <w:r w:rsidRPr="006A2198">
        <w:rPr>
          <w:rFonts w:ascii="Tahoma" w:hAnsi="Tahoma" w:cs="Tahoma" w:hint="cs"/>
          <w:sz w:val="17"/>
          <w:szCs w:val="17"/>
          <w:rtl/>
        </w:rPr>
        <w:t>. משרד התקשורת העריך שהשלכותיה של הרפורמה על המשק הישראלי יהיו בסך של מיליוני שקלים ליום.</w:t>
      </w:r>
      <w:r w:rsidRPr="007E4E87" w:rsidR="007E4E87">
        <w:rPr>
          <w:rFonts w:cs="Tahoma"/>
          <w:noProof/>
          <w:sz w:val="17"/>
          <w:szCs w:val="17"/>
          <w:rtl/>
        </w:rPr>
        <w:t xml:space="preserve"> </w:t>
      </w:r>
    </w:p>
    <w:p w:rsidR="003840E9" w:rsidRPr="006A2198" w:rsidP="006A219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posOffset>-6350</wp:posOffset>
                </wp:positionV>
                <wp:extent cx="1619885" cy="4139565"/>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4139565"/>
                        </a:xfrm>
                        <a:prstGeom prst="rect">
                          <a:avLst/>
                        </a:prstGeom>
                        <a:noFill/>
                        <a:ln w="9525">
                          <a:noFill/>
                          <a:miter lim="800000"/>
                          <a:headEnd/>
                          <a:tailEnd/>
                        </a:ln>
                      </wps:spPr>
                      <wps:txbx>
                        <w:txbxContent>
                          <w:p w:rsidR="00EF4923" w:rsidRPr="00373C5D" w:rsidP="007E4E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39587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20944"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הרפורמה</w:t>
                            </w:r>
                            <w:r w:rsidRPr="007E4E87">
                              <w:rPr>
                                <w:rFonts w:cs="Tahoma"/>
                                <w:color w:val="0B5294"/>
                                <w:spacing w:val="-4"/>
                                <w:sz w:val="24"/>
                                <w:szCs w:val="24"/>
                                <w:rtl/>
                              </w:rPr>
                              <w:t xml:space="preserve"> </w:t>
                            </w:r>
                            <w:r w:rsidRPr="007E4E87">
                              <w:rPr>
                                <w:rFonts w:cs="Tahoma" w:hint="eastAsia"/>
                                <w:color w:val="0B5294"/>
                                <w:spacing w:val="-4"/>
                                <w:sz w:val="24"/>
                                <w:szCs w:val="24"/>
                                <w:rtl/>
                              </w:rPr>
                              <w:t>בשוק</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הנייחת</w:t>
                            </w:r>
                            <w:r w:rsidRPr="007E4E87">
                              <w:rPr>
                                <w:rFonts w:cs="Tahoma"/>
                                <w:color w:val="0B5294"/>
                                <w:spacing w:val="-4"/>
                                <w:sz w:val="24"/>
                                <w:szCs w:val="24"/>
                                <w:rtl/>
                              </w:rPr>
                              <w:t xml:space="preserve"> </w:t>
                            </w:r>
                            <w:r w:rsidRPr="007E4E87">
                              <w:rPr>
                                <w:rFonts w:cs="Tahoma" w:hint="eastAsia"/>
                                <w:color w:val="0B5294"/>
                                <w:spacing w:val="-4"/>
                                <w:sz w:val="24"/>
                                <w:szCs w:val="24"/>
                                <w:rtl/>
                              </w:rPr>
                              <w:t>הייתה</w:t>
                            </w:r>
                            <w:r w:rsidRPr="007E4E87">
                              <w:rPr>
                                <w:rFonts w:cs="Tahoma"/>
                                <w:color w:val="0B5294"/>
                                <w:spacing w:val="-4"/>
                                <w:sz w:val="24"/>
                                <w:szCs w:val="24"/>
                                <w:rtl/>
                              </w:rPr>
                              <w:t xml:space="preserve"> </w:t>
                            </w:r>
                            <w:r w:rsidRPr="007E4E87">
                              <w:rPr>
                                <w:rFonts w:cs="Tahoma" w:hint="eastAsia"/>
                                <w:color w:val="0B5294"/>
                                <w:spacing w:val="-4"/>
                                <w:sz w:val="24"/>
                                <w:szCs w:val="24"/>
                                <w:rtl/>
                              </w:rPr>
                              <w:t>אחד</w:t>
                            </w:r>
                            <w:r w:rsidRPr="007E4E87">
                              <w:rPr>
                                <w:rFonts w:cs="Tahoma"/>
                                <w:color w:val="0B5294"/>
                                <w:spacing w:val="-4"/>
                                <w:sz w:val="24"/>
                                <w:szCs w:val="24"/>
                                <w:rtl/>
                              </w:rPr>
                              <w:t xml:space="preserve"> </w:t>
                            </w:r>
                            <w:r w:rsidRPr="007E4E87">
                              <w:rPr>
                                <w:rFonts w:cs="Tahoma" w:hint="eastAsia"/>
                                <w:color w:val="0B5294"/>
                                <w:spacing w:val="-4"/>
                                <w:sz w:val="24"/>
                                <w:szCs w:val="24"/>
                                <w:rtl/>
                              </w:rPr>
                              <w:t>המרכיבים</w:t>
                            </w:r>
                            <w:r w:rsidRPr="007E4E87">
                              <w:rPr>
                                <w:rFonts w:cs="Tahoma"/>
                                <w:color w:val="0B5294"/>
                                <w:spacing w:val="-4"/>
                                <w:sz w:val="24"/>
                                <w:szCs w:val="24"/>
                                <w:rtl/>
                              </w:rPr>
                              <w:t xml:space="preserve"> </w:t>
                            </w:r>
                            <w:r w:rsidRPr="007E4E87">
                              <w:rPr>
                                <w:rFonts w:cs="Tahoma" w:hint="eastAsia"/>
                                <w:color w:val="0B5294"/>
                                <w:spacing w:val="-4"/>
                                <w:sz w:val="24"/>
                                <w:szCs w:val="24"/>
                                <w:rtl/>
                              </w:rPr>
                              <w:t>המרכזיים</w:t>
                            </w:r>
                            <w:r w:rsidRPr="007E4E87">
                              <w:rPr>
                                <w:rFonts w:cs="Tahoma"/>
                                <w:color w:val="0B5294"/>
                                <w:spacing w:val="-4"/>
                                <w:sz w:val="24"/>
                                <w:szCs w:val="24"/>
                                <w:rtl/>
                              </w:rPr>
                              <w:t xml:space="preserve"> </w:t>
                            </w:r>
                            <w:r w:rsidRPr="007E4E87">
                              <w:rPr>
                                <w:rFonts w:cs="Tahoma" w:hint="eastAsia"/>
                                <w:color w:val="0B5294"/>
                                <w:spacing w:val="-4"/>
                                <w:sz w:val="24"/>
                                <w:szCs w:val="24"/>
                                <w:rtl/>
                              </w:rPr>
                              <w:t>בפעולות</w:t>
                            </w:r>
                            <w:r w:rsidRPr="007E4E87">
                              <w:rPr>
                                <w:rFonts w:cs="Tahoma"/>
                                <w:color w:val="0B5294"/>
                                <w:spacing w:val="-4"/>
                                <w:sz w:val="24"/>
                                <w:szCs w:val="24"/>
                                <w:rtl/>
                              </w:rPr>
                              <w:t xml:space="preserve"> </w:t>
                            </w:r>
                            <w:r w:rsidRPr="007E4E87">
                              <w:rPr>
                                <w:rFonts w:cs="Tahoma" w:hint="eastAsia"/>
                                <w:color w:val="0B5294"/>
                                <w:spacing w:val="-4"/>
                                <w:sz w:val="24"/>
                                <w:szCs w:val="24"/>
                                <w:rtl/>
                              </w:rPr>
                              <w:t>האסדרה</w:t>
                            </w:r>
                            <w:r w:rsidRPr="007E4E87">
                              <w:rPr>
                                <w:rFonts w:cs="Tahoma"/>
                                <w:color w:val="0B5294"/>
                                <w:spacing w:val="-4"/>
                                <w:sz w:val="24"/>
                                <w:szCs w:val="24"/>
                                <w:rtl/>
                              </w:rPr>
                              <w:t xml:space="preserve"> </w:t>
                            </w:r>
                            <w:r w:rsidRPr="007E4E87">
                              <w:rPr>
                                <w:rFonts w:cs="Tahoma" w:hint="eastAsia"/>
                                <w:color w:val="0B5294"/>
                                <w:spacing w:val="-4"/>
                                <w:sz w:val="24"/>
                                <w:szCs w:val="24"/>
                                <w:rtl/>
                              </w:rPr>
                              <w:t>שקיים</w:t>
                            </w:r>
                            <w:r w:rsidRPr="007E4E87">
                              <w:rPr>
                                <w:rFonts w:cs="Tahoma"/>
                                <w:color w:val="0B5294"/>
                                <w:spacing w:val="-4"/>
                                <w:sz w:val="24"/>
                                <w:szCs w:val="24"/>
                                <w:rtl/>
                              </w:rPr>
                              <w:t xml:space="preserve"> </w:t>
                            </w:r>
                            <w:r w:rsidRPr="007E4E87">
                              <w:rPr>
                                <w:rFonts w:cs="Tahoma" w:hint="eastAsia"/>
                                <w:color w:val="0B5294"/>
                                <w:spacing w:val="-4"/>
                                <w:sz w:val="24"/>
                                <w:szCs w:val="24"/>
                                <w:rtl/>
                              </w:rPr>
                              <w:t>משרד</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בעשור</w:t>
                            </w:r>
                            <w:r w:rsidRPr="007E4E87">
                              <w:rPr>
                                <w:rFonts w:cs="Tahoma"/>
                                <w:color w:val="0B5294"/>
                                <w:spacing w:val="-4"/>
                                <w:sz w:val="24"/>
                                <w:szCs w:val="24"/>
                                <w:rtl/>
                              </w:rPr>
                              <w:t xml:space="preserve"> </w:t>
                            </w:r>
                            <w:r w:rsidRPr="007E4E87">
                              <w:rPr>
                                <w:rFonts w:cs="Tahoma" w:hint="eastAsia"/>
                                <w:color w:val="0B5294"/>
                                <w:spacing w:val="-4"/>
                                <w:sz w:val="24"/>
                                <w:szCs w:val="24"/>
                                <w:rtl/>
                              </w:rPr>
                              <w:t>האחרון</w:t>
                            </w:r>
                            <w:r w:rsidRPr="007E4E87">
                              <w:rPr>
                                <w:rFonts w:cs="Tahoma"/>
                                <w:color w:val="0B5294"/>
                                <w:spacing w:val="-4"/>
                                <w:sz w:val="24"/>
                                <w:szCs w:val="24"/>
                                <w:rtl/>
                              </w:rPr>
                              <w:t xml:space="preserve">.... </w:t>
                            </w:r>
                            <w:r w:rsidRPr="007E4E87">
                              <w:rPr>
                                <w:rFonts w:cs="Tahoma" w:hint="eastAsia"/>
                                <w:color w:val="0B5294"/>
                                <w:spacing w:val="-4"/>
                                <w:sz w:val="24"/>
                                <w:szCs w:val="24"/>
                                <w:rtl/>
                              </w:rPr>
                              <w:t>כדי</w:t>
                            </w:r>
                            <w:r w:rsidRPr="007E4E87">
                              <w:rPr>
                                <w:rFonts w:cs="Tahoma"/>
                                <w:color w:val="0B5294"/>
                                <w:spacing w:val="-4"/>
                                <w:sz w:val="24"/>
                                <w:szCs w:val="24"/>
                                <w:rtl/>
                              </w:rPr>
                              <w:t xml:space="preserve"> </w:t>
                            </w:r>
                            <w:r w:rsidRPr="007E4E87">
                              <w:rPr>
                                <w:rFonts w:cs="Tahoma" w:hint="eastAsia"/>
                                <w:color w:val="0B5294"/>
                                <w:spacing w:val="-4"/>
                                <w:sz w:val="24"/>
                                <w:szCs w:val="24"/>
                                <w:rtl/>
                              </w:rPr>
                              <w:t>להתמודד</w:t>
                            </w:r>
                            <w:r w:rsidRPr="007E4E87">
                              <w:rPr>
                                <w:rFonts w:cs="Tahoma"/>
                                <w:color w:val="0B5294"/>
                                <w:spacing w:val="-4"/>
                                <w:sz w:val="24"/>
                                <w:szCs w:val="24"/>
                                <w:rtl/>
                              </w:rPr>
                              <w:t xml:space="preserve"> </w:t>
                            </w:r>
                            <w:r w:rsidRPr="007E4E87">
                              <w:rPr>
                                <w:rFonts w:cs="Tahoma" w:hint="eastAsia"/>
                                <w:color w:val="0B5294"/>
                                <w:spacing w:val="-4"/>
                                <w:sz w:val="24"/>
                                <w:szCs w:val="24"/>
                                <w:rtl/>
                              </w:rPr>
                              <w:t>עם</w:t>
                            </w:r>
                            <w:r w:rsidRPr="007E4E87">
                              <w:rPr>
                                <w:rFonts w:cs="Tahoma"/>
                                <w:color w:val="0B5294"/>
                                <w:spacing w:val="-4"/>
                                <w:sz w:val="24"/>
                                <w:szCs w:val="24"/>
                                <w:rtl/>
                              </w:rPr>
                              <w:t xml:space="preserve"> </w:t>
                            </w:r>
                            <w:r w:rsidRPr="007E4E87">
                              <w:rPr>
                                <w:rFonts w:cs="Tahoma" w:hint="eastAsia"/>
                                <w:color w:val="0B5294"/>
                                <w:spacing w:val="-4"/>
                                <w:sz w:val="24"/>
                                <w:szCs w:val="24"/>
                                <w:rtl/>
                              </w:rPr>
                              <w:t>ההשלכות</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היעדר</w:t>
                            </w:r>
                            <w:r w:rsidRPr="007E4E87">
                              <w:rPr>
                                <w:rFonts w:cs="Tahoma"/>
                                <w:color w:val="0B5294"/>
                                <w:spacing w:val="-4"/>
                                <w:sz w:val="24"/>
                                <w:szCs w:val="24"/>
                                <w:rtl/>
                              </w:rPr>
                              <w:t xml:space="preserve"> </w:t>
                            </w:r>
                            <w:r w:rsidRPr="007E4E87">
                              <w:rPr>
                                <w:rFonts w:cs="Tahoma" w:hint="eastAsia"/>
                                <w:color w:val="0B5294"/>
                                <w:spacing w:val="-4"/>
                                <w:sz w:val="24"/>
                                <w:szCs w:val="24"/>
                                <w:rtl/>
                              </w:rPr>
                              <w:t>תחרות</w:t>
                            </w:r>
                            <w:r w:rsidRPr="007E4E87">
                              <w:rPr>
                                <w:rFonts w:cs="Tahoma"/>
                                <w:color w:val="0B5294"/>
                                <w:spacing w:val="-4"/>
                                <w:sz w:val="24"/>
                                <w:szCs w:val="24"/>
                                <w:rtl/>
                              </w:rPr>
                              <w:t xml:space="preserve"> </w:t>
                            </w:r>
                            <w:r w:rsidRPr="007E4E87">
                              <w:rPr>
                                <w:rFonts w:cs="Tahoma" w:hint="eastAsia"/>
                                <w:color w:val="0B5294"/>
                                <w:spacing w:val="-4"/>
                                <w:sz w:val="24"/>
                                <w:szCs w:val="24"/>
                                <w:rtl/>
                              </w:rPr>
                              <w:t>מספקת</w:t>
                            </w:r>
                            <w:r w:rsidRPr="007E4E87">
                              <w:rPr>
                                <w:rFonts w:cs="Tahoma"/>
                                <w:color w:val="0B5294"/>
                                <w:spacing w:val="-4"/>
                                <w:sz w:val="24"/>
                                <w:szCs w:val="24"/>
                                <w:rtl/>
                              </w:rPr>
                              <w:t xml:space="preserve"> </w:t>
                            </w:r>
                            <w:r w:rsidRPr="007E4E87">
                              <w:rPr>
                                <w:rFonts w:cs="Tahoma" w:hint="eastAsia"/>
                                <w:color w:val="0B5294"/>
                                <w:spacing w:val="-4"/>
                                <w:sz w:val="24"/>
                                <w:szCs w:val="24"/>
                                <w:rtl/>
                              </w:rPr>
                              <w:t>בשוק</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הנייחת</w:t>
                            </w:r>
                          </w:p>
                          <w:p w:rsidR="00EF4923" w:rsidRPr="00373C5D" w:rsidP="007E4E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388375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34652"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5.95pt;margin-top:-0.5pt;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EF4923" w:rsidRPr="00373C5D" w:rsidP="007E4E87">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83435"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הרפורמה</w:t>
                      </w:r>
                      <w:r w:rsidRPr="007E4E87">
                        <w:rPr>
                          <w:rFonts w:cs="Tahoma"/>
                          <w:color w:val="0B5294"/>
                          <w:spacing w:val="-4"/>
                          <w:sz w:val="24"/>
                          <w:szCs w:val="24"/>
                          <w:rtl/>
                        </w:rPr>
                        <w:t xml:space="preserve"> </w:t>
                      </w:r>
                      <w:r w:rsidRPr="007E4E87">
                        <w:rPr>
                          <w:rFonts w:cs="Tahoma" w:hint="eastAsia"/>
                          <w:color w:val="0B5294"/>
                          <w:spacing w:val="-4"/>
                          <w:sz w:val="24"/>
                          <w:szCs w:val="24"/>
                          <w:rtl/>
                        </w:rPr>
                        <w:t>בשוק</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הנייחת</w:t>
                      </w:r>
                      <w:r w:rsidRPr="007E4E87">
                        <w:rPr>
                          <w:rFonts w:cs="Tahoma"/>
                          <w:color w:val="0B5294"/>
                          <w:spacing w:val="-4"/>
                          <w:sz w:val="24"/>
                          <w:szCs w:val="24"/>
                          <w:rtl/>
                        </w:rPr>
                        <w:t xml:space="preserve"> </w:t>
                      </w:r>
                      <w:r w:rsidRPr="007E4E87">
                        <w:rPr>
                          <w:rFonts w:cs="Tahoma" w:hint="eastAsia"/>
                          <w:color w:val="0B5294"/>
                          <w:spacing w:val="-4"/>
                          <w:sz w:val="24"/>
                          <w:szCs w:val="24"/>
                          <w:rtl/>
                        </w:rPr>
                        <w:t>הייתה</w:t>
                      </w:r>
                      <w:r w:rsidRPr="007E4E87">
                        <w:rPr>
                          <w:rFonts w:cs="Tahoma"/>
                          <w:color w:val="0B5294"/>
                          <w:spacing w:val="-4"/>
                          <w:sz w:val="24"/>
                          <w:szCs w:val="24"/>
                          <w:rtl/>
                        </w:rPr>
                        <w:t xml:space="preserve"> </w:t>
                      </w:r>
                      <w:r w:rsidRPr="007E4E87">
                        <w:rPr>
                          <w:rFonts w:cs="Tahoma" w:hint="eastAsia"/>
                          <w:color w:val="0B5294"/>
                          <w:spacing w:val="-4"/>
                          <w:sz w:val="24"/>
                          <w:szCs w:val="24"/>
                          <w:rtl/>
                        </w:rPr>
                        <w:t>אחד</w:t>
                      </w:r>
                      <w:r w:rsidRPr="007E4E87">
                        <w:rPr>
                          <w:rFonts w:cs="Tahoma"/>
                          <w:color w:val="0B5294"/>
                          <w:spacing w:val="-4"/>
                          <w:sz w:val="24"/>
                          <w:szCs w:val="24"/>
                          <w:rtl/>
                        </w:rPr>
                        <w:t xml:space="preserve"> </w:t>
                      </w:r>
                      <w:r w:rsidRPr="007E4E87">
                        <w:rPr>
                          <w:rFonts w:cs="Tahoma" w:hint="eastAsia"/>
                          <w:color w:val="0B5294"/>
                          <w:spacing w:val="-4"/>
                          <w:sz w:val="24"/>
                          <w:szCs w:val="24"/>
                          <w:rtl/>
                        </w:rPr>
                        <w:t>המרכיבים</w:t>
                      </w:r>
                      <w:r w:rsidRPr="007E4E87">
                        <w:rPr>
                          <w:rFonts w:cs="Tahoma"/>
                          <w:color w:val="0B5294"/>
                          <w:spacing w:val="-4"/>
                          <w:sz w:val="24"/>
                          <w:szCs w:val="24"/>
                          <w:rtl/>
                        </w:rPr>
                        <w:t xml:space="preserve"> </w:t>
                      </w:r>
                      <w:r w:rsidRPr="007E4E87">
                        <w:rPr>
                          <w:rFonts w:cs="Tahoma" w:hint="eastAsia"/>
                          <w:color w:val="0B5294"/>
                          <w:spacing w:val="-4"/>
                          <w:sz w:val="24"/>
                          <w:szCs w:val="24"/>
                          <w:rtl/>
                        </w:rPr>
                        <w:t>המרכזיים</w:t>
                      </w:r>
                      <w:r w:rsidRPr="007E4E87">
                        <w:rPr>
                          <w:rFonts w:cs="Tahoma"/>
                          <w:color w:val="0B5294"/>
                          <w:spacing w:val="-4"/>
                          <w:sz w:val="24"/>
                          <w:szCs w:val="24"/>
                          <w:rtl/>
                        </w:rPr>
                        <w:t xml:space="preserve"> </w:t>
                      </w:r>
                      <w:r w:rsidRPr="007E4E87">
                        <w:rPr>
                          <w:rFonts w:cs="Tahoma" w:hint="eastAsia"/>
                          <w:color w:val="0B5294"/>
                          <w:spacing w:val="-4"/>
                          <w:sz w:val="24"/>
                          <w:szCs w:val="24"/>
                          <w:rtl/>
                        </w:rPr>
                        <w:t>בפעולות</w:t>
                      </w:r>
                      <w:r w:rsidRPr="007E4E87">
                        <w:rPr>
                          <w:rFonts w:cs="Tahoma"/>
                          <w:color w:val="0B5294"/>
                          <w:spacing w:val="-4"/>
                          <w:sz w:val="24"/>
                          <w:szCs w:val="24"/>
                          <w:rtl/>
                        </w:rPr>
                        <w:t xml:space="preserve"> </w:t>
                      </w:r>
                      <w:r w:rsidRPr="007E4E87">
                        <w:rPr>
                          <w:rFonts w:cs="Tahoma" w:hint="eastAsia"/>
                          <w:color w:val="0B5294"/>
                          <w:spacing w:val="-4"/>
                          <w:sz w:val="24"/>
                          <w:szCs w:val="24"/>
                          <w:rtl/>
                        </w:rPr>
                        <w:t>האסדרה</w:t>
                      </w:r>
                      <w:r w:rsidRPr="007E4E87">
                        <w:rPr>
                          <w:rFonts w:cs="Tahoma"/>
                          <w:color w:val="0B5294"/>
                          <w:spacing w:val="-4"/>
                          <w:sz w:val="24"/>
                          <w:szCs w:val="24"/>
                          <w:rtl/>
                        </w:rPr>
                        <w:t xml:space="preserve"> </w:t>
                      </w:r>
                      <w:r w:rsidRPr="007E4E87">
                        <w:rPr>
                          <w:rFonts w:cs="Tahoma" w:hint="eastAsia"/>
                          <w:color w:val="0B5294"/>
                          <w:spacing w:val="-4"/>
                          <w:sz w:val="24"/>
                          <w:szCs w:val="24"/>
                          <w:rtl/>
                        </w:rPr>
                        <w:t>שקיים</w:t>
                      </w:r>
                      <w:r w:rsidRPr="007E4E87">
                        <w:rPr>
                          <w:rFonts w:cs="Tahoma"/>
                          <w:color w:val="0B5294"/>
                          <w:spacing w:val="-4"/>
                          <w:sz w:val="24"/>
                          <w:szCs w:val="24"/>
                          <w:rtl/>
                        </w:rPr>
                        <w:t xml:space="preserve"> </w:t>
                      </w:r>
                      <w:r w:rsidRPr="007E4E87">
                        <w:rPr>
                          <w:rFonts w:cs="Tahoma" w:hint="eastAsia"/>
                          <w:color w:val="0B5294"/>
                          <w:spacing w:val="-4"/>
                          <w:sz w:val="24"/>
                          <w:szCs w:val="24"/>
                          <w:rtl/>
                        </w:rPr>
                        <w:t>משרד</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בעשור</w:t>
                      </w:r>
                      <w:r w:rsidRPr="007E4E87">
                        <w:rPr>
                          <w:rFonts w:cs="Tahoma"/>
                          <w:color w:val="0B5294"/>
                          <w:spacing w:val="-4"/>
                          <w:sz w:val="24"/>
                          <w:szCs w:val="24"/>
                          <w:rtl/>
                        </w:rPr>
                        <w:t xml:space="preserve"> </w:t>
                      </w:r>
                      <w:r w:rsidRPr="007E4E87">
                        <w:rPr>
                          <w:rFonts w:cs="Tahoma" w:hint="eastAsia"/>
                          <w:color w:val="0B5294"/>
                          <w:spacing w:val="-4"/>
                          <w:sz w:val="24"/>
                          <w:szCs w:val="24"/>
                          <w:rtl/>
                        </w:rPr>
                        <w:t>האחרון</w:t>
                      </w:r>
                      <w:r w:rsidRPr="007E4E87">
                        <w:rPr>
                          <w:rFonts w:cs="Tahoma"/>
                          <w:color w:val="0B5294"/>
                          <w:spacing w:val="-4"/>
                          <w:sz w:val="24"/>
                          <w:szCs w:val="24"/>
                          <w:rtl/>
                        </w:rPr>
                        <w:t xml:space="preserve">.... </w:t>
                      </w:r>
                      <w:r w:rsidRPr="007E4E87">
                        <w:rPr>
                          <w:rFonts w:cs="Tahoma" w:hint="eastAsia"/>
                          <w:color w:val="0B5294"/>
                          <w:spacing w:val="-4"/>
                          <w:sz w:val="24"/>
                          <w:szCs w:val="24"/>
                          <w:rtl/>
                        </w:rPr>
                        <w:t>כדי</w:t>
                      </w:r>
                      <w:r w:rsidRPr="007E4E87">
                        <w:rPr>
                          <w:rFonts w:cs="Tahoma"/>
                          <w:color w:val="0B5294"/>
                          <w:spacing w:val="-4"/>
                          <w:sz w:val="24"/>
                          <w:szCs w:val="24"/>
                          <w:rtl/>
                        </w:rPr>
                        <w:t xml:space="preserve"> </w:t>
                      </w:r>
                      <w:r w:rsidRPr="007E4E87">
                        <w:rPr>
                          <w:rFonts w:cs="Tahoma" w:hint="eastAsia"/>
                          <w:color w:val="0B5294"/>
                          <w:spacing w:val="-4"/>
                          <w:sz w:val="24"/>
                          <w:szCs w:val="24"/>
                          <w:rtl/>
                        </w:rPr>
                        <w:t>להתמודד</w:t>
                      </w:r>
                      <w:r w:rsidRPr="007E4E87">
                        <w:rPr>
                          <w:rFonts w:cs="Tahoma"/>
                          <w:color w:val="0B5294"/>
                          <w:spacing w:val="-4"/>
                          <w:sz w:val="24"/>
                          <w:szCs w:val="24"/>
                          <w:rtl/>
                        </w:rPr>
                        <w:t xml:space="preserve"> </w:t>
                      </w:r>
                      <w:r w:rsidRPr="007E4E87">
                        <w:rPr>
                          <w:rFonts w:cs="Tahoma" w:hint="eastAsia"/>
                          <w:color w:val="0B5294"/>
                          <w:spacing w:val="-4"/>
                          <w:sz w:val="24"/>
                          <w:szCs w:val="24"/>
                          <w:rtl/>
                        </w:rPr>
                        <w:t>עם</w:t>
                      </w:r>
                      <w:r w:rsidRPr="007E4E87">
                        <w:rPr>
                          <w:rFonts w:cs="Tahoma"/>
                          <w:color w:val="0B5294"/>
                          <w:spacing w:val="-4"/>
                          <w:sz w:val="24"/>
                          <w:szCs w:val="24"/>
                          <w:rtl/>
                        </w:rPr>
                        <w:t xml:space="preserve"> </w:t>
                      </w:r>
                      <w:r w:rsidRPr="007E4E87">
                        <w:rPr>
                          <w:rFonts w:cs="Tahoma" w:hint="eastAsia"/>
                          <w:color w:val="0B5294"/>
                          <w:spacing w:val="-4"/>
                          <w:sz w:val="24"/>
                          <w:szCs w:val="24"/>
                          <w:rtl/>
                        </w:rPr>
                        <w:t>ההשלכות</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היעדר</w:t>
                      </w:r>
                      <w:r w:rsidRPr="007E4E87">
                        <w:rPr>
                          <w:rFonts w:cs="Tahoma"/>
                          <w:color w:val="0B5294"/>
                          <w:spacing w:val="-4"/>
                          <w:sz w:val="24"/>
                          <w:szCs w:val="24"/>
                          <w:rtl/>
                        </w:rPr>
                        <w:t xml:space="preserve"> </w:t>
                      </w:r>
                      <w:r w:rsidRPr="007E4E87">
                        <w:rPr>
                          <w:rFonts w:cs="Tahoma" w:hint="eastAsia"/>
                          <w:color w:val="0B5294"/>
                          <w:spacing w:val="-4"/>
                          <w:sz w:val="24"/>
                          <w:szCs w:val="24"/>
                          <w:rtl/>
                        </w:rPr>
                        <w:t>תחרות</w:t>
                      </w:r>
                      <w:r w:rsidRPr="007E4E87">
                        <w:rPr>
                          <w:rFonts w:cs="Tahoma"/>
                          <w:color w:val="0B5294"/>
                          <w:spacing w:val="-4"/>
                          <w:sz w:val="24"/>
                          <w:szCs w:val="24"/>
                          <w:rtl/>
                        </w:rPr>
                        <w:t xml:space="preserve"> </w:t>
                      </w:r>
                      <w:r w:rsidRPr="007E4E87">
                        <w:rPr>
                          <w:rFonts w:cs="Tahoma" w:hint="eastAsia"/>
                          <w:color w:val="0B5294"/>
                          <w:spacing w:val="-4"/>
                          <w:sz w:val="24"/>
                          <w:szCs w:val="24"/>
                          <w:rtl/>
                        </w:rPr>
                        <w:t>מספקת</w:t>
                      </w:r>
                      <w:r w:rsidRPr="007E4E87">
                        <w:rPr>
                          <w:rFonts w:cs="Tahoma"/>
                          <w:color w:val="0B5294"/>
                          <w:spacing w:val="-4"/>
                          <w:sz w:val="24"/>
                          <w:szCs w:val="24"/>
                          <w:rtl/>
                        </w:rPr>
                        <w:t xml:space="preserve"> </w:t>
                      </w:r>
                      <w:r w:rsidRPr="007E4E87">
                        <w:rPr>
                          <w:rFonts w:cs="Tahoma" w:hint="eastAsia"/>
                          <w:color w:val="0B5294"/>
                          <w:spacing w:val="-4"/>
                          <w:sz w:val="24"/>
                          <w:szCs w:val="24"/>
                          <w:rtl/>
                        </w:rPr>
                        <w:t>בשוק</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הנייחת</w:t>
                      </w:r>
                    </w:p>
                    <w:p w:rsidR="00EF4923" w:rsidRPr="00373C5D" w:rsidP="007E4E87">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68332"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6A2198" w:rsidR="003840E9">
        <w:rPr>
          <w:rFonts w:ascii="Tahoma" w:hAnsi="Tahoma" w:cs="Tahoma" w:hint="cs"/>
          <w:sz w:val="17"/>
          <w:szCs w:val="17"/>
          <w:rtl/>
        </w:rPr>
        <w:t xml:space="preserve">ניכר כי משרד התקשורת ראה לנגד עיניו במשך השנים את חשיבות קיומה של תחרות בשוק התקשורת הנייחת, וכי הושקעו מאמצים ניכרים על מנת ליצור את התשתית הרגולטורית לרפורמת השוק הסיטונאי, וזאת בשוק מורכב ביותר. עם זאת, כפי שיתואר להלן, הוצאתה לפועל נתקלה </w:t>
      </w:r>
      <w:r w:rsidR="00985C05">
        <w:rPr>
          <w:rFonts w:ascii="Tahoma" w:hAnsi="Tahoma" w:cs="Tahoma" w:hint="cs"/>
          <w:sz w:val="17"/>
          <w:szCs w:val="17"/>
          <w:rtl/>
        </w:rPr>
        <w:t xml:space="preserve">בקשיים לא מבוטלים, חלקם חורגים </w:t>
      </w:r>
      <w:r w:rsidRPr="006A2198" w:rsidR="003840E9">
        <w:rPr>
          <w:rFonts w:ascii="Tahoma" w:hAnsi="Tahoma" w:cs="Tahoma" w:hint="cs"/>
          <w:sz w:val="17"/>
          <w:szCs w:val="17"/>
          <w:rtl/>
        </w:rPr>
        <w:t>מ</w:t>
      </w:r>
      <w:r w:rsidR="00985C05">
        <w:rPr>
          <w:rFonts w:ascii="Tahoma" w:hAnsi="Tahoma" w:cs="Tahoma" w:hint="cs"/>
          <w:sz w:val="17"/>
          <w:szCs w:val="17"/>
          <w:rtl/>
        </w:rPr>
        <w:t>"</w:t>
      </w:r>
      <w:r w:rsidRPr="006A2198" w:rsidR="003840E9">
        <w:rPr>
          <w:rFonts w:ascii="Tahoma" w:hAnsi="Tahoma" w:cs="Tahoma" w:hint="cs"/>
          <w:sz w:val="17"/>
          <w:szCs w:val="17"/>
          <w:rtl/>
        </w:rPr>
        <w:t xml:space="preserve">חבלי לידה", בין היתר בשל היעדר פעולה החלטית ונחושה מצד משרד התקשורת. </w:t>
      </w:r>
    </w:p>
    <w:p w:rsidR="003840E9" w:rsidP="006A2198">
      <w:pPr>
        <w:spacing w:line="240" w:lineRule="exact"/>
        <w:ind w:right="2268"/>
        <w:jc w:val="both"/>
        <w:rPr>
          <w:rFonts w:ascii="Tahoma" w:hAnsi="Tahoma" w:cs="Tahoma"/>
          <w:sz w:val="17"/>
          <w:szCs w:val="17"/>
          <w:rtl/>
        </w:rPr>
      </w:pPr>
    </w:p>
    <w:p w:rsidR="006837F3" w:rsidRPr="006A2198" w:rsidP="006A2198">
      <w:pPr>
        <w:spacing w:line="240" w:lineRule="exact"/>
        <w:ind w:right="2268"/>
        <w:jc w:val="both"/>
        <w:rPr>
          <w:rFonts w:ascii="Tahoma" w:hAnsi="Tahoma" w:cs="Tahoma"/>
          <w:sz w:val="17"/>
          <w:szCs w:val="17"/>
          <w:rtl/>
        </w:rPr>
      </w:pPr>
    </w:p>
    <w:p w:rsidR="003840E9" w:rsidRPr="00FF3D34" w:rsidP="006837F3">
      <w:pPr>
        <w:pStyle w:val="KOT4"/>
        <w:rPr>
          <w:rtl/>
        </w:rPr>
      </w:pPr>
      <w:r w:rsidRPr="00FF3D34">
        <w:rPr>
          <w:rFonts w:hint="cs"/>
          <w:rtl/>
        </w:rPr>
        <w:t>פעולות הביקורת</w:t>
      </w:r>
    </w:p>
    <w:p w:rsidR="003840E9" w:rsidRPr="006A2198" w:rsidP="00985C05">
      <w:pPr>
        <w:spacing w:line="240" w:lineRule="exact"/>
        <w:ind w:right="2268"/>
        <w:jc w:val="both"/>
        <w:rPr>
          <w:rFonts w:ascii="Tahoma" w:hAnsi="Tahoma" w:cs="Tahoma"/>
          <w:sz w:val="17"/>
          <w:szCs w:val="17"/>
          <w:rtl/>
        </w:rPr>
      </w:pPr>
      <w:r w:rsidRPr="006A2198">
        <w:rPr>
          <w:rFonts w:ascii="Tahoma" w:hAnsi="Tahoma" w:cs="Tahoma"/>
          <w:sz w:val="17"/>
          <w:szCs w:val="17"/>
          <w:rtl/>
        </w:rPr>
        <w:t>בחודשים</w:t>
      </w:r>
      <w:r w:rsidRPr="006A2198">
        <w:rPr>
          <w:rFonts w:ascii="Tahoma" w:hAnsi="Tahoma" w:cs="Tahoma" w:hint="cs"/>
          <w:sz w:val="17"/>
          <w:szCs w:val="17"/>
          <w:rtl/>
        </w:rPr>
        <w:t xml:space="preserve"> מרץ-אוגוסט</w:t>
      </w:r>
      <w:r w:rsidRPr="006A2198">
        <w:rPr>
          <w:rFonts w:ascii="Tahoma" w:hAnsi="Tahoma" w:cs="Tahoma"/>
          <w:sz w:val="17"/>
          <w:szCs w:val="17"/>
          <w:rtl/>
        </w:rPr>
        <w:t xml:space="preserve"> </w:t>
      </w:r>
      <w:r w:rsidRPr="006A2198">
        <w:rPr>
          <w:rFonts w:ascii="Tahoma" w:hAnsi="Tahoma" w:cs="Tahoma" w:hint="cs"/>
          <w:sz w:val="17"/>
          <w:szCs w:val="17"/>
          <w:rtl/>
        </w:rPr>
        <w:t>2016</w:t>
      </w:r>
      <w:r w:rsidRPr="006A2198">
        <w:rPr>
          <w:rFonts w:ascii="Tahoma" w:hAnsi="Tahoma" w:cs="Tahoma"/>
          <w:sz w:val="17"/>
          <w:szCs w:val="17"/>
          <w:rtl/>
        </w:rPr>
        <w:t xml:space="preserve"> </w:t>
      </w:r>
      <w:r w:rsidRPr="006A2198">
        <w:rPr>
          <w:rFonts w:ascii="Tahoma" w:hAnsi="Tahoma" w:cs="Tahoma" w:hint="cs"/>
          <w:sz w:val="17"/>
          <w:szCs w:val="17"/>
          <w:rtl/>
        </w:rPr>
        <w:t xml:space="preserve">(להלן - מועד סיום הביקורת) </w:t>
      </w:r>
      <w:r w:rsidRPr="006A2198">
        <w:rPr>
          <w:rFonts w:ascii="Tahoma" w:hAnsi="Tahoma" w:cs="Tahoma"/>
          <w:sz w:val="17"/>
          <w:szCs w:val="17"/>
          <w:rtl/>
        </w:rPr>
        <w:t xml:space="preserve">בדק משרד מבקר המדינה </w:t>
      </w:r>
      <w:r w:rsidRPr="006A2198">
        <w:rPr>
          <w:rFonts w:ascii="Tahoma" w:hAnsi="Tahoma" w:cs="Tahoma" w:hint="cs"/>
          <w:sz w:val="17"/>
          <w:szCs w:val="17"/>
          <w:rtl/>
        </w:rPr>
        <w:t>היבטים הנוגעים לפעולות משרד התקשורת ליישום רפורמת השוק הסיטונאי</w:t>
      </w:r>
      <w:r>
        <w:rPr>
          <w:rStyle w:val="FootnoteReference0"/>
          <w:rFonts w:ascii="Tahoma" w:hAnsi="Tahoma" w:cs="Tahoma"/>
          <w:sz w:val="17"/>
          <w:szCs w:val="17"/>
          <w:rtl/>
        </w:rPr>
        <w:footnoteReference w:id="24"/>
      </w:r>
      <w:r w:rsidRPr="006A2198">
        <w:rPr>
          <w:rFonts w:ascii="Tahoma" w:hAnsi="Tahoma" w:cs="Tahoma" w:hint="cs"/>
          <w:sz w:val="17"/>
          <w:szCs w:val="17"/>
          <w:rtl/>
        </w:rPr>
        <w:t xml:space="preserve">. בדיקות השלמה בוצעו לסירוגין עד </w:t>
      </w:r>
      <w:r w:rsidR="00985C05">
        <w:rPr>
          <w:rFonts w:ascii="Tahoma" w:hAnsi="Tahoma" w:cs="Tahoma" w:hint="cs"/>
          <w:sz w:val="17"/>
          <w:szCs w:val="17"/>
          <w:rtl/>
        </w:rPr>
        <w:t>יוני</w:t>
      </w:r>
      <w:r w:rsidRPr="006A2198">
        <w:rPr>
          <w:rFonts w:ascii="Tahoma" w:hAnsi="Tahoma" w:cs="Tahoma" w:hint="cs"/>
          <w:sz w:val="17"/>
          <w:szCs w:val="17"/>
          <w:rtl/>
        </w:rPr>
        <w:t xml:space="preserve"> 2017. הביקורת נעשתה במשרד התקשורת. </w:t>
      </w:r>
      <w:r w:rsidRPr="006A2198">
        <w:rPr>
          <w:rFonts w:ascii="Tahoma" w:hAnsi="Tahoma" w:cs="Tahoma"/>
          <w:sz w:val="17"/>
          <w:szCs w:val="17"/>
          <w:rtl/>
        </w:rPr>
        <w:t>בדיקות השלמה</w:t>
      </w:r>
      <w:r w:rsidRPr="006A2198">
        <w:rPr>
          <w:rFonts w:ascii="Tahoma" w:hAnsi="Tahoma" w:cs="Tahoma" w:hint="cs"/>
          <w:sz w:val="17"/>
          <w:szCs w:val="17"/>
          <w:rtl/>
        </w:rPr>
        <w:t xml:space="preserve"> בוצעו במשרד המשפטים, באגף התקציבים במשרד האוצר, ברשות ההגבלים העסקיים ובמרכז</w:t>
      </w:r>
      <w:r w:rsidRPr="006A2198">
        <w:rPr>
          <w:rFonts w:ascii="Tahoma" w:hAnsi="Tahoma" w:cs="Tahoma"/>
          <w:sz w:val="17"/>
          <w:szCs w:val="17"/>
          <w:rtl/>
        </w:rPr>
        <w:t xml:space="preserve"> </w:t>
      </w:r>
      <w:r w:rsidRPr="006A2198">
        <w:rPr>
          <w:rFonts w:ascii="Tahoma" w:hAnsi="Tahoma" w:cs="Tahoma" w:hint="cs"/>
          <w:sz w:val="17"/>
          <w:szCs w:val="17"/>
          <w:rtl/>
        </w:rPr>
        <w:t>השלטון</w:t>
      </w:r>
      <w:r w:rsidRPr="006A2198">
        <w:rPr>
          <w:rFonts w:ascii="Tahoma" w:hAnsi="Tahoma" w:cs="Tahoma"/>
          <w:sz w:val="17"/>
          <w:szCs w:val="17"/>
          <w:rtl/>
        </w:rPr>
        <w:t xml:space="preserve"> </w:t>
      </w:r>
      <w:r w:rsidRPr="006A2198">
        <w:rPr>
          <w:rFonts w:ascii="Tahoma" w:hAnsi="Tahoma" w:cs="Tahoma" w:hint="cs"/>
          <w:sz w:val="17"/>
          <w:szCs w:val="17"/>
          <w:rtl/>
        </w:rPr>
        <w:t xml:space="preserve">המקומי. נוסף על כך, לבקשת משרד מבקר המדינה התקיימו פגישות עם כמה חברות פרטיות העוסקות בתחום התקשורת. </w:t>
      </w:r>
    </w:p>
    <w:p w:rsidR="003840E9" w:rsidRPr="006A2198" w:rsidP="00AF00F3">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בשנים הרלוונטיות לדוח זה כיהנו כשרי תקשורת מר אריאל אטיאס (מאי 2006 - מרץ 2009), מר משה כחלון (מרץ 2009 - מרץ 2013), מר גלעד ארדן (מרץ 2013 - נובמבר 2014) וראש הממשלה, מר בנימין נתניהו (נובמבר 2014 - פברואר 2017). יצוין כי </w:t>
      </w:r>
      <w:r w:rsidR="00736B79">
        <w:rPr>
          <w:rFonts w:ascii="Tahoma" w:hAnsi="Tahoma" w:cs="Tahoma"/>
          <w:sz w:val="17"/>
          <w:szCs w:val="17"/>
          <w:rtl/>
        </w:rPr>
        <w:br/>
      </w:r>
      <w:r w:rsidRPr="006A2198">
        <w:rPr>
          <w:rFonts w:ascii="Tahoma" w:hAnsi="Tahoma" w:cs="Tahoma" w:hint="cs"/>
          <w:sz w:val="17"/>
          <w:szCs w:val="17"/>
          <w:rtl/>
        </w:rPr>
        <w:t>ב-14.6.16 נקבע למר נתניהו הסדר ניגוד עניינים, המונע ממנו לעסוק בתחום התקשורת הנייחת. ביולי 2016 הועברו סמכויות שר התקשורת בעניין זה לשר צחי הנגבי. בפברואר 2017 מונה השר צחי הנגבי לממלא מקום שר התקשורת (לפרק זמן של שלושה חודשים). בתפקיד מנכ"ל משרד התקשורת כיהנו בתקופה זו</w:t>
      </w:r>
      <w:r w:rsidRPr="006A2198">
        <w:rPr>
          <w:rFonts w:ascii="Tahoma" w:hAnsi="Tahoma" w:cs="Tahoma"/>
          <w:sz w:val="17"/>
          <w:szCs w:val="17"/>
          <w:rtl/>
        </w:rPr>
        <w:t xml:space="preserve"> מר מרדכי </w:t>
      </w:r>
      <w:r w:rsidRPr="006A2198">
        <w:rPr>
          <w:rFonts w:ascii="Tahoma" w:hAnsi="Tahoma" w:cs="Tahoma" w:hint="cs"/>
          <w:sz w:val="17"/>
          <w:szCs w:val="17"/>
          <w:rtl/>
        </w:rPr>
        <w:t>מרדכי</w:t>
      </w:r>
      <w:r w:rsidRPr="006A2198">
        <w:rPr>
          <w:rFonts w:ascii="Tahoma" w:hAnsi="Tahoma" w:cs="Tahoma" w:hint="cs"/>
          <w:sz w:val="17"/>
          <w:szCs w:val="17"/>
          <w:rtl/>
        </w:rPr>
        <w:t xml:space="preserve"> </w:t>
      </w:r>
      <w:r w:rsidRPr="006A2198">
        <w:rPr>
          <w:rFonts w:ascii="Tahoma" w:hAnsi="Tahoma" w:cs="Tahoma"/>
          <w:sz w:val="17"/>
          <w:szCs w:val="17"/>
          <w:rtl/>
        </w:rPr>
        <w:t xml:space="preserve">(יוני 2006 - </w:t>
      </w:r>
      <w:r w:rsidRPr="006A2198">
        <w:rPr>
          <w:rFonts w:ascii="Tahoma" w:hAnsi="Tahoma" w:cs="Tahoma" w:hint="cs"/>
          <w:sz w:val="17"/>
          <w:szCs w:val="17"/>
          <w:rtl/>
        </w:rPr>
        <w:t>מאי</w:t>
      </w:r>
      <w:r w:rsidRPr="006A2198">
        <w:rPr>
          <w:rFonts w:ascii="Tahoma" w:hAnsi="Tahoma" w:cs="Tahoma"/>
          <w:sz w:val="17"/>
          <w:szCs w:val="17"/>
          <w:rtl/>
        </w:rPr>
        <w:t xml:space="preserve"> 2009)</w:t>
      </w:r>
      <w:r w:rsidRPr="006A2198">
        <w:rPr>
          <w:rFonts w:ascii="Tahoma" w:hAnsi="Tahoma" w:cs="Tahoma" w:hint="cs"/>
          <w:sz w:val="17"/>
          <w:szCs w:val="17"/>
          <w:rtl/>
        </w:rPr>
        <w:t>, מר עדן בר טל (יולי 2009 - יוני 2013)</w:t>
      </w:r>
      <w:r>
        <w:rPr>
          <w:rStyle w:val="FootnoteReference0"/>
          <w:rFonts w:ascii="Tahoma" w:hAnsi="Tahoma" w:cs="Tahoma"/>
          <w:sz w:val="17"/>
          <w:szCs w:val="17"/>
          <w:rtl/>
        </w:rPr>
        <w:footnoteReference w:id="25"/>
      </w:r>
      <w:r w:rsidRPr="006A2198">
        <w:rPr>
          <w:rFonts w:ascii="Tahoma" w:hAnsi="Tahoma" w:cs="Tahoma" w:hint="cs"/>
          <w:sz w:val="17"/>
          <w:szCs w:val="17"/>
          <w:rtl/>
        </w:rPr>
        <w:t xml:space="preserve">, מר אבי ברגר (אוקטובר 2013 - מאי 2015). נכון </w:t>
      </w:r>
      <w:r w:rsidR="00AF00F3">
        <w:rPr>
          <w:rFonts w:ascii="Tahoma" w:hAnsi="Tahoma" w:cs="Tahoma" w:hint="cs"/>
          <w:sz w:val="17"/>
          <w:szCs w:val="17"/>
          <w:rtl/>
        </w:rPr>
        <w:t>ליוני</w:t>
      </w:r>
      <w:r w:rsidRPr="006A2198">
        <w:rPr>
          <w:rFonts w:ascii="Tahoma" w:hAnsi="Tahoma" w:cs="Tahoma" w:hint="cs"/>
          <w:sz w:val="17"/>
          <w:szCs w:val="17"/>
          <w:rtl/>
        </w:rPr>
        <w:t xml:space="preserve"> 2017 מר שלמה </w:t>
      </w:r>
      <w:r w:rsidRPr="006A2198">
        <w:rPr>
          <w:rFonts w:ascii="Tahoma" w:hAnsi="Tahoma" w:cs="Tahoma" w:hint="cs"/>
          <w:sz w:val="17"/>
          <w:szCs w:val="17"/>
          <w:rtl/>
        </w:rPr>
        <w:t>פילבר</w:t>
      </w:r>
      <w:r w:rsidRPr="006A2198">
        <w:rPr>
          <w:rFonts w:ascii="Tahoma" w:hAnsi="Tahoma" w:cs="Tahoma" w:hint="cs"/>
          <w:sz w:val="17"/>
          <w:szCs w:val="17"/>
          <w:rtl/>
        </w:rPr>
        <w:t xml:space="preserve"> ממלא תפקיד זה (מיוני 2015).</w:t>
      </w:r>
    </w:p>
    <w:p w:rsidR="003840E9" w:rsidRPr="006A2198" w:rsidP="006A2198">
      <w:pPr>
        <w:spacing w:line="240" w:lineRule="exact"/>
        <w:ind w:right="2268"/>
        <w:jc w:val="both"/>
        <w:rPr>
          <w:rFonts w:ascii="Tahoma" w:hAnsi="Tahoma" w:cs="Tahoma"/>
          <w:sz w:val="17"/>
          <w:szCs w:val="17"/>
          <w:rtl/>
        </w:rPr>
      </w:pPr>
    </w:p>
    <w:p w:rsidR="003840E9" w:rsidRPr="004128DE" w:rsidP="00714337">
      <w:pPr>
        <w:pStyle w:val="KOT2"/>
        <w:rPr>
          <w:rtl/>
        </w:rPr>
      </w:pPr>
      <w:r>
        <w:rPr>
          <w:rFonts w:hint="cs"/>
          <w:rtl/>
        </w:rPr>
        <w:t>התשתית הרגולטורית להקמת השוק הסיטונאי</w:t>
      </w:r>
    </w:p>
    <w:p w:rsidR="003840E9" w:rsidRPr="006A2198" w:rsidP="00AF00F3">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במסמך המדיניות נקבע בין היתר שכדי לעודד תחרות בין ספקיות השירות, יחויבו בעלות התשתית במכירת שירותים סיטונאיים לספקיות, ואלה יספקו שירותים על גבי התשתיות של בעלות התשתית. לצורך כך ינהלו ספקיות השירות ובעלות התשתית משא ומתן לשם גיבוש הסכם (להלן - הצעת מדף). </w:t>
      </w:r>
      <w:r w:rsidR="00AF00F3">
        <w:rPr>
          <w:rFonts w:ascii="Tahoma" w:hAnsi="Tahoma" w:cs="Tahoma" w:hint="cs"/>
          <w:sz w:val="17"/>
          <w:szCs w:val="17"/>
          <w:rtl/>
        </w:rPr>
        <w:t xml:space="preserve">במסמך המדיניות צוין </w:t>
      </w:r>
      <w:r w:rsidRPr="006A2198">
        <w:rPr>
          <w:rFonts w:ascii="Tahoma" w:hAnsi="Tahoma" w:cs="Tahoma" w:hint="cs"/>
          <w:sz w:val="17"/>
          <w:szCs w:val="17"/>
          <w:rtl/>
        </w:rPr>
        <w:t>שאם בתוך שישה חודשים מיום פרסו</w:t>
      </w:r>
      <w:r w:rsidR="00AF00F3">
        <w:rPr>
          <w:rFonts w:ascii="Tahoma" w:hAnsi="Tahoma" w:cs="Tahoma" w:hint="cs"/>
          <w:sz w:val="17"/>
          <w:szCs w:val="17"/>
          <w:rtl/>
        </w:rPr>
        <w:t>מו</w:t>
      </w:r>
      <w:r w:rsidRPr="006A2198">
        <w:rPr>
          <w:rFonts w:ascii="Tahoma" w:hAnsi="Tahoma" w:cs="Tahoma" w:hint="cs"/>
          <w:sz w:val="17"/>
          <w:szCs w:val="17"/>
          <w:rtl/>
        </w:rPr>
        <w:t xml:space="preserve"> במאי 2012 לא יגיעו בעלות התשתית וספקיות השירות לידי הסכמות, יקבע השר את השירותים ואת מחירם. כאמור, בהחלטת ממשלה 157 ממאי 2013 הוטל על שר התקשורת לפעול ליישום מסמך המדיניות.</w:t>
      </w:r>
    </w:p>
    <w:p w:rsidR="003840E9" w:rsidRPr="006A2198" w:rsidP="00512C80">
      <w:pPr>
        <w:spacing w:line="240" w:lineRule="exact"/>
        <w:ind w:right="2268"/>
        <w:jc w:val="both"/>
        <w:rPr>
          <w:rFonts w:ascii="Tahoma" w:hAnsi="Tahoma" w:cs="Tahoma"/>
          <w:sz w:val="17"/>
          <w:szCs w:val="17"/>
          <w:rtl/>
        </w:rPr>
      </w:pPr>
      <w:r w:rsidRPr="006A2198">
        <w:rPr>
          <w:rFonts w:ascii="Tahoma" w:hAnsi="Tahoma" w:cs="Tahoma" w:hint="cs"/>
          <w:sz w:val="17"/>
          <w:szCs w:val="17"/>
          <w:rtl/>
        </w:rPr>
        <w:t>לאחר שעבר פרק הזמן שנקבע במסמך המדי</w:t>
      </w:r>
      <w:r w:rsidR="00512C80">
        <w:rPr>
          <w:rFonts w:ascii="Tahoma" w:hAnsi="Tahoma" w:cs="Tahoma" w:hint="cs"/>
          <w:sz w:val="17"/>
          <w:szCs w:val="17"/>
          <w:rtl/>
        </w:rPr>
        <w:t>ניות להשגת הסכם בין בעלות התשתי</w:t>
      </w:r>
      <w:r w:rsidRPr="006A2198">
        <w:rPr>
          <w:rFonts w:ascii="Tahoma" w:hAnsi="Tahoma" w:cs="Tahoma" w:hint="cs"/>
          <w:sz w:val="17"/>
          <w:szCs w:val="17"/>
          <w:rtl/>
        </w:rPr>
        <w:t xml:space="preserve">ת לספקיות השירות בלי שהצדדים הגיעו להסכמות, ביוני 2013 פרסם מנכ"ל משרד התקשורת דאז, מר עדן בר-טל, שימוע בעניין רשימת השירותים שתיכלל ב"הצעת המדף". בין היתר פורטו השירותים האלה: שירות </w:t>
      </w:r>
      <w:r w:rsidRPr="006A2198">
        <w:rPr>
          <w:rFonts w:ascii="Tahoma" w:hAnsi="Tahoma" w:cs="Tahoma" w:hint="cs"/>
          <w:sz w:val="17"/>
          <w:szCs w:val="17"/>
          <w:rtl/>
        </w:rPr>
        <w:t>טלפונייה</w:t>
      </w:r>
      <w:r w:rsidRPr="006A2198">
        <w:rPr>
          <w:rFonts w:ascii="Tahoma" w:hAnsi="Tahoma" w:cs="Tahoma" w:hint="cs"/>
          <w:sz w:val="17"/>
          <w:szCs w:val="17"/>
          <w:rtl/>
        </w:rPr>
        <w:t xml:space="preserve"> סיטונאית, שירות גישה רחבת-פס מנוהלת (אינטרנט סיטונאי), שירותים סיטונאיים הנוגעים לתשתית הפי</w:t>
      </w:r>
      <w:r w:rsidR="00512C80">
        <w:rPr>
          <w:rFonts w:ascii="Tahoma" w:hAnsi="Tahoma" w:cs="Tahoma" w:hint="cs"/>
          <w:sz w:val="17"/>
          <w:szCs w:val="17"/>
          <w:rtl/>
        </w:rPr>
        <w:t>ז</w:t>
      </w:r>
      <w:r w:rsidRPr="006A2198">
        <w:rPr>
          <w:rFonts w:ascii="Tahoma" w:hAnsi="Tahoma" w:cs="Tahoma" w:hint="cs"/>
          <w:sz w:val="17"/>
          <w:szCs w:val="17"/>
          <w:rtl/>
        </w:rPr>
        <w:t>ית ושירות פירוק למקטעים (ראו הסבר בתרשים שלהלן).</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המנכ"ל דאז ציין כי משרד התקשורת מאמץ את גישת "סולם ההשקעות" שפיתחה הנציבות האירופית, ובמסגרתה יוצעו למכירה שירותים סיטונאיים המאפשרים לספקיות השירות "לטפס" בסולם, מרכישת שירותים שאינם דורשים השקעה גדולה מצדן לצורך אספקת שירותים למנויי קצה (כגון גישה לתשתית האינטרנט), תוך התקדמות לרכישת שירותים סיטונאיים הכרוכים בפריסת רשת עצמאית (כגון רכישת גישה לקנים [צינורות] והשקעה בפריסת סיבים אופטיים עצמיים בתוך קנים אלה) ולשימוש בשירותים אלה. צוין שבפני ספקיות השירות צריכה לעמוד האפשרות לרכוש מבעלות התשתית שירותים בכל מדרגה של הסולם. </w:t>
      </w:r>
    </w:p>
    <w:p w:rsidR="003840E9" w:rsidRPr="006A2198" w:rsidP="00F90284">
      <w:pPr>
        <w:pStyle w:val="running-text"/>
        <w:bidi/>
        <w:rPr>
          <w:rtl/>
        </w:rPr>
      </w:pPr>
      <w:r w:rsidRPr="006A2198">
        <w:rPr>
          <w:rFonts w:hint="cs"/>
          <w:rtl/>
        </w:rPr>
        <w:t>סולם ההשקעות לעומת תכולת השוק הסיטונאי בישראל מתואר בתרשים 4 להלן:</w:t>
      </w:r>
    </w:p>
    <w:p w:rsidR="003840E9" w:rsidRPr="00736B79" w:rsidP="00736B79">
      <w:pPr>
        <w:pStyle w:val="tab-name"/>
        <w:rPr>
          <w:b/>
          <w:bCs/>
          <w:rtl/>
        </w:rPr>
      </w:pPr>
      <w:r w:rsidRPr="00736B79">
        <w:rPr>
          <w:rFonts w:hint="cs"/>
          <w:rtl/>
        </w:rPr>
        <w:t>תרשים</w:t>
      </w:r>
      <w:r w:rsidRPr="00736B79">
        <w:rPr>
          <w:rtl/>
        </w:rPr>
        <w:t xml:space="preserve"> </w:t>
      </w:r>
      <w:r w:rsidRPr="00736B79">
        <w:rPr>
          <w:rFonts w:hint="cs"/>
          <w:rtl/>
        </w:rPr>
        <w:t>4</w:t>
      </w:r>
      <w:r w:rsidRPr="00736B79" w:rsidR="00736B79">
        <w:rPr>
          <w:rFonts w:hint="cs"/>
          <w:rtl/>
        </w:rPr>
        <w:t xml:space="preserve">: </w:t>
      </w:r>
      <w:r w:rsidRPr="00736B79">
        <w:rPr>
          <w:rFonts w:hint="cs"/>
          <w:b/>
          <w:bCs/>
          <w:rtl/>
        </w:rPr>
        <w:t xml:space="preserve">תיאור סולם ההשקעות לעומת תכולות השוק הסיטונאי </w:t>
      </w:r>
    </w:p>
    <w:p w:rsidR="00736B79" w:rsidRPr="006A2198" w:rsidP="00F90284">
      <w:pPr>
        <w:spacing w:line="240" w:lineRule="atLeast"/>
        <w:rPr>
          <w:rFonts w:ascii="Tahoma" w:hAnsi="Tahoma" w:cs="Tahoma"/>
          <w:noProof/>
          <w:sz w:val="17"/>
          <w:szCs w:val="17"/>
          <w:rtl/>
        </w:rPr>
      </w:pPr>
      <w:r>
        <w:rPr>
          <w:rFonts w:ascii="Tahoma" w:hAnsi="Tahoma" w:cs="Tahoma"/>
          <w:noProof/>
          <w:sz w:val="17"/>
          <w:szCs w:val="17"/>
          <w:rtl/>
        </w:rPr>
        <w:drawing>
          <wp:inline distT="0" distB="0" distL="0" distR="0">
            <wp:extent cx="5249507" cy="6300000"/>
            <wp:effectExtent l="0" t="0" r="889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08247" name="ng-b-05.png"/>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49507" cy="6300000"/>
                    </a:xfrm>
                    <a:prstGeom prst="rect">
                      <a:avLst/>
                    </a:prstGeom>
                  </pic:spPr>
                </pic:pic>
              </a:graphicData>
            </a:graphic>
          </wp:inline>
        </w:drawing>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לצורך קביעת התעריפים שבהם יימכרו השירותים הסיטונאיים לספקיות התקשר משרד התקשורת עם חברת ייעוץ בין-לאומית, אשר בנתה מודל כלכלי לתמחור השירותים ברשת בזק (להלן - חברת הייעוץ). נוסף על כך התקשר המשרד עם יועץ חיצוני, בין היתר, גם לצורך זה (להלן - היועץ החיצוני).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בינואר 2014 פרסם מנכ"ל משרד התקשורת דאז, מר אבי ברגר, את החלטתו בנוגע לרשימת השירותים הסיטונאיים שבעלות התשתית יהיו מחויבות להציע, בתנאים שווים וללא אפליה, לספקיות שירות המבקשות לרכוש שירותים סיטונאיים. בהתאם להחלטה, באותו יום בוצע תיקון ברישיונן של בזק והוט, באופן שהוספו לרישיונן השירותים הסיטונאיים שיהיה עליהן להציע בעתיד לספקיות השירות, תוך שצוין שמתכונת השירותים תהיה בהתאם לתיקי שירות שיקבע המשרד ברישיונות של בעלות התשתית. </w:t>
      </w:r>
    </w:p>
    <w:p w:rsidR="003840E9" w:rsidRPr="006A2198" w:rsidP="006A2198">
      <w:pPr>
        <w:spacing w:line="240" w:lineRule="exact"/>
        <w:ind w:right="2268"/>
        <w:jc w:val="both"/>
        <w:rPr>
          <w:rFonts w:ascii="Tahoma" w:hAnsi="Tahoma" w:cs="Tahoma"/>
          <w:sz w:val="17"/>
          <w:szCs w:val="17"/>
          <w:rtl/>
        </w:rPr>
      </w:pPr>
      <w:r w:rsidRPr="00622A23">
        <w:rPr>
          <w:rFonts w:ascii="Tahoma" w:hAnsi="Tahoma" w:cs="Tahoma" w:hint="cs"/>
          <w:spacing w:val="-2"/>
          <w:sz w:val="17"/>
          <w:szCs w:val="17"/>
          <w:rtl/>
        </w:rPr>
        <w:t>כאמור, בנובמבר 2014 הותקנו תקנות התקשורת</w:t>
      </w:r>
      <w:r>
        <w:rPr>
          <w:rStyle w:val="FootnoteReference0"/>
          <w:rFonts w:ascii="Tahoma" w:hAnsi="Tahoma" w:cs="Tahoma"/>
          <w:spacing w:val="-2"/>
          <w:sz w:val="17"/>
          <w:szCs w:val="17"/>
          <w:rtl/>
        </w:rPr>
        <w:footnoteReference w:id="26"/>
      </w:r>
      <w:r w:rsidRPr="00622A23">
        <w:rPr>
          <w:rFonts w:ascii="Tahoma" w:hAnsi="Tahoma" w:cs="Tahoma" w:hint="cs"/>
          <w:spacing w:val="-2"/>
          <w:sz w:val="17"/>
          <w:szCs w:val="17"/>
          <w:rtl/>
        </w:rPr>
        <w:t>. בתקנות נקבעה חובתן של בעלות</w:t>
      </w:r>
      <w:r w:rsidRPr="006A2198">
        <w:rPr>
          <w:rFonts w:ascii="Tahoma" w:hAnsi="Tahoma" w:cs="Tahoma" w:hint="cs"/>
          <w:sz w:val="17"/>
          <w:szCs w:val="17"/>
          <w:rtl/>
        </w:rPr>
        <w:t xml:space="preserve"> התשתית לספק שישה שירותים סיטונאיים (כמתואר להלן). נוסף על כך נקבעו בתקנות התעריפים המרביים שבזק רשאית לגבות עבור אספקת שירותים אלה</w:t>
      </w:r>
      <w:r>
        <w:rPr>
          <w:rStyle w:val="FootnoteReference0"/>
          <w:rFonts w:ascii="Tahoma" w:hAnsi="Tahoma" w:cs="Tahoma"/>
          <w:sz w:val="17"/>
          <w:szCs w:val="17"/>
          <w:rtl/>
        </w:rPr>
        <w:footnoteReference w:id="27"/>
      </w:r>
      <w:r w:rsidRPr="006A2198">
        <w:rPr>
          <w:rFonts w:ascii="Tahoma" w:hAnsi="Tahoma" w:cs="Tahoma" w:hint="cs"/>
          <w:sz w:val="17"/>
          <w:szCs w:val="17"/>
          <w:rtl/>
        </w:rPr>
        <w:t xml:space="preserve">. </w:t>
      </w:r>
    </w:p>
    <w:p w:rsidR="003840E9" w:rsidRPr="006A2198" w:rsidP="00512C80">
      <w:pPr>
        <w:spacing w:line="240" w:lineRule="exact"/>
        <w:ind w:right="2268"/>
        <w:jc w:val="both"/>
        <w:rPr>
          <w:rFonts w:ascii="Tahoma" w:hAnsi="Tahoma" w:cs="Tahoma"/>
          <w:sz w:val="17"/>
          <w:szCs w:val="17"/>
          <w:rtl/>
        </w:rPr>
      </w:pPr>
      <w:r w:rsidRPr="006A2198">
        <w:rPr>
          <w:rFonts w:ascii="Tahoma" w:hAnsi="Tahoma" w:cs="Tahoma" w:hint="cs"/>
          <w:sz w:val="17"/>
          <w:szCs w:val="17"/>
          <w:rtl/>
        </w:rPr>
        <w:t>ל</w:t>
      </w:r>
      <w:r w:rsidR="00512C80">
        <w:rPr>
          <w:rFonts w:ascii="Tahoma" w:hAnsi="Tahoma" w:cs="Tahoma" w:hint="cs"/>
          <w:sz w:val="17"/>
          <w:szCs w:val="17"/>
          <w:rtl/>
        </w:rPr>
        <w:t xml:space="preserve">צורך קביעת אופן אספקת השירותים </w:t>
      </w:r>
      <w:r w:rsidRPr="006A2198">
        <w:rPr>
          <w:rFonts w:ascii="Tahoma" w:hAnsi="Tahoma" w:cs="Tahoma" w:hint="cs"/>
          <w:sz w:val="17"/>
          <w:szCs w:val="17"/>
          <w:rtl/>
        </w:rPr>
        <w:t xml:space="preserve">ותעריפיהם הפיץ משרד התקשורת טיוטות של תיקי השירות לחברות הרלוונטיות וביקש את התייחסותן לכך (להלן - שימועים). לאחר קבלת ההתייחסויות, הכין משרד התקשורת תיקי שירות עבור השירותים הסיטונאיים, והם עוגנו ברישיונן של בעלות התשתית. לאחר שנקבעה מתכונת אספקת כל אחד מהשירותים בתיק שירות (להלן - תיק שירות) בוצע תיקון ברישיון בעלות התשתית, הקובע את מועד תחילת אספקתו על ידי בעלות התשתית. יצוין כי תיקי השירות כוללים את הדרישות העקרוניות והכלליות ליישום האסדרה. משרד התקשורת כינס מפעם לפעם מפגשים בהשתתפות החברות הרלוונטיות, ובהם הוצגו לפניו חילוקי הדעות שהתעוררו ולא לובנו בין החברות, והוא הכריע בעניינן ואף ביצע בתיקי השירות תיקונים בהתאם לכך. </w:t>
      </w:r>
    </w:p>
    <w:p w:rsidR="003840E9" w:rsidRPr="006A2198" w:rsidP="00F90284">
      <w:pPr>
        <w:pStyle w:val="running-text"/>
        <w:bidi/>
        <w:rPr>
          <w:rtl/>
        </w:rPr>
      </w:pPr>
      <w:r w:rsidRPr="006A2198">
        <w:rPr>
          <w:rFonts w:hint="cs"/>
          <w:rtl/>
        </w:rPr>
        <w:t>בתרשים 5 שלהלן יפורטו השירותים שבהתאם לתקנות, לתיקי השירות ולרישיונן של בעלות התשתית הן מחויבות לספק לספקיות השירות בתעריפים סיטונאיים. יצוין כי ברשימת השירותים נכללו שירותים שבעת פרסומה עדיין לא היה להם ביקוש. זאת על מנת לאפשר לספקיות השירות להשתמש בהם בעתיד, אם יחפצו בכך:</w:t>
      </w:r>
    </w:p>
    <w:p w:rsidR="003840E9" w:rsidRPr="006514E9" w:rsidP="006514E9">
      <w:pPr>
        <w:pStyle w:val="tab-name"/>
        <w:rPr>
          <w:b/>
          <w:bCs/>
          <w:rtl/>
        </w:rPr>
      </w:pPr>
      <w:r w:rsidRPr="006514E9">
        <w:rPr>
          <w:rFonts w:hint="cs"/>
          <w:rtl/>
        </w:rPr>
        <w:t>תרשים</w:t>
      </w:r>
      <w:r w:rsidRPr="006514E9">
        <w:rPr>
          <w:rtl/>
        </w:rPr>
        <w:t xml:space="preserve"> </w:t>
      </w:r>
      <w:r w:rsidRPr="006514E9">
        <w:rPr>
          <w:rFonts w:hint="cs"/>
          <w:rtl/>
        </w:rPr>
        <w:t>5</w:t>
      </w:r>
      <w:r w:rsidRPr="006514E9" w:rsidR="006514E9">
        <w:rPr>
          <w:rFonts w:hint="cs"/>
          <w:rtl/>
        </w:rPr>
        <w:t xml:space="preserve">: </w:t>
      </w:r>
      <w:r w:rsidRPr="006514E9">
        <w:rPr>
          <w:rFonts w:hint="cs"/>
          <w:b/>
          <w:bCs/>
          <w:rtl/>
        </w:rPr>
        <w:t>השירותים הכלולים בשוק הסיטונאי</w:t>
      </w:r>
    </w:p>
    <w:p w:rsidR="006514E9" w:rsidRPr="006A2198" w:rsidP="00F90284">
      <w:pPr>
        <w:spacing w:after="240" w:line="240" w:lineRule="atLeast"/>
        <w:rPr>
          <w:rFonts w:ascii="Tahoma" w:hAnsi="Tahoma" w:cs="Tahoma"/>
          <w:sz w:val="17"/>
          <w:szCs w:val="17"/>
          <w:rtl/>
        </w:rPr>
      </w:pPr>
      <w:r>
        <w:rPr>
          <w:rFonts w:ascii="Tahoma" w:hAnsi="Tahoma" w:cs="Tahoma"/>
          <w:noProof/>
          <w:sz w:val="17"/>
          <w:szCs w:val="17"/>
          <w:rtl/>
        </w:rPr>
        <w:drawing>
          <wp:inline distT="0" distB="0" distL="0" distR="0">
            <wp:extent cx="5399543" cy="5768352"/>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98524" name="ng-a-5.pn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5768352"/>
                    </a:xfrm>
                    <a:prstGeom prst="rect">
                      <a:avLst/>
                    </a:prstGeom>
                  </pic:spPr>
                </pic:pic>
              </a:graphicData>
            </a:graphic>
          </wp:inline>
        </w:drawing>
      </w:r>
    </w:p>
    <w:p w:rsidR="003840E9" w:rsidRPr="006514E9" w:rsidP="00512C80">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6514E9">
        <w:rPr>
          <w:rFonts w:hint="cs"/>
          <w:rtl/>
        </w:rPr>
        <w:t xml:space="preserve">רפורמת השוק הסיטונאי נועדה להיות אחת הרפורמות המשמעותיות בשוק התקשורת. הרפורמה נועדה להתמודד עם השלכות היעדר התחרות בשוק התקשורת הנייחת ולאפשר לספקיות השירות להתחרות בחברות בזק והוט, באופן שיסייע בפיתוח התחרות בשוק התקשורת הנייחת ויאפשר לספקיות שירות חסרות תשתית להציע לצרכנים סלי שירותים הכוללים שירותי גישה לאינטרנט, שירותי </w:t>
      </w:r>
      <w:r w:rsidRPr="006514E9">
        <w:rPr>
          <w:rFonts w:hint="cs"/>
          <w:rtl/>
        </w:rPr>
        <w:t>טלפונייה</w:t>
      </w:r>
      <w:r w:rsidRPr="006514E9">
        <w:rPr>
          <w:rFonts w:hint="cs"/>
          <w:rtl/>
        </w:rPr>
        <w:t xml:space="preserve"> ושירותים נוספים, לרווחת הצרכנים (לצד אספקת שירותים על ידי ספקיות הפועלות בחלק משווקי התקשורת). השוק הסיטונאי נועד בין היתר להביא לשיפור איכות השירות המוצע לצרכנים וכן להפחית את מחירי השירותים. כפי שיתואר להלן, נכון </w:t>
      </w:r>
      <w:r w:rsidR="00512C80">
        <w:rPr>
          <w:rFonts w:hint="cs"/>
          <w:rtl/>
        </w:rPr>
        <w:t>ליוני</w:t>
      </w:r>
      <w:r w:rsidRPr="006514E9">
        <w:rPr>
          <w:rFonts w:hint="cs"/>
          <w:rtl/>
        </w:rPr>
        <w:t xml:space="preserve"> 2017 יישום רפורמת השוק הסיטונאי, שהחל בפברואר 2015, נעשה באופן חלקי בלבד. </w:t>
      </w:r>
    </w:p>
    <w:p w:rsidR="003840E9" w:rsidRPr="006A2198" w:rsidP="006A2198">
      <w:pPr>
        <w:spacing w:line="240" w:lineRule="exact"/>
        <w:ind w:right="2268"/>
        <w:jc w:val="both"/>
        <w:rPr>
          <w:rFonts w:ascii="Tahoma" w:hAnsi="Tahoma" w:cs="Tahoma"/>
          <w:b/>
          <w:bCs/>
          <w:sz w:val="17"/>
          <w:szCs w:val="17"/>
          <w:rtl/>
        </w:rPr>
      </w:pPr>
    </w:p>
    <w:p w:rsidR="003840E9" w:rsidRPr="001F2BBE" w:rsidP="00714337">
      <w:pPr>
        <w:pStyle w:val="KOT2"/>
        <w:rPr>
          <w:rtl/>
        </w:rPr>
      </w:pPr>
      <w:r>
        <w:rPr>
          <w:rFonts w:hint="cs"/>
          <w:rtl/>
        </w:rPr>
        <w:t xml:space="preserve">יישום הרפורמה בתחום הגישה לאינטרנט - </w:t>
      </w:r>
      <w:r w:rsidRPr="00C4699B">
        <w:rPr>
          <w:rFonts w:hint="cs"/>
          <w:rtl/>
        </w:rPr>
        <w:t xml:space="preserve">תיק </w:t>
      </w:r>
      <w:r>
        <w:rPr>
          <w:rFonts w:hint="cs"/>
          <w:rtl/>
        </w:rPr>
        <w:t>ה</w:t>
      </w:r>
      <w:r w:rsidRPr="00C4699B">
        <w:rPr>
          <w:rFonts w:hint="cs"/>
          <w:rtl/>
        </w:rPr>
        <w:t>שירות</w:t>
      </w:r>
      <w:r>
        <w:rPr>
          <w:rFonts w:hint="cs"/>
          <w:rtl/>
        </w:rPr>
        <w:t xml:space="preserve"> </w:t>
      </w:r>
      <w:r w:rsidRPr="00037F70">
        <w:rPr>
          <w:rFonts w:hint="cs"/>
          <w:sz w:val="34"/>
          <w:szCs w:val="32"/>
          <w:rtl/>
        </w:rPr>
        <w:t>"</w:t>
      </w:r>
      <w:r w:rsidRPr="00037F70">
        <w:rPr>
          <w:rFonts w:ascii="Tahoma" w:hAnsi="Tahoma"/>
          <w:sz w:val="32"/>
          <w:szCs w:val="32"/>
        </w:rPr>
        <w:t>BSA</w:t>
      </w:r>
      <w:r w:rsidRPr="00037F70">
        <w:rPr>
          <w:rFonts w:hint="cs"/>
          <w:sz w:val="34"/>
          <w:szCs w:val="32"/>
          <w:rtl/>
        </w:rPr>
        <w:t>"</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צרכן המבקש להשתמש באינטרנט זקוק לשם כך הן לגישה לתשתית, שאותה מספקת בעלת התשתית, והן לשירותי אינטרנט, שאותם מספקת ספקית שירות. שירות </w:t>
      </w:r>
      <w:r w:rsidRPr="006A2198">
        <w:rPr>
          <w:rFonts w:ascii="Tahoma" w:hAnsi="Tahoma" w:cs="Tahoma"/>
          <w:sz w:val="17"/>
          <w:szCs w:val="17"/>
        </w:rPr>
        <w:t>Bit Stream Access</w:t>
      </w:r>
      <w:r w:rsidRPr="006A2198">
        <w:rPr>
          <w:rFonts w:ascii="Tahoma" w:hAnsi="Tahoma" w:cs="Tahoma" w:hint="cs"/>
          <w:sz w:val="17"/>
          <w:szCs w:val="17"/>
          <w:rtl/>
        </w:rPr>
        <w:t xml:space="preserve"> בתחום הגישה לאינטרנט (להלן - </w:t>
      </w:r>
      <w:r w:rsidRPr="006A2198">
        <w:rPr>
          <w:rFonts w:ascii="Tahoma" w:hAnsi="Tahoma" w:cs="Tahoma"/>
          <w:sz w:val="17"/>
          <w:szCs w:val="17"/>
        </w:rPr>
        <w:t>BSA</w:t>
      </w:r>
      <w:r w:rsidRPr="006A2198">
        <w:rPr>
          <w:rFonts w:ascii="Tahoma" w:hAnsi="Tahoma" w:cs="Tahoma" w:hint="cs"/>
          <w:sz w:val="17"/>
          <w:szCs w:val="17"/>
          <w:rtl/>
        </w:rPr>
        <w:t>) הוא שירות סיטונאי המאפשר לספקית השירות לרכוש מבעלת התשתית את רכיב הגישה לתשתית, ולספק למנוייה חבילה הכוללת תשתית אינטרנט (באמצעות התשתית הנייחת של בעלת התשתית) וכן שירותי אינטרנט. המאסדר (רגולטור) הוא הקובע את המחיר שמשלמת ספקית השירות לבעלת התשתית עבור השירות הסיטונאי. כמו כן, ספקית השירות יכולה להגדיר את אופי השירות ורמתו, וכן להפעיל יישומים מתקדמים וחדשניים כגון שירותי טלוויזיה דיגיטליים ללקוחות, המסופקים באמצעות האינטרנט.</w:t>
      </w:r>
    </w:p>
    <w:p w:rsidR="003840E9" w:rsidRPr="006A2198" w:rsidP="006A2198">
      <w:pPr>
        <w:spacing w:line="240" w:lineRule="exact"/>
        <w:ind w:right="2268"/>
        <w:jc w:val="both"/>
        <w:rPr>
          <w:rFonts w:ascii="Tahoma" w:hAnsi="Tahoma" w:cs="Tahoma"/>
          <w:b/>
          <w:sz w:val="17"/>
          <w:szCs w:val="17"/>
          <w:rtl/>
        </w:rPr>
      </w:pPr>
      <w:r>
        <w:rPr>
          <w:rFonts w:ascii="Tahoma" w:hAnsi="Tahoma" w:cs="Tahoma" w:hint="cs"/>
          <w:spacing w:val="-2"/>
          <w:sz w:val="17"/>
          <w:szCs w:val="17"/>
          <w:rtl/>
        </w:rPr>
        <w:t xml:space="preserve">נכון </w:t>
      </w:r>
      <w:r w:rsidRPr="00A66D8A">
        <w:rPr>
          <w:rFonts w:ascii="Tahoma" w:hAnsi="Tahoma" w:cs="Tahoma" w:hint="cs"/>
          <w:spacing w:val="-2"/>
          <w:sz w:val="17"/>
          <w:szCs w:val="17"/>
          <w:rtl/>
        </w:rPr>
        <w:t xml:space="preserve">למועד סיום הביקורת שלוש חברות הן בעלות תשתית נייחת </w:t>
      </w:r>
      <w:r w:rsidRPr="00A66D8A">
        <w:rPr>
          <w:rFonts w:ascii="Tahoma" w:hAnsi="Tahoma" w:cs="Tahoma"/>
          <w:spacing w:val="-2"/>
          <w:sz w:val="17"/>
          <w:szCs w:val="17"/>
          <w:rtl/>
        </w:rPr>
        <w:t xml:space="preserve">(בפריסה </w:t>
      </w:r>
      <w:r w:rsidRPr="00A66D8A">
        <w:rPr>
          <w:rFonts w:ascii="Tahoma" w:hAnsi="Tahoma" w:cs="Tahoma" w:hint="cs"/>
          <w:spacing w:val="-2"/>
          <w:sz w:val="17"/>
          <w:szCs w:val="17"/>
          <w:rtl/>
        </w:rPr>
        <w:t>רחבה או</w:t>
      </w:r>
      <w:r w:rsidRPr="00A66D8A">
        <w:rPr>
          <w:rFonts w:ascii="Tahoma" w:hAnsi="Tahoma" w:cs="Tahoma"/>
          <w:spacing w:val="-2"/>
          <w:sz w:val="17"/>
          <w:szCs w:val="17"/>
          <w:rtl/>
        </w:rPr>
        <w:t xml:space="preserve"> חלקית</w:t>
      </w:r>
      <w:r w:rsidRPr="00A66D8A">
        <w:rPr>
          <w:rFonts w:ascii="Tahoma" w:hAnsi="Tahoma" w:cs="Tahoma" w:hint="cs"/>
          <w:spacing w:val="-2"/>
          <w:sz w:val="17"/>
          <w:szCs w:val="17"/>
          <w:rtl/>
        </w:rPr>
        <w:t xml:space="preserve">): בזק, הוט </w:t>
      </w:r>
      <w:r w:rsidRPr="00A66D8A">
        <w:rPr>
          <w:rFonts w:ascii="Tahoma" w:hAnsi="Tahoma" w:cs="Tahoma" w:hint="cs"/>
          <w:spacing w:val="-2"/>
          <w:sz w:val="17"/>
          <w:szCs w:val="17"/>
          <w:rtl/>
        </w:rPr>
        <w:t>ואיי.בי.סי</w:t>
      </w:r>
      <w:r w:rsidRPr="00A66D8A">
        <w:rPr>
          <w:rFonts w:ascii="Tahoma" w:hAnsi="Tahoma" w:cs="Tahoma" w:hint="cs"/>
          <w:spacing w:val="-2"/>
          <w:sz w:val="17"/>
          <w:szCs w:val="17"/>
          <w:rtl/>
        </w:rPr>
        <w:t>.</w:t>
      </w:r>
      <w:r w:rsidRPr="00A66D8A">
        <w:rPr>
          <w:rFonts w:ascii="Tahoma" w:hAnsi="Tahoma" w:cs="Tahoma" w:hint="cs"/>
          <w:b/>
          <w:spacing w:val="-2"/>
          <w:sz w:val="17"/>
          <w:szCs w:val="17"/>
          <w:rtl/>
        </w:rPr>
        <w:t xml:space="preserve"> תיק השירות הוחל על בזק ועל חברת הוט. יצוין כי בפועל, נכון ליוני 2017 חברת הוט עדיין אינה מספקת את השירותים, היות שרק במועד זה נתקבלה החלטה בדבר התעריפים לשימוש ברשת חברה זו</w:t>
      </w:r>
      <w:r>
        <w:rPr>
          <w:rStyle w:val="FootnoteReference0"/>
          <w:rFonts w:ascii="Tahoma" w:hAnsi="Tahoma" w:cs="Tahoma"/>
          <w:b/>
          <w:spacing w:val="-2"/>
          <w:sz w:val="17"/>
          <w:szCs w:val="17"/>
          <w:rtl/>
        </w:rPr>
        <w:footnoteReference w:id="28"/>
      </w:r>
      <w:r w:rsidRPr="00A66D8A">
        <w:rPr>
          <w:rFonts w:ascii="Tahoma" w:hAnsi="Tahoma" w:cs="Tahoma" w:hint="cs"/>
          <w:b/>
          <w:spacing w:val="-2"/>
          <w:sz w:val="17"/>
          <w:szCs w:val="17"/>
          <w:rtl/>
        </w:rPr>
        <w:t>. בהתייחסותה</w:t>
      </w:r>
      <w:r w:rsidRPr="006A2198">
        <w:rPr>
          <w:rFonts w:ascii="Tahoma" w:hAnsi="Tahoma" w:cs="Tahoma" w:hint="cs"/>
          <w:b/>
          <w:sz w:val="17"/>
          <w:szCs w:val="17"/>
          <w:rtl/>
        </w:rPr>
        <w:t xml:space="preserve"> מיוני 2017 מסרה בזק כי היא החברה היחידה המספקת שירותים סיטונאיים, וזאת למאות אלפי לקוחות, וכי היא השקיעה משאבים רבים ליישומה של הרפורמה, שהיא רפורמה מורכבת ביותר. </w:t>
      </w:r>
    </w:p>
    <w:p w:rsidR="003840E9" w:rsidRPr="006A2198" w:rsidP="006A2198">
      <w:pPr>
        <w:spacing w:line="240" w:lineRule="exact"/>
        <w:ind w:right="2268"/>
        <w:jc w:val="both"/>
        <w:rPr>
          <w:rFonts w:ascii="Tahoma" w:hAnsi="Tahoma" w:cs="Tahoma"/>
          <w:bCs/>
          <w:sz w:val="17"/>
          <w:szCs w:val="17"/>
          <w:rtl/>
        </w:rPr>
      </w:pPr>
    </w:p>
    <w:p w:rsidR="003840E9" w:rsidRPr="00EE458C" w:rsidP="00A474D6">
      <w:pPr>
        <w:pStyle w:val="KOT5"/>
        <w:rPr>
          <w:rtl/>
        </w:rPr>
      </w:pPr>
      <w:r w:rsidRPr="00EE458C">
        <w:rPr>
          <w:rFonts w:hint="cs"/>
          <w:rtl/>
        </w:rPr>
        <w:t xml:space="preserve">מטרות הרפורמה בתחום </w:t>
      </w:r>
      <w:r>
        <w:rPr>
          <w:rFonts w:hint="cs"/>
          <w:rtl/>
        </w:rPr>
        <w:t>הגישה לאינטרנט (</w:t>
      </w:r>
      <w:r w:rsidRPr="00EE458C">
        <w:t>BSA</w:t>
      </w:r>
      <w:r>
        <w:rPr>
          <w:rFonts w:hint="cs"/>
          <w:rtl/>
        </w:rPr>
        <w:t>)</w:t>
      </w:r>
      <w:r w:rsidRPr="00EE458C">
        <w:rPr>
          <w:rFonts w:hint="cs"/>
          <w:rtl/>
        </w:rPr>
        <w:t xml:space="preserve"> </w:t>
      </w:r>
    </w:p>
    <w:p w:rsidR="003840E9" w:rsidRPr="00AD1B9F" w:rsidP="00A22F50">
      <w:pPr>
        <w:pStyle w:val="KOT6"/>
        <w:rPr>
          <w:rtl/>
        </w:rPr>
      </w:pPr>
      <w:r w:rsidRPr="00AD1B9F">
        <w:rPr>
          <w:rFonts w:hint="eastAsia"/>
          <w:rtl/>
        </w:rPr>
        <w:t>היעדר</w:t>
      </w:r>
      <w:r w:rsidRPr="00AD1B9F">
        <w:rPr>
          <w:rtl/>
        </w:rPr>
        <w:t xml:space="preserve"> </w:t>
      </w:r>
      <w:r w:rsidRPr="00AD1B9F">
        <w:rPr>
          <w:rFonts w:hint="eastAsia"/>
          <w:rtl/>
        </w:rPr>
        <w:t>מדדים</w:t>
      </w:r>
      <w:r w:rsidRPr="00AD1B9F">
        <w:rPr>
          <w:rtl/>
        </w:rPr>
        <w:t xml:space="preserve"> </w:t>
      </w:r>
      <w:r w:rsidRPr="00AD1B9F">
        <w:rPr>
          <w:rFonts w:hint="eastAsia"/>
          <w:rtl/>
        </w:rPr>
        <w:t>להערכת</w:t>
      </w:r>
      <w:r w:rsidRPr="00AD1B9F">
        <w:rPr>
          <w:rtl/>
        </w:rPr>
        <w:t xml:space="preserve"> </w:t>
      </w:r>
      <w:r w:rsidRPr="00AD1B9F">
        <w:rPr>
          <w:rFonts w:hint="eastAsia"/>
          <w:rtl/>
        </w:rPr>
        <w:t>מידת</w:t>
      </w:r>
      <w:r w:rsidRPr="00AD1B9F">
        <w:rPr>
          <w:rtl/>
        </w:rPr>
        <w:t xml:space="preserve"> </w:t>
      </w:r>
      <w:r w:rsidRPr="00AD1B9F">
        <w:rPr>
          <w:rFonts w:hint="eastAsia"/>
          <w:rtl/>
        </w:rPr>
        <w:t>הצלחת</w:t>
      </w:r>
      <w:r>
        <w:rPr>
          <w:rFonts w:hint="cs"/>
          <w:rtl/>
        </w:rPr>
        <w:t>ה של</w:t>
      </w:r>
      <w:r w:rsidRPr="00AD1B9F">
        <w:rPr>
          <w:rtl/>
        </w:rPr>
        <w:t xml:space="preserve"> </w:t>
      </w:r>
      <w:r w:rsidRPr="00AD1B9F">
        <w:rPr>
          <w:rFonts w:hint="eastAsia"/>
          <w:rtl/>
        </w:rPr>
        <w:t>הרפורמה</w:t>
      </w:r>
    </w:p>
    <w:p w:rsidR="003840E9" w:rsidRPr="006A2198" w:rsidP="00A66D8A">
      <w:pPr>
        <w:pStyle w:val="running-text"/>
        <w:bidi/>
        <w:spacing w:after="240"/>
        <w:rPr>
          <w:rtl/>
        </w:rPr>
      </w:pPr>
      <w:r w:rsidRPr="006A2198">
        <w:rPr>
          <w:rFonts w:hint="cs"/>
          <w:rtl/>
        </w:rPr>
        <w:t>מדריך התכנון הממשלתי קובע את הצורך במדדי תוצאה של פעולות ממשלתיות, אשר מגדירים את השינויים המצופים בסביבה החיצונית, כמו משק המדינה או החברה, בעקבות פעילות הממשלה.</w:t>
      </w:r>
    </w:p>
    <w:p w:rsidR="003840E9" w:rsidRPr="00A66D8A" w:rsidP="00A66D8A">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A66D8A">
        <w:rPr>
          <w:rFonts w:hint="cs"/>
          <w:rtl/>
        </w:rPr>
        <w:t>הביקורת</w:t>
      </w:r>
      <w:r w:rsidRPr="00A66D8A">
        <w:rPr>
          <w:rtl/>
        </w:rPr>
        <w:t xml:space="preserve"> </w:t>
      </w:r>
      <w:r w:rsidRPr="00A66D8A">
        <w:rPr>
          <w:rFonts w:hint="cs"/>
          <w:rtl/>
        </w:rPr>
        <w:t>העלתה</w:t>
      </w:r>
      <w:r w:rsidRPr="00A66D8A">
        <w:rPr>
          <w:rtl/>
        </w:rPr>
        <w:t xml:space="preserve"> </w:t>
      </w:r>
      <w:r w:rsidRPr="00A66D8A">
        <w:rPr>
          <w:rFonts w:hint="cs"/>
          <w:rtl/>
        </w:rPr>
        <w:t>שמשרד</w:t>
      </w:r>
      <w:r w:rsidRPr="00A66D8A">
        <w:rPr>
          <w:rtl/>
        </w:rPr>
        <w:t xml:space="preserve"> התקשורת לא קבע מראש מדדי</w:t>
      </w:r>
      <w:r w:rsidRPr="00A66D8A">
        <w:rPr>
          <w:rFonts w:hint="cs"/>
          <w:rtl/>
        </w:rPr>
        <w:t>ם</w:t>
      </w:r>
      <w:r w:rsidRPr="00A66D8A">
        <w:rPr>
          <w:rtl/>
        </w:rPr>
        <w:t xml:space="preserve"> להערכת מידת עמידתה של הרפורמה במטרות שיועדו לה. </w:t>
      </w:r>
    </w:p>
    <w:p w:rsidR="003840E9" w:rsidRPr="006A2198" w:rsidP="00A66D8A">
      <w:pPr>
        <w:spacing w:after="240" w:line="240" w:lineRule="exact"/>
        <w:ind w:right="2268"/>
        <w:jc w:val="both"/>
        <w:rPr>
          <w:rFonts w:ascii="Tahoma" w:hAnsi="Tahoma" w:cs="Tahoma"/>
          <w:b/>
          <w:bCs/>
          <w:sz w:val="17"/>
          <w:szCs w:val="17"/>
          <w:rtl/>
        </w:rPr>
      </w:pPr>
      <w:r w:rsidRPr="006A2198">
        <w:rPr>
          <w:rFonts w:ascii="Tahoma" w:hAnsi="Tahoma" w:cs="Tahoma" w:hint="cs"/>
          <w:sz w:val="17"/>
          <w:szCs w:val="17"/>
          <w:rtl/>
        </w:rPr>
        <w:t>בדצמבר 2016 השיב משרד התקשורת למשרד מבקר המדינה כי אכן חשוב להגדיר מדדים בכל רפורמה. עם זאת, גם אם הוא לא קבע והגדיר מדדים באופן רשמי, בהחלט היו מדדים לייחוס, לדוגמה מספר המנויים המצטרפים ל-</w:t>
      </w:r>
      <w:r w:rsidRPr="006A2198">
        <w:rPr>
          <w:rFonts w:ascii="Tahoma" w:hAnsi="Tahoma" w:cs="Tahoma"/>
          <w:sz w:val="17"/>
          <w:szCs w:val="17"/>
        </w:rPr>
        <w:t>BSA</w:t>
      </w:r>
      <w:r w:rsidRPr="006A2198">
        <w:rPr>
          <w:rFonts w:ascii="Tahoma" w:hAnsi="Tahoma" w:cs="Tahoma" w:hint="cs"/>
          <w:sz w:val="17"/>
          <w:szCs w:val="17"/>
          <w:rtl/>
        </w:rPr>
        <w:t xml:space="preserve">. מכאן שאמנם לא נקבעו מראש ולא הוגדרו מדדים אך נושא המדדים בהחלט הובא בחשבון והייתה לו השפעה. </w:t>
      </w:r>
    </w:p>
    <w:p w:rsidR="003840E9" w:rsidRPr="00A66D8A" w:rsidP="00836367">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A66D8A">
        <w:rPr>
          <w:rFonts w:hint="cs"/>
          <w:rtl/>
        </w:rPr>
        <w:t xml:space="preserve">משרד מבקר המדינה מעיר למשרד התקשורת כי קביעת מדדים משמשת כלי להערכת מימוש המדיניות כדי שיהיה אפשר לשנותה ולהתאימה לנסיבות, במידת הצורך. לפיכך יש לקבוע מפורשות מדדים אלו במסגרת תכנית העבודה. זאת ועוד, אם לא נקבעים מראש מדדים ברורים לא ניתן לעמוד נכונה על יישום יעדי הרפורמה ועל מידת הצלחתה. </w:t>
      </w:r>
    </w:p>
    <w:p w:rsidR="003840E9" w:rsidP="006A2198">
      <w:pPr>
        <w:spacing w:line="240" w:lineRule="exact"/>
        <w:ind w:right="2268"/>
        <w:jc w:val="both"/>
        <w:rPr>
          <w:rFonts w:ascii="Tahoma" w:hAnsi="Tahoma" w:cs="Tahoma"/>
          <w:b/>
          <w:bCs/>
          <w:sz w:val="17"/>
          <w:szCs w:val="17"/>
          <w:rtl/>
        </w:rPr>
      </w:pPr>
    </w:p>
    <w:p w:rsidR="00A66D8A" w:rsidRPr="006A2198" w:rsidP="006A2198">
      <w:pPr>
        <w:spacing w:line="240" w:lineRule="exact"/>
        <w:ind w:right="2268"/>
        <w:jc w:val="both"/>
        <w:rPr>
          <w:rFonts w:ascii="Tahoma" w:hAnsi="Tahoma" w:cs="Tahoma"/>
          <w:b/>
          <w:bCs/>
          <w:sz w:val="17"/>
          <w:szCs w:val="17"/>
        </w:rPr>
      </w:pPr>
    </w:p>
    <w:p w:rsidR="003840E9" w:rsidRPr="006A2198" w:rsidP="00A66D8A">
      <w:pPr>
        <w:pStyle w:val="KOT4"/>
        <w:rPr>
          <w:rtl/>
        </w:rPr>
      </w:pPr>
      <w:r w:rsidRPr="006A2198">
        <w:rPr>
          <w:rFonts w:hint="cs"/>
          <w:rtl/>
        </w:rPr>
        <w:t>שינויים</w:t>
      </w:r>
      <w:r w:rsidRPr="006A2198">
        <w:rPr>
          <w:rtl/>
        </w:rPr>
        <w:t xml:space="preserve"> </w:t>
      </w:r>
      <w:r w:rsidRPr="006A2198">
        <w:rPr>
          <w:rFonts w:hint="cs"/>
          <w:rtl/>
        </w:rPr>
        <w:t>ב</w:t>
      </w:r>
      <w:r w:rsidRPr="006A2198">
        <w:rPr>
          <w:rFonts w:hint="eastAsia"/>
          <w:rtl/>
        </w:rPr>
        <w:t>מפת</w:t>
      </w:r>
      <w:r w:rsidRPr="006A2198">
        <w:rPr>
          <w:rtl/>
        </w:rPr>
        <w:t xml:space="preserve"> התחרות בין </w:t>
      </w:r>
      <w:r w:rsidRPr="006A2198">
        <w:rPr>
          <w:rFonts w:hint="eastAsia"/>
          <w:rtl/>
        </w:rPr>
        <w:t>ספקיות</w:t>
      </w:r>
      <w:r w:rsidRPr="006A2198">
        <w:rPr>
          <w:rtl/>
        </w:rPr>
        <w:t xml:space="preserve"> </w:t>
      </w:r>
      <w:r w:rsidRPr="006A2198">
        <w:rPr>
          <w:rFonts w:hint="eastAsia"/>
          <w:rtl/>
        </w:rPr>
        <w:t>השירות</w:t>
      </w:r>
      <w:r w:rsidRPr="006A2198">
        <w:rPr>
          <w:rFonts w:hint="cs"/>
          <w:rtl/>
        </w:rPr>
        <w:t xml:space="preserve"> מאז הושק תיק שירות ה-</w:t>
      </w:r>
      <w:r w:rsidRPr="006A2198">
        <w:t>BSA</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מספר מנויי האינטרנט הכולל באמצעות התשתיות הנייחות מסתכם ביותר מ-2 מיליון. שיווק שירותי האינטרנט מתבצע בארבע מתכונות עיקריות, כמפורט בלוח 2: </w:t>
      </w:r>
    </w:p>
    <w:p w:rsidR="003840E9" w:rsidRPr="00A66D8A" w:rsidP="00A66D8A">
      <w:pPr>
        <w:pStyle w:val="tab-name"/>
        <w:rPr>
          <w:b/>
          <w:bCs/>
          <w:rtl/>
        </w:rPr>
      </w:pPr>
      <w:r w:rsidRPr="00A66D8A">
        <w:rPr>
          <w:rFonts w:hint="cs"/>
          <w:rtl/>
        </w:rPr>
        <w:t>לוח</w:t>
      </w:r>
      <w:r w:rsidRPr="00A66D8A">
        <w:rPr>
          <w:rtl/>
        </w:rPr>
        <w:t xml:space="preserve"> 2</w:t>
      </w:r>
      <w:r w:rsidRPr="00A66D8A" w:rsidR="00A66D8A">
        <w:rPr>
          <w:rFonts w:hint="cs"/>
          <w:rtl/>
        </w:rPr>
        <w:t xml:space="preserve">: </w:t>
      </w:r>
      <w:r w:rsidRPr="00A66D8A">
        <w:rPr>
          <w:rFonts w:hint="cs"/>
          <w:b/>
          <w:bCs/>
          <w:rtl/>
        </w:rPr>
        <w:t>שיווק</w:t>
      </w:r>
      <w:r w:rsidRPr="00A66D8A">
        <w:rPr>
          <w:b/>
          <w:bCs/>
          <w:rtl/>
        </w:rPr>
        <w:t xml:space="preserve"> </w:t>
      </w:r>
      <w:r w:rsidRPr="00A66D8A">
        <w:rPr>
          <w:rFonts w:hint="cs"/>
          <w:b/>
          <w:bCs/>
          <w:rtl/>
        </w:rPr>
        <w:t>שירותי</w:t>
      </w:r>
      <w:r w:rsidRPr="00A66D8A">
        <w:rPr>
          <w:b/>
          <w:bCs/>
          <w:rtl/>
        </w:rPr>
        <w:t xml:space="preserve"> </w:t>
      </w:r>
      <w:r w:rsidRPr="00A66D8A">
        <w:rPr>
          <w:rFonts w:hint="cs"/>
          <w:b/>
          <w:bCs/>
          <w:rtl/>
        </w:rPr>
        <w:t>האינטרנט</w:t>
      </w:r>
      <w:r w:rsidRPr="00A66D8A">
        <w:rPr>
          <w:b/>
          <w:bCs/>
          <w:rtl/>
        </w:rPr>
        <w:t xml:space="preserve"> </w:t>
      </w:r>
      <w:r w:rsidRPr="00A66D8A">
        <w:rPr>
          <w:rFonts w:hint="cs"/>
          <w:b/>
          <w:bCs/>
          <w:rtl/>
        </w:rPr>
        <w:t>המתבססים</w:t>
      </w:r>
      <w:r w:rsidRPr="00A66D8A">
        <w:rPr>
          <w:b/>
          <w:bCs/>
          <w:rtl/>
        </w:rPr>
        <w:t xml:space="preserve"> </w:t>
      </w:r>
      <w:r w:rsidRPr="00A66D8A">
        <w:rPr>
          <w:rFonts w:hint="cs"/>
          <w:b/>
          <w:bCs/>
          <w:rtl/>
        </w:rPr>
        <w:t>על</w:t>
      </w:r>
      <w:r w:rsidRPr="00A66D8A">
        <w:rPr>
          <w:b/>
          <w:bCs/>
          <w:rtl/>
        </w:rPr>
        <w:t xml:space="preserve"> </w:t>
      </w:r>
      <w:r w:rsidRPr="00A66D8A">
        <w:rPr>
          <w:rFonts w:hint="cs"/>
          <w:b/>
          <w:bCs/>
          <w:rtl/>
        </w:rPr>
        <w:t>התשתית</w:t>
      </w:r>
      <w:r w:rsidRPr="00A66D8A">
        <w:rPr>
          <w:b/>
          <w:bCs/>
          <w:rtl/>
        </w:rPr>
        <w:t xml:space="preserve"> </w:t>
      </w:r>
      <w:r w:rsidRPr="00A66D8A">
        <w:rPr>
          <w:rFonts w:hint="cs"/>
          <w:b/>
          <w:bCs/>
          <w:rtl/>
        </w:rPr>
        <w:t>של</w:t>
      </w:r>
      <w:r w:rsidRPr="00A66D8A">
        <w:rPr>
          <w:b/>
          <w:bCs/>
          <w:rtl/>
        </w:rPr>
        <w:t xml:space="preserve"> </w:t>
      </w:r>
      <w:r w:rsidRPr="00A66D8A">
        <w:rPr>
          <w:rFonts w:hint="cs"/>
          <w:b/>
          <w:bCs/>
          <w:rtl/>
        </w:rPr>
        <w:t>בזק</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028"/>
        <w:gridCol w:w="1370"/>
        <w:gridCol w:w="1826"/>
        <w:gridCol w:w="1941"/>
        <w:gridCol w:w="2340"/>
      </w:tblGrid>
      <w:tr w:rsidTr="00860C11">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cantSplit/>
          <w:tblHeader/>
        </w:trPr>
        <w:tc>
          <w:tcPr>
            <w:tcW w:w="1020" w:type="dxa"/>
            <w:tcBorders>
              <w:top w:val="single" w:sz="8" w:space="0" w:color="auto"/>
              <w:bottom w:val="single" w:sz="8" w:space="0" w:color="auto"/>
            </w:tcBorders>
            <w:shd w:val="clear" w:color="auto" w:fill="CEEAF5"/>
            <w:vAlign w:val="bottom"/>
          </w:tcPr>
          <w:p w:rsidR="003840E9" w:rsidRPr="00A66D8A" w:rsidP="00860C11">
            <w:pPr>
              <w:tabs>
                <w:tab w:val="left" w:pos="1148"/>
              </w:tabs>
              <w:spacing w:before="40" w:after="40" w:line="240" w:lineRule="exact"/>
              <w:jc w:val="center"/>
              <w:rPr>
                <w:rFonts w:ascii="Tahoma" w:hAnsi="Tahoma" w:cs="Tahoma"/>
                <w:b/>
                <w:bCs/>
                <w:sz w:val="16"/>
                <w:szCs w:val="16"/>
                <w:rtl/>
              </w:rPr>
            </w:pPr>
            <w:r w:rsidRPr="00A66D8A">
              <w:rPr>
                <w:rFonts w:ascii="Tahoma" w:hAnsi="Tahoma" w:cs="Tahoma" w:hint="cs"/>
                <w:b/>
                <w:bCs/>
                <w:sz w:val="16"/>
                <w:szCs w:val="16"/>
                <w:rtl/>
              </w:rPr>
              <w:t>מתכונת</w:t>
            </w:r>
          </w:p>
        </w:tc>
        <w:tc>
          <w:tcPr>
            <w:tcW w:w="1361" w:type="dxa"/>
            <w:tcBorders>
              <w:top w:val="single" w:sz="8" w:space="0" w:color="auto"/>
              <w:bottom w:val="single" w:sz="8" w:space="0" w:color="auto"/>
            </w:tcBorders>
            <w:shd w:val="clear" w:color="auto" w:fill="CEEAF5"/>
            <w:vAlign w:val="bottom"/>
          </w:tcPr>
          <w:p w:rsidR="003840E9" w:rsidRPr="00A66D8A" w:rsidP="00860C11">
            <w:pPr>
              <w:tabs>
                <w:tab w:val="left" w:pos="1148"/>
              </w:tabs>
              <w:spacing w:before="40" w:after="40" w:line="240" w:lineRule="exact"/>
              <w:jc w:val="center"/>
              <w:rPr>
                <w:rFonts w:ascii="Tahoma" w:hAnsi="Tahoma" w:cs="Tahoma"/>
                <w:b/>
                <w:bCs/>
                <w:sz w:val="16"/>
                <w:szCs w:val="16"/>
                <w:rtl/>
              </w:rPr>
            </w:pPr>
            <w:r w:rsidRPr="00A66D8A">
              <w:rPr>
                <w:rFonts w:ascii="Tahoma" w:hAnsi="Tahoma" w:cs="Tahoma" w:hint="cs"/>
                <w:b/>
                <w:bCs/>
                <w:sz w:val="16"/>
                <w:szCs w:val="16"/>
                <w:rtl/>
              </w:rPr>
              <w:t xml:space="preserve">שיווק </w:t>
            </w:r>
            <w:r w:rsidR="00A66D8A">
              <w:rPr>
                <w:rFonts w:ascii="Tahoma" w:hAnsi="Tahoma" w:cs="Tahoma"/>
                <w:b/>
                <w:bCs/>
                <w:sz w:val="16"/>
                <w:szCs w:val="16"/>
                <w:rtl/>
              </w:rPr>
              <w:br/>
            </w:r>
            <w:r w:rsidRPr="00A66D8A">
              <w:rPr>
                <w:rFonts w:ascii="Tahoma" w:hAnsi="Tahoma" w:cs="Tahoma" w:hint="cs"/>
                <w:b/>
                <w:bCs/>
                <w:sz w:val="16"/>
                <w:szCs w:val="16"/>
                <w:rtl/>
              </w:rPr>
              <w:t>(עם מי מתקשר הצרכן)</w:t>
            </w:r>
          </w:p>
        </w:tc>
        <w:tc>
          <w:tcPr>
            <w:tcW w:w="1814" w:type="dxa"/>
            <w:tcBorders>
              <w:top w:val="single" w:sz="8" w:space="0" w:color="auto"/>
              <w:bottom w:val="single" w:sz="8" w:space="0" w:color="auto"/>
            </w:tcBorders>
            <w:shd w:val="clear" w:color="auto" w:fill="CEEAF5"/>
            <w:vAlign w:val="bottom"/>
          </w:tcPr>
          <w:p w:rsidR="003840E9" w:rsidRPr="00A66D8A" w:rsidP="00860C11">
            <w:pPr>
              <w:tabs>
                <w:tab w:val="left" w:pos="1148"/>
              </w:tabs>
              <w:spacing w:before="40" w:after="40" w:line="240" w:lineRule="exact"/>
              <w:jc w:val="center"/>
              <w:rPr>
                <w:rFonts w:ascii="Tahoma" w:hAnsi="Tahoma" w:cs="Tahoma"/>
                <w:b/>
                <w:bCs/>
                <w:sz w:val="16"/>
                <w:szCs w:val="16"/>
                <w:rtl/>
              </w:rPr>
            </w:pPr>
            <w:r w:rsidRPr="00A66D8A">
              <w:rPr>
                <w:rFonts w:ascii="Tahoma" w:hAnsi="Tahoma" w:cs="Tahoma" w:hint="cs"/>
                <w:b/>
                <w:bCs/>
                <w:sz w:val="16"/>
                <w:szCs w:val="16"/>
                <w:rtl/>
              </w:rPr>
              <w:t>גבייה</w:t>
            </w:r>
            <w:r w:rsidRPr="00A66D8A" w:rsidR="00A66D8A">
              <w:rPr>
                <w:rFonts w:ascii="Tahoma" w:hAnsi="Tahoma" w:cs="Tahoma" w:hint="cs"/>
                <w:b/>
                <w:bCs/>
                <w:sz w:val="16"/>
                <w:szCs w:val="16"/>
                <w:rtl/>
              </w:rPr>
              <w:t xml:space="preserve"> </w:t>
            </w:r>
            <w:r w:rsidR="00A66D8A">
              <w:rPr>
                <w:rFonts w:ascii="Tahoma" w:hAnsi="Tahoma" w:cs="Tahoma"/>
                <w:b/>
                <w:bCs/>
                <w:sz w:val="16"/>
                <w:szCs w:val="16"/>
                <w:rtl/>
              </w:rPr>
              <w:br/>
            </w:r>
            <w:r w:rsidRPr="00A66D8A">
              <w:rPr>
                <w:rFonts w:ascii="Tahoma" w:hAnsi="Tahoma" w:cs="Tahoma" w:hint="cs"/>
                <w:b/>
                <w:bCs/>
                <w:sz w:val="16"/>
                <w:szCs w:val="16"/>
                <w:rtl/>
              </w:rPr>
              <w:t>(הוצאת חשבונית)</w:t>
            </w:r>
          </w:p>
        </w:tc>
        <w:tc>
          <w:tcPr>
            <w:tcW w:w="1928" w:type="dxa"/>
            <w:tcBorders>
              <w:top w:val="single" w:sz="8" w:space="0" w:color="auto"/>
              <w:bottom w:val="single" w:sz="8" w:space="0" w:color="auto"/>
            </w:tcBorders>
            <w:shd w:val="clear" w:color="auto" w:fill="CEEAF5"/>
            <w:vAlign w:val="bottom"/>
          </w:tcPr>
          <w:p w:rsidR="003840E9" w:rsidRPr="00A66D8A" w:rsidP="00860C11">
            <w:pPr>
              <w:tabs>
                <w:tab w:val="left" w:pos="1148"/>
              </w:tabs>
              <w:spacing w:before="40" w:after="40" w:line="240" w:lineRule="exact"/>
              <w:jc w:val="center"/>
              <w:rPr>
                <w:rFonts w:ascii="Tahoma" w:hAnsi="Tahoma" w:cs="Tahoma"/>
                <w:b/>
                <w:bCs/>
                <w:sz w:val="16"/>
                <w:szCs w:val="16"/>
                <w:rtl/>
              </w:rPr>
            </w:pPr>
            <w:r w:rsidRPr="00A66D8A">
              <w:rPr>
                <w:rFonts w:ascii="Tahoma" w:hAnsi="Tahoma" w:cs="Tahoma" w:hint="cs"/>
                <w:b/>
                <w:bCs/>
                <w:sz w:val="16"/>
                <w:szCs w:val="16"/>
                <w:rtl/>
              </w:rPr>
              <w:t>האחריות לשירות</w:t>
            </w:r>
          </w:p>
        </w:tc>
        <w:tc>
          <w:tcPr>
            <w:tcW w:w="2324" w:type="dxa"/>
            <w:tcBorders>
              <w:top w:val="single" w:sz="8" w:space="0" w:color="auto"/>
              <w:bottom w:val="single" w:sz="8" w:space="0" w:color="auto"/>
            </w:tcBorders>
            <w:shd w:val="clear" w:color="auto" w:fill="CEEAF5"/>
            <w:vAlign w:val="bottom"/>
          </w:tcPr>
          <w:p w:rsidR="003840E9" w:rsidRPr="00A66D8A" w:rsidP="00860C11">
            <w:pPr>
              <w:tabs>
                <w:tab w:val="left" w:pos="1148"/>
              </w:tabs>
              <w:spacing w:before="40" w:after="40" w:line="240" w:lineRule="exact"/>
              <w:jc w:val="center"/>
              <w:rPr>
                <w:rFonts w:ascii="Tahoma" w:hAnsi="Tahoma" w:cs="Tahoma"/>
                <w:b/>
                <w:bCs/>
                <w:sz w:val="16"/>
                <w:szCs w:val="16"/>
                <w:rtl/>
              </w:rPr>
            </w:pPr>
            <w:r w:rsidRPr="00A66D8A">
              <w:rPr>
                <w:rFonts w:ascii="Tahoma" w:hAnsi="Tahoma" w:cs="Tahoma" w:hint="cs"/>
                <w:b/>
                <w:bCs/>
                <w:sz w:val="16"/>
                <w:szCs w:val="16"/>
                <w:rtl/>
              </w:rPr>
              <w:t>תעריף</w:t>
            </w:r>
          </w:p>
        </w:tc>
      </w:tr>
      <w:tr w:rsidTr="00452FF9">
        <w:tblPrEx>
          <w:tblW w:w="8505" w:type="dxa"/>
          <w:tblCellMar>
            <w:left w:w="57" w:type="dxa"/>
            <w:right w:w="57" w:type="dxa"/>
          </w:tblCellMar>
          <w:tblLook w:val="04A0"/>
        </w:tblPrEx>
        <w:trPr>
          <w:cantSplit/>
        </w:trPr>
        <w:tc>
          <w:tcPr>
            <w:tcW w:w="1020" w:type="dxa"/>
            <w:tcBorders>
              <w:top w:val="single" w:sz="8" w:space="0" w:color="auto"/>
            </w:tcBorders>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חיוב</w:t>
            </w:r>
            <w:r w:rsidRPr="00A66D8A">
              <w:rPr>
                <w:rFonts w:ascii="Tahoma" w:hAnsi="Tahoma" w:cs="Tahoma"/>
                <w:sz w:val="16"/>
                <w:szCs w:val="16"/>
                <w:rtl/>
              </w:rPr>
              <w:t xml:space="preserve"> </w:t>
            </w:r>
            <w:r w:rsidRPr="00A66D8A">
              <w:rPr>
                <w:rFonts w:ascii="Tahoma" w:hAnsi="Tahoma" w:cs="Tahoma" w:hint="cs"/>
                <w:sz w:val="16"/>
                <w:szCs w:val="16"/>
                <w:rtl/>
              </w:rPr>
              <w:t>מפוצל</w:t>
            </w:r>
          </w:p>
        </w:tc>
        <w:tc>
          <w:tcPr>
            <w:tcW w:w="1361" w:type="dxa"/>
            <w:tcBorders>
              <w:top w:val="single" w:sz="8" w:space="0" w:color="auto"/>
            </w:tcBorders>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בעלת</w:t>
            </w:r>
            <w:r w:rsidRPr="00A66D8A">
              <w:rPr>
                <w:rFonts w:ascii="Tahoma" w:hAnsi="Tahoma" w:cs="Tahoma"/>
                <w:sz w:val="16"/>
                <w:szCs w:val="16"/>
                <w:rtl/>
              </w:rPr>
              <w:t xml:space="preserve"> </w:t>
            </w:r>
            <w:r w:rsidRPr="00A66D8A">
              <w:rPr>
                <w:rFonts w:ascii="Tahoma" w:hAnsi="Tahoma" w:cs="Tahoma" w:hint="cs"/>
                <w:sz w:val="16"/>
                <w:szCs w:val="16"/>
                <w:rtl/>
              </w:rPr>
              <w:t>התשתית</w:t>
            </w:r>
            <w:r w:rsidRPr="00A66D8A">
              <w:rPr>
                <w:rFonts w:ascii="Tahoma" w:hAnsi="Tahoma" w:cs="Tahoma"/>
                <w:sz w:val="16"/>
                <w:szCs w:val="16"/>
                <w:rtl/>
              </w:rPr>
              <w:t xml:space="preserve"> </w:t>
            </w:r>
            <w:r w:rsidRPr="00A66D8A">
              <w:rPr>
                <w:rFonts w:ascii="Tahoma" w:hAnsi="Tahoma" w:cs="Tahoma" w:hint="cs"/>
                <w:sz w:val="16"/>
                <w:szCs w:val="16"/>
                <w:rtl/>
              </w:rPr>
              <w:t>וספקית</w:t>
            </w:r>
            <w:r w:rsidRPr="00A66D8A">
              <w:rPr>
                <w:rFonts w:ascii="Tahoma" w:hAnsi="Tahoma" w:cs="Tahoma"/>
                <w:sz w:val="16"/>
                <w:szCs w:val="16"/>
                <w:rtl/>
              </w:rPr>
              <w:t xml:space="preserve"> </w:t>
            </w:r>
            <w:r w:rsidRPr="00A66D8A">
              <w:rPr>
                <w:rFonts w:ascii="Tahoma" w:hAnsi="Tahoma" w:cs="Tahoma" w:hint="cs"/>
                <w:sz w:val="16"/>
                <w:szCs w:val="16"/>
                <w:rtl/>
              </w:rPr>
              <w:t>השירות</w:t>
            </w:r>
            <w:r w:rsidRPr="00A66D8A">
              <w:rPr>
                <w:rFonts w:ascii="Tahoma" w:hAnsi="Tahoma" w:cs="Tahoma"/>
                <w:sz w:val="16"/>
                <w:szCs w:val="16"/>
                <w:rtl/>
              </w:rPr>
              <w:t xml:space="preserve"> - </w:t>
            </w:r>
            <w:r w:rsidRPr="00A66D8A">
              <w:rPr>
                <w:rFonts w:ascii="Tahoma" w:hAnsi="Tahoma" w:cs="Tahoma" w:hint="cs"/>
                <w:sz w:val="16"/>
                <w:szCs w:val="16"/>
                <w:rtl/>
              </w:rPr>
              <w:t>כל</w:t>
            </w:r>
            <w:r w:rsidRPr="00A66D8A">
              <w:rPr>
                <w:rFonts w:ascii="Tahoma" w:hAnsi="Tahoma" w:cs="Tahoma"/>
                <w:sz w:val="16"/>
                <w:szCs w:val="16"/>
                <w:rtl/>
              </w:rPr>
              <w:t xml:space="preserve"> </w:t>
            </w:r>
            <w:r w:rsidRPr="00A66D8A">
              <w:rPr>
                <w:rFonts w:ascii="Tahoma" w:hAnsi="Tahoma" w:cs="Tahoma" w:hint="cs"/>
                <w:sz w:val="16"/>
                <w:szCs w:val="16"/>
                <w:rtl/>
              </w:rPr>
              <w:t>אחת</w:t>
            </w:r>
            <w:r w:rsidRPr="00A66D8A">
              <w:rPr>
                <w:rFonts w:ascii="Tahoma" w:hAnsi="Tahoma" w:cs="Tahoma"/>
                <w:sz w:val="16"/>
                <w:szCs w:val="16"/>
                <w:rtl/>
              </w:rPr>
              <w:t xml:space="preserve"> </w:t>
            </w:r>
            <w:r w:rsidRPr="00A66D8A">
              <w:rPr>
                <w:rFonts w:ascii="Tahoma" w:hAnsi="Tahoma" w:cs="Tahoma" w:hint="cs"/>
                <w:sz w:val="16"/>
                <w:szCs w:val="16"/>
                <w:rtl/>
              </w:rPr>
              <w:t>לחוד</w:t>
            </w:r>
          </w:p>
        </w:tc>
        <w:tc>
          <w:tcPr>
            <w:tcW w:w="1814" w:type="dxa"/>
            <w:tcBorders>
              <w:top w:val="single" w:sz="8" w:space="0" w:color="auto"/>
            </w:tcBorders>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sz w:val="16"/>
                <w:szCs w:val="16"/>
                <w:rtl/>
              </w:rPr>
              <w:t>בעל</w:t>
            </w:r>
            <w:r w:rsidRPr="00A66D8A">
              <w:rPr>
                <w:rFonts w:ascii="Tahoma" w:hAnsi="Tahoma" w:cs="Tahoma" w:hint="cs"/>
                <w:sz w:val="16"/>
                <w:szCs w:val="16"/>
                <w:rtl/>
              </w:rPr>
              <w:t>ת</w:t>
            </w:r>
            <w:r w:rsidRPr="00A66D8A">
              <w:rPr>
                <w:rFonts w:ascii="Tahoma" w:hAnsi="Tahoma" w:cs="Tahoma"/>
                <w:sz w:val="16"/>
                <w:szCs w:val="16"/>
                <w:rtl/>
              </w:rPr>
              <w:t xml:space="preserve"> </w:t>
            </w:r>
            <w:r w:rsidRPr="00A66D8A">
              <w:rPr>
                <w:rFonts w:ascii="Tahoma" w:hAnsi="Tahoma" w:cs="Tahoma" w:hint="cs"/>
                <w:sz w:val="16"/>
                <w:szCs w:val="16"/>
                <w:rtl/>
              </w:rPr>
              <w:t>ה</w:t>
            </w:r>
            <w:r w:rsidRPr="00A66D8A">
              <w:rPr>
                <w:rFonts w:ascii="Tahoma" w:hAnsi="Tahoma" w:cs="Tahoma"/>
                <w:sz w:val="16"/>
                <w:szCs w:val="16"/>
                <w:rtl/>
              </w:rPr>
              <w:t>תשתית וספק</w:t>
            </w:r>
            <w:r w:rsidRPr="00A66D8A">
              <w:rPr>
                <w:rFonts w:ascii="Tahoma" w:hAnsi="Tahoma" w:cs="Tahoma" w:hint="cs"/>
                <w:sz w:val="16"/>
                <w:szCs w:val="16"/>
                <w:rtl/>
              </w:rPr>
              <w:t>ית</w:t>
            </w:r>
            <w:r w:rsidRPr="00A66D8A">
              <w:rPr>
                <w:rFonts w:ascii="Tahoma" w:hAnsi="Tahoma" w:cs="Tahoma"/>
                <w:sz w:val="16"/>
                <w:szCs w:val="16"/>
                <w:rtl/>
              </w:rPr>
              <w:t xml:space="preserve"> </w:t>
            </w:r>
            <w:r w:rsidRPr="00A66D8A">
              <w:rPr>
                <w:rFonts w:ascii="Tahoma" w:hAnsi="Tahoma" w:cs="Tahoma" w:hint="cs"/>
                <w:sz w:val="16"/>
                <w:szCs w:val="16"/>
                <w:rtl/>
              </w:rPr>
              <w:t>ה</w:t>
            </w:r>
            <w:r w:rsidRPr="00A66D8A">
              <w:rPr>
                <w:rFonts w:ascii="Tahoma" w:hAnsi="Tahoma" w:cs="Tahoma"/>
                <w:sz w:val="16"/>
                <w:szCs w:val="16"/>
                <w:rtl/>
              </w:rPr>
              <w:t xml:space="preserve">שירות - </w:t>
            </w:r>
            <w:r w:rsidRPr="00A66D8A">
              <w:rPr>
                <w:rFonts w:ascii="Tahoma" w:hAnsi="Tahoma" w:cs="Tahoma" w:hint="cs"/>
                <w:sz w:val="16"/>
                <w:szCs w:val="16"/>
                <w:rtl/>
              </w:rPr>
              <w:t>כל</w:t>
            </w:r>
            <w:r w:rsidRPr="00A66D8A">
              <w:rPr>
                <w:rFonts w:ascii="Tahoma" w:hAnsi="Tahoma" w:cs="Tahoma"/>
                <w:sz w:val="16"/>
                <w:szCs w:val="16"/>
                <w:rtl/>
              </w:rPr>
              <w:t xml:space="preserve"> </w:t>
            </w:r>
            <w:r w:rsidRPr="00A66D8A">
              <w:rPr>
                <w:rFonts w:ascii="Tahoma" w:hAnsi="Tahoma" w:cs="Tahoma" w:hint="cs"/>
                <w:sz w:val="16"/>
                <w:szCs w:val="16"/>
                <w:rtl/>
              </w:rPr>
              <w:t>אחת</w:t>
            </w:r>
            <w:r w:rsidRPr="00A66D8A">
              <w:rPr>
                <w:rFonts w:ascii="Tahoma" w:hAnsi="Tahoma" w:cs="Tahoma"/>
                <w:sz w:val="16"/>
                <w:szCs w:val="16"/>
                <w:rtl/>
              </w:rPr>
              <w:t xml:space="preserve"> </w:t>
            </w:r>
            <w:r w:rsidRPr="00A66D8A">
              <w:rPr>
                <w:rFonts w:ascii="Tahoma" w:hAnsi="Tahoma" w:cs="Tahoma" w:hint="cs"/>
                <w:sz w:val="16"/>
                <w:szCs w:val="16"/>
                <w:rtl/>
              </w:rPr>
              <w:t>לחוד</w:t>
            </w:r>
          </w:p>
        </w:tc>
        <w:tc>
          <w:tcPr>
            <w:tcW w:w="1928" w:type="dxa"/>
            <w:tcBorders>
              <w:top w:val="single" w:sz="8" w:space="0" w:color="auto"/>
            </w:tcBorders>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המנוי מקבל שירות נפרד ועצמאי הן מבעלת התשתית והן מספקית השירות</w:t>
            </w:r>
          </w:p>
        </w:tc>
        <w:tc>
          <w:tcPr>
            <w:tcW w:w="2324" w:type="dxa"/>
            <w:tcBorders>
              <w:top w:val="single" w:sz="8" w:space="0" w:color="auto"/>
            </w:tcBorders>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בעלת התשתית קובעת את התעריף עבור התשתית, וספקית השירות - עבור שירות הגישה</w:t>
            </w:r>
          </w:p>
        </w:tc>
      </w:tr>
      <w:tr w:rsidTr="00452FF9">
        <w:tblPrEx>
          <w:tblW w:w="8505" w:type="dxa"/>
          <w:tblCellMar>
            <w:left w:w="57" w:type="dxa"/>
            <w:right w:w="57" w:type="dxa"/>
          </w:tblCellMar>
          <w:tblLook w:val="04A0"/>
        </w:tblPrEx>
        <w:trPr>
          <w:cantSplit/>
        </w:trPr>
        <w:tc>
          <w:tcPr>
            <w:tcW w:w="1020" w:type="dxa"/>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באנדל</w:t>
            </w:r>
            <w:r w:rsidRPr="00A66D8A">
              <w:rPr>
                <w:rFonts w:ascii="Tahoma" w:hAnsi="Tahoma" w:cs="Tahoma"/>
                <w:sz w:val="16"/>
                <w:szCs w:val="16"/>
                <w:rtl/>
              </w:rPr>
              <w:t xml:space="preserve"> הפוך</w:t>
            </w:r>
          </w:p>
        </w:tc>
        <w:tc>
          <w:tcPr>
            <w:tcW w:w="1361" w:type="dxa"/>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בעלת</w:t>
            </w:r>
            <w:r w:rsidRPr="00A66D8A">
              <w:rPr>
                <w:rFonts w:ascii="Tahoma" w:hAnsi="Tahoma" w:cs="Tahoma"/>
                <w:sz w:val="16"/>
                <w:szCs w:val="16"/>
                <w:rtl/>
              </w:rPr>
              <w:t xml:space="preserve"> </w:t>
            </w:r>
            <w:r w:rsidRPr="00A66D8A">
              <w:rPr>
                <w:rFonts w:ascii="Tahoma" w:hAnsi="Tahoma" w:cs="Tahoma" w:hint="cs"/>
                <w:sz w:val="16"/>
                <w:szCs w:val="16"/>
                <w:rtl/>
              </w:rPr>
              <w:t>התשתית</w:t>
            </w:r>
          </w:p>
        </w:tc>
        <w:tc>
          <w:tcPr>
            <w:tcW w:w="1814" w:type="dxa"/>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בתקופה</w:t>
            </w:r>
            <w:r w:rsidRPr="00A66D8A">
              <w:rPr>
                <w:rFonts w:ascii="Tahoma" w:hAnsi="Tahoma" w:cs="Tahoma"/>
                <w:sz w:val="16"/>
                <w:szCs w:val="16"/>
                <w:rtl/>
              </w:rPr>
              <w:t xml:space="preserve"> </w:t>
            </w:r>
            <w:r w:rsidRPr="00A66D8A">
              <w:rPr>
                <w:rFonts w:ascii="Tahoma" w:hAnsi="Tahoma" w:cs="Tahoma" w:hint="cs"/>
                <w:sz w:val="16"/>
                <w:szCs w:val="16"/>
                <w:rtl/>
              </w:rPr>
              <w:t>הראשונה</w:t>
            </w:r>
            <w:r w:rsidRPr="00A66D8A">
              <w:rPr>
                <w:rFonts w:ascii="Tahoma" w:hAnsi="Tahoma" w:cs="Tahoma"/>
                <w:sz w:val="16"/>
                <w:szCs w:val="16"/>
                <w:rtl/>
              </w:rPr>
              <w:t xml:space="preserve"> - </w:t>
            </w:r>
            <w:r w:rsidRPr="00A66D8A">
              <w:rPr>
                <w:rFonts w:ascii="Tahoma" w:hAnsi="Tahoma" w:cs="Tahoma" w:hint="cs"/>
                <w:sz w:val="16"/>
                <w:szCs w:val="16"/>
                <w:rtl/>
              </w:rPr>
              <w:t>בעלת</w:t>
            </w:r>
            <w:r w:rsidRPr="00A66D8A">
              <w:rPr>
                <w:rFonts w:ascii="Tahoma" w:hAnsi="Tahoma" w:cs="Tahoma"/>
                <w:sz w:val="16"/>
                <w:szCs w:val="16"/>
                <w:rtl/>
              </w:rPr>
              <w:t xml:space="preserve"> </w:t>
            </w:r>
            <w:r w:rsidRPr="00A66D8A">
              <w:rPr>
                <w:rFonts w:ascii="Tahoma" w:hAnsi="Tahoma" w:cs="Tahoma" w:hint="cs"/>
                <w:sz w:val="16"/>
                <w:szCs w:val="16"/>
                <w:rtl/>
              </w:rPr>
              <w:t>התשתית</w:t>
            </w:r>
            <w:r w:rsidRPr="00A66D8A">
              <w:rPr>
                <w:rFonts w:ascii="Tahoma" w:hAnsi="Tahoma" w:cs="Tahoma"/>
                <w:sz w:val="16"/>
                <w:szCs w:val="16"/>
                <w:rtl/>
              </w:rPr>
              <w:t xml:space="preserve"> שולחת חשבונית מאוחדת, ולאחר תקופה מסוימת החשבונית מפוצלת</w:t>
            </w:r>
          </w:p>
        </w:tc>
        <w:tc>
          <w:tcPr>
            <w:tcW w:w="1928" w:type="dxa"/>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המנוי מקבל שירות נפרד ועצמאי הן מבעלת התשתית והן מספקית השירות</w:t>
            </w:r>
          </w:p>
        </w:tc>
        <w:tc>
          <w:tcPr>
            <w:tcW w:w="2324" w:type="dxa"/>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בעלת התשתית קובעת, באופן פריק</w:t>
            </w:r>
            <w:r w:rsidR="00A66D8A">
              <w:rPr>
                <w:rFonts w:ascii="Tahoma" w:hAnsi="Tahoma" w:cs="Tahoma" w:hint="cs"/>
                <w:sz w:val="16"/>
                <w:szCs w:val="16"/>
                <w:rtl/>
              </w:rPr>
              <w:t>*</w:t>
            </w:r>
            <w:r w:rsidRPr="00A66D8A">
              <w:rPr>
                <w:rFonts w:ascii="Tahoma" w:hAnsi="Tahoma" w:cs="Tahoma" w:hint="cs"/>
                <w:sz w:val="16"/>
                <w:szCs w:val="16"/>
                <w:rtl/>
              </w:rPr>
              <w:t xml:space="preserve"> את התעריף עבור התשתית, וספקית השירות - עבור שירות הגישה</w:t>
            </w:r>
          </w:p>
        </w:tc>
      </w:tr>
      <w:tr w:rsidTr="00452FF9">
        <w:tblPrEx>
          <w:tblW w:w="8505" w:type="dxa"/>
          <w:tblCellMar>
            <w:left w:w="57" w:type="dxa"/>
            <w:right w:w="57" w:type="dxa"/>
          </w:tblCellMar>
          <w:tblLook w:val="04A0"/>
        </w:tblPrEx>
        <w:trPr>
          <w:cantSplit/>
        </w:trPr>
        <w:tc>
          <w:tcPr>
            <w:tcW w:w="1020" w:type="dxa"/>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באנדל</w:t>
            </w:r>
            <w:r w:rsidRPr="00A66D8A">
              <w:rPr>
                <w:rFonts w:ascii="Tahoma" w:hAnsi="Tahoma" w:cs="Tahoma"/>
                <w:sz w:val="16"/>
                <w:szCs w:val="16"/>
                <w:rtl/>
              </w:rPr>
              <w:t xml:space="preserve"> ישר</w:t>
            </w:r>
          </w:p>
        </w:tc>
        <w:tc>
          <w:tcPr>
            <w:tcW w:w="1361" w:type="dxa"/>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ספקית</w:t>
            </w:r>
            <w:r w:rsidRPr="00A66D8A">
              <w:rPr>
                <w:rFonts w:ascii="Tahoma" w:hAnsi="Tahoma" w:cs="Tahoma"/>
                <w:sz w:val="16"/>
                <w:szCs w:val="16"/>
                <w:rtl/>
              </w:rPr>
              <w:t xml:space="preserve"> </w:t>
            </w:r>
            <w:r w:rsidRPr="00A66D8A">
              <w:rPr>
                <w:rFonts w:ascii="Tahoma" w:hAnsi="Tahoma" w:cs="Tahoma" w:hint="cs"/>
                <w:sz w:val="16"/>
                <w:szCs w:val="16"/>
                <w:rtl/>
              </w:rPr>
              <w:t>השירות</w:t>
            </w:r>
          </w:p>
        </w:tc>
        <w:tc>
          <w:tcPr>
            <w:tcW w:w="1814" w:type="dxa"/>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ספקית</w:t>
            </w:r>
            <w:r w:rsidRPr="00A66D8A">
              <w:rPr>
                <w:rFonts w:ascii="Tahoma" w:hAnsi="Tahoma" w:cs="Tahoma"/>
                <w:sz w:val="16"/>
                <w:szCs w:val="16"/>
                <w:rtl/>
              </w:rPr>
              <w:t xml:space="preserve"> </w:t>
            </w:r>
            <w:r w:rsidRPr="00A66D8A">
              <w:rPr>
                <w:rFonts w:ascii="Tahoma" w:hAnsi="Tahoma" w:cs="Tahoma" w:hint="cs"/>
                <w:sz w:val="16"/>
                <w:szCs w:val="16"/>
                <w:rtl/>
              </w:rPr>
              <w:t>השירות</w:t>
            </w:r>
          </w:p>
        </w:tc>
        <w:tc>
          <w:tcPr>
            <w:tcW w:w="1928" w:type="dxa"/>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המנוי מקבל שירות נפרד ועצמאי הן מבעלת התשתית והן מספקית השירות</w:t>
            </w:r>
          </w:p>
        </w:tc>
        <w:tc>
          <w:tcPr>
            <w:tcW w:w="2324" w:type="dxa"/>
          </w:tcPr>
          <w:p w:rsidR="003840E9" w:rsidRPr="00A66D8A" w:rsidP="00A66D8A">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בעלת התשתית קובעת את התעריף עבור התשתית, וספקית השירות - עבור שירות הגישה</w:t>
            </w:r>
          </w:p>
        </w:tc>
      </w:tr>
      <w:tr w:rsidTr="00860C11">
        <w:tblPrEx>
          <w:tblW w:w="8505" w:type="dxa"/>
          <w:tblCellMar>
            <w:left w:w="57" w:type="dxa"/>
            <w:right w:w="57" w:type="dxa"/>
          </w:tblCellMar>
          <w:tblLook w:val="04A0"/>
        </w:tblPrEx>
        <w:trPr>
          <w:cantSplit/>
        </w:trPr>
        <w:tc>
          <w:tcPr>
            <w:tcW w:w="1020" w:type="dxa"/>
          </w:tcPr>
          <w:p w:rsidR="003840E9" w:rsidRPr="00A66D8A" w:rsidP="00860C11">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שוק</w:t>
            </w:r>
            <w:r w:rsidRPr="00A66D8A">
              <w:rPr>
                <w:rFonts w:ascii="Tahoma" w:hAnsi="Tahoma" w:cs="Tahoma"/>
                <w:sz w:val="16"/>
                <w:szCs w:val="16"/>
                <w:rtl/>
              </w:rPr>
              <w:t xml:space="preserve"> </w:t>
            </w:r>
            <w:r w:rsidRPr="00A66D8A">
              <w:rPr>
                <w:rFonts w:ascii="Tahoma" w:hAnsi="Tahoma" w:cs="Tahoma" w:hint="cs"/>
                <w:sz w:val="16"/>
                <w:szCs w:val="16"/>
                <w:rtl/>
              </w:rPr>
              <w:t>סיטונאי</w:t>
            </w:r>
          </w:p>
        </w:tc>
        <w:tc>
          <w:tcPr>
            <w:tcW w:w="1361" w:type="dxa"/>
          </w:tcPr>
          <w:p w:rsidR="003840E9" w:rsidRPr="00A66D8A" w:rsidP="00860C11">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ספקית</w:t>
            </w:r>
            <w:r w:rsidRPr="00A66D8A">
              <w:rPr>
                <w:rFonts w:ascii="Tahoma" w:hAnsi="Tahoma" w:cs="Tahoma"/>
                <w:sz w:val="16"/>
                <w:szCs w:val="16"/>
                <w:rtl/>
              </w:rPr>
              <w:t xml:space="preserve"> </w:t>
            </w:r>
            <w:r w:rsidRPr="00A66D8A">
              <w:rPr>
                <w:rFonts w:ascii="Tahoma" w:hAnsi="Tahoma" w:cs="Tahoma" w:hint="cs"/>
                <w:sz w:val="16"/>
                <w:szCs w:val="16"/>
                <w:rtl/>
              </w:rPr>
              <w:t>השירות</w:t>
            </w:r>
          </w:p>
        </w:tc>
        <w:tc>
          <w:tcPr>
            <w:tcW w:w="1814" w:type="dxa"/>
          </w:tcPr>
          <w:p w:rsidR="003840E9" w:rsidRPr="00A66D8A" w:rsidP="00860C11">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ספקית</w:t>
            </w:r>
            <w:r w:rsidRPr="00A66D8A">
              <w:rPr>
                <w:rFonts w:ascii="Tahoma" w:hAnsi="Tahoma" w:cs="Tahoma"/>
                <w:sz w:val="16"/>
                <w:szCs w:val="16"/>
                <w:rtl/>
              </w:rPr>
              <w:t xml:space="preserve"> </w:t>
            </w:r>
            <w:r w:rsidRPr="00A66D8A">
              <w:rPr>
                <w:rFonts w:ascii="Tahoma" w:hAnsi="Tahoma" w:cs="Tahoma" w:hint="cs"/>
                <w:sz w:val="16"/>
                <w:szCs w:val="16"/>
                <w:rtl/>
              </w:rPr>
              <w:t>השירות</w:t>
            </w:r>
          </w:p>
        </w:tc>
        <w:tc>
          <w:tcPr>
            <w:tcW w:w="1928" w:type="dxa"/>
          </w:tcPr>
          <w:p w:rsidR="003840E9" w:rsidRPr="00860C11" w:rsidP="00860C11">
            <w:pPr>
              <w:tabs>
                <w:tab w:val="left" w:pos="1148"/>
              </w:tabs>
              <w:spacing w:before="40" w:after="40" w:line="280" w:lineRule="exact"/>
              <w:rPr>
                <w:rFonts w:ascii="Tahoma" w:hAnsi="Tahoma" w:cs="Tahoma"/>
                <w:sz w:val="16"/>
                <w:szCs w:val="16"/>
                <w:rtl/>
              </w:rPr>
            </w:pPr>
            <w:r w:rsidRPr="00860C11">
              <w:rPr>
                <w:rFonts w:ascii="Tahoma" w:hAnsi="Tahoma" w:cs="Tahoma" w:hint="cs"/>
                <w:sz w:val="16"/>
                <w:szCs w:val="16"/>
                <w:rtl/>
              </w:rPr>
              <w:t>ספקית השירות אחראית כלפי הלקוח לאספקת</w:t>
            </w:r>
            <w:r w:rsidRPr="00860C11">
              <w:rPr>
                <w:rFonts w:ascii="Tahoma" w:hAnsi="Tahoma" w:cs="Tahoma"/>
                <w:sz w:val="16"/>
                <w:szCs w:val="16"/>
                <w:rtl/>
              </w:rPr>
              <w:t xml:space="preserve"> </w:t>
            </w:r>
            <w:r w:rsidRPr="00860C11">
              <w:rPr>
                <w:rFonts w:ascii="Tahoma" w:hAnsi="Tahoma" w:cs="Tahoma" w:hint="cs"/>
                <w:sz w:val="16"/>
                <w:szCs w:val="16"/>
                <w:rtl/>
              </w:rPr>
              <w:t>השירות</w:t>
            </w:r>
            <w:r w:rsidRPr="00860C11">
              <w:rPr>
                <w:rFonts w:ascii="Tahoma" w:hAnsi="Tahoma" w:cs="Tahoma"/>
                <w:sz w:val="16"/>
                <w:szCs w:val="16"/>
                <w:rtl/>
              </w:rPr>
              <w:t xml:space="preserve"> </w:t>
            </w:r>
            <w:r w:rsidRPr="00860C11">
              <w:rPr>
                <w:rFonts w:ascii="Tahoma" w:hAnsi="Tahoma" w:cs="Tahoma" w:hint="cs"/>
                <w:sz w:val="16"/>
                <w:szCs w:val="16"/>
                <w:rtl/>
              </w:rPr>
              <w:t>במלואו - הן לרכיב התשתית והן לרכיב הגישה.</w:t>
            </w:r>
          </w:p>
        </w:tc>
        <w:tc>
          <w:tcPr>
            <w:tcW w:w="2324" w:type="dxa"/>
          </w:tcPr>
          <w:p w:rsidR="003840E9" w:rsidRPr="00A66D8A" w:rsidP="00860C11">
            <w:pPr>
              <w:tabs>
                <w:tab w:val="left" w:pos="1148"/>
              </w:tabs>
              <w:spacing w:before="40" w:after="40" w:line="280" w:lineRule="exact"/>
              <w:rPr>
                <w:rFonts w:ascii="Tahoma" w:hAnsi="Tahoma" w:cs="Tahoma"/>
                <w:sz w:val="16"/>
                <w:szCs w:val="16"/>
                <w:rtl/>
              </w:rPr>
            </w:pPr>
            <w:r w:rsidRPr="00A66D8A">
              <w:rPr>
                <w:rFonts w:ascii="Tahoma" w:hAnsi="Tahoma" w:cs="Tahoma" w:hint="cs"/>
                <w:sz w:val="16"/>
                <w:szCs w:val="16"/>
                <w:rtl/>
              </w:rPr>
              <w:t>על בעלת התשתית לספק לספקית השירות את שירות</w:t>
            </w:r>
            <w:r w:rsidRPr="00A66D8A">
              <w:rPr>
                <w:rFonts w:ascii="Tahoma" w:hAnsi="Tahoma" w:cs="Tahoma"/>
                <w:sz w:val="16"/>
                <w:szCs w:val="16"/>
                <w:rtl/>
              </w:rPr>
              <w:t xml:space="preserve"> </w:t>
            </w:r>
            <w:r w:rsidRPr="00A66D8A">
              <w:rPr>
                <w:rFonts w:ascii="Tahoma" w:hAnsi="Tahoma" w:cs="Tahoma" w:hint="cs"/>
                <w:sz w:val="16"/>
                <w:szCs w:val="16"/>
                <w:rtl/>
              </w:rPr>
              <w:t>התשתית</w:t>
            </w:r>
            <w:r w:rsidRPr="00A66D8A">
              <w:rPr>
                <w:rFonts w:ascii="Tahoma" w:hAnsi="Tahoma" w:cs="Tahoma"/>
                <w:sz w:val="16"/>
                <w:szCs w:val="16"/>
                <w:rtl/>
              </w:rPr>
              <w:t xml:space="preserve"> </w:t>
            </w:r>
            <w:r w:rsidRPr="00A66D8A">
              <w:rPr>
                <w:rFonts w:ascii="Tahoma" w:hAnsi="Tahoma" w:cs="Tahoma" w:hint="cs"/>
                <w:sz w:val="16"/>
                <w:szCs w:val="16"/>
                <w:rtl/>
              </w:rPr>
              <w:t>במחיר</w:t>
            </w:r>
            <w:r w:rsidRPr="00A66D8A">
              <w:rPr>
                <w:rFonts w:ascii="Tahoma" w:hAnsi="Tahoma" w:cs="Tahoma"/>
                <w:sz w:val="16"/>
                <w:szCs w:val="16"/>
                <w:rtl/>
              </w:rPr>
              <w:t xml:space="preserve"> </w:t>
            </w:r>
            <w:r w:rsidRPr="00A66D8A">
              <w:rPr>
                <w:rFonts w:ascii="Tahoma" w:hAnsi="Tahoma" w:cs="Tahoma" w:hint="cs"/>
                <w:sz w:val="16"/>
                <w:szCs w:val="16"/>
                <w:rtl/>
              </w:rPr>
              <w:t>סיטונאי, שאותו קובע המאסדר. ספקית השירות קובעת את התעריף עבור שירות הגישה.</w:t>
            </w:r>
          </w:p>
        </w:tc>
      </w:tr>
    </w:tbl>
    <w:p w:rsidR="003840E9" w:rsidRPr="00A66D8A" w:rsidP="00A66D8A">
      <w:pPr>
        <w:pStyle w:val="text-source"/>
        <w:ind w:left="397" w:hanging="397"/>
        <w:jc w:val="both"/>
        <w:rPr>
          <w:rtl/>
        </w:rPr>
      </w:pPr>
      <w:r>
        <w:rPr>
          <w:rFonts w:hint="cs"/>
          <w:rtl/>
        </w:rPr>
        <w:t>*</w:t>
      </w:r>
      <w:r w:rsidRPr="00A66D8A">
        <w:rPr>
          <w:rtl/>
        </w:rPr>
        <w:tab/>
        <w:t xml:space="preserve">לקוח שירצה לרכוש את התשתית בנפרד, במסגרת הסדר אחר כגון חיוב מפוצל, בעלת התשתית תמכור </w:t>
      </w:r>
      <w:r w:rsidRPr="00A66D8A">
        <w:rPr>
          <w:rFonts w:hint="cs"/>
          <w:rtl/>
        </w:rPr>
        <w:t xml:space="preserve">לו </w:t>
      </w:r>
      <w:r w:rsidRPr="00A66D8A">
        <w:rPr>
          <w:rtl/>
        </w:rPr>
        <w:t xml:space="preserve">אותה </w:t>
      </w:r>
      <w:r w:rsidRPr="00A66D8A">
        <w:rPr>
          <w:rFonts w:hint="cs"/>
          <w:rtl/>
        </w:rPr>
        <w:t>בתנאים זהים לתנאים שבהם</w:t>
      </w:r>
      <w:r w:rsidRPr="00A66D8A">
        <w:rPr>
          <w:rtl/>
        </w:rPr>
        <w:t xml:space="preserve"> </w:t>
      </w:r>
      <w:r w:rsidRPr="00A66D8A">
        <w:rPr>
          <w:rFonts w:hint="cs"/>
          <w:rtl/>
        </w:rPr>
        <w:t>התשתית</w:t>
      </w:r>
      <w:r w:rsidRPr="00A66D8A">
        <w:rPr>
          <w:rtl/>
        </w:rPr>
        <w:t xml:space="preserve"> נמכרת במסגרת </w:t>
      </w:r>
      <w:r w:rsidRPr="00A66D8A">
        <w:rPr>
          <w:rtl/>
        </w:rPr>
        <w:t>הבאנדל</w:t>
      </w:r>
      <w:r w:rsidRPr="00A66D8A">
        <w:rPr>
          <w:rtl/>
        </w:rPr>
        <w:t xml:space="preserve"> ההפוך</w:t>
      </w:r>
      <w:r w:rsidRPr="00A66D8A">
        <w:rPr>
          <w:rFonts w:hint="cs"/>
          <w:rtl/>
        </w:rPr>
        <w:t>.</w:t>
      </w:r>
    </w:p>
    <w:p w:rsidR="003840E9" w:rsidRPr="003C4CE2" w:rsidP="00836367">
      <w:pPr>
        <w:spacing w:line="240" w:lineRule="exact"/>
        <w:ind w:right="2268"/>
        <w:jc w:val="both"/>
        <w:rPr>
          <w:rFonts w:ascii="Tahoma" w:hAnsi="Tahoma" w:cs="Tahoma"/>
          <w:spacing w:val="-2"/>
          <w:sz w:val="17"/>
          <w:szCs w:val="17"/>
          <w:rtl/>
        </w:rPr>
      </w:pPr>
      <w:r w:rsidRPr="003C4CE2">
        <w:rPr>
          <w:rFonts w:ascii="Tahoma" w:hAnsi="Tahoma" w:cs="Tahoma" w:hint="cs"/>
          <w:spacing w:val="-2"/>
          <w:sz w:val="17"/>
          <w:szCs w:val="17"/>
          <w:rtl/>
        </w:rPr>
        <w:t>ברישיון של בזק (להלן - הרישיון) נקבע כאמור כי היא מחויבת בקיום הפרדה מבנית בינה לבין חברות הבת שלה</w:t>
      </w:r>
      <w:r>
        <w:rPr>
          <w:rStyle w:val="FootnoteReference0"/>
          <w:rFonts w:ascii="Tahoma" w:hAnsi="Tahoma" w:cs="Tahoma"/>
          <w:spacing w:val="-2"/>
          <w:sz w:val="17"/>
          <w:szCs w:val="17"/>
          <w:rtl/>
        </w:rPr>
        <w:footnoteReference w:id="29"/>
      </w:r>
      <w:r w:rsidRPr="003C4CE2">
        <w:rPr>
          <w:rFonts w:ascii="Tahoma" w:hAnsi="Tahoma" w:cs="Tahoma" w:hint="cs"/>
          <w:spacing w:val="-2"/>
          <w:sz w:val="17"/>
          <w:szCs w:val="17"/>
          <w:rtl/>
        </w:rPr>
        <w:t xml:space="preserve"> (בעניין זה, ראו להלן </w:t>
      </w:r>
      <w:r w:rsidR="00836367">
        <w:rPr>
          <w:rFonts w:ascii="Tahoma" w:hAnsi="Tahoma" w:cs="Tahoma" w:hint="cs"/>
          <w:spacing w:val="-2"/>
          <w:sz w:val="17"/>
          <w:szCs w:val="17"/>
          <w:rtl/>
        </w:rPr>
        <w:t>בדוח בנושא ההשקעה בתשתיות במגזר התקשורת הנייחת והיבטים מבניים</w:t>
      </w:r>
      <w:r w:rsidRPr="003C4CE2">
        <w:rPr>
          <w:rFonts w:ascii="Tahoma" w:hAnsi="Tahoma" w:cs="Tahoma" w:hint="cs"/>
          <w:spacing w:val="-2"/>
          <w:sz w:val="17"/>
          <w:szCs w:val="17"/>
          <w:rtl/>
        </w:rPr>
        <w:t xml:space="preserve">). תחילה נקבע כי ההפרדה המבנית תיושם באופן שבזק תשווק תשתית נייחת בלבד (ושירותי </w:t>
      </w:r>
      <w:r w:rsidRPr="003C4CE2">
        <w:rPr>
          <w:rFonts w:ascii="Tahoma" w:hAnsi="Tahoma" w:cs="Tahoma" w:hint="cs"/>
          <w:spacing w:val="-2"/>
          <w:sz w:val="17"/>
          <w:szCs w:val="17"/>
          <w:rtl/>
        </w:rPr>
        <w:t>טלפונייה</w:t>
      </w:r>
      <w:r w:rsidRPr="003C4CE2">
        <w:rPr>
          <w:rFonts w:ascii="Tahoma" w:hAnsi="Tahoma" w:cs="Tahoma" w:hint="cs"/>
          <w:spacing w:val="-2"/>
          <w:sz w:val="17"/>
          <w:szCs w:val="17"/>
          <w:rtl/>
        </w:rPr>
        <w:t>), ואילו חברת הבת שלה, בזק בינלאומי בע"מ (להלן - בזק בינלאומי), תפעל כספקית שירות ותשווק (בין השאר) שירותי גישה לאינטרנט. במאי 2010 תוקן הרישיון והתאפשר לבזק, בהתקיים תנאים מסוימים, לשווק למנוייה מקבץ (סל) שירותים, הכולל את שירותי בזק וכן שירותים שמספקות חברות בת שלה, ובכלל זה שירותי הגישה לאינטרנט שמספקת בזק בינלאומי. נקבע כי בזק תחויב להציע בכל עת לספקיות השירות האחרות (שאינן בעלות זיקה אליה), המספקות את אותם השירותים, לשווק את שירותיהן באופן שוויוני ובתנאים זהים. עוד נקבע ברישיון כי בעת שידון המנהל</w:t>
      </w:r>
      <w:r>
        <w:rPr>
          <w:rStyle w:val="FootnoteReference0"/>
          <w:rFonts w:ascii="Tahoma" w:hAnsi="Tahoma" w:cs="Tahoma"/>
          <w:spacing w:val="-2"/>
          <w:sz w:val="17"/>
          <w:szCs w:val="17"/>
          <w:rtl/>
        </w:rPr>
        <w:footnoteReference w:id="30"/>
      </w:r>
      <w:r w:rsidRPr="003C4CE2">
        <w:rPr>
          <w:rFonts w:ascii="Tahoma" w:hAnsi="Tahoma" w:cs="Tahoma" w:hint="cs"/>
          <w:spacing w:val="-2"/>
          <w:sz w:val="17"/>
          <w:szCs w:val="17"/>
          <w:rtl/>
        </w:rPr>
        <w:t xml:space="preserve"> בבקשה שתגיש החברה, עליו להביא בחשבון, בין היתר, את מצב התחרות בתחום הנדון. כמו כן נקבע כי המנהל רשאי להורות לחברה לחדול מלשווק סל שירותים אם הוא נוכח ששיווקו פוגע בתחרות בתחום זה.</w:t>
      </w:r>
    </w:p>
    <w:p w:rsidR="003840E9" w:rsidRPr="003C4CE2" w:rsidP="006A2198">
      <w:pPr>
        <w:spacing w:line="240" w:lineRule="exact"/>
        <w:ind w:right="2268"/>
        <w:jc w:val="both"/>
        <w:rPr>
          <w:rFonts w:ascii="Tahoma" w:hAnsi="Tahoma" w:cs="Tahoma"/>
          <w:spacing w:val="-2"/>
          <w:sz w:val="17"/>
          <w:szCs w:val="17"/>
          <w:rtl/>
        </w:rPr>
      </w:pPr>
      <w:r w:rsidRPr="003C4CE2">
        <w:rPr>
          <w:rFonts w:ascii="Tahoma" w:hAnsi="Tahoma" w:cs="Tahoma" w:hint="cs"/>
          <w:spacing w:val="-2"/>
          <w:sz w:val="17"/>
          <w:szCs w:val="17"/>
          <w:rtl/>
        </w:rPr>
        <w:t>ביוני 2010 הגישה בזק למשרד התקשורת בקשה לשיווק סל שירותים שבמסגרתו היא תספק שירותי גישה רחבת-פס לאינטרנט (שירות תשתית); ובזק בינלאומי תספק שירותי גישה לאינטרנט כספקית שירות. בזק ציינה בבקשה כי תציע לכל ספקיות שירות הגישה לאינטרנט (</w:t>
      </w:r>
      <w:r w:rsidRPr="003C4CE2">
        <w:rPr>
          <w:rFonts w:ascii="Tahoma" w:hAnsi="Tahoma" w:cs="Tahoma"/>
          <w:spacing w:val="-2"/>
          <w:sz w:val="17"/>
          <w:szCs w:val="17"/>
        </w:rPr>
        <w:t>ISP</w:t>
      </w:r>
      <w:r w:rsidRPr="003C4CE2">
        <w:rPr>
          <w:rFonts w:ascii="Tahoma" w:hAnsi="Tahoma" w:cs="Tahoma" w:hint="cs"/>
          <w:spacing w:val="-2"/>
          <w:sz w:val="17"/>
          <w:szCs w:val="17"/>
          <w:rtl/>
        </w:rPr>
        <w:t>) לספק את שירותיהן במסגרת סל שירותים שתשווק. ביולי</w:t>
      </w:r>
      <w:r w:rsidRPr="003C4CE2">
        <w:rPr>
          <w:rFonts w:ascii="Tahoma" w:hAnsi="Tahoma" w:cs="Tahoma"/>
          <w:spacing w:val="-2"/>
          <w:sz w:val="17"/>
          <w:szCs w:val="17"/>
          <w:rtl/>
        </w:rPr>
        <w:t xml:space="preserve"> 2010</w:t>
      </w:r>
      <w:r w:rsidRPr="003C4CE2">
        <w:rPr>
          <w:rFonts w:ascii="Tahoma" w:hAnsi="Tahoma" w:cs="Tahoma" w:hint="cs"/>
          <w:spacing w:val="-2"/>
          <w:sz w:val="17"/>
          <w:szCs w:val="17"/>
          <w:rtl/>
        </w:rPr>
        <w:t xml:space="preserve"> מסרה בזק למשרד התקשורת</w:t>
      </w:r>
      <w:r w:rsidRPr="003C4CE2">
        <w:rPr>
          <w:rFonts w:ascii="Tahoma" w:hAnsi="Tahoma" w:cs="Tahoma"/>
          <w:spacing w:val="-2"/>
          <w:sz w:val="17"/>
          <w:szCs w:val="17"/>
          <w:rtl/>
        </w:rPr>
        <w:t xml:space="preserve"> </w:t>
      </w:r>
      <w:r w:rsidRPr="003C4CE2">
        <w:rPr>
          <w:rFonts w:ascii="Tahoma" w:hAnsi="Tahoma" w:cs="Tahoma" w:hint="cs"/>
          <w:spacing w:val="-2"/>
          <w:sz w:val="17"/>
          <w:szCs w:val="17"/>
          <w:rtl/>
        </w:rPr>
        <w:t xml:space="preserve">כי סיכמה עם ארבע ספקיות שירות כי ישתפו עמה פעולה והיא תשווקן במסגרת </w:t>
      </w:r>
      <w:r w:rsidRPr="003C4CE2">
        <w:rPr>
          <w:rFonts w:ascii="Tahoma" w:hAnsi="Tahoma" w:cs="Tahoma" w:hint="cs"/>
          <w:spacing w:val="-2"/>
          <w:sz w:val="17"/>
          <w:szCs w:val="17"/>
          <w:rtl/>
        </w:rPr>
        <w:t>באנדל</w:t>
      </w:r>
      <w:r w:rsidRPr="003C4CE2">
        <w:rPr>
          <w:rFonts w:ascii="Tahoma" w:hAnsi="Tahoma" w:cs="Tahoma" w:hint="cs"/>
          <w:spacing w:val="-2"/>
          <w:sz w:val="17"/>
          <w:szCs w:val="17"/>
          <w:rtl/>
        </w:rPr>
        <w:t xml:space="preserve"> הפוך. </w:t>
      </w:r>
    </w:p>
    <w:p w:rsidR="003C4CE2" w:rsidP="00452FF9">
      <w:pPr>
        <w:spacing w:after="240" w:line="240" w:lineRule="exact"/>
        <w:ind w:right="2268"/>
        <w:jc w:val="both"/>
        <w:rPr>
          <w:rFonts w:ascii="Tahoma" w:hAnsi="Tahoma" w:cs="Tahoma"/>
          <w:spacing w:val="-2"/>
          <w:sz w:val="17"/>
          <w:szCs w:val="17"/>
          <w:rtl/>
        </w:rPr>
      </w:pPr>
    </w:p>
    <w:p w:rsidR="003840E9" w:rsidRPr="006A2198" w:rsidP="00452FF9">
      <w:pPr>
        <w:spacing w:after="240" w:line="240" w:lineRule="exact"/>
        <w:ind w:right="2268"/>
        <w:jc w:val="both"/>
        <w:rPr>
          <w:rFonts w:ascii="Tahoma" w:hAnsi="Tahoma" w:cs="Tahoma"/>
          <w:sz w:val="17"/>
          <w:szCs w:val="17"/>
          <w:rtl/>
        </w:rPr>
      </w:pPr>
      <w:r w:rsidRPr="003C4CE2">
        <w:rPr>
          <w:rFonts w:ascii="Tahoma" w:hAnsi="Tahoma" w:cs="Tahoma" w:hint="cs"/>
          <w:spacing w:val="-2"/>
          <w:sz w:val="17"/>
          <w:szCs w:val="17"/>
          <w:rtl/>
        </w:rPr>
        <w:t>ביולי 2010 אישר מנכ"ל המשרד דאז את בקשתה של בזק.</w:t>
      </w:r>
      <w:r w:rsidRPr="003C4CE2">
        <w:rPr>
          <w:rFonts w:ascii="Tahoma" w:hAnsi="Tahoma" w:cs="Tahoma"/>
          <w:spacing w:val="-2"/>
          <w:sz w:val="17"/>
          <w:szCs w:val="17"/>
          <w:rtl/>
        </w:rPr>
        <w:t xml:space="preserve"> </w:t>
      </w:r>
      <w:r w:rsidRPr="003C4CE2">
        <w:rPr>
          <w:rFonts w:ascii="Tahoma" w:hAnsi="Tahoma" w:cs="Tahoma" w:hint="cs"/>
          <w:spacing w:val="-2"/>
          <w:sz w:val="17"/>
          <w:szCs w:val="17"/>
          <w:rtl/>
        </w:rPr>
        <w:t>באותה שנה החלה בזק לשווק סלי שירותים הכוללים שירותי תשתית וכן שירותי גישה לאינטרנט, הניתנים</w:t>
      </w:r>
      <w:r w:rsidRPr="006A2198">
        <w:rPr>
          <w:rFonts w:ascii="Tahoma" w:hAnsi="Tahoma" w:cs="Tahoma" w:hint="cs"/>
          <w:sz w:val="17"/>
          <w:szCs w:val="17"/>
          <w:rtl/>
        </w:rPr>
        <w:t xml:space="preserve"> על ידי בזק בינלאומי, וכן חבילות </w:t>
      </w:r>
      <w:r w:rsidRPr="006A2198">
        <w:rPr>
          <w:rFonts w:ascii="Tahoma" w:hAnsi="Tahoma" w:cs="Tahoma" w:hint="cs"/>
          <w:sz w:val="17"/>
          <w:szCs w:val="17"/>
          <w:rtl/>
        </w:rPr>
        <w:t>באנדל</w:t>
      </w:r>
      <w:r w:rsidRPr="006A2198">
        <w:rPr>
          <w:rFonts w:ascii="Tahoma" w:hAnsi="Tahoma" w:cs="Tahoma" w:hint="cs"/>
          <w:sz w:val="17"/>
          <w:szCs w:val="17"/>
          <w:rtl/>
        </w:rPr>
        <w:t xml:space="preserve"> הפוך שבהן ספקיות שירות אחרות מספקות את שירותי הגישה לאינטרנט.</w:t>
      </w:r>
    </w:p>
    <w:p w:rsidR="003840E9" w:rsidRPr="00452FF9" w:rsidP="00452FF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452FF9">
        <w:rPr>
          <w:rFonts w:hint="cs"/>
          <w:rtl/>
        </w:rPr>
        <w:t>ב</w:t>
      </w:r>
      <w:r w:rsidRPr="00452FF9">
        <w:rPr>
          <w:rtl/>
        </w:rPr>
        <w:t xml:space="preserve">מתכונת השיווק של </w:t>
      </w:r>
      <w:r w:rsidRPr="00452FF9">
        <w:rPr>
          <w:rFonts w:hint="cs"/>
          <w:rtl/>
        </w:rPr>
        <w:t>הבאנדל</w:t>
      </w:r>
      <w:r w:rsidRPr="00452FF9">
        <w:rPr>
          <w:rtl/>
        </w:rPr>
        <w:t xml:space="preserve"> ההפוך, בעלת התשתית היא שמתקשרת עם המנוי</w:t>
      </w:r>
      <w:r w:rsidRPr="00452FF9">
        <w:rPr>
          <w:rFonts w:hint="cs"/>
          <w:rtl/>
        </w:rPr>
        <w:t xml:space="preserve"> בתעריף הכולל את תעריף התשתית שהיא קובעת ואת תעריף הגישה לאינטרנט שקובעת ספקית השירות. לעומת זאת,</w:t>
      </w:r>
      <w:r w:rsidRPr="00452FF9">
        <w:rPr>
          <w:rtl/>
        </w:rPr>
        <w:t xml:space="preserve"> </w:t>
      </w:r>
      <w:r w:rsidRPr="00452FF9">
        <w:rPr>
          <w:rFonts w:hint="cs"/>
          <w:rtl/>
        </w:rPr>
        <w:t>במתכונת</w:t>
      </w:r>
      <w:r w:rsidRPr="00452FF9">
        <w:rPr>
          <w:rtl/>
        </w:rPr>
        <w:t xml:space="preserve"> </w:t>
      </w:r>
      <w:r w:rsidRPr="00452FF9">
        <w:rPr>
          <w:rFonts w:hint="cs"/>
          <w:rtl/>
        </w:rPr>
        <w:t>השיווק</w:t>
      </w:r>
      <w:r w:rsidRPr="00452FF9">
        <w:rPr>
          <w:rtl/>
        </w:rPr>
        <w:t xml:space="preserve"> </w:t>
      </w:r>
      <w:r w:rsidRPr="00452FF9">
        <w:rPr>
          <w:rFonts w:hint="cs"/>
          <w:rtl/>
        </w:rPr>
        <w:t>של</w:t>
      </w:r>
      <w:r w:rsidRPr="00452FF9">
        <w:rPr>
          <w:rtl/>
        </w:rPr>
        <w:t xml:space="preserve"> </w:t>
      </w:r>
      <w:r w:rsidRPr="00452FF9">
        <w:rPr>
          <w:rFonts w:hint="cs"/>
          <w:rtl/>
        </w:rPr>
        <w:t xml:space="preserve">השוק הסיטונאי </w:t>
      </w:r>
      <w:r w:rsidRPr="00452FF9">
        <w:rPr>
          <w:rtl/>
        </w:rPr>
        <w:t xml:space="preserve">ספקית השירות היא שמתקשרת עם המנוי, </w:t>
      </w:r>
      <w:r w:rsidRPr="00452FF9">
        <w:rPr>
          <w:rFonts w:hint="cs"/>
          <w:rtl/>
        </w:rPr>
        <w:t>והיא</w:t>
      </w:r>
      <w:r w:rsidRPr="00452FF9">
        <w:rPr>
          <w:rtl/>
        </w:rPr>
        <w:t xml:space="preserve"> </w:t>
      </w:r>
      <w:r w:rsidRPr="00452FF9">
        <w:rPr>
          <w:rFonts w:hint="cs"/>
          <w:rtl/>
        </w:rPr>
        <w:t>מציעה</w:t>
      </w:r>
      <w:r w:rsidRPr="00452FF9">
        <w:rPr>
          <w:rtl/>
        </w:rPr>
        <w:t xml:space="preserve"> </w:t>
      </w:r>
      <w:r w:rsidRPr="00452FF9">
        <w:rPr>
          <w:rFonts w:hint="cs"/>
          <w:rtl/>
        </w:rPr>
        <w:t>לו</w:t>
      </w:r>
      <w:r w:rsidRPr="00452FF9">
        <w:rPr>
          <w:rtl/>
        </w:rPr>
        <w:t xml:space="preserve"> </w:t>
      </w:r>
      <w:r w:rsidRPr="00452FF9">
        <w:rPr>
          <w:rFonts w:hint="cs"/>
          <w:rtl/>
        </w:rPr>
        <w:t>שירות</w:t>
      </w:r>
      <w:r w:rsidRPr="00452FF9">
        <w:rPr>
          <w:rtl/>
        </w:rPr>
        <w:t xml:space="preserve"> </w:t>
      </w:r>
      <w:r w:rsidRPr="00452FF9">
        <w:rPr>
          <w:rFonts w:hint="cs"/>
          <w:rtl/>
        </w:rPr>
        <w:t>הכולל</w:t>
      </w:r>
      <w:r w:rsidRPr="00452FF9">
        <w:rPr>
          <w:rtl/>
        </w:rPr>
        <w:t xml:space="preserve"> </w:t>
      </w:r>
      <w:r w:rsidRPr="00452FF9">
        <w:rPr>
          <w:rFonts w:hint="cs"/>
          <w:rtl/>
        </w:rPr>
        <w:t>הן</w:t>
      </w:r>
      <w:r w:rsidRPr="00452FF9">
        <w:rPr>
          <w:rtl/>
        </w:rPr>
        <w:t xml:space="preserve"> </w:t>
      </w:r>
      <w:r w:rsidRPr="00452FF9">
        <w:rPr>
          <w:rFonts w:hint="cs"/>
          <w:rtl/>
        </w:rPr>
        <w:t>את</w:t>
      </w:r>
      <w:r w:rsidRPr="00452FF9">
        <w:rPr>
          <w:rtl/>
        </w:rPr>
        <w:t xml:space="preserve"> </w:t>
      </w:r>
      <w:r w:rsidRPr="00452FF9">
        <w:rPr>
          <w:rFonts w:hint="cs"/>
          <w:rtl/>
        </w:rPr>
        <w:t>רכיב</w:t>
      </w:r>
      <w:r w:rsidRPr="00452FF9">
        <w:rPr>
          <w:rtl/>
        </w:rPr>
        <w:t xml:space="preserve"> </w:t>
      </w:r>
      <w:r w:rsidRPr="00452FF9">
        <w:rPr>
          <w:rFonts w:hint="cs"/>
          <w:rtl/>
        </w:rPr>
        <w:t>התשתית, הנמכר לה במחיר סיטונאי שנקבע על ידי המאסדר,</w:t>
      </w:r>
      <w:r w:rsidRPr="00452FF9">
        <w:rPr>
          <w:rtl/>
        </w:rPr>
        <w:t xml:space="preserve"> והן </w:t>
      </w:r>
      <w:r w:rsidRPr="00452FF9">
        <w:rPr>
          <w:rFonts w:hint="cs"/>
          <w:rtl/>
        </w:rPr>
        <w:t>את רכיב</w:t>
      </w:r>
      <w:r w:rsidRPr="00452FF9">
        <w:rPr>
          <w:rtl/>
        </w:rPr>
        <w:t xml:space="preserve"> </w:t>
      </w:r>
      <w:r w:rsidRPr="00452FF9">
        <w:rPr>
          <w:rFonts w:hint="cs"/>
          <w:rtl/>
        </w:rPr>
        <w:t>הגישה</w:t>
      </w:r>
      <w:r w:rsidRPr="00452FF9">
        <w:rPr>
          <w:rtl/>
        </w:rPr>
        <w:t xml:space="preserve"> </w:t>
      </w:r>
      <w:r w:rsidRPr="00452FF9">
        <w:rPr>
          <w:rFonts w:hint="cs"/>
          <w:rtl/>
        </w:rPr>
        <w:t>לאינטרנט</w:t>
      </w:r>
      <w:r w:rsidRPr="00452FF9">
        <w:rPr>
          <w:rtl/>
        </w:rPr>
        <w:t>.</w:t>
      </w:r>
      <w:r w:rsidRPr="00452FF9">
        <w:rPr>
          <w:rFonts w:hint="cs"/>
          <w:rtl/>
        </w:rPr>
        <w:t xml:space="preserve"> יצוין כי לזהות הגורם המתקשר עם המנוי יש חשיבות רבה, שכן הגורם המתקשר עם המנוי הוא בעל הקשר הישיר אתו, מה שמאפשר לו להציע למנוי הצעות שיווקיות שונות. על כן, אף שהשימוש בתשתית בזק מתבצע הן במתכונת </w:t>
      </w:r>
      <w:r w:rsidRPr="00452FF9">
        <w:rPr>
          <w:rFonts w:hint="cs"/>
          <w:rtl/>
        </w:rPr>
        <w:t>הבאנדל</w:t>
      </w:r>
      <w:r w:rsidRPr="00452FF9">
        <w:rPr>
          <w:rFonts w:hint="cs"/>
          <w:rtl/>
        </w:rPr>
        <w:t xml:space="preserve"> ההפוך המשווק על ידי בזק והן במתכונת השוק הסיטונאי (כיום), לבזק צומחת תועלת רבה משיווק במסגרת </w:t>
      </w:r>
      <w:r w:rsidRPr="00452FF9">
        <w:rPr>
          <w:rFonts w:hint="cs"/>
          <w:rtl/>
        </w:rPr>
        <w:t>הבאנדל</w:t>
      </w:r>
      <w:r w:rsidRPr="00452FF9">
        <w:rPr>
          <w:rFonts w:hint="cs"/>
          <w:rtl/>
        </w:rPr>
        <w:t xml:space="preserve"> ההפוך.  </w:t>
      </w:r>
    </w:p>
    <w:p w:rsidR="003840E9" w:rsidRPr="006A2198" w:rsidP="00452FF9">
      <w:pPr>
        <w:spacing w:before="180" w:line="240" w:lineRule="exact"/>
        <w:ind w:right="2268"/>
        <w:jc w:val="both"/>
        <w:rPr>
          <w:rFonts w:ascii="Tahoma" w:hAnsi="Tahoma" w:cs="Tahoma"/>
          <w:sz w:val="17"/>
          <w:szCs w:val="17"/>
          <w:rtl/>
        </w:rPr>
      </w:pPr>
      <w:r w:rsidRPr="006A2198">
        <w:rPr>
          <w:rFonts w:ascii="Tahoma" w:hAnsi="Tahoma" w:cs="Tahoma" w:hint="cs"/>
          <w:sz w:val="17"/>
          <w:szCs w:val="17"/>
          <w:rtl/>
        </w:rPr>
        <w:t xml:space="preserve">מנתוני משרד התקשורת עלה כי ממועד השקת השוק הסיטונאי הוזלו שירותי הגלישה. הדבר בא לידי ביטוי בעיקר במתכונת השיווק במסגרת השוק הסיטונאי ובמסגרת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בתרשים המובא להלן יוצגו נתונים שהוצגו במרץ 2016 בדבר מחירי שירותי הגלישה לחודש (הכוללים כאמור את תשתית האינטרנט ושירות הגישה לאינטרנט) במתכונות השוק הסיטונאי </w:t>
      </w:r>
      <w:r w:rsidRPr="006A2198">
        <w:rPr>
          <w:rFonts w:ascii="Tahoma" w:hAnsi="Tahoma" w:cs="Tahoma" w:hint="cs"/>
          <w:sz w:val="17"/>
          <w:szCs w:val="17"/>
          <w:rtl/>
        </w:rPr>
        <w:t>והבאנדל</w:t>
      </w:r>
      <w:r w:rsidRPr="006A2198">
        <w:rPr>
          <w:rFonts w:ascii="Tahoma" w:hAnsi="Tahoma" w:cs="Tahoma" w:hint="cs"/>
          <w:sz w:val="17"/>
          <w:szCs w:val="17"/>
          <w:rtl/>
        </w:rPr>
        <w:t xml:space="preserve"> ההפוך בתקופה הנבדקת, בהשוואה למחיר הממוצע ששילם המנוי ערב הרפורמה:</w:t>
      </w:r>
    </w:p>
    <w:p w:rsidR="003840E9" w:rsidRPr="00452FF9" w:rsidP="00452FF9">
      <w:pPr>
        <w:pStyle w:val="tab-name"/>
        <w:rPr>
          <w:b/>
          <w:bCs/>
        </w:rPr>
      </w:pPr>
      <w:r w:rsidRPr="00452FF9">
        <w:rPr>
          <w:rFonts w:hint="cs"/>
          <w:rtl/>
        </w:rPr>
        <w:t xml:space="preserve">תרשים </w:t>
      </w:r>
      <w:r w:rsidRPr="00452FF9">
        <w:rPr>
          <w:rtl/>
        </w:rPr>
        <w:t>6</w:t>
      </w:r>
      <w:r w:rsidRPr="00452FF9" w:rsidR="00452FF9">
        <w:rPr>
          <w:rFonts w:hint="cs"/>
          <w:rtl/>
        </w:rPr>
        <w:t xml:space="preserve">: </w:t>
      </w:r>
      <w:r w:rsidRPr="00452FF9">
        <w:rPr>
          <w:rFonts w:hint="cs"/>
          <w:b/>
          <w:bCs/>
          <w:rtl/>
        </w:rPr>
        <w:t>מחירי שירותי הגלישה</w:t>
      </w:r>
      <w:r w:rsidR="00A474D6">
        <w:rPr>
          <w:rFonts w:hint="cs"/>
          <w:b/>
          <w:bCs/>
          <w:rtl/>
        </w:rPr>
        <w:t>, לחודש,</w:t>
      </w:r>
      <w:r w:rsidRPr="00452FF9">
        <w:rPr>
          <w:rFonts w:hint="cs"/>
          <w:b/>
          <w:bCs/>
          <w:rtl/>
        </w:rPr>
        <w:t xml:space="preserve"> לפי מהירות הגלישה, בהתאם למתכונת השיווק (בש"ח, כולל מע"מ) </w:t>
      </w:r>
    </w:p>
    <w:p w:rsidR="003840E9" w:rsidP="00F90284">
      <w:pPr>
        <w:spacing w:after="240" w:line="240" w:lineRule="atLeast"/>
        <w:rPr>
          <w:rFonts w:ascii="Tahoma" w:hAnsi="Tahoma" w:cs="Tahoma"/>
          <w:b/>
          <w:bCs/>
          <w:sz w:val="17"/>
          <w:szCs w:val="17"/>
          <w:rtl/>
        </w:rPr>
      </w:pPr>
      <w:r>
        <w:rPr>
          <w:rFonts w:ascii="Tahoma" w:hAnsi="Tahoma" w:cs="Tahoma"/>
          <w:b/>
          <w:bCs/>
          <w:noProof/>
          <w:sz w:val="17"/>
          <w:szCs w:val="17"/>
          <w:rtl/>
        </w:rPr>
        <w:drawing>
          <wp:inline distT="0" distB="0" distL="0" distR="0">
            <wp:extent cx="3959360" cy="475184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21108" name="ng-a-6.pn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4751842"/>
                    </a:xfrm>
                    <a:prstGeom prst="rect">
                      <a:avLst/>
                    </a:prstGeom>
                  </pic:spPr>
                </pic:pic>
              </a:graphicData>
            </a:graphic>
          </wp:inline>
        </w:drawing>
      </w:r>
    </w:p>
    <w:p w:rsidR="003840E9" w:rsidRPr="006A2198" w:rsidP="006A2198">
      <w:pPr>
        <w:spacing w:line="240" w:lineRule="exact"/>
        <w:ind w:right="2268"/>
        <w:jc w:val="both"/>
        <w:rPr>
          <w:rFonts w:ascii="Tahoma" w:hAnsi="Tahoma" w:cs="Tahoma"/>
          <w:b/>
          <w:bCs/>
          <w:sz w:val="17"/>
          <w:szCs w:val="17"/>
          <w:rtl/>
        </w:rPr>
      </w:pPr>
      <w:r w:rsidRPr="006A2198">
        <w:rPr>
          <w:rFonts w:ascii="Tahoma" w:hAnsi="Tahoma" w:cs="Tahoma" w:hint="cs"/>
          <w:sz w:val="17"/>
          <w:szCs w:val="17"/>
          <w:rtl/>
        </w:rPr>
        <w:t xml:space="preserve">מהנתונים עולה כי בשתי מתכונות השיווק העיקריות שנעשה בהן שימוש -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והשוק הסיטונאי - הופחתו מחירי השירותים יחסית למחיר הממוצע ששילם המנוי ערב הרפורמה. עוד עולה כי </w:t>
      </w:r>
      <w:r w:rsidR="00EF4923">
        <w:rPr>
          <w:rFonts w:ascii="Tahoma" w:hAnsi="Tahoma" w:cs="Tahoma" w:hint="cs"/>
          <w:sz w:val="17"/>
          <w:szCs w:val="17"/>
          <w:rtl/>
        </w:rPr>
        <w:t xml:space="preserve">נכון </w:t>
      </w:r>
      <w:r w:rsidRPr="006A2198">
        <w:rPr>
          <w:rFonts w:ascii="Tahoma" w:hAnsi="Tahoma" w:cs="Tahoma" w:hint="cs"/>
          <w:sz w:val="17"/>
          <w:szCs w:val="17"/>
          <w:rtl/>
        </w:rPr>
        <w:t xml:space="preserve">לינואר 2016 מחירי השוק הסיטונאי היו נמוכים ממחירי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וזאת בעיקר במהירויות הגבוהות.</w:t>
      </w:r>
    </w:p>
    <w:p w:rsidR="003840E9" w:rsidRPr="006A2198" w:rsidP="006A2198">
      <w:pPr>
        <w:spacing w:line="240" w:lineRule="exact"/>
        <w:ind w:right="2268"/>
        <w:jc w:val="both"/>
        <w:rPr>
          <w:rFonts w:ascii="Tahoma" w:hAnsi="Tahoma" w:cs="Tahoma"/>
          <w:sz w:val="17"/>
          <w:szCs w:val="17"/>
          <w:rtl/>
        </w:rPr>
      </w:pPr>
    </w:p>
    <w:p w:rsidR="003840E9" w:rsidRPr="006A2198" w:rsidP="006A2198">
      <w:pPr>
        <w:spacing w:line="240" w:lineRule="exact"/>
        <w:ind w:right="2268"/>
        <w:jc w:val="both"/>
        <w:rPr>
          <w:rFonts w:ascii="Tahoma" w:hAnsi="Tahoma" w:cs="Tahoma"/>
          <w:sz w:val="17"/>
          <w:szCs w:val="17"/>
          <w:rtl/>
        </w:rPr>
      </w:pPr>
    </w:p>
    <w:p w:rsidR="003840E9" w:rsidRPr="00452FF9" w:rsidP="00452FF9">
      <w:pPr>
        <w:pStyle w:val="KOT4"/>
        <w:pageBreakBefore/>
        <w:rPr>
          <w:rtl/>
        </w:rPr>
      </w:pPr>
      <w:r w:rsidRPr="00452FF9">
        <w:rPr>
          <w:rFonts w:hint="cs"/>
          <w:rtl/>
        </w:rPr>
        <w:t xml:space="preserve">שיעור ההצטרפות לשוק הסיטונאי לעומת שיעור ההצטרפות </w:t>
      </w:r>
      <w:r w:rsidRPr="00452FF9">
        <w:rPr>
          <w:rFonts w:hint="cs"/>
          <w:rtl/>
        </w:rPr>
        <w:t>ל"באנדל</w:t>
      </w:r>
      <w:r w:rsidRPr="00452FF9">
        <w:rPr>
          <w:rFonts w:hint="cs"/>
          <w:rtl/>
        </w:rPr>
        <w:t xml:space="preserve"> ההפוך"</w:t>
      </w:r>
    </w:p>
    <w:p w:rsidR="003840E9" w:rsidRPr="006A2198" w:rsidP="00452FF9">
      <w:pPr>
        <w:spacing w:after="240" w:line="240" w:lineRule="exact"/>
        <w:ind w:right="2268"/>
        <w:jc w:val="both"/>
        <w:rPr>
          <w:rFonts w:ascii="Tahoma" w:hAnsi="Tahoma" w:cs="Tahoma"/>
          <w:sz w:val="17"/>
          <w:szCs w:val="17"/>
          <w:rtl/>
        </w:rPr>
      </w:pPr>
      <w:r w:rsidRPr="006A2198">
        <w:rPr>
          <w:rFonts w:ascii="Tahoma" w:hAnsi="Tahoma" w:cs="Tahoma" w:hint="cs"/>
          <w:sz w:val="17"/>
          <w:szCs w:val="17"/>
          <w:rtl/>
        </w:rPr>
        <w:t>למועד</w:t>
      </w:r>
      <w:r w:rsidRPr="006A2198">
        <w:rPr>
          <w:rFonts w:ascii="Tahoma" w:hAnsi="Tahoma" w:cs="Tahoma"/>
          <w:sz w:val="17"/>
          <w:szCs w:val="17"/>
          <w:rtl/>
        </w:rPr>
        <w:t xml:space="preserve"> </w:t>
      </w:r>
      <w:r w:rsidRPr="006A2198">
        <w:rPr>
          <w:rFonts w:ascii="Tahoma" w:hAnsi="Tahoma" w:cs="Tahoma" w:hint="cs"/>
          <w:sz w:val="17"/>
          <w:szCs w:val="17"/>
          <w:rtl/>
        </w:rPr>
        <w:t>סיום</w:t>
      </w:r>
      <w:r w:rsidRPr="006A2198">
        <w:rPr>
          <w:rFonts w:ascii="Tahoma" w:hAnsi="Tahoma" w:cs="Tahoma"/>
          <w:sz w:val="17"/>
          <w:szCs w:val="17"/>
          <w:rtl/>
        </w:rPr>
        <w:t xml:space="preserve"> </w:t>
      </w:r>
      <w:r w:rsidRPr="006A2198">
        <w:rPr>
          <w:rFonts w:ascii="Tahoma" w:hAnsi="Tahoma" w:cs="Tahoma" w:hint="cs"/>
          <w:sz w:val="17"/>
          <w:szCs w:val="17"/>
          <w:rtl/>
        </w:rPr>
        <w:t>הביקורת כבר</w:t>
      </w:r>
      <w:r w:rsidRPr="006A2198">
        <w:rPr>
          <w:rFonts w:ascii="Tahoma" w:hAnsi="Tahoma" w:cs="Tahoma"/>
          <w:sz w:val="17"/>
          <w:szCs w:val="17"/>
          <w:rtl/>
        </w:rPr>
        <w:t xml:space="preserve"> </w:t>
      </w:r>
      <w:r w:rsidRPr="006A2198">
        <w:rPr>
          <w:rFonts w:ascii="Tahoma" w:hAnsi="Tahoma" w:cs="Tahoma" w:hint="cs"/>
          <w:sz w:val="17"/>
          <w:szCs w:val="17"/>
          <w:rtl/>
        </w:rPr>
        <w:t>הצטרפו</w:t>
      </w:r>
      <w:r w:rsidRPr="006A2198">
        <w:rPr>
          <w:rFonts w:ascii="Tahoma" w:hAnsi="Tahoma" w:cs="Tahoma"/>
          <w:sz w:val="17"/>
          <w:szCs w:val="17"/>
          <w:rtl/>
        </w:rPr>
        <w:t xml:space="preserve"> </w:t>
      </w:r>
      <w:r w:rsidRPr="006A2198">
        <w:rPr>
          <w:rFonts w:ascii="Tahoma" w:hAnsi="Tahoma" w:cs="Tahoma" w:hint="cs"/>
          <w:sz w:val="17"/>
          <w:szCs w:val="17"/>
          <w:rtl/>
        </w:rPr>
        <w:t>לשוק</w:t>
      </w:r>
      <w:r w:rsidRPr="006A2198">
        <w:rPr>
          <w:rFonts w:ascii="Tahoma" w:hAnsi="Tahoma" w:cs="Tahoma"/>
          <w:sz w:val="17"/>
          <w:szCs w:val="17"/>
          <w:rtl/>
        </w:rPr>
        <w:t xml:space="preserve"> </w:t>
      </w:r>
      <w:r w:rsidRPr="006A2198">
        <w:rPr>
          <w:rFonts w:ascii="Tahoma" w:hAnsi="Tahoma" w:cs="Tahoma" w:hint="cs"/>
          <w:sz w:val="17"/>
          <w:szCs w:val="17"/>
          <w:rtl/>
        </w:rPr>
        <w:t>הסיטונאי</w:t>
      </w:r>
      <w:r w:rsidRPr="006A2198">
        <w:rPr>
          <w:rFonts w:ascii="Tahoma" w:hAnsi="Tahoma" w:cs="Tahoma"/>
          <w:sz w:val="17"/>
          <w:szCs w:val="17"/>
          <w:rtl/>
        </w:rPr>
        <w:t xml:space="preserve"> </w:t>
      </w:r>
      <w:r w:rsidRPr="006A2198">
        <w:rPr>
          <w:rFonts w:ascii="Tahoma" w:hAnsi="Tahoma" w:cs="Tahoma" w:hint="cs"/>
          <w:sz w:val="17"/>
          <w:szCs w:val="17"/>
          <w:rtl/>
        </w:rPr>
        <w:t>כ</w:t>
      </w:r>
      <w:r w:rsidRPr="006A2198">
        <w:rPr>
          <w:rFonts w:ascii="Tahoma" w:hAnsi="Tahoma" w:cs="Tahoma"/>
          <w:sz w:val="17"/>
          <w:szCs w:val="17"/>
          <w:rtl/>
        </w:rPr>
        <w:t xml:space="preserve">-340,000 </w:t>
      </w:r>
      <w:r w:rsidRPr="006A2198">
        <w:rPr>
          <w:rFonts w:ascii="Tahoma" w:hAnsi="Tahoma" w:cs="Tahoma" w:hint="cs"/>
          <w:sz w:val="17"/>
          <w:szCs w:val="17"/>
          <w:rtl/>
        </w:rPr>
        <w:t>מנויים</w:t>
      </w:r>
      <w:r w:rsidRPr="006A2198">
        <w:rPr>
          <w:rFonts w:ascii="Tahoma" w:hAnsi="Tahoma" w:cs="Tahoma"/>
          <w:sz w:val="17"/>
          <w:szCs w:val="17"/>
          <w:rtl/>
        </w:rPr>
        <w:t xml:space="preserve">. </w:t>
      </w:r>
      <w:r w:rsidRPr="006A2198">
        <w:rPr>
          <w:rFonts w:ascii="Tahoma" w:hAnsi="Tahoma" w:cs="Tahoma" w:hint="cs"/>
          <w:sz w:val="17"/>
          <w:szCs w:val="17"/>
          <w:rtl/>
        </w:rPr>
        <w:t>לפי</w:t>
      </w:r>
      <w:r w:rsidRPr="006A2198">
        <w:rPr>
          <w:rFonts w:ascii="Tahoma" w:hAnsi="Tahoma" w:cs="Tahoma"/>
          <w:sz w:val="17"/>
          <w:szCs w:val="17"/>
          <w:rtl/>
        </w:rPr>
        <w:t xml:space="preserve"> נתוני משרד התקשורת</w:t>
      </w:r>
      <w:r w:rsidRPr="006A2198">
        <w:rPr>
          <w:rFonts w:ascii="Tahoma" w:hAnsi="Tahoma" w:cs="Tahoma" w:hint="cs"/>
          <w:sz w:val="17"/>
          <w:szCs w:val="17"/>
          <w:rtl/>
        </w:rPr>
        <w:t>,</w:t>
      </w:r>
      <w:r w:rsidRPr="006A2198">
        <w:rPr>
          <w:rFonts w:ascii="Tahoma" w:hAnsi="Tahoma" w:cs="Tahoma"/>
          <w:sz w:val="17"/>
          <w:szCs w:val="17"/>
          <w:rtl/>
        </w:rPr>
        <w:t xml:space="preserve"> במועד ה</w:t>
      </w:r>
      <w:r w:rsidRPr="006A2198">
        <w:rPr>
          <w:rFonts w:ascii="Tahoma" w:hAnsi="Tahoma" w:cs="Tahoma" w:hint="cs"/>
          <w:sz w:val="17"/>
          <w:szCs w:val="17"/>
          <w:rtl/>
        </w:rPr>
        <w:t>שקת</w:t>
      </w:r>
      <w:r w:rsidRPr="006A2198">
        <w:rPr>
          <w:rFonts w:ascii="Tahoma" w:hAnsi="Tahoma" w:cs="Tahoma"/>
          <w:sz w:val="17"/>
          <w:szCs w:val="17"/>
          <w:rtl/>
        </w:rPr>
        <w:t xml:space="preserve"> השוק הסיטונאי כ-95,000 לקוחות </w:t>
      </w:r>
      <w:r w:rsidRPr="006A2198">
        <w:rPr>
          <w:rFonts w:ascii="Tahoma" w:hAnsi="Tahoma" w:cs="Tahoma" w:hint="cs"/>
          <w:sz w:val="17"/>
          <w:szCs w:val="17"/>
          <w:rtl/>
        </w:rPr>
        <w:t xml:space="preserve">כבר השתמשו בשירותי </w:t>
      </w:r>
      <w:r w:rsidRPr="006A2198">
        <w:rPr>
          <w:rFonts w:ascii="Tahoma" w:hAnsi="Tahoma" w:cs="Tahoma" w:hint="cs"/>
          <w:sz w:val="17"/>
          <w:szCs w:val="17"/>
          <w:rtl/>
        </w:rPr>
        <w:t>ה</w:t>
      </w:r>
      <w:r w:rsidRPr="006A2198">
        <w:rPr>
          <w:rFonts w:ascii="Tahoma" w:hAnsi="Tahoma" w:cs="Tahoma"/>
          <w:sz w:val="17"/>
          <w:szCs w:val="17"/>
          <w:rtl/>
        </w:rPr>
        <w:t>באנדל</w:t>
      </w:r>
      <w:r w:rsidRPr="006A2198">
        <w:rPr>
          <w:rFonts w:ascii="Tahoma" w:hAnsi="Tahoma" w:cs="Tahoma"/>
          <w:sz w:val="17"/>
          <w:szCs w:val="17"/>
          <w:rtl/>
        </w:rPr>
        <w:t xml:space="preserve"> </w:t>
      </w:r>
      <w:r w:rsidRPr="006A2198">
        <w:rPr>
          <w:rFonts w:ascii="Tahoma" w:hAnsi="Tahoma" w:cs="Tahoma" w:hint="cs"/>
          <w:sz w:val="17"/>
          <w:szCs w:val="17"/>
          <w:rtl/>
        </w:rPr>
        <w:t>ה</w:t>
      </w:r>
      <w:r w:rsidRPr="006A2198">
        <w:rPr>
          <w:rFonts w:ascii="Tahoma" w:hAnsi="Tahoma" w:cs="Tahoma"/>
          <w:sz w:val="17"/>
          <w:szCs w:val="17"/>
          <w:rtl/>
        </w:rPr>
        <w:t xml:space="preserve">הפוך של בזק, </w:t>
      </w:r>
      <w:r w:rsidRPr="006A2198">
        <w:rPr>
          <w:rFonts w:ascii="Tahoma" w:hAnsi="Tahoma" w:cs="Tahoma" w:hint="cs"/>
          <w:sz w:val="17"/>
          <w:szCs w:val="17"/>
          <w:rtl/>
        </w:rPr>
        <w:t>ו</w:t>
      </w:r>
      <w:r w:rsidRPr="006A2198">
        <w:rPr>
          <w:rFonts w:ascii="Tahoma" w:hAnsi="Tahoma" w:cs="Tahoma"/>
          <w:sz w:val="17"/>
          <w:szCs w:val="17"/>
          <w:rtl/>
        </w:rPr>
        <w:t xml:space="preserve">לסוף אוקטובר 2016 יש כ-350,000 מנויים </w:t>
      </w:r>
      <w:r w:rsidRPr="006A2198">
        <w:rPr>
          <w:rFonts w:ascii="Tahoma" w:hAnsi="Tahoma" w:cs="Tahoma" w:hint="cs"/>
          <w:sz w:val="17"/>
          <w:szCs w:val="17"/>
          <w:rtl/>
        </w:rPr>
        <w:t>בבאנדל</w:t>
      </w:r>
      <w:r w:rsidRPr="006A2198">
        <w:rPr>
          <w:rFonts w:ascii="Tahoma" w:hAnsi="Tahoma" w:cs="Tahoma"/>
          <w:sz w:val="17"/>
          <w:szCs w:val="17"/>
          <w:rtl/>
        </w:rPr>
        <w:t xml:space="preserve"> ההפוך. יוצא אפוא שממועד </w:t>
      </w:r>
      <w:r w:rsidRPr="006A2198">
        <w:rPr>
          <w:rFonts w:ascii="Tahoma" w:hAnsi="Tahoma" w:cs="Tahoma" w:hint="cs"/>
          <w:sz w:val="17"/>
          <w:szCs w:val="17"/>
          <w:rtl/>
        </w:rPr>
        <w:t>הפעלת</w:t>
      </w:r>
      <w:r w:rsidRPr="006A2198">
        <w:rPr>
          <w:rFonts w:ascii="Tahoma" w:hAnsi="Tahoma" w:cs="Tahoma"/>
          <w:sz w:val="17"/>
          <w:szCs w:val="17"/>
          <w:rtl/>
        </w:rPr>
        <w:t xml:space="preserve"> השוק הסיטונאי גויסו במסגרת </w:t>
      </w:r>
      <w:r w:rsidRPr="006A2198">
        <w:rPr>
          <w:rFonts w:ascii="Tahoma" w:hAnsi="Tahoma" w:cs="Tahoma" w:hint="cs"/>
          <w:sz w:val="17"/>
          <w:szCs w:val="17"/>
          <w:rtl/>
        </w:rPr>
        <w:t>הבאנדל</w:t>
      </w:r>
      <w:r w:rsidRPr="006A2198">
        <w:rPr>
          <w:rFonts w:ascii="Tahoma" w:hAnsi="Tahoma" w:cs="Tahoma"/>
          <w:sz w:val="17"/>
          <w:szCs w:val="17"/>
          <w:rtl/>
        </w:rPr>
        <w:t xml:space="preserve"> ההפוך של בזק כ- </w:t>
      </w:r>
      <w:r w:rsidRPr="006A2198">
        <w:rPr>
          <w:rFonts w:ascii="Tahoma" w:hAnsi="Tahoma" w:cs="Tahoma" w:hint="cs"/>
          <w:sz w:val="17"/>
          <w:szCs w:val="17"/>
          <w:rtl/>
        </w:rPr>
        <w:t>255,000</w:t>
      </w:r>
      <w:r w:rsidRPr="006A2198">
        <w:rPr>
          <w:rFonts w:ascii="Tahoma" w:hAnsi="Tahoma" w:cs="Tahoma"/>
          <w:sz w:val="17"/>
          <w:szCs w:val="17"/>
          <w:rtl/>
        </w:rPr>
        <w:t xml:space="preserve"> מנויים</w:t>
      </w:r>
      <w:r w:rsidRPr="006A2198">
        <w:rPr>
          <w:rFonts w:ascii="Tahoma" w:hAnsi="Tahoma" w:cs="Tahoma" w:hint="cs"/>
          <w:sz w:val="17"/>
          <w:szCs w:val="17"/>
          <w:rtl/>
        </w:rPr>
        <w:t>.</w:t>
      </w:r>
      <w:r w:rsidRPr="006A2198">
        <w:rPr>
          <w:rFonts w:ascii="Tahoma" w:hAnsi="Tahoma" w:cs="Tahoma"/>
          <w:sz w:val="17"/>
          <w:szCs w:val="17"/>
          <w:rtl/>
        </w:rPr>
        <w:t xml:space="preserve"> </w:t>
      </w:r>
      <w:r w:rsidRPr="006A2198">
        <w:rPr>
          <w:rFonts w:ascii="Tahoma" w:hAnsi="Tahoma" w:cs="Tahoma" w:hint="cs"/>
          <w:sz w:val="17"/>
          <w:szCs w:val="17"/>
          <w:rtl/>
        </w:rPr>
        <w:t>כפי</w:t>
      </w:r>
      <w:r w:rsidRPr="006A2198">
        <w:rPr>
          <w:rFonts w:ascii="Tahoma" w:hAnsi="Tahoma" w:cs="Tahoma"/>
          <w:sz w:val="17"/>
          <w:szCs w:val="17"/>
          <w:rtl/>
        </w:rPr>
        <w:t xml:space="preserve"> שעולה מהנתונים, לצד החלת השוק הסיטונאי וגיוס מנויי אינטרנט במסגרתו, </w:t>
      </w:r>
      <w:r w:rsidRPr="006A2198">
        <w:rPr>
          <w:rFonts w:ascii="Tahoma" w:hAnsi="Tahoma" w:cs="Tahoma" w:hint="cs"/>
          <w:sz w:val="17"/>
          <w:szCs w:val="17"/>
          <w:rtl/>
        </w:rPr>
        <w:t xml:space="preserve">גדל במידה ניכרת </w:t>
      </w:r>
      <w:r w:rsidRPr="006A2198">
        <w:rPr>
          <w:rFonts w:ascii="Tahoma" w:hAnsi="Tahoma" w:cs="Tahoma"/>
          <w:sz w:val="17"/>
          <w:szCs w:val="17"/>
          <w:rtl/>
        </w:rPr>
        <w:t xml:space="preserve">מספר מנויי </w:t>
      </w:r>
      <w:r w:rsidRPr="006A2198">
        <w:rPr>
          <w:rFonts w:ascii="Tahoma" w:hAnsi="Tahoma" w:cs="Tahoma" w:hint="cs"/>
          <w:sz w:val="17"/>
          <w:szCs w:val="17"/>
          <w:rtl/>
        </w:rPr>
        <w:t>הבאנדל</w:t>
      </w:r>
      <w:r w:rsidRPr="006A2198">
        <w:rPr>
          <w:rFonts w:ascii="Tahoma" w:hAnsi="Tahoma" w:cs="Tahoma"/>
          <w:sz w:val="17"/>
          <w:szCs w:val="17"/>
          <w:rtl/>
        </w:rPr>
        <w:t xml:space="preserve"> ההפוך </w:t>
      </w:r>
      <w:r w:rsidRPr="006A2198">
        <w:rPr>
          <w:rFonts w:ascii="Tahoma" w:hAnsi="Tahoma" w:cs="Tahoma" w:hint="cs"/>
          <w:sz w:val="17"/>
          <w:szCs w:val="17"/>
          <w:rtl/>
        </w:rPr>
        <w:t>שמשווקת</w:t>
      </w:r>
      <w:r w:rsidRPr="006A2198">
        <w:rPr>
          <w:rFonts w:ascii="Tahoma" w:hAnsi="Tahoma" w:cs="Tahoma"/>
          <w:sz w:val="17"/>
          <w:szCs w:val="17"/>
          <w:rtl/>
        </w:rPr>
        <w:t xml:space="preserve"> חברת בזק. </w:t>
      </w:r>
    </w:p>
    <w:p w:rsidR="003840E9" w:rsidRPr="00452FF9" w:rsidP="00EF492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452FF9">
        <w:rPr>
          <w:rFonts w:hint="cs"/>
          <w:rtl/>
        </w:rPr>
        <w:t>אמנם מספר</w:t>
      </w:r>
      <w:r w:rsidRPr="00452FF9">
        <w:rPr>
          <w:rtl/>
        </w:rPr>
        <w:t xml:space="preserve"> </w:t>
      </w:r>
      <w:r w:rsidRPr="00452FF9">
        <w:rPr>
          <w:rFonts w:hint="cs"/>
          <w:rtl/>
        </w:rPr>
        <w:t xml:space="preserve">המצטרפים לשוק הסיטונאי </w:t>
      </w:r>
      <w:r w:rsidR="00EF4923">
        <w:rPr>
          <w:rFonts w:hint="cs"/>
          <w:rtl/>
        </w:rPr>
        <w:t xml:space="preserve">עולה על </w:t>
      </w:r>
      <w:r w:rsidRPr="00452FF9">
        <w:rPr>
          <w:rFonts w:hint="cs"/>
          <w:rtl/>
        </w:rPr>
        <w:t>ציפיות משרד התקשורת, אך במועד סיום הביקורת נמצא</w:t>
      </w:r>
      <w:r w:rsidRPr="00452FF9">
        <w:rPr>
          <w:rtl/>
        </w:rPr>
        <w:t xml:space="preserve"> </w:t>
      </w:r>
      <w:r w:rsidRPr="00452FF9">
        <w:rPr>
          <w:rFonts w:hint="cs"/>
          <w:rtl/>
        </w:rPr>
        <w:t xml:space="preserve">כי </w:t>
      </w:r>
      <w:r w:rsidRPr="00452FF9">
        <w:rPr>
          <w:rFonts w:hint="eastAsia"/>
          <w:rtl/>
        </w:rPr>
        <w:t>מאז</w:t>
      </w:r>
      <w:r w:rsidRPr="00452FF9">
        <w:rPr>
          <w:rtl/>
        </w:rPr>
        <w:t xml:space="preserve"> </w:t>
      </w:r>
      <w:r w:rsidRPr="00452FF9">
        <w:rPr>
          <w:rFonts w:hint="eastAsia"/>
          <w:rtl/>
        </w:rPr>
        <w:t>הושק</w:t>
      </w:r>
      <w:r w:rsidRPr="00452FF9">
        <w:rPr>
          <w:rtl/>
        </w:rPr>
        <w:t xml:space="preserve"> </w:t>
      </w:r>
      <w:r w:rsidRPr="00452FF9">
        <w:rPr>
          <w:rFonts w:hint="eastAsia"/>
          <w:rtl/>
        </w:rPr>
        <w:t>השוק</w:t>
      </w:r>
      <w:r w:rsidRPr="00452FF9">
        <w:rPr>
          <w:rtl/>
        </w:rPr>
        <w:t xml:space="preserve"> </w:t>
      </w:r>
      <w:r w:rsidRPr="00452FF9">
        <w:rPr>
          <w:rFonts w:hint="eastAsia"/>
          <w:rtl/>
        </w:rPr>
        <w:t>הסיטונאי</w:t>
      </w:r>
      <w:r w:rsidRPr="00452FF9">
        <w:rPr>
          <w:rtl/>
        </w:rPr>
        <w:t xml:space="preserve"> </w:t>
      </w:r>
      <w:r w:rsidRPr="00452FF9">
        <w:rPr>
          <w:rFonts w:hint="cs"/>
          <w:rtl/>
        </w:rPr>
        <w:t>המספר הכולל</w:t>
      </w:r>
      <w:r w:rsidRPr="00452FF9">
        <w:rPr>
          <w:rtl/>
        </w:rPr>
        <w:t xml:space="preserve"> </w:t>
      </w:r>
      <w:r w:rsidRPr="00452FF9">
        <w:rPr>
          <w:rFonts w:hint="eastAsia"/>
          <w:rtl/>
        </w:rPr>
        <w:t>של</w:t>
      </w:r>
      <w:r w:rsidRPr="00452FF9">
        <w:rPr>
          <w:rtl/>
        </w:rPr>
        <w:t xml:space="preserve"> </w:t>
      </w:r>
      <w:r w:rsidRPr="00452FF9">
        <w:rPr>
          <w:rFonts w:hint="eastAsia"/>
          <w:rtl/>
        </w:rPr>
        <w:t>מנויי</w:t>
      </w:r>
      <w:r w:rsidRPr="00452FF9">
        <w:rPr>
          <w:rtl/>
        </w:rPr>
        <w:t xml:space="preserve"> </w:t>
      </w:r>
      <w:r w:rsidRPr="00452FF9">
        <w:rPr>
          <w:rFonts w:hint="cs"/>
          <w:rtl/>
        </w:rPr>
        <w:t>ספקיות השירות הוותיקות (ש</w:t>
      </w:r>
      <w:r w:rsidRPr="00452FF9">
        <w:rPr>
          <w:rtl/>
        </w:rPr>
        <w:t>משרד התקשורת</w:t>
      </w:r>
      <w:r w:rsidRPr="00452FF9">
        <w:rPr>
          <w:rFonts w:hint="cs"/>
          <w:rtl/>
        </w:rPr>
        <w:t xml:space="preserve"> הגדירן כספקיות המהותיות) שיכולות להציע סלי שירותים - סלקום ופרטנר, בשירות הגישה לאינטרנט, </w:t>
      </w:r>
      <w:r w:rsidRPr="00452FF9">
        <w:rPr>
          <w:rFonts w:hint="eastAsia"/>
          <w:rtl/>
        </w:rPr>
        <w:t>פחת</w:t>
      </w:r>
      <w:r w:rsidRPr="00452FF9">
        <w:rPr>
          <w:rtl/>
        </w:rPr>
        <w:t>.</w:t>
      </w:r>
      <w:r w:rsidRPr="00452FF9">
        <w:rPr>
          <w:rFonts w:hint="cs"/>
          <w:rtl/>
        </w:rPr>
        <w:t xml:space="preserve"> </w:t>
      </w:r>
      <w:r w:rsidRPr="00452FF9">
        <w:rPr>
          <w:rtl/>
        </w:rPr>
        <w:t xml:space="preserve">ככל הנראה, אחת הסיבות להפחתה במספר מנויי החברות הוותיקות היא הפסקת שיווקן במסגרת </w:t>
      </w:r>
      <w:r w:rsidRPr="00452FF9">
        <w:rPr>
          <w:rtl/>
        </w:rPr>
        <w:t>הבאנדל</w:t>
      </w:r>
      <w:r w:rsidRPr="00452FF9">
        <w:rPr>
          <w:rtl/>
        </w:rPr>
        <w:t xml:space="preserve"> ההפוך</w:t>
      </w:r>
      <w:r w:rsidRPr="00452FF9">
        <w:rPr>
          <w:rFonts w:hint="cs"/>
          <w:rtl/>
        </w:rPr>
        <w:t xml:space="preserve"> (ראו להלן)</w:t>
      </w:r>
      <w:r w:rsidRPr="00452FF9">
        <w:rPr>
          <w:rtl/>
        </w:rPr>
        <w:t>.</w:t>
      </w:r>
      <w:r w:rsidRPr="00452FF9">
        <w:rPr>
          <w:rFonts w:hint="cs"/>
          <w:rtl/>
        </w:rPr>
        <w:t xml:space="preserve"> לעומת זאת חל גידול במספר המנויים שהצטרפו לספקית השירות מקבוצת בזק (בזק בינלאומי). </w:t>
      </w:r>
      <w:r w:rsidRPr="00452FF9">
        <w:rPr>
          <w:rtl/>
        </w:rPr>
        <w:t xml:space="preserve">לצד המגמה האמורה, </w:t>
      </w:r>
      <w:r w:rsidRPr="00452FF9">
        <w:rPr>
          <w:rFonts w:hint="cs"/>
          <w:rtl/>
        </w:rPr>
        <w:t>גדל גם מספרם</w:t>
      </w:r>
      <w:r w:rsidRPr="00452FF9">
        <w:rPr>
          <w:rtl/>
        </w:rPr>
        <w:t xml:space="preserve"> </w:t>
      </w:r>
      <w:r w:rsidRPr="00452FF9">
        <w:rPr>
          <w:rFonts w:hint="cs"/>
          <w:rtl/>
        </w:rPr>
        <w:t>של</w:t>
      </w:r>
      <w:r w:rsidRPr="00452FF9">
        <w:rPr>
          <w:rtl/>
        </w:rPr>
        <w:t xml:space="preserve"> </w:t>
      </w:r>
      <w:r w:rsidRPr="00452FF9">
        <w:rPr>
          <w:rFonts w:hint="cs"/>
          <w:rtl/>
        </w:rPr>
        <w:t>מנויי האינטרנט של</w:t>
      </w:r>
      <w:r w:rsidRPr="00452FF9">
        <w:rPr>
          <w:rtl/>
        </w:rPr>
        <w:t xml:space="preserve"> </w:t>
      </w:r>
      <w:r w:rsidRPr="00452FF9">
        <w:rPr>
          <w:rFonts w:hint="cs"/>
          <w:rtl/>
        </w:rPr>
        <w:t>ספקיות</w:t>
      </w:r>
      <w:r w:rsidRPr="00452FF9">
        <w:rPr>
          <w:rtl/>
        </w:rPr>
        <w:t xml:space="preserve"> </w:t>
      </w:r>
      <w:r w:rsidRPr="00452FF9">
        <w:rPr>
          <w:rFonts w:hint="cs"/>
          <w:rtl/>
        </w:rPr>
        <w:t>שירות</w:t>
      </w:r>
      <w:r w:rsidRPr="00452FF9">
        <w:rPr>
          <w:rtl/>
        </w:rPr>
        <w:t xml:space="preserve"> </w:t>
      </w:r>
      <w:r w:rsidRPr="00452FF9">
        <w:rPr>
          <w:rFonts w:hint="cs"/>
          <w:rtl/>
        </w:rPr>
        <w:t>נוספות</w:t>
      </w:r>
      <w:r w:rsidRPr="00452FF9">
        <w:rPr>
          <w:rtl/>
        </w:rPr>
        <w:t xml:space="preserve">, </w:t>
      </w:r>
      <w:r w:rsidRPr="00452FF9">
        <w:rPr>
          <w:rFonts w:hint="cs"/>
          <w:rtl/>
        </w:rPr>
        <w:t>שאינן</w:t>
      </w:r>
      <w:r w:rsidRPr="00452FF9">
        <w:rPr>
          <w:rtl/>
        </w:rPr>
        <w:t xml:space="preserve"> </w:t>
      </w:r>
      <w:r w:rsidRPr="00452FF9">
        <w:rPr>
          <w:rFonts w:hint="cs"/>
          <w:rtl/>
        </w:rPr>
        <w:t>יכולות</w:t>
      </w:r>
      <w:r w:rsidRPr="00452FF9">
        <w:rPr>
          <w:rtl/>
        </w:rPr>
        <w:t xml:space="preserve"> להקים תשתיות עצמאיות </w:t>
      </w:r>
      <w:r w:rsidRPr="00452FF9">
        <w:rPr>
          <w:rFonts w:hint="cs"/>
          <w:rtl/>
        </w:rPr>
        <w:t>ולהציע</w:t>
      </w:r>
      <w:r w:rsidRPr="00452FF9">
        <w:rPr>
          <w:rtl/>
        </w:rPr>
        <w:t xml:space="preserve"> </w:t>
      </w:r>
      <w:r w:rsidRPr="00452FF9">
        <w:rPr>
          <w:rFonts w:hint="cs"/>
          <w:rtl/>
        </w:rPr>
        <w:t>סל</w:t>
      </w:r>
      <w:r w:rsidRPr="00452FF9">
        <w:rPr>
          <w:rtl/>
        </w:rPr>
        <w:t xml:space="preserve"> </w:t>
      </w:r>
      <w:r w:rsidRPr="00452FF9">
        <w:rPr>
          <w:rFonts w:hint="cs"/>
          <w:rtl/>
        </w:rPr>
        <w:t>שירותים</w:t>
      </w:r>
      <w:r w:rsidRPr="00452FF9">
        <w:rPr>
          <w:rtl/>
        </w:rPr>
        <w:t xml:space="preserve"> </w:t>
      </w:r>
      <w:r w:rsidRPr="00452FF9">
        <w:rPr>
          <w:rFonts w:hint="cs"/>
          <w:rtl/>
        </w:rPr>
        <w:t>רחב</w:t>
      </w:r>
      <w:r w:rsidRPr="00452FF9">
        <w:rPr>
          <w:rtl/>
        </w:rPr>
        <w:t xml:space="preserve"> </w:t>
      </w:r>
      <w:r w:rsidRPr="00452FF9">
        <w:rPr>
          <w:rFonts w:hint="cs"/>
          <w:rtl/>
        </w:rPr>
        <w:t>למנוייהן</w:t>
      </w:r>
      <w:r w:rsidRPr="00452FF9">
        <w:rPr>
          <w:rtl/>
        </w:rPr>
        <w:t>.</w:t>
      </w:r>
      <w:r w:rsidRPr="00452FF9">
        <w:rPr>
          <w:rFonts w:hint="cs"/>
          <w:rtl/>
        </w:rPr>
        <w:t xml:space="preserve"> </w:t>
      </w:r>
      <w:r w:rsidRPr="0012789B" w:rsidR="007E4E87">
        <w:rPr>
          <w:noProof/>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7E4E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37133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4733"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מאז</w:t>
                            </w:r>
                            <w:r w:rsidRPr="007E4E87">
                              <w:rPr>
                                <w:rFonts w:cs="Tahoma"/>
                                <w:color w:val="0B5294"/>
                                <w:spacing w:val="-4"/>
                                <w:sz w:val="24"/>
                                <w:szCs w:val="24"/>
                                <w:rtl/>
                              </w:rPr>
                              <w:t xml:space="preserve"> </w:t>
                            </w:r>
                            <w:r w:rsidRPr="007E4E87">
                              <w:rPr>
                                <w:rFonts w:cs="Tahoma" w:hint="eastAsia"/>
                                <w:color w:val="0B5294"/>
                                <w:spacing w:val="-4"/>
                                <w:sz w:val="24"/>
                                <w:szCs w:val="24"/>
                                <w:rtl/>
                              </w:rPr>
                              <w:t>הושק</w:t>
                            </w:r>
                            <w:r w:rsidRPr="007E4E87">
                              <w:rPr>
                                <w:rFonts w:cs="Tahoma"/>
                                <w:color w:val="0B5294"/>
                                <w:spacing w:val="-4"/>
                                <w:sz w:val="24"/>
                                <w:szCs w:val="24"/>
                                <w:rtl/>
                              </w:rPr>
                              <w:t xml:space="preserve"> </w:t>
                            </w:r>
                            <w:r w:rsidRPr="007E4E87">
                              <w:rPr>
                                <w:rFonts w:cs="Tahoma" w:hint="eastAsia"/>
                                <w:color w:val="0B5294"/>
                                <w:spacing w:val="-4"/>
                                <w:sz w:val="24"/>
                                <w:szCs w:val="24"/>
                                <w:rtl/>
                              </w:rPr>
                              <w:t>השוק</w:t>
                            </w:r>
                            <w:r w:rsidRPr="007E4E87">
                              <w:rPr>
                                <w:rFonts w:cs="Tahoma"/>
                                <w:color w:val="0B5294"/>
                                <w:spacing w:val="-4"/>
                                <w:sz w:val="24"/>
                                <w:szCs w:val="24"/>
                                <w:rtl/>
                              </w:rPr>
                              <w:t xml:space="preserve"> </w:t>
                            </w:r>
                            <w:r w:rsidRPr="007E4E87">
                              <w:rPr>
                                <w:rFonts w:cs="Tahoma" w:hint="eastAsia"/>
                                <w:color w:val="0B5294"/>
                                <w:spacing w:val="-4"/>
                                <w:sz w:val="24"/>
                                <w:szCs w:val="24"/>
                                <w:rtl/>
                              </w:rPr>
                              <w:t>הסיטונאי</w:t>
                            </w:r>
                            <w:r w:rsidRPr="007E4E87">
                              <w:rPr>
                                <w:rFonts w:cs="Tahoma"/>
                                <w:color w:val="0B5294"/>
                                <w:spacing w:val="-4"/>
                                <w:sz w:val="24"/>
                                <w:szCs w:val="24"/>
                                <w:rtl/>
                              </w:rPr>
                              <w:t xml:space="preserve"> </w:t>
                            </w:r>
                            <w:r w:rsidRPr="007E4E87">
                              <w:rPr>
                                <w:rFonts w:cs="Tahoma" w:hint="eastAsia"/>
                                <w:color w:val="0B5294"/>
                                <w:spacing w:val="-4"/>
                                <w:sz w:val="24"/>
                                <w:szCs w:val="24"/>
                                <w:rtl/>
                              </w:rPr>
                              <w:t>המספר</w:t>
                            </w:r>
                            <w:r w:rsidRPr="007E4E87">
                              <w:rPr>
                                <w:rFonts w:cs="Tahoma"/>
                                <w:color w:val="0B5294"/>
                                <w:spacing w:val="-4"/>
                                <w:sz w:val="24"/>
                                <w:szCs w:val="24"/>
                                <w:rtl/>
                              </w:rPr>
                              <w:t xml:space="preserve"> </w:t>
                            </w:r>
                            <w:r w:rsidRPr="007E4E87">
                              <w:rPr>
                                <w:rFonts w:cs="Tahoma" w:hint="eastAsia"/>
                                <w:color w:val="0B5294"/>
                                <w:spacing w:val="-4"/>
                                <w:sz w:val="24"/>
                                <w:szCs w:val="24"/>
                                <w:rtl/>
                              </w:rPr>
                              <w:t>הכולל</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מנויי</w:t>
                            </w:r>
                            <w:r w:rsidRPr="007E4E87">
                              <w:rPr>
                                <w:rFonts w:cs="Tahoma"/>
                                <w:color w:val="0B5294"/>
                                <w:spacing w:val="-4"/>
                                <w:sz w:val="24"/>
                                <w:szCs w:val="24"/>
                                <w:rtl/>
                              </w:rPr>
                              <w:t xml:space="preserve"> </w:t>
                            </w:r>
                            <w:r w:rsidRPr="007E4E87">
                              <w:rPr>
                                <w:rFonts w:cs="Tahoma" w:hint="eastAsia"/>
                                <w:color w:val="0B5294"/>
                                <w:spacing w:val="-4"/>
                                <w:sz w:val="24"/>
                                <w:szCs w:val="24"/>
                                <w:rtl/>
                              </w:rPr>
                              <w:t>ספקיות</w:t>
                            </w:r>
                            <w:r w:rsidRPr="007E4E87">
                              <w:rPr>
                                <w:rFonts w:cs="Tahoma"/>
                                <w:color w:val="0B5294"/>
                                <w:spacing w:val="-4"/>
                                <w:sz w:val="24"/>
                                <w:szCs w:val="24"/>
                                <w:rtl/>
                              </w:rPr>
                              <w:t xml:space="preserve"> </w:t>
                            </w:r>
                            <w:r w:rsidRPr="007E4E87">
                              <w:rPr>
                                <w:rFonts w:cs="Tahoma" w:hint="eastAsia"/>
                                <w:color w:val="0B5294"/>
                                <w:spacing w:val="-4"/>
                                <w:sz w:val="24"/>
                                <w:szCs w:val="24"/>
                                <w:rtl/>
                              </w:rPr>
                              <w:t>השירות</w:t>
                            </w:r>
                            <w:r w:rsidRPr="007E4E87">
                              <w:rPr>
                                <w:rFonts w:cs="Tahoma"/>
                                <w:color w:val="0B5294"/>
                                <w:spacing w:val="-4"/>
                                <w:sz w:val="24"/>
                                <w:szCs w:val="24"/>
                                <w:rtl/>
                              </w:rPr>
                              <w:t xml:space="preserve"> </w:t>
                            </w:r>
                            <w:r w:rsidRPr="007E4E87">
                              <w:rPr>
                                <w:rFonts w:cs="Tahoma" w:hint="eastAsia"/>
                                <w:color w:val="0B5294"/>
                                <w:spacing w:val="-4"/>
                                <w:sz w:val="24"/>
                                <w:szCs w:val="24"/>
                                <w:rtl/>
                              </w:rPr>
                              <w:t>הוותיקות</w:t>
                            </w:r>
                            <w:r w:rsidRPr="007E4E87">
                              <w:rPr>
                                <w:rFonts w:cs="Tahoma"/>
                                <w:color w:val="0B5294"/>
                                <w:spacing w:val="-4"/>
                                <w:sz w:val="24"/>
                                <w:szCs w:val="24"/>
                                <w:rtl/>
                              </w:rPr>
                              <w:t xml:space="preserve">... </w:t>
                            </w:r>
                            <w:r w:rsidRPr="007E4E87">
                              <w:rPr>
                                <w:rFonts w:cs="Tahoma" w:hint="eastAsia"/>
                                <w:color w:val="0B5294"/>
                                <w:spacing w:val="-4"/>
                                <w:sz w:val="24"/>
                                <w:szCs w:val="24"/>
                                <w:rtl/>
                              </w:rPr>
                              <w:t>שיכולות</w:t>
                            </w:r>
                            <w:r w:rsidRPr="007E4E87">
                              <w:rPr>
                                <w:rFonts w:cs="Tahoma"/>
                                <w:color w:val="0B5294"/>
                                <w:spacing w:val="-4"/>
                                <w:sz w:val="24"/>
                                <w:szCs w:val="24"/>
                                <w:rtl/>
                              </w:rPr>
                              <w:t xml:space="preserve"> </w:t>
                            </w:r>
                            <w:r w:rsidRPr="007E4E87">
                              <w:rPr>
                                <w:rFonts w:cs="Tahoma" w:hint="eastAsia"/>
                                <w:color w:val="0B5294"/>
                                <w:spacing w:val="-4"/>
                                <w:sz w:val="24"/>
                                <w:szCs w:val="24"/>
                                <w:rtl/>
                              </w:rPr>
                              <w:t>להציע</w:t>
                            </w:r>
                            <w:r w:rsidRPr="007E4E87">
                              <w:rPr>
                                <w:rFonts w:cs="Tahoma"/>
                                <w:color w:val="0B5294"/>
                                <w:spacing w:val="-4"/>
                                <w:sz w:val="24"/>
                                <w:szCs w:val="24"/>
                                <w:rtl/>
                              </w:rPr>
                              <w:t xml:space="preserve"> </w:t>
                            </w:r>
                            <w:r w:rsidRPr="007E4E87">
                              <w:rPr>
                                <w:rFonts w:cs="Tahoma" w:hint="eastAsia"/>
                                <w:color w:val="0B5294"/>
                                <w:spacing w:val="-4"/>
                                <w:sz w:val="24"/>
                                <w:szCs w:val="24"/>
                                <w:rtl/>
                              </w:rPr>
                              <w:t>סלי</w:t>
                            </w:r>
                            <w:r w:rsidRPr="007E4E87">
                              <w:rPr>
                                <w:rFonts w:cs="Tahoma"/>
                                <w:color w:val="0B5294"/>
                                <w:spacing w:val="-4"/>
                                <w:sz w:val="24"/>
                                <w:szCs w:val="24"/>
                                <w:rtl/>
                              </w:rPr>
                              <w:t xml:space="preserve"> </w:t>
                            </w:r>
                            <w:r w:rsidRPr="007E4E87">
                              <w:rPr>
                                <w:rFonts w:cs="Tahoma" w:hint="eastAsia"/>
                                <w:color w:val="0B5294"/>
                                <w:spacing w:val="-4"/>
                                <w:sz w:val="24"/>
                                <w:szCs w:val="24"/>
                                <w:rtl/>
                              </w:rPr>
                              <w:t>שירותים</w:t>
                            </w:r>
                            <w:r w:rsidRPr="007E4E87">
                              <w:rPr>
                                <w:rFonts w:cs="Tahoma"/>
                                <w:color w:val="0B5294"/>
                                <w:spacing w:val="-4"/>
                                <w:sz w:val="24"/>
                                <w:szCs w:val="24"/>
                                <w:rtl/>
                              </w:rPr>
                              <w:t xml:space="preserve"> - </w:t>
                            </w:r>
                            <w:r w:rsidRPr="007E4E87">
                              <w:rPr>
                                <w:rFonts w:cs="Tahoma" w:hint="eastAsia"/>
                                <w:color w:val="0B5294"/>
                                <w:spacing w:val="-4"/>
                                <w:sz w:val="24"/>
                                <w:szCs w:val="24"/>
                                <w:rtl/>
                              </w:rPr>
                              <w:t>סלקום</w:t>
                            </w:r>
                            <w:r w:rsidRPr="007E4E87">
                              <w:rPr>
                                <w:rFonts w:cs="Tahoma"/>
                                <w:color w:val="0B5294"/>
                                <w:spacing w:val="-4"/>
                                <w:sz w:val="24"/>
                                <w:szCs w:val="24"/>
                                <w:rtl/>
                              </w:rPr>
                              <w:t xml:space="preserve"> </w:t>
                            </w:r>
                            <w:r w:rsidRPr="007E4E87">
                              <w:rPr>
                                <w:rFonts w:cs="Tahoma" w:hint="eastAsia"/>
                                <w:color w:val="0B5294"/>
                                <w:spacing w:val="-4"/>
                                <w:sz w:val="24"/>
                                <w:szCs w:val="24"/>
                                <w:rtl/>
                              </w:rPr>
                              <w:t>ופרטנר</w:t>
                            </w:r>
                            <w:r w:rsidRPr="007E4E87">
                              <w:rPr>
                                <w:rFonts w:cs="Tahoma"/>
                                <w:color w:val="0B5294"/>
                                <w:spacing w:val="-4"/>
                                <w:sz w:val="24"/>
                                <w:szCs w:val="24"/>
                                <w:rtl/>
                              </w:rPr>
                              <w:t xml:space="preserve">, </w:t>
                            </w:r>
                            <w:r w:rsidRPr="007E4E87">
                              <w:rPr>
                                <w:rFonts w:cs="Tahoma" w:hint="eastAsia"/>
                                <w:color w:val="0B5294"/>
                                <w:spacing w:val="-4"/>
                                <w:sz w:val="24"/>
                                <w:szCs w:val="24"/>
                                <w:rtl/>
                              </w:rPr>
                              <w:t>בשירות</w:t>
                            </w:r>
                            <w:r w:rsidRPr="007E4E87">
                              <w:rPr>
                                <w:rFonts w:cs="Tahoma"/>
                                <w:color w:val="0B5294"/>
                                <w:spacing w:val="-4"/>
                                <w:sz w:val="24"/>
                                <w:szCs w:val="24"/>
                                <w:rtl/>
                              </w:rPr>
                              <w:t xml:space="preserve"> </w:t>
                            </w:r>
                            <w:r w:rsidRPr="007E4E87">
                              <w:rPr>
                                <w:rFonts w:cs="Tahoma" w:hint="eastAsia"/>
                                <w:color w:val="0B5294"/>
                                <w:spacing w:val="-4"/>
                                <w:sz w:val="24"/>
                                <w:szCs w:val="24"/>
                                <w:rtl/>
                              </w:rPr>
                              <w:t>הגישה</w:t>
                            </w:r>
                            <w:r w:rsidRPr="007E4E87">
                              <w:rPr>
                                <w:rFonts w:cs="Tahoma"/>
                                <w:color w:val="0B5294"/>
                                <w:spacing w:val="-4"/>
                                <w:sz w:val="24"/>
                                <w:szCs w:val="24"/>
                                <w:rtl/>
                              </w:rPr>
                              <w:t xml:space="preserve"> </w:t>
                            </w:r>
                            <w:r w:rsidRPr="007E4E87">
                              <w:rPr>
                                <w:rFonts w:cs="Tahoma" w:hint="eastAsia"/>
                                <w:color w:val="0B5294"/>
                                <w:spacing w:val="-4"/>
                                <w:sz w:val="24"/>
                                <w:szCs w:val="24"/>
                                <w:rtl/>
                              </w:rPr>
                              <w:t>לאינטרנט</w:t>
                            </w:r>
                            <w:r w:rsidRPr="007E4E87">
                              <w:rPr>
                                <w:rFonts w:cs="Tahoma"/>
                                <w:color w:val="0B5294"/>
                                <w:spacing w:val="-4"/>
                                <w:sz w:val="24"/>
                                <w:szCs w:val="24"/>
                                <w:rtl/>
                              </w:rPr>
                              <w:t xml:space="preserve">, </w:t>
                            </w:r>
                            <w:r w:rsidRPr="007E4E87">
                              <w:rPr>
                                <w:rFonts w:cs="Tahoma" w:hint="eastAsia"/>
                                <w:color w:val="0B5294"/>
                                <w:spacing w:val="-4"/>
                                <w:sz w:val="24"/>
                                <w:szCs w:val="24"/>
                                <w:rtl/>
                              </w:rPr>
                              <w:t>פחת</w:t>
                            </w:r>
                          </w:p>
                          <w:p w:rsidR="00EF4923" w:rsidRPr="00373C5D" w:rsidP="007E4E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25740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14494"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EF4923" w:rsidRPr="00373C5D" w:rsidP="007E4E87">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2204"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מאז</w:t>
                      </w:r>
                      <w:r w:rsidRPr="007E4E87">
                        <w:rPr>
                          <w:rFonts w:cs="Tahoma"/>
                          <w:color w:val="0B5294"/>
                          <w:spacing w:val="-4"/>
                          <w:sz w:val="24"/>
                          <w:szCs w:val="24"/>
                          <w:rtl/>
                        </w:rPr>
                        <w:t xml:space="preserve"> </w:t>
                      </w:r>
                      <w:r w:rsidRPr="007E4E87">
                        <w:rPr>
                          <w:rFonts w:cs="Tahoma" w:hint="eastAsia"/>
                          <w:color w:val="0B5294"/>
                          <w:spacing w:val="-4"/>
                          <w:sz w:val="24"/>
                          <w:szCs w:val="24"/>
                          <w:rtl/>
                        </w:rPr>
                        <w:t>הושק</w:t>
                      </w:r>
                      <w:r w:rsidRPr="007E4E87">
                        <w:rPr>
                          <w:rFonts w:cs="Tahoma"/>
                          <w:color w:val="0B5294"/>
                          <w:spacing w:val="-4"/>
                          <w:sz w:val="24"/>
                          <w:szCs w:val="24"/>
                          <w:rtl/>
                        </w:rPr>
                        <w:t xml:space="preserve"> </w:t>
                      </w:r>
                      <w:r w:rsidRPr="007E4E87">
                        <w:rPr>
                          <w:rFonts w:cs="Tahoma" w:hint="eastAsia"/>
                          <w:color w:val="0B5294"/>
                          <w:spacing w:val="-4"/>
                          <w:sz w:val="24"/>
                          <w:szCs w:val="24"/>
                          <w:rtl/>
                        </w:rPr>
                        <w:t>השוק</w:t>
                      </w:r>
                      <w:r w:rsidRPr="007E4E87">
                        <w:rPr>
                          <w:rFonts w:cs="Tahoma"/>
                          <w:color w:val="0B5294"/>
                          <w:spacing w:val="-4"/>
                          <w:sz w:val="24"/>
                          <w:szCs w:val="24"/>
                          <w:rtl/>
                        </w:rPr>
                        <w:t xml:space="preserve"> </w:t>
                      </w:r>
                      <w:r w:rsidRPr="007E4E87">
                        <w:rPr>
                          <w:rFonts w:cs="Tahoma" w:hint="eastAsia"/>
                          <w:color w:val="0B5294"/>
                          <w:spacing w:val="-4"/>
                          <w:sz w:val="24"/>
                          <w:szCs w:val="24"/>
                          <w:rtl/>
                        </w:rPr>
                        <w:t>הסיטונאי</w:t>
                      </w:r>
                      <w:r w:rsidRPr="007E4E87">
                        <w:rPr>
                          <w:rFonts w:cs="Tahoma"/>
                          <w:color w:val="0B5294"/>
                          <w:spacing w:val="-4"/>
                          <w:sz w:val="24"/>
                          <w:szCs w:val="24"/>
                          <w:rtl/>
                        </w:rPr>
                        <w:t xml:space="preserve"> </w:t>
                      </w:r>
                      <w:r w:rsidRPr="007E4E87">
                        <w:rPr>
                          <w:rFonts w:cs="Tahoma" w:hint="eastAsia"/>
                          <w:color w:val="0B5294"/>
                          <w:spacing w:val="-4"/>
                          <w:sz w:val="24"/>
                          <w:szCs w:val="24"/>
                          <w:rtl/>
                        </w:rPr>
                        <w:t>המספר</w:t>
                      </w:r>
                      <w:r w:rsidRPr="007E4E87">
                        <w:rPr>
                          <w:rFonts w:cs="Tahoma"/>
                          <w:color w:val="0B5294"/>
                          <w:spacing w:val="-4"/>
                          <w:sz w:val="24"/>
                          <w:szCs w:val="24"/>
                          <w:rtl/>
                        </w:rPr>
                        <w:t xml:space="preserve"> </w:t>
                      </w:r>
                      <w:r w:rsidRPr="007E4E87">
                        <w:rPr>
                          <w:rFonts w:cs="Tahoma" w:hint="eastAsia"/>
                          <w:color w:val="0B5294"/>
                          <w:spacing w:val="-4"/>
                          <w:sz w:val="24"/>
                          <w:szCs w:val="24"/>
                          <w:rtl/>
                        </w:rPr>
                        <w:t>הכולל</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מנויי</w:t>
                      </w:r>
                      <w:r w:rsidRPr="007E4E87">
                        <w:rPr>
                          <w:rFonts w:cs="Tahoma"/>
                          <w:color w:val="0B5294"/>
                          <w:spacing w:val="-4"/>
                          <w:sz w:val="24"/>
                          <w:szCs w:val="24"/>
                          <w:rtl/>
                        </w:rPr>
                        <w:t xml:space="preserve"> </w:t>
                      </w:r>
                      <w:r w:rsidRPr="007E4E87">
                        <w:rPr>
                          <w:rFonts w:cs="Tahoma" w:hint="eastAsia"/>
                          <w:color w:val="0B5294"/>
                          <w:spacing w:val="-4"/>
                          <w:sz w:val="24"/>
                          <w:szCs w:val="24"/>
                          <w:rtl/>
                        </w:rPr>
                        <w:t>ספקיות</w:t>
                      </w:r>
                      <w:r w:rsidRPr="007E4E87">
                        <w:rPr>
                          <w:rFonts w:cs="Tahoma"/>
                          <w:color w:val="0B5294"/>
                          <w:spacing w:val="-4"/>
                          <w:sz w:val="24"/>
                          <w:szCs w:val="24"/>
                          <w:rtl/>
                        </w:rPr>
                        <w:t xml:space="preserve"> </w:t>
                      </w:r>
                      <w:r w:rsidRPr="007E4E87">
                        <w:rPr>
                          <w:rFonts w:cs="Tahoma" w:hint="eastAsia"/>
                          <w:color w:val="0B5294"/>
                          <w:spacing w:val="-4"/>
                          <w:sz w:val="24"/>
                          <w:szCs w:val="24"/>
                          <w:rtl/>
                        </w:rPr>
                        <w:t>השירות</w:t>
                      </w:r>
                      <w:r w:rsidRPr="007E4E87">
                        <w:rPr>
                          <w:rFonts w:cs="Tahoma"/>
                          <w:color w:val="0B5294"/>
                          <w:spacing w:val="-4"/>
                          <w:sz w:val="24"/>
                          <w:szCs w:val="24"/>
                          <w:rtl/>
                        </w:rPr>
                        <w:t xml:space="preserve"> </w:t>
                      </w:r>
                      <w:r w:rsidRPr="007E4E87">
                        <w:rPr>
                          <w:rFonts w:cs="Tahoma" w:hint="eastAsia"/>
                          <w:color w:val="0B5294"/>
                          <w:spacing w:val="-4"/>
                          <w:sz w:val="24"/>
                          <w:szCs w:val="24"/>
                          <w:rtl/>
                        </w:rPr>
                        <w:t>הוותיקות</w:t>
                      </w:r>
                      <w:r w:rsidRPr="007E4E87">
                        <w:rPr>
                          <w:rFonts w:cs="Tahoma"/>
                          <w:color w:val="0B5294"/>
                          <w:spacing w:val="-4"/>
                          <w:sz w:val="24"/>
                          <w:szCs w:val="24"/>
                          <w:rtl/>
                        </w:rPr>
                        <w:t xml:space="preserve">... </w:t>
                      </w:r>
                      <w:r w:rsidRPr="007E4E87">
                        <w:rPr>
                          <w:rFonts w:cs="Tahoma" w:hint="eastAsia"/>
                          <w:color w:val="0B5294"/>
                          <w:spacing w:val="-4"/>
                          <w:sz w:val="24"/>
                          <w:szCs w:val="24"/>
                          <w:rtl/>
                        </w:rPr>
                        <w:t>שיכולות</w:t>
                      </w:r>
                      <w:r w:rsidRPr="007E4E87">
                        <w:rPr>
                          <w:rFonts w:cs="Tahoma"/>
                          <w:color w:val="0B5294"/>
                          <w:spacing w:val="-4"/>
                          <w:sz w:val="24"/>
                          <w:szCs w:val="24"/>
                          <w:rtl/>
                        </w:rPr>
                        <w:t xml:space="preserve"> </w:t>
                      </w:r>
                      <w:r w:rsidRPr="007E4E87">
                        <w:rPr>
                          <w:rFonts w:cs="Tahoma" w:hint="eastAsia"/>
                          <w:color w:val="0B5294"/>
                          <w:spacing w:val="-4"/>
                          <w:sz w:val="24"/>
                          <w:szCs w:val="24"/>
                          <w:rtl/>
                        </w:rPr>
                        <w:t>להציע</w:t>
                      </w:r>
                      <w:r w:rsidRPr="007E4E87">
                        <w:rPr>
                          <w:rFonts w:cs="Tahoma"/>
                          <w:color w:val="0B5294"/>
                          <w:spacing w:val="-4"/>
                          <w:sz w:val="24"/>
                          <w:szCs w:val="24"/>
                          <w:rtl/>
                        </w:rPr>
                        <w:t xml:space="preserve"> </w:t>
                      </w:r>
                      <w:r w:rsidRPr="007E4E87">
                        <w:rPr>
                          <w:rFonts w:cs="Tahoma" w:hint="eastAsia"/>
                          <w:color w:val="0B5294"/>
                          <w:spacing w:val="-4"/>
                          <w:sz w:val="24"/>
                          <w:szCs w:val="24"/>
                          <w:rtl/>
                        </w:rPr>
                        <w:t>סלי</w:t>
                      </w:r>
                      <w:r w:rsidRPr="007E4E87">
                        <w:rPr>
                          <w:rFonts w:cs="Tahoma"/>
                          <w:color w:val="0B5294"/>
                          <w:spacing w:val="-4"/>
                          <w:sz w:val="24"/>
                          <w:szCs w:val="24"/>
                          <w:rtl/>
                        </w:rPr>
                        <w:t xml:space="preserve"> </w:t>
                      </w:r>
                      <w:r w:rsidRPr="007E4E87">
                        <w:rPr>
                          <w:rFonts w:cs="Tahoma" w:hint="eastAsia"/>
                          <w:color w:val="0B5294"/>
                          <w:spacing w:val="-4"/>
                          <w:sz w:val="24"/>
                          <w:szCs w:val="24"/>
                          <w:rtl/>
                        </w:rPr>
                        <w:t>שירותים</w:t>
                      </w:r>
                      <w:r w:rsidRPr="007E4E87">
                        <w:rPr>
                          <w:rFonts w:cs="Tahoma"/>
                          <w:color w:val="0B5294"/>
                          <w:spacing w:val="-4"/>
                          <w:sz w:val="24"/>
                          <w:szCs w:val="24"/>
                          <w:rtl/>
                        </w:rPr>
                        <w:t xml:space="preserve"> - </w:t>
                      </w:r>
                      <w:r w:rsidRPr="007E4E87">
                        <w:rPr>
                          <w:rFonts w:cs="Tahoma" w:hint="eastAsia"/>
                          <w:color w:val="0B5294"/>
                          <w:spacing w:val="-4"/>
                          <w:sz w:val="24"/>
                          <w:szCs w:val="24"/>
                          <w:rtl/>
                        </w:rPr>
                        <w:t>סלקום</w:t>
                      </w:r>
                      <w:r w:rsidRPr="007E4E87">
                        <w:rPr>
                          <w:rFonts w:cs="Tahoma"/>
                          <w:color w:val="0B5294"/>
                          <w:spacing w:val="-4"/>
                          <w:sz w:val="24"/>
                          <w:szCs w:val="24"/>
                          <w:rtl/>
                        </w:rPr>
                        <w:t xml:space="preserve"> </w:t>
                      </w:r>
                      <w:r w:rsidRPr="007E4E87">
                        <w:rPr>
                          <w:rFonts w:cs="Tahoma" w:hint="eastAsia"/>
                          <w:color w:val="0B5294"/>
                          <w:spacing w:val="-4"/>
                          <w:sz w:val="24"/>
                          <w:szCs w:val="24"/>
                          <w:rtl/>
                        </w:rPr>
                        <w:t>ופרטנר</w:t>
                      </w:r>
                      <w:r w:rsidRPr="007E4E87">
                        <w:rPr>
                          <w:rFonts w:cs="Tahoma"/>
                          <w:color w:val="0B5294"/>
                          <w:spacing w:val="-4"/>
                          <w:sz w:val="24"/>
                          <w:szCs w:val="24"/>
                          <w:rtl/>
                        </w:rPr>
                        <w:t xml:space="preserve">, </w:t>
                      </w:r>
                      <w:r w:rsidRPr="007E4E87">
                        <w:rPr>
                          <w:rFonts w:cs="Tahoma" w:hint="eastAsia"/>
                          <w:color w:val="0B5294"/>
                          <w:spacing w:val="-4"/>
                          <w:sz w:val="24"/>
                          <w:szCs w:val="24"/>
                          <w:rtl/>
                        </w:rPr>
                        <w:t>בשירות</w:t>
                      </w:r>
                      <w:r w:rsidRPr="007E4E87">
                        <w:rPr>
                          <w:rFonts w:cs="Tahoma"/>
                          <w:color w:val="0B5294"/>
                          <w:spacing w:val="-4"/>
                          <w:sz w:val="24"/>
                          <w:szCs w:val="24"/>
                          <w:rtl/>
                        </w:rPr>
                        <w:t xml:space="preserve"> </w:t>
                      </w:r>
                      <w:r w:rsidRPr="007E4E87">
                        <w:rPr>
                          <w:rFonts w:cs="Tahoma" w:hint="eastAsia"/>
                          <w:color w:val="0B5294"/>
                          <w:spacing w:val="-4"/>
                          <w:sz w:val="24"/>
                          <w:szCs w:val="24"/>
                          <w:rtl/>
                        </w:rPr>
                        <w:t>הגישה</w:t>
                      </w:r>
                      <w:r w:rsidRPr="007E4E87">
                        <w:rPr>
                          <w:rFonts w:cs="Tahoma"/>
                          <w:color w:val="0B5294"/>
                          <w:spacing w:val="-4"/>
                          <w:sz w:val="24"/>
                          <w:szCs w:val="24"/>
                          <w:rtl/>
                        </w:rPr>
                        <w:t xml:space="preserve"> </w:t>
                      </w:r>
                      <w:r w:rsidRPr="007E4E87">
                        <w:rPr>
                          <w:rFonts w:cs="Tahoma" w:hint="eastAsia"/>
                          <w:color w:val="0B5294"/>
                          <w:spacing w:val="-4"/>
                          <w:sz w:val="24"/>
                          <w:szCs w:val="24"/>
                          <w:rtl/>
                        </w:rPr>
                        <w:t>לאינטרנט</w:t>
                      </w:r>
                      <w:r w:rsidRPr="007E4E87">
                        <w:rPr>
                          <w:rFonts w:cs="Tahoma"/>
                          <w:color w:val="0B5294"/>
                          <w:spacing w:val="-4"/>
                          <w:sz w:val="24"/>
                          <w:szCs w:val="24"/>
                          <w:rtl/>
                        </w:rPr>
                        <w:t xml:space="preserve">, </w:t>
                      </w:r>
                      <w:r w:rsidRPr="007E4E87">
                        <w:rPr>
                          <w:rFonts w:cs="Tahoma" w:hint="eastAsia"/>
                          <w:color w:val="0B5294"/>
                          <w:spacing w:val="-4"/>
                          <w:sz w:val="24"/>
                          <w:szCs w:val="24"/>
                          <w:rtl/>
                        </w:rPr>
                        <w:t>פחת</w:t>
                      </w:r>
                    </w:p>
                    <w:p w:rsidR="00EF4923" w:rsidRPr="00373C5D" w:rsidP="007E4E87">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95186"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40E9" w:rsidRPr="006A2198" w:rsidP="00452FF9">
      <w:pPr>
        <w:spacing w:before="180" w:line="240" w:lineRule="exact"/>
        <w:ind w:right="2268"/>
        <w:jc w:val="both"/>
        <w:rPr>
          <w:rFonts w:ascii="Tahoma" w:hAnsi="Tahoma" w:cs="Tahoma"/>
          <w:sz w:val="17"/>
          <w:szCs w:val="17"/>
          <w:rtl/>
        </w:rPr>
      </w:pPr>
      <w:r w:rsidRPr="006A2198">
        <w:rPr>
          <w:rFonts w:ascii="Tahoma" w:hAnsi="Tahoma" w:cs="Tahoma" w:hint="cs"/>
          <w:sz w:val="17"/>
          <w:szCs w:val="17"/>
          <w:rtl/>
        </w:rPr>
        <w:t>חברת בזק</w:t>
      </w:r>
      <w:r w:rsidRPr="006A2198">
        <w:rPr>
          <w:rFonts w:ascii="Tahoma" w:hAnsi="Tahoma" w:cs="Tahoma"/>
          <w:sz w:val="17"/>
          <w:szCs w:val="17"/>
          <w:rtl/>
        </w:rPr>
        <w:t xml:space="preserve"> בינלאומי </w:t>
      </w:r>
      <w:r w:rsidRPr="006A2198">
        <w:rPr>
          <w:rFonts w:ascii="Tahoma" w:hAnsi="Tahoma" w:cs="Tahoma" w:hint="cs"/>
          <w:sz w:val="17"/>
          <w:szCs w:val="17"/>
          <w:rtl/>
        </w:rPr>
        <w:t xml:space="preserve">מסרה בדצמבר 2016 </w:t>
      </w:r>
      <w:r w:rsidRPr="006A2198">
        <w:rPr>
          <w:rFonts w:ascii="Tahoma" w:hAnsi="Tahoma" w:cs="Tahoma"/>
          <w:sz w:val="17"/>
          <w:szCs w:val="17"/>
          <w:rtl/>
        </w:rPr>
        <w:t xml:space="preserve">בהתייחסותה לנתונים </w:t>
      </w:r>
      <w:r w:rsidRPr="006A2198">
        <w:rPr>
          <w:rFonts w:ascii="Tahoma" w:hAnsi="Tahoma" w:cs="Tahoma" w:hint="cs"/>
          <w:sz w:val="17"/>
          <w:szCs w:val="17"/>
          <w:rtl/>
        </w:rPr>
        <w:t xml:space="preserve">האמורים כי מספר המנויים שהצטרפו לחברה גדל וממשיך לגדול באופן עקבי בכל חודש מאז החלה לספק את שירותי הגישה לאינטרנט. </w:t>
      </w:r>
    </w:p>
    <w:p w:rsidR="003840E9" w:rsidRPr="006A2198" w:rsidP="006A2198">
      <w:pPr>
        <w:spacing w:line="240" w:lineRule="exact"/>
        <w:ind w:right="2268"/>
        <w:jc w:val="both"/>
        <w:rPr>
          <w:rFonts w:ascii="Tahoma" w:hAnsi="Tahoma" w:cs="Tahoma"/>
          <w:sz w:val="17"/>
          <w:szCs w:val="17"/>
          <w:rtl/>
        </w:rPr>
      </w:pPr>
    </w:p>
    <w:p w:rsidR="003840E9" w:rsidRPr="00EE458C" w:rsidP="00A474D6">
      <w:pPr>
        <w:pStyle w:val="KOT5"/>
        <w:rPr>
          <w:rtl/>
        </w:rPr>
      </w:pPr>
      <w:r w:rsidRPr="003312B4">
        <w:rPr>
          <w:rFonts w:eastAsia="Times New Roman" w:hint="cs"/>
          <w:color w:val="009692"/>
          <w:sz w:val="32"/>
          <w:szCs w:val="32"/>
          <w:rtl/>
        </w:rPr>
        <w:t xml:space="preserve">בירור תלונות ספקיות השירות בנוגע לאופן שיווק </w:t>
      </w:r>
      <w:r w:rsidRPr="003312B4">
        <w:rPr>
          <w:rFonts w:eastAsia="Times New Roman" w:hint="cs"/>
          <w:color w:val="009692"/>
          <w:sz w:val="32"/>
          <w:szCs w:val="32"/>
          <w:rtl/>
        </w:rPr>
        <w:t>הבאנדל</w:t>
      </w:r>
      <w:r w:rsidRPr="00EE458C">
        <w:rPr>
          <w:rFonts w:hint="cs"/>
          <w:rtl/>
        </w:rPr>
        <w:t xml:space="preserve"> </w:t>
      </w:r>
      <w:r w:rsidRPr="003312B4">
        <w:rPr>
          <w:rFonts w:eastAsia="Times New Roman" w:hint="cs"/>
          <w:color w:val="009692"/>
          <w:sz w:val="32"/>
          <w:szCs w:val="32"/>
          <w:rtl/>
        </w:rPr>
        <w:t>ההפוך</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b/>
          <w:sz w:val="17"/>
          <w:szCs w:val="17"/>
          <w:rtl/>
        </w:rPr>
        <w:t>מאז</w:t>
      </w:r>
      <w:r w:rsidRPr="006A2198">
        <w:rPr>
          <w:rFonts w:ascii="Tahoma" w:hAnsi="Tahoma" w:cs="Tahoma"/>
          <w:b/>
          <w:sz w:val="17"/>
          <w:szCs w:val="17"/>
          <w:rtl/>
        </w:rPr>
        <w:t xml:space="preserve"> </w:t>
      </w:r>
      <w:r w:rsidRPr="006A2198">
        <w:rPr>
          <w:rFonts w:ascii="Tahoma" w:hAnsi="Tahoma" w:cs="Tahoma" w:hint="cs"/>
          <w:b/>
          <w:sz w:val="17"/>
          <w:szCs w:val="17"/>
          <w:rtl/>
        </w:rPr>
        <w:t>הוחל ביישום</w:t>
      </w:r>
      <w:r w:rsidRPr="006A2198">
        <w:rPr>
          <w:rFonts w:ascii="Tahoma" w:hAnsi="Tahoma" w:cs="Tahoma"/>
          <w:b/>
          <w:sz w:val="17"/>
          <w:szCs w:val="17"/>
          <w:rtl/>
        </w:rPr>
        <w:t xml:space="preserve"> </w:t>
      </w:r>
      <w:r w:rsidRPr="006A2198">
        <w:rPr>
          <w:rFonts w:ascii="Tahoma" w:hAnsi="Tahoma" w:cs="Tahoma" w:hint="cs"/>
          <w:b/>
          <w:sz w:val="17"/>
          <w:szCs w:val="17"/>
          <w:rtl/>
        </w:rPr>
        <w:t>רפורמת</w:t>
      </w:r>
      <w:r w:rsidRPr="006A2198">
        <w:rPr>
          <w:rFonts w:ascii="Tahoma" w:hAnsi="Tahoma" w:cs="Tahoma"/>
          <w:b/>
          <w:sz w:val="17"/>
          <w:szCs w:val="17"/>
          <w:rtl/>
        </w:rPr>
        <w:t xml:space="preserve"> </w:t>
      </w:r>
      <w:r w:rsidRPr="006A2198">
        <w:rPr>
          <w:rFonts w:ascii="Tahoma" w:hAnsi="Tahoma" w:cs="Tahoma" w:hint="cs"/>
          <w:b/>
          <w:sz w:val="17"/>
          <w:szCs w:val="17"/>
          <w:rtl/>
        </w:rPr>
        <w:t>השוק</w:t>
      </w:r>
      <w:r w:rsidRPr="006A2198">
        <w:rPr>
          <w:rFonts w:ascii="Tahoma" w:hAnsi="Tahoma" w:cs="Tahoma"/>
          <w:b/>
          <w:sz w:val="17"/>
          <w:szCs w:val="17"/>
          <w:rtl/>
        </w:rPr>
        <w:t xml:space="preserve"> </w:t>
      </w:r>
      <w:r w:rsidRPr="006A2198">
        <w:rPr>
          <w:rFonts w:ascii="Tahoma" w:hAnsi="Tahoma" w:cs="Tahoma" w:hint="cs"/>
          <w:b/>
          <w:sz w:val="17"/>
          <w:szCs w:val="17"/>
          <w:rtl/>
        </w:rPr>
        <w:t>הסיטונאי</w:t>
      </w:r>
      <w:r w:rsidRPr="006A2198">
        <w:rPr>
          <w:rFonts w:ascii="Tahoma" w:hAnsi="Tahoma" w:cs="Tahoma"/>
          <w:b/>
          <w:sz w:val="17"/>
          <w:szCs w:val="17"/>
          <w:rtl/>
        </w:rPr>
        <w:t xml:space="preserve"> </w:t>
      </w:r>
      <w:r w:rsidRPr="006A2198">
        <w:rPr>
          <w:rFonts w:ascii="Tahoma" w:hAnsi="Tahoma" w:cs="Tahoma" w:hint="cs"/>
          <w:b/>
          <w:sz w:val="17"/>
          <w:szCs w:val="17"/>
          <w:rtl/>
        </w:rPr>
        <w:t>טיפל</w:t>
      </w:r>
      <w:r w:rsidRPr="006A2198">
        <w:rPr>
          <w:rFonts w:ascii="Tahoma" w:hAnsi="Tahoma" w:cs="Tahoma"/>
          <w:b/>
          <w:sz w:val="17"/>
          <w:szCs w:val="17"/>
          <w:rtl/>
        </w:rPr>
        <w:t xml:space="preserve"> </w:t>
      </w:r>
      <w:r w:rsidRPr="006A2198">
        <w:rPr>
          <w:rFonts w:ascii="Tahoma" w:hAnsi="Tahoma" w:cs="Tahoma" w:hint="cs"/>
          <w:b/>
          <w:sz w:val="17"/>
          <w:szCs w:val="17"/>
          <w:rtl/>
        </w:rPr>
        <w:t>משרד</w:t>
      </w:r>
      <w:r w:rsidRPr="006A2198">
        <w:rPr>
          <w:rFonts w:ascii="Tahoma" w:hAnsi="Tahoma" w:cs="Tahoma"/>
          <w:b/>
          <w:sz w:val="17"/>
          <w:szCs w:val="17"/>
          <w:rtl/>
        </w:rPr>
        <w:t xml:space="preserve"> </w:t>
      </w:r>
      <w:r w:rsidRPr="006A2198">
        <w:rPr>
          <w:rFonts w:ascii="Tahoma" w:hAnsi="Tahoma" w:cs="Tahoma" w:hint="cs"/>
          <w:b/>
          <w:sz w:val="17"/>
          <w:szCs w:val="17"/>
          <w:rtl/>
        </w:rPr>
        <w:t>התקשורת</w:t>
      </w:r>
      <w:r w:rsidRPr="006A2198">
        <w:rPr>
          <w:rFonts w:ascii="Tahoma" w:hAnsi="Tahoma" w:cs="Tahoma"/>
          <w:b/>
          <w:sz w:val="17"/>
          <w:szCs w:val="17"/>
          <w:rtl/>
        </w:rPr>
        <w:t xml:space="preserve"> </w:t>
      </w:r>
      <w:r w:rsidRPr="006A2198">
        <w:rPr>
          <w:rFonts w:ascii="Tahoma" w:hAnsi="Tahoma" w:cs="Tahoma" w:hint="cs"/>
          <w:b/>
          <w:sz w:val="17"/>
          <w:szCs w:val="17"/>
          <w:rtl/>
        </w:rPr>
        <w:t>בבעיות</w:t>
      </w:r>
      <w:r w:rsidRPr="006A2198">
        <w:rPr>
          <w:rFonts w:ascii="Tahoma" w:hAnsi="Tahoma" w:cs="Tahoma"/>
          <w:b/>
          <w:sz w:val="17"/>
          <w:szCs w:val="17"/>
          <w:rtl/>
        </w:rPr>
        <w:t xml:space="preserve"> </w:t>
      </w:r>
      <w:r w:rsidRPr="006A2198">
        <w:rPr>
          <w:rFonts w:ascii="Tahoma" w:hAnsi="Tahoma" w:cs="Tahoma" w:hint="cs"/>
          <w:b/>
          <w:sz w:val="17"/>
          <w:szCs w:val="17"/>
          <w:rtl/>
        </w:rPr>
        <w:t>שונות</w:t>
      </w:r>
      <w:r w:rsidRPr="006A2198">
        <w:rPr>
          <w:rFonts w:ascii="Tahoma" w:hAnsi="Tahoma" w:cs="Tahoma"/>
          <w:b/>
          <w:sz w:val="17"/>
          <w:szCs w:val="17"/>
          <w:rtl/>
        </w:rPr>
        <w:t xml:space="preserve"> </w:t>
      </w:r>
      <w:r w:rsidRPr="006A2198">
        <w:rPr>
          <w:rFonts w:ascii="Tahoma" w:hAnsi="Tahoma" w:cs="Tahoma" w:hint="cs"/>
          <w:b/>
          <w:sz w:val="17"/>
          <w:szCs w:val="17"/>
          <w:rtl/>
        </w:rPr>
        <w:t>הנוגעות</w:t>
      </w:r>
      <w:r w:rsidRPr="006A2198">
        <w:rPr>
          <w:rFonts w:ascii="Tahoma" w:hAnsi="Tahoma" w:cs="Tahoma"/>
          <w:b/>
          <w:sz w:val="17"/>
          <w:szCs w:val="17"/>
          <w:rtl/>
        </w:rPr>
        <w:t xml:space="preserve"> </w:t>
      </w:r>
      <w:r w:rsidRPr="006A2198">
        <w:rPr>
          <w:rFonts w:ascii="Tahoma" w:hAnsi="Tahoma" w:cs="Tahoma" w:hint="cs"/>
          <w:b/>
          <w:sz w:val="17"/>
          <w:szCs w:val="17"/>
          <w:rtl/>
        </w:rPr>
        <w:t>ליישומו</w:t>
      </w:r>
      <w:r w:rsidRPr="006A2198">
        <w:rPr>
          <w:rFonts w:ascii="Tahoma" w:hAnsi="Tahoma" w:cs="Tahoma"/>
          <w:b/>
          <w:sz w:val="17"/>
          <w:szCs w:val="17"/>
          <w:rtl/>
        </w:rPr>
        <w:t xml:space="preserve">, </w:t>
      </w:r>
      <w:r w:rsidRPr="006A2198">
        <w:rPr>
          <w:rFonts w:ascii="Tahoma" w:hAnsi="Tahoma" w:cs="Tahoma" w:hint="cs"/>
          <w:b/>
          <w:sz w:val="17"/>
          <w:szCs w:val="17"/>
          <w:rtl/>
        </w:rPr>
        <w:t>לרבות</w:t>
      </w:r>
      <w:r w:rsidRPr="006A2198">
        <w:rPr>
          <w:rFonts w:ascii="Tahoma" w:hAnsi="Tahoma" w:cs="Tahoma"/>
          <w:b/>
          <w:sz w:val="17"/>
          <w:szCs w:val="17"/>
          <w:rtl/>
        </w:rPr>
        <w:t xml:space="preserve"> </w:t>
      </w:r>
      <w:r w:rsidRPr="006A2198">
        <w:rPr>
          <w:rFonts w:ascii="Tahoma" w:hAnsi="Tahoma" w:cs="Tahoma" w:hint="cs"/>
          <w:b/>
          <w:sz w:val="17"/>
          <w:szCs w:val="17"/>
          <w:rtl/>
        </w:rPr>
        <w:t>בתלונות</w:t>
      </w:r>
      <w:r w:rsidRPr="006A2198">
        <w:rPr>
          <w:rFonts w:ascii="Tahoma" w:hAnsi="Tahoma" w:cs="Tahoma"/>
          <w:b/>
          <w:sz w:val="17"/>
          <w:szCs w:val="17"/>
          <w:rtl/>
        </w:rPr>
        <w:t xml:space="preserve"> </w:t>
      </w:r>
      <w:r w:rsidRPr="006A2198">
        <w:rPr>
          <w:rFonts w:ascii="Tahoma" w:hAnsi="Tahoma" w:cs="Tahoma" w:hint="cs"/>
          <w:b/>
          <w:sz w:val="17"/>
          <w:szCs w:val="17"/>
          <w:rtl/>
        </w:rPr>
        <w:t>רבות שהעלו</w:t>
      </w:r>
      <w:r w:rsidRPr="006A2198">
        <w:rPr>
          <w:rFonts w:ascii="Tahoma" w:hAnsi="Tahoma" w:cs="Tahoma"/>
          <w:b/>
          <w:sz w:val="17"/>
          <w:szCs w:val="17"/>
          <w:rtl/>
        </w:rPr>
        <w:t xml:space="preserve"> </w:t>
      </w:r>
      <w:r w:rsidRPr="006A2198">
        <w:rPr>
          <w:rFonts w:ascii="Tahoma" w:hAnsi="Tahoma" w:cs="Tahoma" w:hint="cs"/>
          <w:b/>
          <w:sz w:val="17"/>
          <w:szCs w:val="17"/>
          <w:rtl/>
        </w:rPr>
        <w:t>חברות</w:t>
      </w:r>
      <w:r w:rsidRPr="006A2198">
        <w:rPr>
          <w:rFonts w:ascii="Tahoma" w:hAnsi="Tahoma" w:cs="Tahoma"/>
          <w:b/>
          <w:sz w:val="17"/>
          <w:szCs w:val="17"/>
          <w:rtl/>
        </w:rPr>
        <w:t xml:space="preserve"> (</w:t>
      </w:r>
      <w:r w:rsidRPr="006A2198">
        <w:rPr>
          <w:rFonts w:ascii="Tahoma" w:hAnsi="Tahoma" w:cs="Tahoma" w:hint="cs"/>
          <w:b/>
          <w:sz w:val="17"/>
          <w:szCs w:val="17"/>
          <w:rtl/>
        </w:rPr>
        <w:t>הן ספקיות השירות והן בעלות תשתית)</w:t>
      </w:r>
      <w:r w:rsidRPr="006A2198">
        <w:rPr>
          <w:rFonts w:ascii="Tahoma" w:hAnsi="Tahoma" w:cs="Tahoma"/>
          <w:b/>
          <w:sz w:val="17"/>
          <w:szCs w:val="17"/>
          <w:rtl/>
        </w:rPr>
        <w:t xml:space="preserve"> הפועלות במגזר הנייח</w:t>
      </w:r>
      <w:r w:rsidRPr="006A2198">
        <w:rPr>
          <w:rFonts w:ascii="Tahoma" w:hAnsi="Tahoma" w:cs="Tahoma" w:hint="cs"/>
          <w:b/>
          <w:sz w:val="17"/>
          <w:szCs w:val="17"/>
          <w:rtl/>
        </w:rPr>
        <w:t>, ובכללן</w:t>
      </w:r>
      <w:r w:rsidRPr="006A2198">
        <w:rPr>
          <w:rFonts w:ascii="Tahoma" w:hAnsi="Tahoma" w:cs="Tahoma"/>
          <w:b/>
          <w:sz w:val="17"/>
          <w:szCs w:val="17"/>
          <w:rtl/>
        </w:rPr>
        <w:t xml:space="preserve"> תלונות הנוגעות ל</w:t>
      </w:r>
      <w:r w:rsidRPr="006A2198">
        <w:rPr>
          <w:rFonts w:ascii="Tahoma" w:hAnsi="Tahoma" w:cs="Tahoma" w:hint="cs"/>
          <w:b/>
          <w:sz w:val="17"/>
          <w:szCs w:val="17"/>
          <w:rtl/>
        </w:rPr>
        <w:t>אופן שבו שיווקה בזק את</w:t>
      </w:r>
      <w:r w:rsidRPr="006A2198">
        <w:rPr>
          <w:rFonts w:ascii="Tahoma" w:hAnsi="Tahoma" w:cs="Tahoma"/>
          <w:b/>
          <w:sz w:val="17"/>
          <w:szCs w:val="17"/>
          <w:rtl/>
        </w:rPr>
        <w:t xml:space="preserve"> </w:t>
      </w:r>
      <w:r w:rsidRPr="006A2198">
        <w:rPr>
          <w:rFonts w:ascii="Tahoma" w:hAnsi="Tahoma" w:cs="Tahoma" w:hint="cs"/>
          <w:b/>
          <w:sz w:val="17"/>
          <w:szCs w:val="17"/>
          <w:rtl/>
        </w:rPr>
        <w:t>הבאנדל</w:t>
      </w:r>
      <w:r w:rsidRPr="006A2198">
        <w:rPr>
          <w:rFonts w:ascii="Tahoma" w:hAnsi="Tahoma" w:cs="Tahoma"/>
          <w:b/>
          <w:sz w:val="17"/>
          <w:szCs w:val="17"/>
          <w:rtl/>
        </w:rPr>
        <w:t xml:space="preserve"> ההפוך.</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בחוק התקשורת נקבע כי בעל רישיון יפעיל מתקני תקשורת וייתן שירותי תקשורת באורח תקין וסדיר על פי הרישיון שהוענק לו ועל פי התקנות והכללים שנקבעו לפי חוק זה. בחוק נקבע כי אם שר התקשורת נוכח כי בעל רישיון פועל שלא בהתאם לרישיונו או כי יש בפעולתו כדי לגרום לפגיעה של ממש בתחרות בתחום הבזק, רשאי שר התקשורת להורות לבעל הרישיון, לאחר שנתן לו הזדמנות להשמיע את טענותיו, אילו פעולות עליו לנקוט כדי למנוע את הפגיעה. חוק התקשורת מקנה סמכויות שונות לאכיפת החוק, התקנות והכללים על בעל רישיון שהפר את רישיונו. בין היתר, החוק מאפשר למנכ"ל להטיל עיצומים כספיים על מי שפוגע בתחרות. </w:t>
      </w:r>
    </w:p>
    <w:p w:rsidR="003840E9" w:rsidRPr="006A2198" w:rsidP="00EF4923">
      <w:pPr>
        <w:spacing w:line="240" w:lineRule="exact"/>
        <w:ind w:right="2268"/>
        <w:jc w:val="both"/>
        <w:rPr>
          <w:rFonts w:ascii="Tahoma" w:hAnsi="Tahoma" w:cs="Tahoma"/>
          <w:sz w:val="17"/>
          <w:szCs w:val="17"/>
          <w:rtl/>
        </w:rPr>
      </w:pPr>
      <w:r w:rsidRPr="006A2198">
        <w:rPr>
          <w:rFonts w:ascii="Tahoma" w:hAnsi="Tahoma" w:cs="Tahoma"/>
          <w:sz w:val="17"/>
          <w:szCs w:val="17"/>
          <w:rtl/>
        </w:rPr>
        <w:t xml:space="preserve">באוגוסט </w:t>
      </w:r>
      <w:r w:rsidRPr="006A2198">
        <w:rPr>
          <w:rFonts w:ascii="Tahoma" w:hAnsi="Tahoma" w:cs="Tahoma" w:hint="cs"/>
          <w:sz w:val="17"/>
          <w:szCs w:val="17"/>
          <w:rtl/>
        </w:rPr>
        <w:t xml:space="preserve">2013 הוציא מנכ"ל המשרד (בפועל) דאז מסמך הקובע את מדיניות הפיקוח והאכיפה בכל הנוגע להוראות האסדרה החלות על שוק הקומוניקציה שנקבעו בחקיקה ראשית, בחקיקת המשנה וברישיונות השונים </w:t>
      </w:r>
      <w:r w:rsidRPr="006A2198">
        <w:rPr>
          <w:rFonts w:ascii="Tahoma" w:hAnsi="Tahoma" w:cs="Tahoma"/>
          <w:sz w:val="17"/>
          <w:szCs w:val="17"/>
          <w:rtl/>
        </w:rPr>
        <w:t>(להלן - מסמך מדיניות הפיקוח והאכיפה</w:t>
      </w:r>
      <w:r w:rsidRPr="006A2198">
        <w:rPr>
          <w:rFonts w:ascii="Tahoma" w:hAnsi="Tahoma" w:cs="Tahoma" w:hint="cs"/>
          <w:sz w:val="17"/>
          <w:szCs w:val="17"/>
          <w:rtl/>
        </w:rPr>
        <w:t xml:space="preserve">). מטרת מסמך </w:t>
      </w:r>
      <w:r w:rsidR="00EF4923">
        <w:rPr>
          <w:rFonts w:ascii="Tahoma" w:hAnsi="Tahoma" w:cs="Tahoma" w:hint="cs"/>
          <w:sz w:val="17"/>
          <w:szCs w:val="17"/>
          <w:rtl/>
        </w:rPr>
        <w:t>זה</w:t>
      </w:r>
      <w:r w:rsidRPr="006A2198">
        <w:rPr>
          <w:rFonts w:ascii="Tahoma" w:hAnsi="Tahoma" w:cs="Tahoma" w:hint="cs"/>
          <w:sz w:val="17"/>
          <w:szCs w:val="17"/>
          <w:rtl/>
        </w:rPr>
        <w:t xml:space="preserve">, כפי שפורטה בו, היא להביא </w:t>
      </w:r>
      <w:r w:rsidRPr="006A2198">
        <w:rPr>
          <w:rFonts w:ascii="Tahoma" w:hAnsi="Tahoma" w:cs="Tahoma" w:hint="cs"/>
          <w:sz w:val="17"/>
          <w:szCs w:val="17"/>
          <w:rtl/>
        </w:rPr>
        <w:t>לתיעדוף</w:t>
      </w:r>
      <w:r w:rsidRPr="006A2198">
        <w:rPr>
          <w:rFonts w:ascii="Tahoma" w:hAnsi="Tahoma" w:cs="Tahoma" w:hint="cs"/>
          <w:sz w:val="17"/>
          <w:szCs w:val="17"/>
          <w:rtl/>
        </w:rPr>
        <w:t xml:space="preserve"> נכון בנושא הפיקוח והאכיפה, באופן שיאפשר למשרד ולאגף הפיקוח לממש את ייעודו, את מדיניותו ואת תפקידיו, תוך ניצול מיטבי של המשאבים העומדים לרשותם. זאת כדי ליצור הרתעה יעילה ואפקטיבית באופן שישפיע על כלל הענף ולהתאים את הפיקוח והאכיפה לתנאים המשתנים של שוק התקשורת בישראל.</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עוד נכתב במסמך כי </w:t>
      </w:r>
      <w:r w:rsidRPr="006A2198">
        <w:rPr>
          <w:rFonts w:ascii="Tahoma" w:hAnsi="Tahoma" w:cs="Tahoma"/>
          <w:sz w:val="17"/>
          <w:szCs w:val="17"/>
          <w:rtl/>
        </w:rPr>
        <w:t>מטרת הפיקוח והאכיפה היא להבטיח אספקת שירותי תקשורת בהתאם לכללים שקבע המשרד</w:t>
      </w:r>
      <w:r w:rsidRPr="006A2198">
        <w:rPr>
          <w:rFonts w:ascii="Tahoma" w:hAnsi="Tahoma" w:cs="Tahoma" w:hint="cs"/>
          <w:sz w:val="17"/>
          <w:szCs w:val="17"/>
          <w:rtl/>
        </w:rPr>
        <w:t xml:space="preserve">, וכי הגישה הכללית לעניין פעולות הפיקוח והאכיפה, שלפיה ייקבעו גם סדרי העדיפויות לביצוען, תתבסס על ניתוח הסיכונים הגלומים בכל אחת מהפעולות לעומת התועלות הצפויות מביצוען. יבוצע תכנון שנתי ובו ייקבעו סדרי עדיפויות הן של נושאי הפיקוח והאכיפה והן של החברות שבהן יבוצעו פעולות הפיקוח והאכיפה, בכפוף למשאבים העומדים לרשות אגף הפיקוח. </w:t>
      </w:r>
      <w:r w:rsidRPr="006A2198">
        <w:rPr>
          <w:rFonts w:ascii="Tahoma" w:hAnsi="Tahoma" w:cs="Tahoma"/>
          <w:sz w:val="17"/>
          <w:szCs w:val="17"/>
          <w:rtl/>
        </w:rPr>
        <w:t xml:space="preserve">במסמך נקבע כי </w:t>
      </w:r>
      <w:r w:rsidRPr="006A2198">
        <w:rPr>
          <w:rFonts w:ascii="Tahoma" w:hAnsi="Tahoma" w:cs="Tahoma" w:hint="cs"/>
          <w:sz w:val="17"/>
          <w:szCs w:val="17"/>
          <w:rtl/>
        </w:rPr>
        <w:t>אחד</w:t>
      </w:r>
      <w:r w:rsidRPr="006A2198">
        <w:rPr>
          <w:rFonts w:ascii="Tahoma" w:hAnsi="Tahoma" w:cs="Tahoma"/>
          <w:sz w:val="17"/>
          <w:szCs w:val="17"/>
          <w:rtl/>
        </w:rPr>
        <w:t xml:space="preserve"> הנושאים המרכזיים </w:t>
      </w:r>
      <w:r w:rsidRPr="006A2198">
        <w:rPr>
          <w:rFonts w:ascii="Tahoma" w:hAnsi="Tahoma" w:cs="Tahoma" w:hint="cs"/>
          <w:sz w:val="17"/>
          <w:szCs w:val="17"/>
          <w:rtl/>
        </w:rPr>
        <w:t>ש</w:t>
      </w:r>
      <w:r w:rsidRPr="006A2198">
        <w:rPr>
          <w:rFonts w:ascii="Tahoma" w:hAnsi="Tahoma" w:cs="Tahoma"/>
          <w:sz w:val="17"/>
          <w:szCs w:val="17"/>
          <w:rtl/>
        </w:rPr>
        <w:t xml:space="preserve">עליהם </w:t>
      </w:r>
      <w:r w:rsidRPr="006A2198">
        <w:rPr>
          <w:rFonts w:ascii="Tahoma" w:hAnsi="Tahoma" w:cs="Tahoma" w:hint="cs"/>
          <w:sz w:val="17"/>
          <w:szCs w:val="17"/>
          <w:rtl/>
        </w:rPr>
        <w:t>יושם</w:t>
      </w:r>
      <w:r w:rsidRPr="006A2198">
        <w:rPr>
          <w:rFonts w:ascii="Tahoma" w:hAnsi="Tahoma" w:cs="Tahoma"/>
          <w:sz w:val="17"/>
          <w:szCs w:val="17"/>
          <w:rtl/>
        </w:rPr>
        <w:t xml:space="preserve"> דגש </w:t>
      </w:r>
      <w:r w:rsidRPr="006A2198">
        <w:rPr>
          <w:rFonts w:ascii="Tahoma" w:hAnsi="Tahoma" w:cs="Tahoma" w:hint="cs"/>
          <w:sz w:val="17"/>
          <w:szCs w:val="17"/>
          <w:rtl/>
        </w:rPr>
        <w:t xml:space="preserve">במסגרת פעולות הפיקוח </w:t>
      </w:r>
      <w:r w:rsidRPr="006A2198">
        <w:rPr>
          <w:rFonts w:ascii="Tahoma" w:hAnsi="Tahoma" w:cs="Tahoma"/>
          <w:sz w:val="17"/>
          <w:szCs w:val="17"/>
          <w:rtl/>
        </w:rPr>
        <w:t xml:space="preserve">הוא </w:t>
      </w:r>
      <w:r w:rsidRPr="006A2198">
        <w:rPr>
          <w:rFonts w:ascii="Tahoma" w:hAnsi="Tahoma" w:cs="Tahoma" w:hint="cs"/>
          <w:sz w:val="17"/>
          <w:szCs w:val="17"/>
          <w:rtl/>
        </w:rPr>
        <w:t>ה</w:t>
      </w:r>
      <w:r w:rsidRPr="006A2198">
        <w:rPr>
          <w:rFonts w:ascii="Tahoma" w:hAnsi="Tahoma" w:cs="Tahoma"/>
          <w:sz w:val="17"/>
          <w:szCs w:val="17"/>
          <w:rtl/>
        </w:rPr>
        <w:t>שמירה על תחרות בשוק התקשורת ומניעת ניצול לרעה של יתרון הגודל והשליטה על תשתיות,</w:t>
      </w:r>
      <w:r w:rsidRPr="006A2198">
        <w:rPr>
          <w:rFonts w:ascii="Tahoma" w:hAnsi="Tahoma" w:cs="Tahoma" w:hint="cs"/>
          <w:sz w:val="17"/>
          <w:szCs w:val="17"/>
          <w:rtl/>
        </w:rPr>
        <w:t xml:space="preserve"> וכן נושאים נוספים כגון הפרות הפוגעות בצרכנים וגורמות להם נזק כלכלי והקפדה על כך שהחברות יצייתו לכללי האסדרה.</w:t>
      </w:r>
    </w:p>
    <w:p w:rsidR="003840E9" w:rsidRPr="006A2198" w:rsidP="006A2198">
      <w:pPr>
        <w:spacing w:line="240" w:lineRule="exact"/>
        <w:ind w:right="2268"/>
        <w:jc w:val="both"/>
        <w:rPr>
          <w:rFonts w:ascii="Tahoma" w:hAnsi="Tahoma" w:cs="Tahoma"/>
          <w:b/>
          <w:bCs/>
          <w:sz w:val="17"/>
          <w:szCs w:val="17"/>
          <w:rtl/>
        </w:rPr>
      </w:pPr>
      <w:r w:rsidRPr="006A2198">
        <w:rPr>
          <w:rFonts w:ascii="Tahoma" w:hAnsi="Tahoma" w:cs="Tahoma" w:hint="cs"/>
          <w:sz w:val="17"/>
          <w:szCs w:val="17"/>
          <w:rtl/>
        </w:rPr>
        <w:t xml:space="preserve">המלצות ועדת </w:t>
      </w:r>
      <w:r w:rsidRPr="006A2198">
        <w:rPr>
          <w:rFonts w:ascii="Tahoma" w:hAnsi="Tahoma" w:cs="Tahoma" w:hint="cs"/>
          <w:sz w:val="17"/>
          <w:szCs w:val="17"/>
          <w:rtl/>
        </w:rPr>
        <w:t>גרונאו</w:t>
      </w:r>
      <w:r w:rsidRPr="006A2198">
        <w:rPr>
          <w:rFonts w:ascii="Tahoma" w:hAnsi="Tahoma" w:cs="Tahoma" w:hint="cs"/>
          <w:sz w:val="17"/>
          <w:szCs w:val="17"/>
          <w:rtl/>
        </w:rPr>
        <w:t xml:space="preserve"> עוסקות גם במשטר הפיקוח והאכיפה הנדרש לצורך יישום רפורמת השוק הסיטונאי. נאמר בהן שהאיזון העדין בין השחקנים השונים הפועלים בתחום מחייב מדיניות אסדרה עקבית ושקופה בכל הנוגע לקביעת כללי המשחק, ותגובה מהירה ונחושה כאשר כללים אלה מופרים.</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b/>
          <w:sz w:val="17"/>
          <w:szCs w:val="17"/>
          <w:rtl/>
        </w:rPr>
        <w:t>החל</w:t>
      </w:r>
      <w:r w:rsidRPr="006A2198">
        <w:rPr>
          <w:rFonts w:ascii="Tahoma" w:hAnsi="Tahoma" w:cs="Tahoma"/>
          <w:b/>
          <w:sz w:val="17"/>
          <w:szCs w:val="17"/>
          <w:rtl/>
        </w:rPr>
        <w:t xml:space="preserve"> מאפריל 2015 הגישו כמה ספקיות שירות למשרד התקשורת תלונות חוזרות ונשנות בנושא </w:t>
      </w:r>
      <w:r w:rsidRPr="006A2198">
        <w:rPr>
          <w:rFonts w:ascii="Tahoma" w:hAnsi="Tahoma" w:cs="Tahoma" w:hint="cs"/>
          <w:b/>
          <w:sz w:val="17"/>
          <w:szCs w:val="17"/>
          <w:rtl/>
        </w:rPr>
        <w:t>הבאנדל</w:t>
      </w:r>
      <w:r w:rsidRPr="006A2198">
        <w:rPr>
          <w:rFonts w:ascii="Tahoma" w:hAnsi="Tahoma" w:cs="Tahoma"/>
          <w:b/>
          <w:sz w:val="17"/>
          <w:szCs w:val="17"/>
          <w:rtl/>
        </w:rPr>
        <w:t xml:space="preserve"> ההפוך. להלן </w:t>
      </w:r>
      <w:r w:rsidRPr="006A2198">
        <w:rPr>
          <w:rFonts w:ascii="Tahoma" w:hAnsi="Tahoma" w:cs="Tahoma" w:hint="cs"/>
          <w:b/>
          <w:sz w:val="17"/>
          <w:szCs w:val="17"/>
          <w:rtl/>
        </w:rPr>
        <w:t xml:space="preserve">יפורטו </w:t>
      </w:r>
      <w:r w:rsidRPr="006A2198">
        <w:rPr>
          <w:rFonts w:ascii="Tahoma" w:hAnsi="Tahoma" w:cs="Tahoma"/>
          <w:b/>
          <w:sz w:val="17"/>
          <w:szCs w:val="17"/>
          <w:rtl/>
        </w:rPr>
        <w:t>עיקרי התלונות ואופן טיפול</w:t>
      </w:r>
      <w:r w:rsidRPr="006A2198">
        <w:rPr>
          <w:rFonts w:ascii="Tahoma" w:hAnsi="Tahoma" w:cs="Tahoma" w:hint="cs"/>
          <w:b/>
          <w:sz w:val="17"/>
          <w:szCs w:val="17"/>
          <w:rtl/>
        </w:rPr>
        <w:t>ו של</w:t>
      </w:r>
      <w:r w:rsidRPr="006A2198">
        <w:rPr>
          <w:rFonts w:ascii="Tahoma" w:hAnsi="Tahoma" w:cs="Tahoma"/>
          <w:b/>
          <w:sz w:val="17"/>
          <w:szCs w:val="17"/>
          <w:rtl/>
        </w:rPr>
        <w:t xml:space="preserve"> משרד התקשורת בהן:</w:t>
      </w:r>
    </w:p>
    <w:p w:rsidR="003840E9" w:rsidRPr="00452FF9" w:rsidP="00391279">
      <w:pPr>
        <w:pStyle w:val="ListParagraph"/>
        <w:numPr>
          <w:ilvl w:val="0"/>
          <w:numId w:val="37"/>
        </w:numPr>
        <w:autoSpaceDE/>
        <w:autoSpaceDN/>
        <w:adjustRightInd/>
        <w:spacing w:line="240" w:lineRule="exact"/>
        <w:ind w:left="397" w:right="2268" w:hanging="397"/>
        <w:rPr>
          <w:sz w:val="17"/>
          <w:szCs w:val="17"/>
          <w:rtl/>
        </w:rPr>
      </w:pPr>
      <w:r w:rsidRPr="00452FF9">
        <w:rPr>
          <w:rStyle w:val="Heading7Char"/>
          <w:rFonts w:ascii="Tahoma" w:hAnsi="Tahoma" w:cs="Tahoma" w:hint="cs"/>
          <w:sz w:val="17"/>
          <w:szCs w:val="17"/>
          <w:rtl/>
        </w:rPr>
        <w:t>שיווק</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בלתי</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שוויוני</w:t>
      </w:r>
      <w:r w:rsidRPr="00452FF9">
        <w:rPr>
          <w:rStyle w:val="Heading7Char"/>
          <w:rFonts w:ascii="Tahoma" w:hAnsi="Tahoma" w:cs="Tahoma"/>
          <w:sz w:val="17"/>
          <w:szCs w:val="17"/>
          <w:rtl/>
        </w:rPr>
        <w:t>:</w:t>
      </w:r>
      <w:r w:rsidRPr="00452FF9">
        <w:rPr>
          <w:rFonts w:hint="cs"/>
          <w:b/>
          <w:sz w:val="17"/>
          <w:szCs w:val="17"/>
          <w:rtl/>
        </w:rPr>
        <w:t xml:space="preserve"> נטען כי במסגרת</w:t>
      </w:r>
      <w:r w:rsidRPr="00452FF9">
        <w:rPr>
          <w:b/>
          <w:sz w:val="17"/>
          <w:szCs w:val="17"/>
          <w:rtl/>
        </w:rPr>
        <w:t xml:space="preserve"> שיווק </w:t>
      </w:r>
      <w:r w:rsidRPr="00452FF9">
        <w:rPr>
          <w:b/>
          <w:sz w:val="17"/>
          <w:szCs w:val="17"/>
          <w:rtl/>
        </w:rPr>
        <w:t>הבאנדל</w:t>
      </w:r>
      <w:r w:rsidRPr="00452FF9">
        <w:rPr>
          <w:b/>
          <w:sz w:val="17"/>
          <w:szCs w:val="17"/>
          <w:rtl/>
        </w:rPr>
        <w:t xml:space="preserve"> ההפוך העדיפה בזק ספקי</w:t>
      </w:r>
      <w:r w:rsidRPr="00452FF9">
        <w:rPr>
          <w:rFonts w:hint="cs"/>
          <w:b/>
          <w:sz w:val="17"/>
          <w:szCs w:val="17"/>
          <w:rtl/>
        </w:rPr>
        <w:t>ות</w:t>
      </w:r>
      <w:r w:rsidRPr="00452FF9">
        <w:rPr>
          <w:b/>
          <w:sz w:val="17"/>
          <w:szCs w:val="17"/>
          <w:rtl/>
        </w:rPr>
        <w:t xml:space="preserve"> שירות מסוימ</w:t>
      </w:r>
      <w:r w:rsidRPr="00452FF9">
        <w:rPr>
          <w:rFonts w:hint="cs"/>
          <w:b/>
          <w:sz w:val="17"/>
          <w:szCs w:val="17"/>
          <w:rtl/>
        </w:rPr>
        <w:t>ות (שאינן ספקיות השירות המהותיות), לרבות החברה הבת של בזק,</w:t>
      </w:r>
      <w:r w:rsidRPr="00452FF9">
        <w:rPr>
          <w:b/>
          <w:sz w:val="17"/>
          <w:szCs w:val="17"/>
          <w:rtl/>
        </w:rPr>
        <w:t xml:space="preserve"> </w:t>
      </w:r>
      <w:r w:rsidRPr="00452FF9">
        <w:rPr>
          <w:rFonts w:hint="cs"/>
          <w:b/>
          <w:sz w:val="17"/>
          <w:szCs w:val="17"/>
          <w:rtl/>
        </w:rPr>
        <w:t>והפלתה</w:t>
      </w:r>
      <w:r w:rsidRPr="00452FF9">
        <w:rPr>
          <w:b/>
          <w:sz w:val="17"/>
          <w:szCs w:val="17"/>
          <w:rtl/>
        </w:rPr>
        <w:t xml:space="preserve"> </w:t>
      </w:r>
      <w:r w:rsidRPr="00452FF9">
        <w:rPr>
          <w:rFonts w:hint="cs"/>
          <w:b/>
          <w:sz w:val="17"/>
          <w:szCs w:val="17"/>
          <w:rtl/>
        </w:rPr>
        <w:t>לרעה ס</w:t>
      </w:r>
      <w:r w:rsidRPr="00452FF9">
        <w:rPr>
          <w:b/>
          <w:sz w:val="17"/>
          <w:szCs w:val="17"/>
          <w:rtl/>
        </w:rPr>
        <w:t>פקי</w:t>
      </w:r>
      <w:r w:rsidRPr="00452FF9">
        <w:rPr>
          <w:rFonts w:hint="cs"/>
          <w:b/>
          <w:sz w:val="17"/>
          <w:szCs w:val="17"/>
          <w:rtl/>
        </w:rPr>
        <w:t>ות</w:t>
      </w:r>
      <w:r w:rsidRPr="00452FF9">
        <w:rPr>
          <w:b/>
          <w:sz w:val="17"/>
          <w:szCs w:val="17"/>
          <w:rtl/>
        </w:rPr>
        <w:t xml:space="preserve"> שירות אחר</w:t>
      </w:r>
      <w:r w:rsidRPr="00452FF9">
        <w:rPr>
          <w:rFonts w:hint="cs"/>
          <w:b/>
          <w:sz w:val="17"/>
          <w:szCs w:val="17"/>
          <w:rtl/>
        </w:rPr>
        <w:t>ות, ובהן ספקיות השירות המהותיות</w:t>
      </w:r>
      <w:r w:rsidRPr="00452FF9">
        <w:rPr>
          <w:b/>
          <w:sz w:val="17"/>
          <w:szCs w:val="17"/>
          <w:rtl/>
        </w:rPr>
        <w:t>.</w:t>
      </w:r>
      <w:r w:rsidRPr="00452FF9">
        <w:rPr>
          <w:rFonts w:hint="cs"/>
          <w:b/>
          <w:sz w:val="17"/>
          <w:szCs w:val="17"/>
          <w:rtl/>
        </w:rPr>
        <w:t xml:space="preserve"> לחלק מהתלונות צורפו הקלטות של שיחות שקיימו נציגים מטעם ספקיות השירות עם מוקד המכירות של בזק</w:t>
      </w:r>
      <w:r w:rsidRPr="00452FF9">
        <w:rPr>
          <w:rFonts w:hint="cs"/>
          <w:sz w:val="17"/>
          <w:szCs w:val="17"/>
          <w:rtl/>
        </w:rPr>
        <w:t xml:space="preserve">. </w:t>
      </w:r>
    </w:p>
    <w:p w:rsidR="003840E9" w:rsidRPr="00452FF9" w:rsidP="00391279">
      <w:pPr>
        <w:pStyle w:val="ListParagraph"/>
        <w:numPr>
          <w:ilvl w:val="0"/>
          <w:numId w:val="37"/>
        </w:numPr>
        <w:autoSpaceDE/>
        <w:autoSpaceDN/>
        <w:adjustRightInd/>
        <w:spacing w:line="240" w:lineRule="exact"/>
        <w:ind w:left="397" w:right="2268" w:hanging="397"/>
        <w:rPr>
          <w:sz w:val="17"/>
          <w:szCs w:val="17"/>
        </w:rPr>
      </w:pPr>
      <w:r w:rsidRPr="00452FF9">
        <w:rPr>
          <w:rStyle w:val="Heading7Char"/>
          <w:rFonts w:ascii="Tahoma" w:hAnsi="Tahoma" w:cs="Tahoma" w:hint="cs"/>
          <w:sz w:val="17"/>
          <w:szCs w:val="17"/>
          <w:rtl/>
        </w:rPr>
        <w:t>איסור</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להשתמש</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במידע</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על</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לקוחות</w:t>
      </w:r>
      <w:r w:rsidRPr="00452FF9">
        <w:rPr>
          <w:rStyle w:val="Heading7Char"/>
          <w:rFonts w:ascii="Tahoma" w:hAnsi="Tahoma" w:cs="Tahoma"/>
          <w:sz w:val="17"/>
          <w:szCs w:val="17"/>
          <w:rtl/>
        </w:rPr>
        <w:t>:</w:t>
      </w:r>
      <w:r w:rsidRPr="00452FF9">
        <w:rPr>
          <w:rStyle w:val="Heading7Char"/>
          <w:rFonts w:ascii="Tahoma" w:hAnsi="Tahoma" w:cs="Tahoma" w:hint="cs"/>
          <w:sz w:val="17"/>
          <w:szCs w:val="17"/>
          <w:rtl/>
        </w:rPr>
        <w:t xml:space="preserve"> </w:t>
      </w:r>
      <w:r w:rsidRPr="00452FF9">
        <w:rPr>
          <w:rFonts w:hint="eastAsia"/>
          <w:sz w:val="17"/>
          <w:szCs w:val="17"/>
          <w:rtl/>
        </w:rPr>
        <w:t>נטען</w:t>
      </w:r>
      <w:r w:rsidRPr="00452FF9">
        <w:rPr>
          <w:sz w:val="17"/>
          <w:szCs w:val="17"/>
          <w:rtl/>
        </w:rPr>
        <w:t xml:space="preserve"> כי </w:t>
      </w:r>
      <w:r w:rsidRPr="00452FF9">
        <w:rPr>
          <w:rFonts w:hint="cs"/>
          <w:sz w:val="17"/>
          <w:szCs w:val="17"/>
          <w:rtl/>
        </w:rPr>
        <w:t>שלא כב</w:t>
      </w:r>
      <w:r w:rsidRPr="00452FF9">
        <w:rPr>
          <w:sz w:val="17"/>
          <w:szCs w:val="17"/>
          <w:rtl/>
        </w:rPr>
        <w:t xml:space="preserve">עבר, בזק </w:t>
      </w:r>
      <w:r w:rsidRPr="00452FF9">
        <w:rPr>
          <w:rFonts w:hint="cs"/>
          <w:sz w:val="17"/>
          <w:szCs w:val="17"/>
          <w:rtl/>
        </w:rPr>
        <w:t xml:space="preserve">דרשה מספקיות שירות להתחייב כי המידע שהיא נתנה להן לצורך קיום הקשר עם לקוחותיהן לא ישמש אותן לצרכים מסחריים, דהיינו לשיווק ומכירה ללקוחותיהן אשר גויסו במסגרת </w:t>
      </w:r>
      <w:r w:rsidRPr="00452FF9">
        <w:rPr>
          <w:rFonts w:hint="cs"/>
          <w:sz w:val="17"/>
          <w:szCs w:val="17"/>
          <w:rtl/>
        </w:rPr>
        <w:t>הבאנדל</w:t>
      </w:r>
      <w:r w:rsidRPr="00452FF9">
        <w:rPr>
          <w:rFonts w:hint="cs"/>
          <w:sz w:val="17"/>
          <w:szCs w:val="17"/>
          <w:rtl/>
        </w:rPr>
        <w:t xml:space="preserve"> ההפוך. עוד נטען שלאחרונה חל שינוי בהיקף המידע המועבר, באופן העשוי ליצור קושי באספקת השירות למנוי. פרטנר וסלקום טענו לפני משרד התקשורת כי משסירבו להתחייב לכך</w:t>
      </w:r>
      <w:r>
        <w:rPr>
          <w:rStyle w:val="FootnoteReference0"/>
          <w:sz w:val="17"/>
          <w:szCs w:val="17"/>
          <w:rtl/>
        </w:rPr>
        <w:footnoteReference w:id="31"/>
      </w:r>
      <w:r w:rsidRPr="00452FF9">
        <w:rPr>
          <w:rFonts w:hint="cs"/>
          <w:sz w:val="17"/>
          <w:szCs w:val="17"/>
          <w:rtl/>
        </w:rPr>
        <w:t xml:space="preserve">, בזק הפסיקה לשווקן במסגרת </w:t>
      </w:r>
      <w:r w:rsidRPr="00452FF9">
        <w:rPr>
          <w:rFonts w:hint="cs"/>
          <w:sz w:val="17"/>
          <w:szCs w:val="17"/>
          <w:rtl/>
        </w:rPr>
        <w:t>הבאנדל</w:t>
      </w:r>
      <w:r w:rsidRPr="00452FF9">
        <w:rPr>
          <w:rFonts w:hint="cs"/>
          <w:sz w:val="17"/>
          <w:szCs w:val="17"/>
          <w:rtl/>
        </w:rPr>
        <w:t xml:space="preserve"> ההפוך.</w:t>
      </w:r>
    </w:p>
    <w:p w:rsidR="003840E9" w:rsidRPr="00452FF9" w:rsidP="00391279">
      <w:pPr>
        <w:pStyle w:val="ListParagraph"/>
        <w:numPr>
          <w:ilvl w:val="0"/>
          <w:numId w:val="37"/>
        </w:numPr>
        <w:autoSpaceDE/>
        <w:autoSpaceDN/>
        <w:adjustRightInd/>
        <w:spacing w:line="240" w:lineRule="exact"/>
        <w:ind w:left="397" w:right="2268" w:hanging="397"/>
        <w:contextualSpacing/>
        <w:rPr>
          <w:sz w:val="17"/>
          <w:szCs w:val="17"/>
          <w:rtl/>
        </w:rPr>
      </w:pPr>
      <w:r w:rsidRPr="00452FF9">
        <w:rPr>
          <w:rStyle w:val="Heading7Char"/>
          <w:rFonts w:ascii="Tahoma" w:hAnsi="Tahoma" w:cs="Tahoma" w:hint="cs"/>
          <w:sz w:val="17"/>
          <w:szCs w:val="17"/>
          <w:rtl/>
        </w:rPr>
        <w:t>הארכת</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משך</w:t>
      </w:r>
      <w:r w:rsidRPr="00452FF9">
        <w:rPr>
          <w:rStyle w:val="Heading7Char"/>
          <w:rFonts w:ascii="Tahoma" w:hAnsi="Tahoma" w:cs="Tahoma"/>
          <w:sz w:val="17"/>
          <w:szCs w:val="17"/>
          <w:rtl/>
        </w:rPr>
        <w:t xml:space="preserve"> ההתקשרות במתכונת </w:t>
      </w:r>
      <w:r w:rsidRPr="00452FF9">
        <w:rPr>
          <w:rStyle w:val="Heading7Char"/>
          <w:rFonts w:ascii="Tahoma" w:hAnsi="Tahoma" w:cs="Tahoma" w:hint="cs"/>
          <w:sz w:val="17"/>
          <w:szCs w:val="17"/>
          <w:rtl/>
        </w:rPr>
        <w:t>הבאנדל</w:t>
      </w:r>
      <w:r w:rsidRPr="00452FF9">
        <w:rPr>
          <w:rStyle w:val="Heading7Char"/>
          <w:rFonts w:ascii="Tahoma" w:hAnsi="Tahoma" w:cs="Tahoma"/>
          <w:sz w:val="17"/>
          <w:szCs w:val="17"/>
          <w:rtl/>
        </w:rPr>
        <w:t xml:space="preserve"> ההפוך:</w:t>
      </w:r>
      <w:r w:rsidRPr="00452FF9">
        <w:rPr>
          <w:rFonts w:hint="cs"/>
          <w:bCs/>
          <w:sz w:val="17"/>
          <w:szCs w:val="17"/>
          <w:rtl/>
        </w:rPr>
        <w:t xml:space="preserve"> </w:t>
      </w:r>
      <w:r w:rsidRPr="00452FF9">
        <w:rPr>
          <w:rFonts w:hint="cs"/>
          <w:b/>
          <w:sz w:val="17"/>
          <w:szCs w:val="17"/>
          <w:rtl/>
        </w:rPr>
        <w:t>בעבר בזק שיווקה את ספקיות השירות וכללה</w:t>
      </w:r>
      <w:r w:rsidRPr="00452FF9">
        <w:rPr>
          <w:rFonts w:hint="cs"/>
          <w:sz w:val="17"/>
          <w:szCs w:val="17"/>
          <w:rtl/>
        </w:rPr>
        <w:t xml:space="preserve"> בחשבונית שלה את התשלום עבור התשתית והשירות לתקופה של שנה בלבד. נטען כי בסמוך למועד תחילת אספקת השירות הסיטונאי קבעה בזק כי תקופת ההתקשרות בינה ובין הלקוח תארך שלוש שנים והתשלום לא יפוצל לאחר שנה.</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משרד</w:t>
      </w:r>
      <w:r w:rsidRPr="006A2198">
        <w:rPr>
          <w:rFonts w:ascii="Tahoma" w:hAnsi="Tahoma" w:cs="Tahoma"/>
          <w:sz w:val="17"/>
          <w:szCs w:val="17"/>
          <w:rtl/>
        </w:rPr>
        <w:t xml:space="preserve"> </w:t>
      </w:r>
      <w:r w:rsidRPr="006A2198">
        <w:rPr>
          <w:rFonts w:ascii="Tahoma" w:hAnsi="Tahoma" w:cs="Tahoma" w:hint="cs"/>
          <w:sz w:val="17"/>
          <w:szCs w:val="17"/>
          <w:rtl/>
        </w:rPr>
        <w:t>התקשורת</w:t>
      </w:r>
      <w:r w:rsidRPr="006A2198">
        <w:rPr>
          <w:rFonts w:ascii="Tahoma" w:hAnsi="Tahoma" w:cs="Tahoma"/>
          <w:sz w:val="17"/>
          <w:szCs w:val="17"/>
          <w:rtl/>
        </w:rPr>
        <w:t xml:space="preserve"> </w:t>
      </w:r>
      <w:r w:rsidRPr="006A2198">
        <w:rPr>
          <w:rFonts w:ascii="Tahoma" w:hAnsi="Tahoma" w:cs="Tahoma" w:hint="cs"/>
          <w:sz w:val="17"/>
          <w:szCs w:val="17"/>
          <w:rtl/>
        </w:rPr>
        <w:t>קיים</w:t>
      </w:r>
      <w:r w:rsidRPr="006A2198">
        <w:rPr>
          <w:rFonts w:ascii="Tahoma" w:hAnsi="Tahoma" w:cs="Tahoma"/>
          <w:sz w:val="17"/>
          <w:szCs w:val="17"/>
          <w:rtl/>
        </w:rPr>
        <w:t xml:space="preserve"> </w:t>
      </w:r>
      <w:r w:rsidRPr="006A2198">
        <w:rPr>
          <w:rFonts w:ascii="Tahoma" w:hAnsi="Tahoma" w:cs="Tahoma" w:hint="cs"/>
          <w:sz w:val="17"/>
          <w:szCs w:val="17"/>
          <w:rtl/>
        </w:rPr>
        <w:t>דיונים</w:t>
      </w:r>
      <w:r w:rsidRPr="006A2198">
        <w:rPr>
          <w:rFonts w:ascii="Tahoma" w:hAnsi="Tahoma" w:cs="Tahoma"/>
          <w:sz w:val="17"/>
          <w:szCs w:val="17"/>
          <w:rtl/>
        </w:rPr>
        <w:t xml:space="preserve"> </w:t>
      </w:r>
      <w:r w:rsidRPr="006A2198">
        <w:rPr>
          <w:rFonts w:ascii="Tahoma" w:hAnsi="Tahoma" w:cs="Tahoma" w:hint="cs"/>
          <w:sz w:val="17"/>
          <w:szCs w:val="17"/>
          <w:rtl/>
        </w:rPr>
        <w:t>ותכתובות</w:t>
      </w:r>
      <w:r w:rsidRPr="006A2198">
        <w:rPr>
          <w:rFonts w:ascii="Tahoma" w:hAnsi="Tahoma" w:cs="Tahoma"/>
          <w:sz w:val="17"/>
          <w:szCs w:val="17"/>
          <w:rtl/>
        </w:rPr>
        <w:t xml:space="preserve"> </w:t>
      </w:r>
      <w:r w:rsidRPr="006A2198">
        <w:rPr>
          <w:rFonts w:ascii="Tahoma" w:hAnsi="Tahoma" w:cs="Tahoma" w:hint="cs"/>
          <w:sz w:val="17"/>
          <w:szCs w:val="17"/>
          <w:rtl/>
        </w:rPr>
        <w:t>בנוגע</w:t>
      </w:r>
      <w:r w:rsidRPr="006A2198">
        <w:rPr>
          <w:rFonts w:ascii="Tahoma" w:hAnsi="Tahoma" w:cs="Tahoma"/>
          <w:sz w:val="17"/>
          <w:szCs w:val="17"/>
          <w:rtl/>
        </w:rPr>
        <w:t xml:space="preserve"> </w:t>
      </w:r>
      <w:r w:rsidRPr="006A2198">
        <w:rPr>
          <w:rFonts w:ascii="Tahoma" w:hAnsi="Tahoma" w:cs="Tahoma" w:hint="cs"/>
          <w:sz w:val="17"/>
          <w:szCs w:val="17"/>
          <w:rtl/>
        </w:rPr>
        <w:t>לתלונות</w:t>
      </w:r>
      <w:r w:rsidRPr="006A2198">
        <w:rPr>
          <w:rFonts w:ascii="Tahoma" w:hAnsi="Tahoma" w:cs="Tahoma"/>
          <w:sz w:val="17"/>
          <w:szCs w:val="17"/>
          <w:rtl/>
        </w:rPr>
        <w:t xml:space="preserve"> </w:t>
      </w:r>
      <w:r w:rsidRPr="006A2198">
        <w:rPr>
          <w:rFonts w:ascii="Tahoma" w:hAnsi="Tahoma" w:cs="Tahoma" w:hint="cs"/>
          <w:sz w:val="17"/>
          <w:szCs w:val="17"/>
          <w:rtl/>
        </w:rPr>
        <w:t xml:space="preserve">האמורות. לדוגמה, במסגרת בדיקה של אחת התלונות בנושא איסור השימוש במידע על לקוחות, לרבות באמצעות משלוח התלונה לבזק וקיום דיונים פנימיים בעניינה, כתב בנובמבר 2015 סמנכ"ל בכיר פיקוח ואכיפה לבזק כי מאחר שבמסגרת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המנוי מקבל שירות נפרד ועצמאי הן מבעלת התשתית והן מספקית השירות, נדרש כי כל אחת מהחברות תחזיק במלוא המידע על המנוי, שיאפשר לה לספק את השירות. לפיכך הוא דרש מבזק שלא לשנות את דרכי השיווק של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שהיו נהוגות עד לאחרונה, וזאת עד שתתקבל החלטה אחרת בנושא. עם זאת, נותרה בעינה המחלוקת בין בזק לבין ספקיות השירות בנוגע לאופן שבו על ספקיות השירות להשתמש בנתונים אלה </w:t>
      </w:r>
      <w:r w:rsidRPr="00A474D6">
        <w:rPr>
          <w:rFonts w:ascii="Tahoma" w:hAnsi="Tahoma" w:cs="Tahoma" w:hint="cs"/>
          <w:sz w:val="17"/>
          <w:szCs w:val="17"/>
          <w:rtl/>
        </w:rPr>
        <w:t>לצורכי</w:t>
      </w:r>
      <w:r w:rsidRPr="00A474D6">
        <w:rPr>
          <w:rFonts w:ascii="Tahoma" w:hAnsi="Tahoma" w:cs="Tahoma"/>
          <w:sz w:val="17"/>
          <w:szCs w:val="17"/>
          <w:rtl/>
        </w:rPr>
        <w:t xml:space="preserve"> </w:t>
      </w:r>
      <w:r w:rsidRPr="00A474D6">
        <w:rPr>
          <w:rFonts w:ascii="Tahoma" w:hAnsi="Tahoma" w:cs="Tahoma" w:hint="cs"/>
          <w:sz w:val="17"/>
          <w:szCs w:val="17"/>
          <w:rtl/>
        </w:rPr>
        <w:t>שיווק</w:t>
      </w:r>
      <w:r w:rsidRPr="006A2198">
        <w:rPr>
          <w:rFonts w:ascii="Tahoma" w:hAnsi="Tahoma" w:cs="Tahoma" w:hint="cs"/>
          <w:sz w:val="17"/>
          <w:szCs w:val="17"/>
          <w:rtl/>
        </w:rPr>
        <w:t>. עקב כך חלק מספקיות השירות סירבו לחתום על הסכם חדש הכולל התחייבות להי</w:t>
      </w:r>
      <w:r w:rsidR="00EF4923">
        <w:rPr>
          <w:rFonts w:ascii="Tahoma" w:hAnsi="Tahoma" w:cs="Tahoma" w:hint="cs"/>
          <w:sz w:val="17"/>
          <w:szCs w:val="17"/>
          <w:rtl/>
        </w:rPr>
        <w:t>מנע משימוש בנתונים לצורכי שיווק,</w:t>
      </w:r>
      <w:r w:rsidRPr="006A2198">
        <w:rPr>
          <w:rFonts w:ascii="Tahoma" w:hAnsi="Tahoma" w:cs="Tahoma" w:hint="cs"/>
          <w:sz w:val="17"/>
          <w:szCs w:val="17"/>
          <w:rtl/>
        </w:rPr>
        <w:t xml:space="preserve"> ובזק לא חידשה את שיווקן. </w:t>
      </w:r>
    </w:p>
    <w:p w:rsidR="003840E9" w:rsidRPr="006A2198" w:rsidP="006A2198">
      <w:pPr>
        <w:spacing w:line="240" w:lineRule="exact"/>
        <w:ind w:right="2268"/>
        <w:jc w:val="both"/>
        <w:rPr>
          <w:rStyle w:val="Heading7Char"/>
          <w:rFonts w:ascii="Tahoma" w:hAnsi="Tahoma" w:eastAsiaTheme="minorHAnsi" w:cs="Tahoma"/>
          <w:bCs w:val="0"/>
          <w:sz w:val="17"/>
          <w:szCs w:val="17"/>
          <w:rtl/>
        </w:rPr>
      </w:pPr>
      <w:r w:rsidRPr="006A2198">
        <w:rPr>
          <w:rFonts w:ascii="Tahoma" w:hAnsi="Tahoma" w:cs="Tahoma" w:hint="cs"/>
          <w:sz w:val="17"/>
          <w:szCs w:val="17"/>
          <w:rtl/>
        </w:rPr>
        <w:t xml:space="preserve">בד בבד עם הטיפול בתלונות ולנוכח המידע שהחל להצטבר במשרד בדבר השפעת שיווק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על ההתקדמות וההתרחבות של רפורמת השוק הסיטונאי, התקיימו במשרד כמה דיונים לבחינת נושא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ולהערכת השפעתו הצפויה על שוק שירותי האינטרנט ועל </w:t>
      </w:r>
      <w:r w:rsidRPr="006A2198">
        <w:rPr>
          <w:rFonts w:ascii="Tahoma" w:hAnsi="Tahoma" w:cs="Tahoma"/>
          <w:sz w:val="17"/>
          <w:szCs w:val="17"/>
          <w:rtl/>
        </w:rPr>
        <w:t xml:space="preserve">כלל שוק התקשורת </w:t>
      </w:r>
      <w:r w:rsidRPr="006A2198">
        <w:rPr>
          <w:rFonts w:ascii="Tahoma" w:hAnsi="Tahoma" w:cs="Tahoma" w:hint="cs"/>
          <w:sz w:val="17"/>
          <w:szCs w:val="17"/>
          <w:rtl/>
        </w:rPr>
        <w:t xml:space="preserve">ועל התחרות בו.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לדוגמה, במאי 2015 התקיים דיון בראשות מנכ"ל המשרד דאז בשאלה אם בשוק הסיטונאי חל כשל שוק עקב יתרון מובנה שיש לבזק. בסיכום הדיון הורה המנכ"ל דאז לסמנכ</w:t>
      </w:r>
      <w:r w:rsidRPr="006A2198">
        <w:rPr>
          <w:rFonts w:ascii="Tahoma" w:hAnsi="Tahoma" w:cs="Tahoma"/>
          <w:sz w:val="17"/>
          <w:szCs w:val="17"/>
          <w:rtl/>
        </w:rPr>
        <w:t>"</w:t>
      </w:r>
      <w:r w:rsidRPr="006A2198">
        <w:rPr>
          <w:rFonts w:ascii="Tahoma" w:hAnsi="Tahoma" w:cs="Tahoma" w:hint="cs"/>
          <w:sz w:val="17"/>
          <w:szCs w:val="17"/>
          <w:rtl/>
        </w:rPr>
        <w:t>ל בכיר כלכלה לקיים שימוע שיידונו בו דרכים להגברת השוויוניות בין בזק לספקי השירות</w:t>
      </w:r>
      <w:r w:rsidRPr="006A2198">
        <w:rPr>
          <w:rFonts w:ascii="Tahoma" w:hAnsi="Tahoma" w:cs="Tahoma"/>
          <w:sz w:val="17"/>
          <w:szCs w:val="17"/>
          <w:rtl/>
        </w:rPr>
        <w:t xml:space="preserve">, קרי בזק לא תוכל לשווק </w:t>
      </w:r>
      <w:r w:rsidRPr="006A2198">
        <w:rPr>
          <w:rFonts w:ascii="Tahoma" w:hAnsi="Tahoma" w:cs="Tahoma" w:hint="cs"/>
          <w:sz w:val="17"/>
          <w:szCs w:val="17"/>
          <w:rtl/>
        </w:rPr>
        <w:t>באנדל</w:t>
      </w:r>
      <w:r w:rsidRPr="006A2198">
        <w:rPr>
          <w:rFonts w:ascii="Tahoma" w:hAnsi="Tahoma" w:cs="Tahoma"/>
          <w:sz w:val="17"/>
          <w:szCs w:val="17"/>
          <w:rtl/>
        </w:rPr>
        <w:t xml:space="preserve"> הפוך, וספקי</w:t>
      </w:r>
      <w:r w:rsidRPr="006A2198">
        <w:rPr>
          <w:rFonts w:ascii="Tahoma" w:hAnsi="Tahoma" w:cs="Tahoma" w:hint="cs"/>
          <w:sz w:val="17"/>
          <w:szCs w:val="17"/>
          <w:rtl/>
        </w:rPr>
        <w:t>ות</w:t>
      </w:r>
      <w:r w:rsidRPr="006A2198">
        <w:rPr>
          <w:rFonts w:ascii="Tahoma" w:hAnsi="Tahoma" w:cs="Tahoma"/>
          <w:sz w:val="17"/>
          <w:szCs w:val="17"/>
          <w:rtl/>
        </w:rPr>
        <w:t xml:space="preserve"> השירות האחר</w:t>
      </w:r>
      <w:r w:rsidRPr="006A2198">
        <w:rPr>
          <w:rFonts w:ascii="Tahoma" w:hAnsi="Tahoma" w:cs="Tahoma" w:hint="cs"/>
          <w:sz w:val="17"/>
          <w:szCs w:val="17"/>
          <w:rtl/>
        </w:rPr>
        <w:t>ות</w:t>
      </w:r>
      <w:r w:rsidRPr="006A2198">
        <w:rPr>
          <w:rFonts w:ascii="Tahoma" w:hAnsi="Tahoma" w:cs="Tahoma"/>
          <w:sz w:val="17"/>
          <w:szCs w:val="17"/>
          <w:rtl/>
        </w:rPr>
        <w:t xml:space="preserve"> ובכלל</w:t>
      </w:r>
      <w:r w:rsidRPr="006A2198">
        <w:rPr>
          <w:rFonts w:ascii="Tahoma" w:hAnsi="Tahoma" w:cs="Tahoma" w:hint="cs"/>
          <w:sz w:val="17"/>
          <w:szCs w:val="17"/>
          <w:rtl/>
        </w:rPr>
        <w:t>ן</w:t>
      </w:r>
      <w:r w:rsidRPr="006A2198">
        <w:rPr>
          <w:rFonts w:ascii="Tahoma" w:hAnsi="Tahoma" w:cs="Tahoma"/>
          <w:sz w:val="17"/>
          <w:szCs w:val="17"/>
          <w:rtl/>
        </w:rPr>
        <w:t xml:space="preserve"> בזק בינלאומי יהיו "מסוגלות לשווק את המוצר במסגרת השוק הסיטונאי".</w:t>
      </w:r>
      <w:r w:rsidRPr="006A2198">
        <w:rPr>
          <w:rFonts w:ascii="Tahoma" w:hAnsi="Tahoma" w:cs="Tahoma" w:hint="cs"/>
          <w:sz w:val="17"/>
          <w:szCs w:val="17"/>
          <w:rtl/>
        </w:rPr>
        <w:t xml:space="preserve"> </w:t>
      </w:r>
    </w:p>
    <w:p w:rsidR="003840E9" w:rsidRPr="006A2198" w:rsidP="00EF4923">
      <w:pPr>
        <w:spacing w:line="240" w:lineRule="exact"/>
        <w:ind w:right="2268"/>
        <w:jc w:val="both"/>
        <w:rPr>
          <w:rFonts w:ascii="Tahoma" w:hAnsi="Tahoma" w:cs="Tahoma"/>
          <w:sz w:val="17"/>
          <w:szCs w:val="17"/>
          <w:rtl/>
        </w:rPr>
      </w:pPr>
      <w:r w:rsidRPr="006A2198">
        <w:rPr>
          <w:rFonts w:ascii="Tahoma" w:hAnsi="Tahoma" w:cs="Tahoma"/>
          <w:sz w:val="17"/>
          <w:szCs w:val="17"/>
          <w:rtl/>
        </w:rPr>
        <w:t>ב</w:t>
      </w:r>
      <w:r w:rsidRPr="006A2198">
        <w:rPr>
          <w:rFonts w:ascii="Tahoma" w:hAnsi="Tahoma" w:cs="Tahoma" w:hint="cs"/>
          <w:sz w:val="17"/>
          <w:szCs w:val="17"/>
          <w:rtl/>
        </w:rPr>
        <w:t>דיון</w:t>
      </w:r>
      <w:r w:rsidRPr="006A2198">
        <w:rPr>
          <w:rFonts w:ascii="Tahoma" w:hAnsi="Tahoma" w:cs="Tahoma"/>
          <w:sz w:val="17"/>
          <w:szCs w:val="17"/>
          <w:rtl/>
        </w:rPr>
        <w:t xml:space="preserve"> </w:t>
      </w:r>
      <w:r w:rsidRPr="006A2198">
        <w:rPr>
          <w:rFonts w:ascii="Tahoma" w:hAnsi="Tahoma" w:cs="Tahoma" w:hint="cs"/>
          <w:sz w:val="17"/>
          <w:szCs w:val="17"/>
          <w:rtl/>
        </w:rPr>
        <w:t xml:space="preserve">נוסף בראשות מנכ"ל המשרד בדצמבר 2015 הועלתה, בין היתר, השאלה אם לבטל את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מנכ"ל המשרד הורה לאגף כלכלה וללשכה המשפטית להציג את ההשפעות הצפויות של ביטול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ובכלל זה לבצע ניתוח כלכלי ומשפטי של הנושא. בפברואר 2016 התקיים דיון שעניינו "משמעויות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ובמסגרתו הוצגו נתונים על גיוס מנויים </w:t>
      </w:r>
      <w:r w:rsidRPr="006A2198">
        <w:rPr>
          <w:rFonts w:ascii="Tahoma" w:hAnsi="Tahoma" w:cs="Tahoma" w:hint="cs"/>
          <w:sz w:val="17"/>
          <w:szCs w:val="17"/>
          <w:rtl/>
        </w:rPr>
        <w:t>לבאנדל</w:t>
      </w:r>
      <w:r w:rsidRPr="006A2198">
        <w:rPr>
          <w:rFonts w:ascii="Tahoma" w:hAnsi="Tahoma" w:cs="Tahoma" w:hint="cs"/>
          <w:sz w:val="17"/>
          <w:szCs w:val="17"/>
          <w:rtl/>
        </w:rPr>
        <w:t xml:space="preserve"> ההפוך לעומת גיוס מנויי השוק הסיטונאי. מהנתונים עלה כי בזק גייסה באמצעות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מנויים בהיקף דומה לזה המגויס באמצעות השוק הסיטונאי, וכי אף שפרטנר וסלקום פועלות במסגרת השוק הסיטונאי, מספר מנוייהן הכולל בשירות הגישה לאינטרנט פחת מאז החלה הרפורמה.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במאי 2016 הוגשו למנכ"ל משרד התקשורת המלצות צוות בין-אגפי שמינה לבחינת הטלת מגבלות על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הצוות כלל נציגים מהלשכה המשפטית, מאגף הפיקוח ומאגף הכלכלה. להלן המלצות הצוות בנוגע לתלונות המרכזיות של ספקיות השירות:</w:t>
      </w:r>
    </w:p>
    <w:p w:rsidR="003840E9" w:rsidRPr="00452FF9" w:rsidP="00391279">
      <w:pPr>
        <w:pStyle w:val="ListParagraph"/>
        <w:numPr>
          <w:ilvl w:val="0"/>
          <w:numId w:val="25"/>
        </w:numPr>
        <w:autoSpaceDE/>
        <w:autoSpaceDN/>
        <w:adjustRightInd/>
        <w:spacing w:line="240" w:lineRule="exact"/>
        <w:ind w:left="397" w:right="2268" w:hanging="397"/>
        <w:rPr>
          <w:sz w:val="17"/>
          <w:szCs w:val="17"/>
          <w:rtl/>
        </w:rPr>
      </w:pPr>
      <w:r w:rsidRPr="00452FF9">
        <w:rPr>
          <w:rStyle w:val="Heading7Char"/>
          <w:rFonts w:ascii="Tahoma" w:hAnsi="Tahoma" w:cs="Tahoma" w:hint="cs"/>
          <w:sz w:val="17"/>
          <w:szCs w:val="17"/>
          <w:rtl/>
        </w:rPr>
        <w:t>שיווק</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בלתי</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שוויוני</w:t>
      </w:r>
      <w:r w:rsidRPr="00452FF9">
        <w:rPr>
          <w:rStyle w:val="Heading7Char"/>
          <w:rFonts w:ascii="Tahoma" w:hAnsi="Tahoma" w:cs="Tahoma"/>
          <w:sz w:val="17"/>
          <w:szCs w:val="17"/>
          <w:rtl/>
        </w:rPr>
        <w:t>:</w:t>
      </w:r>
      <w:r w:rsidRPr="00452FF9">
        <w:rPr>
          <w:rFonts w:hint="cs"/>
          <w:sz w:val="17"/>
          <w:szCs w:val="17"/>
          <w:rtl/>
        </w:rPr>
        <w:t xml:space="preserve"> הצוות ציין כי עולה חשש שהחל ממועד תחילת אספקת שירות ה-</w:t>
      </w:r>
      <w:r w:rsidRPr="00452FF9">
        <w:rPr>
          <w:sz w:val="17"/>
          <w:szCs w:val="17"/>
        </w:rPr>
        <w:t>BSA</w:t>
      </w:r>
      <w:r w:rsidRPr="00452FF9">
        <w:rPr>
          <w:rFonts w:hint="cs"/>
          <w:sz w:val="17"/>
          <w:szCs w:val="17"/>
          <w:rtl/>
        </w:rPr>
        <w:t xml:space="preserve"> חדלה בזק לשווק ספקיות שירות שונות באופן שוויוני כפי שמחייב רישיונה. </w:t>
      </w:r>
    </w:p>
    <w:p w:rsidR="003840E9" w:rsidRPr="00452FF9" w:rsidP="00391279">
      <w:pPr>
        <w:pStyle w:val="ListParagraph"/>
        <w:numPr>
          <w:ilvl w:val="0"/>
          <w:numId w:val="0"/>
        </w:numPr>
        <w:spacing w:line="240" w:lineRule="exact"/>
        <w:ind w:left="397" w:right="2268"/>
        <w:rPr>
          <w:sz w:val="17"/>
          <w:szCs w:val="17"/>
          <w:rtl/>
        </w:rPr>
      </w:pPr>
      <w:r w:rsidRPr="00452FF9">
        <w:rPr>
          <w:rFonts w:hint="cs"/>
          <w:sz w:val="17"/>
          <w:szCs w:val="17"/>
          <w:rtl/>
        </w:rPr>
        <w:t xml:space="preserve">הצוות הציע לחייב את בזק להציג במקום בולט באתר האינטרנט שלה את תעריפיהן ורכיביהן של כל החבילות המוצעות במסגרת </w:t>
      </w:r>
      <w:r w:rsidRPr="00452FF9">
        <w:rPr>
          <w:rFonts w:hint="cs"/>
          <w:sz w:val="17"/>
          <w:szCs w:val="17"/>
          <w:rtl/>
        </w:rPr>
        <w:t>הבאנדל</w:t>
      </w:r>
      <w:r w:rsidRPr="00452FF9">
        <w:rPr>
          <w:rFonts w:hint="cs"/>
          <w:sz w:val="17"/>
          <w:szCs w:val="17"/>
          <w:rtl/>
        </w:rPr>
        <w:t xml:space="preserve"> ההפוך באמצעות כל ספקיות השירות. עוד הוצע כי </w:t>
      </w:r>
      <w:r w:rsidR="00EF4923">
        <w:rPr>
          <w:rFonts w:hint="cs"/>
          <w:sz w:val="17"/>
          <w:szCs w:val="17"/>
          <w:rtl/>
        </w:rPr>
        <w:t>ב</w:t>
      </w:r>
      <w:r w:rsidRPr="00452FF9">
        <w:rPr>
          <w:rFonts w:hint="cs"/>
          <w:sz w:val="17"/>
          <w:szCs w:val="17"/>
          <w:rtl/>
        </w:rPr>
        <w:t>תחילת שיחה עם נציג מכירות תושמע הקלטה המפנה את המתקשר למידע באתר האינטרנט, תוך ציון ברור של מקום המידע באתר. כמו כן המליץ הצוות כי בשיחה הטלפונית עם המוקד תחויב חברת בזק להשמיע ברציפות את שמותיהן של כל הספקיות באופן אחיד, ללא תוספות ייחודיות בעניינן של חברה זו או אחרת.</w:t>
      </w:r>
    </w:p>
    <w:p w:rsidR="003840E9" w:rsidRPr="00452FF9" w:rsidP="00391279">
      <w:pPr>
        <w:pStyle w:val="ListParagraph"/>
        <w:numPr>
          <w:ilvl w:val="0"/>
          <w:numId w:val="25"/>
        </w:numPr>
        <w:autoSpaceDE/>
        <w:autoSpaceDN/>
        <w:adjustRightInd/>
        <w:spacing w:line="240" w:lineRule="exact"/>
        <w:ind w:left="397" w:right="2268" w:hanging="397"/>
        <w:rPr>
          <w:sz w:val="17"/>
          <w:szCs w:val="17"/>
          <w:rtl/>
        </w:rPr>
      </w:pPr>
      <w:r w:rsidRPr="00452FF9">
        <w:rPr>
          <w:rStyle w:val="Heading7Char"/>
          <w:rFonts w:ascii="Tahoma" w:hAnsi="Tahoma" w:cs="Tahoma" w:hint="cs"/>
          <w:sz w:val="17"/>
          <w:szCs w:val="17"/>
          <w:rtl/>
        </w:rPr>
        <w:t>איסור</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להשתמש</w:t>
      </w:r>
      <w:r w:rsidRPr="00452FF9">
        <w:rPr>
          <w:rStyle w:val="Heading7Char"/>
          <w:rFonts w:ascii="Tahoma" w:hAnsi="Tahoma" w:cs="Tahoma"/>
          <w:sz w:val="17"/>
          <w:szCs w:val="17"/>
          <w:rtl/>
        </w:rPr>
        <w:t xml:space="preserve"> במידע על לקוחות:</w:t>
      </w:r>
      <w:r w:rsidRPr="00452FF9">
        <w:rPr>
          <w:rFonts w:hint="cs"/>
          <w:sz w:val="17"/>
          <w:szCs w:val="17"/>
          <w:rtl/>
        </w:rPr>
        <w:t xml:space="preserve"> הצוות המליץ לבטל את הסעיף שקבעה בזק בהסכם החדש, האוסר על ספקיות השירות להשתמש לצרכים מסחריים בנתוני הלקוח. הצוות ציין שכללי השימוש במידע צריכים להיות שוויוניים, וכפי שבזק רשאית לפנות (בכפוף לתנאים מסוימים) למנויים שעברו לשוק הסיטונאי כדי להציע להם את שירותיה, כך יש לאפשר גם</w:t>
      </w:r>
      <w:r w:rsidRPr="00452FF9">
        <w:rPr>
          <w:sz w:val="17"/>
          <w:szCs w:val="17"/>
          <w:rtl/>
        </w:rPr>
        <w:t xml:space="preserve"> לספקיות השירות לפנות למנויים אשר הצטרפו </w:t>
      </w:r>
      <w:r w:rsidRPr="00452FF9">
        <w:rPr>
          <w:rFonts w:hint="cs"/>
          <w:sz w:val="17"/>
          <w:szCs w:val="17"/>
          <w:rtl/>
        </w:rPr>
        <w:t>לבאנדל</w:t>
      </w:r>
      <w:r w:rsidRPr="00452FF9">
        <w:rPr>
          <w:sz w:val="17"/>
          <w:szCs w:val="17"/>
          <w:rtl/>
        </w:rPr>
        <w:t xml:space="preserve"> ההפוך.</w:t>
      </w:r>
    </w:p>
    <w:p w:rsidR="003840E9" w:rsidRPr="00452FF9" w:rsidP="00A474D6">
      <w:pPr>
        <w:pStyle w:val="ListParagraph"/>
        <w:numPr>
          <w:ilvl w:val="0"/>
          <w:numId w:val="25"/>
        </w:numPr>
        <w:autoSpaceDE/>
        <w:autoSpaceDN/>
        <w:adjustRightInd/>
        <w:spacing w:line="240" w:lineRule="exact"/>
        <w:ind w:left="397" w:right="2268" w:hanging="397"/>
        <w:rPr>
          <w:sz w:val="17"/>
          <w:szCs w:val="17"/>
        </w:rPr>
      </w:pPr>
      <w:r w:rsidRPr="00452FF9">
        <w:rPr>
          <w:rStyle w:val="Heading7Char"/>
          <w:rFonts w:ascii="Tahoma" w:hAnsi="Tahoma" w:cs="Tahoma" w:hint="cs"/>
          <w:sz w:val="17"/>
          <w:szCs w:val="17"/>
          <w:rtl/>
        </w:rPr>
        <w:t>הארכת</w:t>
      </w:r>
      <w:r w:rsidRPr="00452FF9">
        <w:rPr>
          <w:rStyle w:val="Heading7Char"/>
          <w:rFonts w:ascii="Tahoma" w:hAnsi="Tahoma" w:cs="Tahoma"/>
          <w:sz w:val="17"/>
          <w:szCs w:val="17"/>
          <w:rtl/>
        </w:rPr>
        <w:t xml:space="preserve"> משך ההתקשרות במתכונת </w:t>
      </w:r>
      <w:r w:rsidRPr="00452FF9">
        <w:rPr>
          <w:rStyle w:val="Heading7Char"/>
          <w:rFonts w:ascii="Tahoma" w:hAnsi="Tahoma" w:cs="Tahoma" w:hint="cs"/>
          <w:sz w:val="17"/>
          <w:szCs w:val="17"/>
          <w:rtl/>
        </w:rPr>
        <w:t>הבאנדל</w:t>
      </w:r>
      <w:r w:rsidRPr="00452FF9">
        <w:rPr>
          <w:rStyle w:val="Heading7Char"/>
          <w:rFonts w:ascii="Tahoma" w:hAnsi="Tahoma" w:cs="Tahoma"/>
          <w:sz w:val="17"/>
          <w:szCs w:val="17"/>
          <w:rtl/>
        </w:rPr>
        <w:t xml:space="preserve"> ההפוך:</w:t>
      </w:r>
      <w:r w:rsidRPr="00452FF9">
        <w:rPr>
          <w:sz w:val="17"/>
          <w:szCs w:val="17"/>
          <w:rtl/>
        </w:rPr>
        <w:t xml:space="preserve"> הצוות המליץ לחייב פיצול </w:t>
      </w:r>
      <w:r w:rsidRPr="00452FF9">
        <w:rPr>
          <w:rFonts w:hint="cs"/>
          <w:sz w:val="17"/>
          <w:szCs w:val="17"/>
          <w:rtl/>
        </w:rPr>
        <w:t xml:space="preserve">של </w:t>
      </w:r>
      <w:r w:rsidRPr="00452FF9">
        <w:rPr>
          <w:sz w:val="17"/>
          <w:szCs w:val="17"/>
          <w:rtl/>
        </w:rPr>
        <w:t>חשב</w:t>
      </w:r>
      <w:r w:rsidRPr="00452FF9">
        <w:rPr>
          <w:rFonts w:hint="cs"/>
          <w:sz w:val="17"/>
          <w:szCs w:val="17"/>
          <w:rtl/>
        </w:rPr>
        <w:t>ונית</w:t>
      </w:r>
      <w:r w:rsidRPr="00452FF9">
        <w:rPr>
          <w:sz w:val="17"/>
          <w:szCs w:val="17"/>
          <w:rtl/>
        </w:rPr>
        <w:t xml:space="preserve"> </w:t>
      </w:r>
      <w:r w:rsidRPr="00452FF9">
        <w:rPr>
          <w:rFonts w:hint="cs"/>
          <w:sz w:val="17"/>
          <w:szCs w:val="17"/>
          <w:rtl/>
        </w:rPr>
        <w:t>השירות</w:t>
      </w:r>
      <w:r w:rsidRPr="00452FF9">
        <w:rPr>
          <w:sz w:val="17"/>
          <w:szCs w:val="17"/>
          <w:rtl/>
        </w:rPr>
        <w:t xml:space="preserve"> </w:t>
      </w:r>
      <w:r w:rsidRPr="00452FF9">
        <w:rPr>
          <w:rFonts w:hint="cs"/>
          <w:sz w:val="17"/>
          <w:szCs w:val="17"/>
          <w:rtl/>
        </w:rPr>
        <w:t>בין</w:t>
      </w:r>
      <w:r w:rsidRPr="00452FF9">
        <w:rPr>
          <w:sz w:val="17"/>
          <w:szCs w:val="17"/>
          <w:rtl/>
        </w:rPr>
        <w:t xml:space="preserve"> </w:t>
      </w:r>
      <w:r w:rsidRPr="00452FF9">
        <w:rPr>
          <w:rFonts w:hint="cs"/>
          <w:sz w:val="17"/>
          <w:szCs w:val="17"/>
          <w:rtl/>
        </w:rPr>
        <w:t>בעלת</w:t>
      </w:r>
      <w:r w:rsidRPr="00452FF9">
        <w:rPr>
          <w:sz w:val="17"/>
          <w:szCs w:val="17"/>
          <w:rtl/>
        </w:rPr>
        <w:t xml:space="preserve"> </w:t>
      </w:r>
      <w:r w:rsidRPr="00452FF9">
        <w:rPr>
          <w:rFonts w:hint="cs"/>
          <w:sz w:val="17"/>
          <w:szCs w:val="17"/>
          <w:rtl/>
        </w:rPr>
        <w:t>התשתית</w:t>
      </w:r>
      <w:r w:rsidRPr="00452FF9">
        <w:rPr>
          <w:sz w:val="17"/>
          <w:szCs w:val="17"/>
          <w:rtl/>
        </w:rPr>
        <w:t xml:space="preserve"> </w:t>
      </w:r>
      <w:r w:rsidRPr="00452FF9">
        <w:rPr>
          <w:rFonts w:hint="cs"/>
          <w:sz w:val="17"/>
          <w:szCs w:val="17"/>
          <w:rtl/>
        </w:rPr>
        <w:t>לספקית</w:t>
      </w:r>
      <w:r w:rsidRPr="00452FF9">
        <w:rPr>
          <w:sz w:val="17"/>
          <w:szCs w:val="17"/>
          <w:rtl/>
        </w:rPr>
        <w:t xml:space="preserve"> </w:t>
      </w:r>
      <w:r w:rsidRPr="00452FF9">
        <w:rPr>
          <w:rFonts w:hint="cs"/>
          <w:sz w:val="17"/>
          <w:szCs w:val="17"/>
          <w:rtl/>
        </w:rPr>
        <w:t>השירות</w:t>
      </w:r>
      <w:r w:rsidRPr="00452FF9">
        <w:rPr>
          <w:sz w:val="17"/>
          <w:szCs w:val="17"/>
          <w:rtl/>
        </w:rPr>
        <w:t xml:space="preserve"> </w:t>
      </w:r>
      <w:r w:rsidRPr="00452FF9">
        <w:rPr>
          <w:rFonts w:hint="cs"/>
          <w:sz w:val="17"/>
          <w:szCs w:val="17"/>
          <w:rtl/>
        </w:rPr>
        <w:t>שנה לאחר תחילת ההתקשרות</w:t>
      </w:r>
      <w:r w:rsidRPr="00452FF9">
        <w:rPr>
          <w:sz w:val="17"/>
          <w:szCs w:val="17"/>
          <w:rtl/>
        </w:rPr>
        <w:t xml:space="preserve">, </w:t>
      </w:r>
      <w:r w:rsidRPr="00452FF9">
        <w:rPr>
          <w:rFonts w:hint="cs"/>
          <w:sz w:val="17"/>
          <w:szCs w:val="17"/>
          <w:rtl/>
        </w:rPr>
        <w:t>כפי</w:t>
      </w:r>
      <w:r w:rsidRPr="00452FF9">
        <w:rPr>
          <w:sz w:val="17"/>
          <w:szCs w:val="17"/>
          <w:rtl/>
        </w:rPr>
        <w:t xml:space="preserve"> </w:t>
      </w:r>
      <w:r w:rsidRPr="00452FF9">
        <w:rPr>
          <w:rFonts w:hint="cs"/>
          <w:sz w:val="17"/>
          <w:szCs w:val="17"/>
          <w:rtl/>
        </w:rPr>
        <w:t>שהיה</w:t>
      </w:r>
      <w:r w:rsidRPr="00452FF9">
        <w:rPr>
          <w:sz w:val="17"/>
          <w:szCs w:val="17"/>
          <w:rtl/>
        </w:rPr>
        <w:t xml:space="preserve"> </w:t>
      </w:r>
      <w:r w:rsidRPr="00452FF9">
        <w:rPr>
          <w:rFonts w:hint="cs"/>
          <w:sz w:val="17"/>
          <w:szCs w:val="17"/>
          <w:rtl/>
        </w:rPr>
        <w:t>עד</w:t>
      </w:r>
      <w:r w:rsidRPr="00452FF9">
        <w:rPr>
          <w:sz w:val="17"/>
          <w:szCs w:val="17"/>
          <w:rtl/>
        </w:rPr>
        <w:t xml:space="preserve"> </w:t>
      </w:r>
      <w:r w:rsidRPr="00452FF9">
        <w:rPr>
          <w:rFonts w:hint="cs"/>
          <w:sz w:val="17"/>
          <w:szCs w:val="17"/>
          <w:rtl/>
        </w:rPr>
        <w:t>סמוך להשקת השוק הסיטונאי</w:t>
      </w:r>
      <w:r w:rsidRPr="00452FF9">
        <w:rPr>
          <w:sz w:val="17"/>
          <w:szCs w:val="17"/>
          <w:rtl/>
        </w:rPr>
        <w:t xml:space="preserve">. </w:t>
      </w:r>
      <w:r w:rsidRPr="00452FF9">
        <w:rPr>
          <w:rFonts w:hint="cs"/>
          <w:sz w:val="17"/>
          <w:szCs w:val="17"/>
          <w:rtl/>
        </w:rPr>
        <w:t xml:space="preserve">הצוות הסביר שהארכת ההתקשרות לשלוש שנים הופכת למעשה את </w:t>
      </w:r>
      <w:r w:rsidRPr="00452FF9">
        <w:rPr>
          <w:rFonts w:hint="cs"/>
          <w:sz w:val="17"/>
          <w:szCs w:val="17"/>
          <w:rtl/>
        </w:rPr>
        <w:t>הבאנדל</w:t>
      </w:r>
      <w:r w:rsidRPr="00452FF9">
        <w:rPr>
          <w:rFonts w:hint="cs"/>
          <w:sz w:val="17"/>
          <w:szCs w:val="17"/>
          <w:rtl/>
        </w:rPr>
        <w:t xml:space="preserve"> ההפוך למוצר אינטרנט קמעונאי מלא ומאפשרת לבזק, המונופול בתחום, לשווק שירות שהלכה למעשה דומה לשירות שמשווקות ספקיות השירות במסגרת השוק הסיטונאי. </w:t>
      </w:r>
    </w:p>
    <w:p w:rsidR="003840E9" w:rsidRPr="00452FF9" w:rsidP="00391279">
      <w:pPr>
        <w:pStyle w:val="ListParagraph"/>
        <w:numPr>
          <w:ilvl w:val="0"/>
          <w:numId w:val="25"/>
        </w:numPr>
        <w:autoSpaceDE/>
        <w:autoSpaceDN/>
        <w:adjustRightInd/>
        <w:spacing w:line="240" w:lineRule="exact"/>
        <w:ind w:left="397" w:right="2268" w:hanging="397"/>
        <w:rPr>
          <w:sz w:val="17"/>
          <w:szCs w:val="17"/>
          <w:rtl/>
        </w:rPr>
      </w:pPr>
      <w:r w:rsidRPr="00452FF9">
        <w:rPr>
          <w:rStyle w:val="Heading7Char"/>
          <w:rFonts w:ascii="Tahoma" w:hAnsi="Tahoma" w:cs="Tahoma" w:hint="eastAsia"/>
          <w:sz w:val="17"/>
          <w:szCs w:val="17"/>
          <w:rtl/>
        </w:rPr>
        <w:t>ביטול</w:t>
      </w:r>
      <w:r w:rsidRPr="00452FF9">
        <w:rPr>
          <w:rStyle w:val="Heading7Char"/>
          <w:rFonts w:ascii="Tahoma" w:hAnsi="Tahoma" w:cs="Tahoma"/>
          <w:sz w:val="17"/>
          <w:szCs w:val="17"/>
          <w:rtl/>
        </w:rPr>
        <w:t xml:space="preserve"> </w:t>
      </w:r>
      <w:r w:rsidRPr="00452FF9">
        <w:rPr>
          <w:rStyle w:val="Heading7Char"/>
          <w:rFonts w:ascii="Tahoma" w:hAnsi="Tahoma" w:cs="Tahoma" w:hint="eastAsia"/>
          <w:sz w:val="17"/>
          <w:szCs w:val="17"/>
          <w:rtl/>
        </w:rPr>
        <w:t>הבאנדל</w:t>
      </w:r>
      <w:r w:rsidRPr="00452FF9">
        <w:rPr>
          <w:rStyle w:val="Heading7Char"/>
          <w:rFonts w:ascii="Tahoma" w:hAnsi="Tahoma" w:cs="Tahoma"/>
          <w:sz w:val="17"/>
          <w:szCs w:val="17"/>
          <w:rtl/>
        </w:rPr>
        <w:t xml:space="preserve"> ההפוך בעת ביטול ההפרדה המבנית:</w:t>
      </w:r>
      <w:r w:rsidRPr="00452FF9">
        <w:rPr>
          <w:rFonts w:hint="cs"/>
          <w:sz w:val="17"/>
          <w:szCs w:val="17"/>
          <w:rtl/>
        </w:rPr>
        <w:t xml:space="preserve"> הצוות המליץ שבעת ביטול ההפרדה המבנית בין בזק לבין בזק בינלאומי, יתבטל גם </w:t>
      </w:r>
      <w:r w:rsidRPr="00452FF9">
        <w:rPr>
          <w:rFonts w:hint="cs"/>
          <w:sz w:val="17"/>
          <w:szCs w:val="17"/>
          <w:rtl/>
        </w:rPr>
        <w:t>הבאנדל</w:t>
      </w:r>
      <w:r w:rsidRPr="00452FF9">
        <w:rPr>
          <w:rFonts w:hint="cs"/>
          <w:sz w:val="17"/>
          <w:szCs w:val="17"/>
          <w:rtl/>
        </w:rPr>
        <w:t xml:space="preserve"> ההפוך. לדברי הצוות, המלצה זו נועדה למנוע מבזק כבעלת תשתית לסכל מתן גישה שווה לתשתית שלה לספקיות השירות האחרות באמצעות </w:t>
      </w:r>
      <w:r w:rsidRPr="00452FF9">
        <w:rPr>
          <w:rFonts w:hint="cs"/>
          <w:sz w:val="17"/>
          <w:szCs w:val="17"/>
          <w:rtl/>
        </w:rPr>
        <w:t>הבאנדל</w:t>
      </w:r>
      <w:r w:rsidRPr="00452FF9">
        <w:rPr>
          <w:rFonts w:hint="cs"/>
          <w:sz w:val="17"/>
          <w:szCs w:val="17"/>
          <w:rtl/>
        </w:rPr>
        <w:t xml:space="preserve"> ההפוך.</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בדיון</w:t>
      </w:r>
      <w:r w:rsidRPr="006A2198">
        <w:rPr>
          <w:rFonts w:ascii="Tahoma" w:hAnsi="Tahoma" w:cs="Tahoma"/>
          <w:sz w:val="17"/>
          <w:szCs w:val="17"/>
          <w:rtl/>
        </w:rPr>
        <w:t xml:space="preserve"> שהתקיים ביוני 2016 </w:t>
      </w:r>
      <w:r w:rsidRPr="006A2198">
        <w:rPr>
          <w:rFonts w:ascii="Tahoma" w:hAnsi="Tahoma" w:cs="Tahoma" w:hint="cs"/>
          <w:sz w:val="17"/>
          <w:szCs w:val="17"/>
          <w:rtl/>
        </w:rPr>
        <w:t>אישר</w:t>
      </w:r>
      <w:r w:rsidRPr="006A2198">
        <w:rPr>
          <w:rFonts w:ascii="Tahoma" w:hAnsi="Tahoma" w:cs="Tahoma"/>
          <w:sz w:val="17"/>
          <w:szCs w:val="17"/>
          <w:rtl/>
        </w:rPr>
        <w:t xml:space="preserve"> המנכ"ל את המלצות הצוות הבין-אגפי המפורטות לעיל.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משרד מבקר המדינה פנה למשרד התקשורת בחודשים יולי</w:t>
      </w:r>
      <w:r w:rsidRPr="006A2198">
        <w:rPr>
          <w:rFonts w:ascii="Tahoma" w:hAnsi="Tahoma" w:cs="Tahoma"/>
          <w:sz w:val="17"/>
          <w:szCs w:val="17"/>
          <w:rtl/>
        </w:rPr>
        <w:t xml:space="preserve"> </w:t>
      </w:r>
      <w:r w:rsidRPr="006A2198">
        <w:rPr>
          <w:rFonts w:ascii="Tahoma" w:hAnsi="Tahoma" w:cs="Tahoma" w:hint="cs"/>
          <w:sz w:val="17"/>
          <w:szCs w:val="17"/>
          <w:rtl/>
        </w:rPr>
        <w:t xml:space="preserve">ואוגוסט 2016 וביקש לברר אם יושמו החלטות המנכ"ל מיוני 2016.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באוגוסט 2016 כתב המנכ"ל לבזק כי משרד התקשורת בחן את מידת ההשפעה של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ושל אופן שיווקו על התחרות בתחום האינטרנט בעידן השוק הסיטונאי. המנכ"ל ציין כי בשנת 2015 ובסמוך למועד שבו חויבה בזק לספק על פי רישיונה את שירות "השוק הסיטונאי", הפך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לכלי שיווק רב-עוצמה של החברה. לדבריו, "היקף גיוס המנויים לתשתית האינטרנט של בזק באמצעות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בחודשים פברואר עד ספטמבר 2015 השתווה בקירוב להיקף הגיוסים לאותה תשתית באמצעות השוק הסיטונאי על שלל משווקיו". המנכ"ל ציין כי תרמו לכך, בין היתר, כמה שינויים שביצעה בזק במתכונת השיווק של </w:t>
      </w:r>
      <w:r w:rsidRPr="006A2198">
        <w:rPr>
          <w:rFonts w:ascii="Tahoma" w:hAnsi="Tahoma" w:cs="Tahoma" w:hint="cs"/>
          <w:sz w:val="17"/>
          <w:szCs w:val="17"/>
          <w:rtl/>
        </w:rPr>
        <w:t>הבאנדל</w:t>
      </w:r>
      <w:r w:rsidRPr="006A2198">
        <w:rPr>
          <w:rFonts w:ascii="Tahoma" w:hAnsi="Tahoma" w:cs="Tahoma" w:hint="cs"/>
          <w:sz w:val="17"/>
          <w:szCs w:val="17"/>
          <w:rtl/>
        </w:rPr>
        <w:t xml:space="preserve"> </w:t>
      </w:r>
      <w:r w:rsidRPr="006A2198">
        <w:rPr>
          <w:rFonts w:ascii="Tahoma" w:hAnsi="Tahoma" w:cs="Tahoma" w:hint="cs"/>
          <w:sz w:val="17"/>
          <w:szCs w:val="17"/>
          <w:rtl/>
        </w:rPr>
        <w:t xml:space="preserve">ההפוך, וכן מגבלות שהטילה בזק על ספקיות השירות במסגרת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כמפורט לעיל.</w:t>
      </w:r>
    </w:p>
    <w:p w:rsidR="003840E9" w:rsidRPr="006A2198" w:rsidP="007E4E87">
      <w:pPr>
        <w:spacing w:line="240" w:lineRule="exact"/>
        <w:ind w:right="2268"/>
        <w:jc w:val="both"/>
        <w:rPr>
          <w:rFonts w:ascii="Tahoma" w:hAnsi="Tahoma" w:cs="Tahoma"/>
          <w:sz w:val="17"/>
          <w:szCs w:val="17"/>
          <w:rtl/>
        </w:rPr>
      </w:pPr>
      <w:r w:rsidRPr="006A2198">
        <w:rPr>
          <w:rFonts w:ascii="Tahoma" w:hAnsi="Tahoma" w:cs="Tahoma" w:hint="cs"/>
          <w:sz w:val="17"/>
          <w:szCs w:val="17"/>
          <w:rtl/>
        </w:rPr>
        <w:t>המנכ"ל ציין כי משרד התקשורת מצא כי "</w:t>
      </w:r>
      <w:r w:rsidRPr="006A2198">
        <w:rPr>
          <w:rFonts w:ascii="Tahoma" w:hAnsi="Tahoma" w:cs="Tahoma" w:hint="cs"/>
          <w:b/>
          <w:bCs/>
          <w:sz w:val="17"/>
          <w:szCs w:val="17"/>
          <w:rtl/>
        </w:rPr>
        <w:t>הבאנדל</w:t>
      </w:r>
      <w:r w:rsidRPr="006A2198">
        <w:rPr>
          <w:rFonts w:ascii="Tahoma" w:hAnsi="Tahoma" w:cs="Tahoma" w:hint="cs"/>
          <w:b/>
          <w:bCs/>
          <w:sz w:val="17"/>
          <w:szCs w:val="17"/>
          <w:rtl/>
        </w:rPr>
        <w:t xml:space="preserve"> ההפוך בצורתו כיום מעורר חשש לפגיעה בתחרות בתחום האינטרנט ולכן בכוונת המשרד לבטל את האישור שניתן לחברה לשווק את </w:t>
      </w:r>
      <w:r w:rsidRPr="006A2198">
        <w:rPr>
          <w:rFonts w:ascii="Tahoma" w:hAnsi="Tahoma" w:cs="Tahoma" w:hint="cs"/>
          <w:b/>
          <w:bCs/>
          <w:sz w:val="17"/>
          <w:szCs w:val="17"/>
          <w:rtl/>
        </w:rPr>
        <w:t>הבאנדל</w:t>
      </w:r>
      <w:r w:rsidRPr="006A2198">
        <w:rPr>
          <w:rFonts w:ascii="Tahoma" w:hAnsi="Tahoma" w:cs="Tahoma" w:hint="cs"/>
          <w:b/>
          <w:bCs/>
          <w:sz w:val="17"/>
          <w:szCs w:val="17"/>
          <w:rtl/>
        </w:rPr>
        <w:t xml:space="preserve"> ההפוך</w:t>
      </w:r>
      <w:r w:rsidRPr="006A2198">
        <w:rPr>
          <w:rFonts w:ascii="Tahoma" w:hAnsi="Tahoma" w:cs="Tahoma" w:hint="cs"/>
          <w:sz w:val="17"/>
          <w:szCs w:val="17"/>
          <w:rtl/>
        </w:rPr>
        <w:t xml:space="preserve">". עוד ציין המנכ"ל כי הפסקת שיווקן של ספקיות השירות הוותיקות במסגרת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w:t>
      </w:r>
      <w:r w:rsidRPr="006A2198">
        <w:rPr>
          <w:rFonts w:ascii="Tahoma" w:hAnsi="Tahoma" w:cs="Tahoma" w:hint="cs"/>
          <w:b/>
          <w:bCs/>
          <w:sz w:val="17"/>
          <w:szCs w:val="17"/>
          <w:rtl/>
        </w:rPr>
        <w:t>הוא מהלך שיש בו פוטנציאל לשינוי פני השוק כי תוצאתו ברורה - קבוצת בזק מגדילה את היקף המנויים שלה ואת פעילותה והספקיות הוותיקות מתכווצות במספר מנוייהן</w:t>
      </w:r>
      <w:r w:rsidRPr="006A2198">
        <w:rPr>
          <w:rFonts w:ascii="Tahoma" w:hAnsi="Tahoma" w:cs="Tahoma" w:hint="cs"/>
          <w:sz w:val="17"/>
          <w:szCs w:val="17"/>
          <w:rtl/>
        </w:rPr>
        <w:t xml:space="preserve">" (ההדגשות אינן במקור). המנכ"ל הוסיף כי "נכון לציין כי ישנן ספקיות שירות שהגדילו את מספר מנוייהן באופן משמעותי רק באמצעות שיווק </w:t>
      </w:r>
      <w:r w:rsidRPr="006A2198">
        <w:rPr>
          <w:rFonts w:ascii="Tahoma" w:hAnsi="Tahoma" w:cs="Tahoma" w:hint="cs"/>
          <w:sz w:val="17"/>
          <w:szCs w:val="17"/>
          <w:rtl/>
        </w:rPr>
        <w:t>באנדל</w:t>
      </w:r>
      <w:r w:rsidRPr="006A2198">
        <w:rPr>
          <w:rFonts w:ascii="Tahoma" w:hAnsi="Tahoma" w:cs="Tahoma" w:hint="cs"/>
          <w:sz w:val="17"/>
          <w:szCs w:val="17"/>
          <w:rtl/>
        </w:rPr>
        <w:t xml:space="preserve"> הפוך".</w:t>
      </w:r>
      <w:r w:rsidRPr="0012789B" w:rsidR="007E4E87">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7E4E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1650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8664"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מנכ</w:t>
                            </w:r>
                            <w:r w:rsidRPr="007E4E87">
                              <w:rPr>
                                <w:rFonts w:cs="Tahoma"/>
                                <w:color w:val="0B5294"/>
                                <w:spacing w:val="-4"/>
                                <w:sz w:val="24"/>
                                <w:szCs w:val="24"/>
                                <w:rtl/>
                              </w:rPr>
                              <w:t>"</w:t>
                            </w:r>
                            <w:r w:rsidRPr="007E4E87">
                              <w:rPr>
                                <w:rFonts w:cs="Tahoma" w:hint="eastAsia"/>
                                <w:color w:val="0B5294"/>
                                <w:spacing w:val="-4"/>
                                <w:sz w:val="24"/>
                                <w:szCs w:val="24"/>
                                <w:rtl/>
                              </w:rPr>
                              <w:t>ל</w:t>
                            </w:r>
                            <w:r w:rsidRPr="007E4E87">
                              <w:rPr>
                                <w:rFonts w:cs="Tahoma"/>
                                <w:color w:val="0B5294"/>
                                <w:spacing w:val="-4"/>
                                <w:sz w:val="24"/>
                                <w:szCs w:val="24"/>
                                <w:rtl/>
                              </w:rPr>
                              <w:t xml:space="preserve"> </w:t>
                            </w:r>
                            <w:r w:rsidRPr="007E4E87">
                              <w:rPr>
                                <w:rFonts w:cs="Tahoma" w:hint="eastAsia"/>
                                <w:color w:val="0B5294"/>
                                <w:spacing w:val="-4"/>
                                <w:sz w:val="24"/>
                                <w:szCs w:val="24"/>
                                <w:rtl/>
                              </w:rPr>
                              <w:t>משרד</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ציין</w:t>
                            </w:r>
                            <w:r w:rsidRPr="007E4E87">
                              <w:rPr>
                                <w:rFonts w:cs="Tahoma"/>
                                <w:color w:val="0B5294"/>
                                <w:spacing w:val="-4"/>
                                <w:sz w:val="24"/>
                                <w:szCs w:val="24"/>
                                <w:rtl/>
                              </w:rPr>
                              <w:t xml:space="preserve"> </w:t>
                            </w:r>
                            <w:r w:rsidRPr="007E4E87">
                              <w:rPr>
                                <w:rFonts w:cs="Tahoma" w:hint="eastAsia"/>
                                <w:color w:val="0B5294"/>
                                <w:spacing w:val="-4"/>
                                <w:sz w:val="24"/>
                                <w:szCs w:val="24"/>
                                <w:rtl/>
                              </w:rPr>
                              <w:t>כי</w:t>
                            </w:r>
                            <w:r w:rsidRPr="007E4E87">
                              <w:rPr>
                                <w:rFonts w:cs="Tahoma"/>
                                <w:color w:val="0B5294"/>
                                <w:spacing w:val="-4"/>
                                <w:sz w:val="24"/>
                                <w:szCs w:val="24"/>
                                <w:rtl/>
                              </w:rPr>
                              <w:t xml:space="preserve"> </w:t>
                            </w:r>
                            <w:r w:rsidRPr="007E4E87">
                              <w:rPr>
                                <w:rFonts w:cs="Tahoma" w:hint="eastAsia"/>
                                <w:color w:val="0B5294"/>
                                <w:spacing w:val="-4"/>
                                <w:sz w:val="24"/>
                                <w:szCs w:val="24"/>
                                <w:rtl/>
                              </w:rPr>
                              <w:t>הפסקת</w:t>
                            </w:r>
                            <w:r w:rsidRPr="007E4E87">
                              <w:rPr>
                                <w:rFonts w:cs="Tahoma"/>
                                <w:color w:val="0B5294"/>
                                <w:spacing w:val="-4"/>
                                <w:sz w:val="24"/>
                                <w:szCs w:val="24"/>
                                <w:rtl/>
                              </w:rPr>
                              <w:t xml:space="preserve"> </w:t>
                            </w:r>
                            <w:r w:rsidRPr="007E4E87">
                              <w:rPr>
                                <w:rFonts w:cs="Tahoma" w:hint="eastAsia"/>
                                <w:color w:val="0B5294"/>
                                <w:spacing w:val="-4"/>
                                <w:sz w:val="24"/>
                                <w:szCs w:val="24"/>
                                <w:rtl/>
                              </w:rPr>
                              <w:t>שיווקן</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ספקיות</w:t>
                            </w:r>
                            <w:r w:rsidRPr="007E4E87">
                              <w:rPr>
                                <w:rFonts w:cs="Tahoma"/>
                                <w:color w:val="0B5294"/>
                                <w:spacing w:val="-4"/>
                                <w:sz w:val="24"/>
                                <w:szCs w:val="24"/>
                                <w:rtl/>
                              </w:rPr>
                              <w:t xml:space="preserve"> </w:t>
                            </w:r>
                            <w:r w:rsidRPr="007E4E87">
                              <w:rPr>
                                <w:rFonts w:cs="Tahoma" w:hint="eastAsia"/>
                                <w:color w:val="0B5294"/>
                                <w:spacing w:val="-4"/>
                                <w:sz w:val="24"/>
                                <w:szCs w:val="24"/>
                                <w:rtl/>
                              </w:rPr>
                              <w:t>השירות</w:t>
                            </w:r>
                            <w:r w:rsidRPr="007E4E87">
                              <w:rPr>
                                <w:rFonts w:cs="Tahoma"/>
                                <w:color w:val="0B5294"/>
                                <w:spacing w:val="-4"/>
                                <w:sz w:val="24"/>
                                <w:szCs w:val="24"/>
                                <w:rtl/>
                              </w:rPr>
                              <w:t xml:space="preserve"> </w:t>
                            </w:r>
                            <w:r w:rsidRPr="007E4E87">
                              <w:rPr>
                                <w:rFonts w:cs="Tahoma" w:hint="eastAsia"/>
                                <w:color w:val="0B5294"/>
                                <w:spacing w:val="-4"/>
                                <w:sz w:val="24"/>
                                <w:szCs w:val="24"/>
                                <w:rtl/>
                              </w:rPr>
                              <w:t>הוותיקות</w:t>
                            </w:r>
                            <w:r w:rsidRPr="007E4E87">
                              <w:rPr>
                                <w:rFonts w:cs="Tahoma"/>
                                <w:color w:val="0B5294"/>
                                <w:spacing w:val="-4"/>
                                <w:sz w:val="24"/>
                                <w:szCs w:val="24"/>
                                <w:rtl/>
                              </w:rPr>
                              <w:t xml:space="preserve"> </w:t>
                            </w:r>
                            <w:r w:rsidRPr="007E4E87">
                              <w:rPr>
                                <w:rFonts w:cs="Tahoma" w:hint="eastAsia"/>
                                <w:color w:val="0B5294"/>
                                <w:spacing w:val="-4"/>
                                <w:sz w:val="24"/>
                                <w:szCs w:val="24"/>
                                <w:rtl/>
                              </w:rPr>
                              <w:t>במסגרת</w:t>
                            </w:r>
                            <w:r w:rsidRPr="007E4E87">
                              <w:rPr>
                                <w:rFonts w:cs="Tahoma"/>
                                <w:color w:val="0B5294"/>
                                <w:spacing w:val="-4"/>
                                <w:sz w:val="24"/>
                                <w:szCs w:val="24"/>
                                <w:rtl/>
                              </w:rPr>
                              <w:t xml:space="preserve"> </w:t>
                            </w:r>
                            <w:r w:rsidRPr="007E4E87">
                              <w:rPr>
                                <w:rFonts w:cs="Tahoma" w:hint="eastAsia"/>
                                <w:color w:val="0B5294"/>
                                <w:spacing w:val="-4"/>
                                <w:sz w:val="24"/>
                                <w:szCs w:val="24"/>
                                <w:rtl/>
                              </w:rPr>
                              <w:t>הבאנדל</w:t>
                            </w:r>
                            <w:r w:rsidRPr="007E4E87">
                              <w:rPr>
                                <w:rFonts w:cs="Tahoma"/>
                                <w:color w:val="0B5294"/>
                                <w:spacing w:val="-4"/>
                                <w:sz w:val="24"/>
                                <w:szCs w:val="24"/>
                                <w:rtl/>
                              </w:rPr>
                              <w:t xml:space="preserve"> </w:t>
                            </w:r>
                            <w:r w:rsidRPr="007E4E87">
                              <w:rPr>
                                <w:rFonts w:cs="Tahoma" w:hint="eastAsia"/>
                                <w:color w:val="0B5294"/>
                                <w:spacing w:val="-4"/>
                                <w:sz w:val="24"/>
                                <w:szCs w:val="24"/>
                                <w:rtl/>
                              </w:rPr>
                              <w:t>ההפוך</w:t>
                            </w:r>
                            <w:r w:rsidRPr="007E4E87">
                              <w:rPr>
                                <w:rFonts w:cs="Tahoma"/>
                                <w:color w:val="0B5294"/>
                                <w:spacing w:val="-4"/>
                                <w:sz w:val="24"/>
                                <w:szCs w:val="24"/>
                                <w:rtl/>
                              </w:rPr>
                              <w:t xml:space="preserve"> "</w:t>
                            </w:r>
                            <w:r w:rsidRPr="007E4E87">
                              <w:rPr>
                                <w:rFonts w:cs="Tahoma" w:hint="eastAsia"/>
                                <w:color w:val="0B5294"/>
                                <w:spacing w:val="-4"/>
                                <w:sz w:val="24"/>
                                <w:szCs w:val="24"/>
                                <w:rtl/>
                              </w:rPr>
                              <w:t>הוא</w:t>
                            </w:r>
                            <w:r w:rsidRPr="007E4E87">
                              <w:rPr>
                                <w:rFonts w:cs="Tahoma"/>
                                <w:color w:val="0B5294"/>
                                <w:spacing w:val="-4"/>
                                <w:sz w:val="24"/>
                                <w:szCs w:val="24"/>
                                <w:rtl/>
                              </w:rPr>
                              <w:t xml:space="preserve"> </w:t>
                            </w:r>
                            <w:r w:rsidRPr="007E4E87">
                              <w:rPr>
                                <w:rFonts w:cs="Tahoma" w:hint="eastAsia"/>
                                <w:color w:val="0B5294"/>
                                <w:spacing w:val="-4"/>
                                <w:sz w:val="24"/>
                                <w:szCs w:val="24"/>
                                <w:rtl/>
                              </w:rPr>
                              <w:t>מהלך</w:t>
                            </w:r>
                            <w:r w:rsidRPr="007E4E87">
                              <w:rPr>
                                <w:rFonts w:cs="Tahoma"/>
                                <w:color w:val="0B5294"/>
                                <w:spacing w:val="-4"/>
                                <w:sz w:val="24"/>
                                <w:szCs w:val="24"/>
                                <w:rtl/>
                              </w:rPr>
                              <w:t xml:space="preserve"> </w:t>
                            </w:r>
                            <w:r w:rsidRPr="007E4E87">
                              <w:rPr>
                                <w:rFonts w:cs="Tahoma" w:hint="eastAsia"/>
                                <w:color w:val="0B5294"/>
                                <w:spacing w:val="-4"/>
                                <w:sz w:val="24"/>
                                <w:szCs w:val="24"/>
                                <w:rtl/>
                              </w:rPr>
                              <w:t>שיש</w:t>
                            </w:r>
                            <w:r w:rsidRPr="007E4E87">
                              <w:rPr>
                                <w:rFonts w:cs="Tahoma"/>
                                <w:color w:val="0B5294"/>
                                <w:spacing w:val="-4"/>
                                <w:sz w:val="24"/>
                                <w:szCs w:val="24"/>
                                <w:rtl/>
                              </w:rPr>
                              <w:t xml:space="preserve"> </w:t>
                            </w:r>
                            <w:r w:rsidRPr="007E4E87">
                              <w:rPr>
                                <w:rFonts w:cs="Tahoma" w:hint="eastAsia"/>
                                <w:color w:val="0B5294"/>
                                <w:spacing w:val="-4"/>
                                <w:sz w:val="24"/>
                                <w:szCs w:val="24"/>
                                <w:rtl/>
                              </w:rPr>
                              <w:t>בו</w:t>
                            </w:r>
                            <w:r w:rsidRPr="007E4E87">
                              <w:rPr>
                                <w:rFonts w:cs="Tahoma"/>
                                <w:color w:val="0B5294"/>
                                <w:spacing w:val="-4"/>
                                <w:sz w:val="24"/>
                                <w:szCs w:val="24"/>
                                <w:rtl/>
                              </w:rPr>
                              <w:t xml:space="preserve"> </w:t>
                            </w:r>
                            <w:r w:rsidRPr="007E4E87">
                              <w:rPr>
                                <w:rFonts w:cs="Tahoma" w:hint="eastAsia"/>
                                <w:color w:val="0B5294"/>
                                <w:spacing w:val="-4"/>
                                <w:sz w:val="24"/>
                                <w:szCs w:val="24"/>
                                <w:rtl/>
                              </w:rPr>
                              <w:t>פוטנציאל</w:t>
                            </w:r>
                            <w:r w:rsidRPr="007E4E87">
                              <w:rPr>
                                <w:rFonts w:cs="Tahoma"/>
                                <w:color w:val="0B5294"/>
                                <w:spacing w:val="-4"/>
                                <w:sz w:val="24"/>
                                <w:szCs w:val="24"/>
                                <w:rtl/>
                              </w:rPr>
                              <w:t xml:space="preserve"> </w:t>
                            </w:r>
                            <w:r w:rsidRPr="007E4E87">
                              <w:rPr>
                                <w:rFonts w:cs="Tahoma" w:hint="eastAsia"/>
                                <w:color w:val="0B5294"/>
                                <w:spacing w:val="-4"/>
                                <w:sz w:val="24"/>
                                <w:szCs w:val="24"/>
                                <w:rtl/>
                              </w:rPr>
                              <w:t>לשינוי</w:t>
                            </w:r>
                            <w:r w:rsidRPr="007E4E87">
                              <w:rPr>
                                <w:rFonts w:cs="Tahoma"/>
                                <w:color w:val="0B5294"/>
                                <w:spacing w:val="-4"/>
                                <w:sz w:val="24"/>
                                <w:szCs w:val="24"/>
                                <w:rtl/>
                              </w:rPr>
                              <w:t xml:space="preserve"> </w:t>
                            </w:r>
                            <w:r w:rsidRPr="007E4E87">
                              <w:rPr>
                                <w:rFonts w:cs="Tahoma" w:hint="eastAsia"/>
                                <w:color w:val="0B5294"/>
                                <w:spacing w:val="-4"/>
                                <w:sz w:val="24"/>
                                <w:szCs w:val="24"/>
                                <w:rtl/>
                              </w:rPr>
                              <w:t>פני</w:t>
                            </w:r>
                            <w:r w:rsidRPr="007E4E87">
                              <w:rPr>
                                <w:rFonts w:cs="Tahoma"/>
                                <w:color w:val="0B5294"/>
                                <w:spacing w:val="-4"/>
                                <w:sz w:val="24"/>
                                <w:szCs w:val="24"/>
                                <w:rtl/>
                              </w:rPr>
                              <w:t xml:space="preserve"> </w:t>
                            </w:r>
                            <w:r w:rsidRPr="007E4E87">
                              <w:rPr>
                                <w:rFonts w:cs="Tahoma" w:hint="eastAsia"/>
                                <w:color w:val="0B5294"/>
                                <w:spacing w:val="-4"/>
                                <w:sz w:val="24"/>
                                <w:szCs w:val="24"/>
                                <w:rtl/>
                              </w:rPr>
                              <w:t>השוק</w:t>
                            </w:r>
                            <w:r w:rsidRPr="007E4E87">
                              <w:rPr>
                                <w:rFonts w:cs="Tahoma"/>
                                <w:color w:val="0B5294"/>
                                <w:spacing w:val="-4"/>
                                <w:sz w:val="24"/>
                                <w:szCs w:val="24"/>
                                <w:rtl/>
                              </w:rPr>
                              <w:t xml:space="preserve"> </w:t>
                            </w:r>
                            <w:r w:rsidRPr="007E4E87">
                              <w:rPr>
                                <w:rFonts w:cs="Tahoma" w:hint="eastAsia"/>
                                <w:color w:val="0B5294"/>
                                <w:spacing w:val="-4"/>
                                <w:sz w:val="24"/>
                                <w:szCs w:val="24"/>
                                <w:rtl/>
                              </w:rPr>
                              <w:t>כי</w:t>
                            </w:r>
                            <w:r w:rsidRPr="007E4E87">
                              <w:rPr>
                                <w:rFonts w:cs="Tahoma"/>
                                <w:color w:val="0B5294"/>
                                <w:spacing w:val="-4"/>
                                <w:sz w:val="24"/>
                                <w:szCs w:val="24"/>
                                <w:rtl/>
                              </w:rPr>
                              <w:t xml:space="preserve"> </w:t>
                            </w:r>
                            <w:r w:rsidRPr="007E4E87">
                              <w:rPr>
                                <w:rFonts w:cs="Tahoma" w:hint="eastAsia"/>
                                <w:color w:val="0B5294"/>
                                <w:spacing w:val="-4"/>
                                <w:sz w:val="24"/>
                                <w:szCs w:val="24"/>
                                <w:rtl/>
                              </w:rPr>
                              <w:t>תוצאתו</w:t>
                            </w:r>
                            <w:r w:rsidRPr="007E4E87">
                              <w:rPr>
                                <w:rFonts w:cs="Tahoma"/>
                                <w:color w:val="0B5294"/>
                                <w:spacing w:val="-4"/>
                                <w:sz w:val="24"/>
                                <w:szCs w:val="24"/>
                                <w:rtl/>
                              </w:rPr>
                              <w:t xml:space="preserve"> </w:t>
                            </w:r>
                            <w:r w:rsidRPr="007E4E87">
                              <w:rPr>
                                <w:rFonts w:cs="Tahoma" w:hint="eastAsia"/>
                                <w:color w:val="0B5294"/>
                                <w:spacing w:val="-4"/>
                                <w:sz w:val="24"/>
                                <w:szCs w:val="24"/>
                                <w:rtl/>
                              </w:rPr>
                              <w:t>ברורה</w:t>
                            </w:r>
                            <w:r w:rsidRPr="007E4E87">
                              <w:rPr>
                                <w:rFonts w:cs="Tahoma"/>
                                <w:color w:val="0B5294"/>
                                <w:spacing w:val="-4"/>
                                <w:sz w:val="24"/>
                                <w:szCs w:val="24"/>
                                <w:rtl/>
                              </w:rPr>
                              <w:t xml:space="preserve"> - </w:t>
                            </w:r>
                            <w:r w:rsidRPr="007E4E87">
                              <w:rPr>
                                <w:rFonts w:cs="Tahoma" w:hint="eastAsia"/>
                                <w:color w:val="0B5294"/>
                                <w:spacing w:val="-4"/>
                                <w:sz w:val="24"/>
                                <w:szCs w:val="24"/>
                                <w:rtl/>
                              </w:rPr>
                              <w:t>קבוצת</w:t>
                            </w:r>
                            <w:r w:rsidRPr="007E4E87">
                              <w:rPr>
                                <w:rFonts w:cs="Tahoma"/>
                                <w:color w:val="0B5294"/>
                                <w:spacing w:val="-4"/>
                                <w:sz w:val="24"/>
                                <w:szCs w:val="24"/>
                                <w:rtl/>
                              </w:rPr>
                              <w:t xml:space="preserve"> </w:t>
                            </w:r>
                            <w:r w:rsidRPr="007E4E87">
                              <w:rPr>
                                <w:rFonts w:cs="Tahoma" w:hint="eastAsia"/>
                                <w:color w:val="0B5294"/>
                                <w:spacing w:val="-4"/>
                                <w:sz w:val="24"/>
                                <w:szCs w:val="24"/>
                                <w:rtl/>
                              </w:rPr>
                              <w:t>בזק</w:t>
                            </w:r>
                            <w:r w:rsidRPr="007E4E87">
                              <w:rPr>
                                <w:rFonts w:cs="Tahoma"/>
                                <w:color w:val="0B5294"/>
                                <w:spacing w:val="-4"/>
                                <w:sz w:val="24"/>
                                <w:szCs w:val="24"/>
                                <w:rtl/>
                              </w:rPr>
                              <w:t xml:space="preserve"> </w:t>
                            </w:r>
                            <w:r w:rsidRPr="007E4E87">
                              <w:rPr>
                                <w:rFonts w:cs="Tahoma" w:hint="eastAsia"/>
                                <w:color w:val="0B5294"/>
                                <w:spacing w:val="-4"/>
                                <w:sz w:val="24"/>
                                <w:szCs w:val="24"/>
                                <w:rtl/>
                              </w:rPr>
                              <w:t>מגדילה</w:t>
                            </w:r>
                            <w:r w:rsidRPr="007E4E87">
                              <w:rPr>
                                <w:rFonts w:cs="Tahoma"/>
                                <w:color w:val="0B5294"/>
                                <w:spacing w:val="-4"/>
                                <w:sz w:val="24"/>
                                <w:szCs w:val="24"/>
                                <w:rtl/>
                              </w:rPr>
                              <w:t xml:space="preserve"> </w:t>
                            </w:r>
                            <w:r w:rsidRPr="007E4E87">
                              <w:rPr>
                                <w:rFonts w:cs="Tahoma" w:hint="eastAsia"/>
                                <w:color w:val="0B5294"/>
                                <w:spacing w:val="-4"/>
                                <w:sz w:val="24"/>
                                <w:szCs w:val="24"/>
                                <w:rtl/>
                              </w:rPr>
                              <w:t>את</w:t>
                            </w:r>
                            <w:r w:rsidRPr="007E4E87">
                              <w:rPr>
                                <w:rFonts w:cs="Tahoma"/>
                                <w:color w:val="0B5294"/>
                                <w:spacing w:val="-4"/>
                                <w:sz w:val="24"/>
                                <w:szCs w:val="24"/>
                                <w:rtl/>
                              </w:rPr>
                              <w:t xml:space="preserve"> </w:t>
                            </w:r>
                            <w:r w:rsidRPr="007E4E87">
                              <w:rPr>
                                <w:rFonts w:cs="Tahoma" w:hint="eastAsia"/>
                                <w:color w:val="0B5294"/>
                                <w:spacing w:val="-4"/>
                                <w:sz w:val="24"/>
                                <w:szCs w:val="24"/>
                                <w:rtl/>
                              </w:rPr>
                              <w:t>היקף</w:t>
                            </w:r>
                            <w:r w:rsidRPr="007E4E87">
                              <w:rPr>
                                <w:rFonts w:cs="Tahoma"/>
                                <w:color w:val="0B5294"/>
                                <w:spacing w:val="-4"/>
                                <w:sz w:val="24"/>
                                <w:szCs w:val="24"/>
                                <w:rtl/>
                              </w:rPr>
                              <w:t xml:space="preserve"> </w:t>
                            </w:r>
                            <w:r w:rsidRPr="007E4E87">
                              <w:rPr>
                                <w:rFonts w:cs="Tahoma" w:hint="eastAsia"/>
                                <w:color w:val="0B5294"/>
                                <w:spacing w:val="-4"/>
                                <w:sz w:val="24"/>
                                <w:szCs w:val="24"/>
                                <w:rtl/>
                              </w:rPr>
                              <w:t>המנויים</w:t>
                            </w:r>
                            <w:r w:rsidRPr="007E4E87">
                              <w:rPr>
                                <w:rFonts w:cs="Tahoma"/>
                                <w:color w:val="0B5294"/>
                                <w:spacing w:val="-4"/>
                                <w:sz w:val="24"/>
                                <w:szCs w:val="24"/>
                                <w:rtl/>
                              </w:rPr>
                              <w:t xml:space="preserve"> </w:t>
                            </w:r>
                            <w:r w:rsidRPr="007E4E87">
                              <w:rPr>
                                <w:rFonts w:cs="Tahoma" w:hint="eastAsia"/>
                                <w:color w:val="0B5294"/>
                                <w:spacing w:val="-4"/>
                                <w:sz w:val="24"/>
                                <w:szCs w:val="24"/>
                                <w:rtl/>
                              </w:rPr>
                              <w:t>שלה</w:t>
                            </w:r>
                            <w:r w:rsidRPr="007E4E87">
                              <w:rPr>
                                <w:rFonts w:cs="Tahoma"/>
                                <w:color w:val="0B5294"/>
                                <w:spacing w:val="-4"/>
                                <w:sz w:val="24"/>
                                <w:szCs w:val="24"/>
                                <w:rtl/>
                              </w:rPr>
                              <w:t xml:space="preserve"> </w:t>
                            </w:r>
                            <w:r w:rsidRPr="007E4E87">
                              <w:rPr>
                                <w:rFonts w:cs="Tahoma" w:hint="eastAsia"/>
                                <w:color w:val="0B5294"/>
                                <w:spacing w:val="-4"/>
                                <w:sz w:val="24"/>
                                <w:szCs w:val="24"/>
                                <w:rtl/>
                              </w:rPr>
                              <w:t>ואת</w:t>
                            </w:r>
                            <w:r w:rsidRPr="007E4E87">
                              <w:rPr>
                                <w:rFonts w:cs="Tahoma"/>
                                <w:color w:val="0B5294"/>
                                <w:spacing w:val="-4"/>
                                <w:sz w:val="24"/>
                                <w:szCs w:val="24"/>
                                <w:rtl/>
                              </w:rPr>
                              <w:t xml:space="preserve"> </w:t>
                            </w:r>
                            <w:r w:rsidRPr="007E4E87">
                              <w:rPr>
                                <w:rFonts w:cs="Tahoma" w:hint="eastAsia"/>
                                <w:color w:val="0B5294"/>
                                <w:spacing w:val="-4"/>
                                <w:sz w:val="24"/>
                                <w:szCs w:val="24"/>
                                <w:rtl/>
                              </w:rPr>
                              <w:t>פעילותה</w:t>
                            </w:r>
                            <w:r w:rsidRPr="007E4E87">
                              <w:rPr>
                                <w:rFonts w:cs="Tahoma"/>
                                <w:color w:val="0B5294"/>
                                <w:spacing w:val="-4"/>
                                <w:sz w:val="24"/>
                                <w:szCs w:val="24"/>
                                <w:rtl/>
                              </w:rPr>
                              <w:t xml:space="preserve"> </w:t>
                            </w:r>
                            <w:r w:rsidRPr="007E4E87">
                              <w:rPr>
                                <w:rFonts w:cs="Tahoma" w:hint="eastAsia"/>
                                <w:color w:val="0B5294"/>
                                <w:spacing w:val="-4"/>
                                <w:sz w:val="24"/>
                                <w:szCs w:val="24"/>
                                <w:rtl/>
                              </w:rPr>
                              <w:t>והספקיות</w:t>
                            </w:r>
                            <w:r w:rsidRPr="007E4E87">
                              <w:rPr>
                                <w:rFonts w:cs="Tahoma"/>
                                <w:color w:val="0B5294"/>
                                <w:spacing w:val="-4"/>
                                <w:sz w:val="24"/>
                                <w:szCs w:val="24"/>
                                <w:rtl/>
                              </w:rPr>
                              <w:t xml:space="preserve"> </w:t>
                            </w:r>
                            <w:r w:rsidRPr="007E4E87">
                              <w:rPr>
                                <w:rFonts w:cs="Tahoma" w:hint="eastAsia"/>
                                <w:color w:val="0B5294"/>
                                <w:spacing w:val="-4"/>
                                <w:sz w:val="24"/>
                                <w:szCs w:val="24"/>
                                <w:rtl/>
                              </w:rPr>
                              <w:t>הוותיקות</w:t>
                            </w:r>
                            <w:r w:rsidRPr="007E4E87">
                              <w:rPr>
                                <w:rFonts w:cs="Tahoma"/>
                                <w:color w:val="0B5294"/>
                                <w:spacing w:val="-4"/>
                                <w:sz w:val="24"/>
                                <w:szCs w:val="24"/>
                                <w:rtl/>
                              </w:rPr>
                              <w:t xml:space="preserve"> </w:t>
                            </w:r>
                            <w:r w:rsidRPr="007E4E87">
                              <w:rPr>
                                <w:rFonts w:cs="Tahoma" w:hint="eastAsia"/>
                                <w:color w:val="0B5294"/>
                                <w:spacing w:val="-4"/>
                                <w:sz w:val="24"/>
                                <w:szCs w:val="24"/>
                                <w:rtl/>
                              </w:rPr>
                              <w:t>מתכווצות</w:t>
                            </w:r>
                            <w:r w:rsidRPr="007E4E87">
                              <w:rPr>
                                <w:rFonts w:cs="Tahoma"/>
                                <w:color w:val="0B5294"/>
                                <w:spacing w:val="-4"/>
                                <w:sz w:val="24"/>
                                <w:szCs w:val="24"/>
                                <w:rtl/>
                              </w:rPr>
                              <w:t xml:space="preserve"> </w:t>
                            </w:r>
                            <w:r w:rsidRPr="007E4E87">
                              <w:rPr>
                                <w:rFonts w:cs="Tahoma" w:hint="eastAsia"/>
                                <w:color w:val="0B5294"/>
                                <w:spacing w:val="-4"/>
                                <w:sz w:val="24"/>
                                <w:szCs w:val="24"/>
                                <w:rtl/>
                              </w:rPr>
                              <w:t>במספר</w:t>
                            </w:r>
                            <w:r w:rsidRPr="007E4E87">
                              <w:rPr>
                                <w:rFonts w:cs="Tahoma"/>
                                <w:color w:val="0B5294"/>
                                <w:spacing w:val="-4"/>
                                <w:sz w:val="24"/>
                                <w:szCs w:val="24"/>
                                <w:rtl/>
                              </w:rPr>
                              <w:t xml:space="preserve"> </w:t>
                            </w:r>
                            <w:r w:rsidRPr="007E4E87">
                              <w:rPr>
                                <w:rFonts w:cs="Tahoma" w:hint="eastAsia"/>
                                <w:color w:val="0B5294"/>
                                <w:spacing w:val="-4"/>
                                <w:sz w:val="24"/>
                                <w:szCs w:val="24"/>
                                <w:rtl/>
                              </w:rPr>
                              <w:t>מנוייהן</w:t>
                            </w:r>
                            <w:r w:rsidRPr="007E4E87">
                              <w:rPr>
                                <w:rFonts w:cs="Tahoma"/>
                                <w:color w:val="0B5294"/>
                                <w:spacing w:val="-4"/>
                                <w:sz w:val="24"/>
                                <w:szCs w:val="24"/>
                                <w:rtl/>
                              </w:rPr>
                              <w:t>"</w:t>
                            </w:r>
                          </w:p>
                          <w:p w:rsidR="00EF4923" w:rsidRPr="00373C5D" w:rsidP="007E4E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643237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69446"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EF4923" w:rsidRPr="00373C5D" w:rsidP="007E4E87">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22896"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מנכ</w:t>
                      </w:r>
                      <w:r w:rsidRPr="007E4E87">
                        <w:rPr>
                          <w:rFonts w:cs="Tahoma"/>
                          <w:color w:val="0B5294"/>
                          <w:spacing w:val="-4"/>
                          <w:sz w:val="24"/>
                          <w:szCs w:val="24"/>
                          <w:rtl/>
                        </w:rPr>
                        <w:t>"</w:t>
                      </w:r>
                      <w:r w:rsidRPr="007E4E87">
                        <w:rPr>
                          <w:rFonts w:cs="Tahoma" w:hint="eastAsia"/>
                          <w:color w:val="0B5294"/>
                          <w:spacing w:val="-4"/>
                          <w:sz w:val="24"/>
                          <w:szCs w:val="24"/>
                          <w:rtl/>
                        </w:rPr>
                        <w:t>ל</w:t>
                      </w:r>
                      <w:r w:rsidRPr="007E4E87">
                        <w:rPr>
                          <w:rFonts w:cs="Tahoma"/>
                          <w:color w:val="0B5294"/>
                          <w:spacing w:val="-4"/>
                          <w:sz w:val="24"/>
                          <w:szCs w:val="24"/>
                          <w:rtl/>
                        </w:rPr>
                        <w:t xml:space="preserve"> </w:t>
                      </w:r>
                      <w:r w:rsidRPr="007E4E87">
                        <w:rPr>
                          <w:rFonts w:cs="Tahoma" w:hint="eastAsia"/>
                          <w:color w:val="0B5294"/>
                          <w:spacing w:val="-4"/>
                          <w:sz w:val="24"/>
                          <w:szCs w:val="24"/>
                          <w:rtl/>
                        </w:rPr>
                        <w:t>משרד</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ציין</w:t>
                      </w:r>
                      <w:r w:rsidRPr="007E4E87">
                        <w:rPr>
                          <w:rFonts w:cs="Tahoma"/>
                          <w:color w:val="0B5294"/>
                          <w:spacing w:val="-4"/>
                          <w:sz w:val="24"/>
                          <w:szCs w:val="24"/>
                          <w:rtl/>
                        </w:rPr>
                        <w:t xml:space="preserve"> </w:t>
                      </w:r>
                      <w:r w:rsidRPr="007E4E87">
                        <w:rPr>
                          <w:rFonts w:cs="Tahoma" w:hint="eastAsia"/>
                          <w:color w:val="0B5294"/>
                          <w:spacing w:val="-4"/>
                          <w:sz w:val="24"/>
                          <w:szCs w:val="24"/>
                          <w:rtl/>
                        </w:rPr>
                        <w:t>כי</w:t>
                      </w:r>
                      <w:r w:rsidRPr="007E4E87">
                        <w:rPr>
                          <w:rFonts w:cs="Tahoma"/>
                          <w:color w:val="0B5294"/>
                          <w:spacing w:val="-4"/>
                          <w:sz w:val="24"/>
                          <w:szCs w:val="24"/>
                          <w:rtl/>
                        </w:rPr>
                        <w:t xml:space="preserve"> </w:t>
                      </w:r>
                      <w:r w:rsidRPr="007E4E87">
                        <w:rPr>
                          <w:rFonts w:cs="Tahoma" w:hint="eastAsia"/>
                          <w:color w:val="0B5294"/>
                          <w:spacing w:val="-4"/>
                          <w:sz w:val="24"/>
                          <w:szCs w:val="24"/>
                          <w:rtl/>
                        </w:rPr>
                        <w:t>הפסקת</w:t>
                      </w:r>
                      <w:r w:rsidRPr="007E4E87">
                        <w:rPr>
                          <w:rFonts w:cs="Tahoma"/>
                          <w:color w:val="0B5294"/>
                          <w:spacing w:val="-4"/>
                          <w:sz w:val="24"/>
                          <w:szCs w:val="24"/>
                          <w:rtl/>
                        </w:rPr>
                        <w:t xml:space="preserve"> </w:t>
                      </w:r>
                      <w:r w:rsidRPr="007E4E87">
                        <w:rPr>
                          <w:rFonts w:cs="Tahoma" w:hint="eastAsia"/>
                          <w:color w:val="0B5294"/>
                          <w:spacing w:val="-4"/>
                          <w:sz w:val="24"/>
                          <w:szCs w:val="24"/>
                          <w:rtl/>
                        </w:rPr>
                        <w:t>שיווקן</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ספקיות</w:t>
                      </w:r>
                      <w:r w:rsidRPr="007E4E87">
                        <w:rPr>
                          <w:rFonts w:cs="Tahoma"/>
                          <w:color w:val="0B5294"/>
                          <w:spacing w:val="-4"/>
                          <w:sz w:val="24"/>
                          <w:szCs w:val="24"/>
                          <w:rtl/>
                        </w:rPr>
                        <w:t xml:space="preserve"> </w:t>
                      </w:r>
                      <w:r w:rsidRPr="007E4E87">
                        <w:rPr>
                          <w:rFonts w:cs="Tahoma" w:hint="eastAsia"/>
                          <w:color w:val="0B5294"/>
                          <w:spacing w:val="-4"/>
                          <w:sz w:val="24"/>
                          <w:szCs w:val="24"/>
                          <w:rtl/>
                        </w:rPr>
                        <w:t>השירות</w:t>
                      </w:r>
                      <w:r w:rsidRPr="007E4E87">
                        <w:rPr>
                          <w:rFonts w:cs="Tahoma"/>
                          <w:color w:val="0B5294"/>
                          <w:spacing w:val="-4"/>
                          <w:sz w:val="24"/>
                          <w:szCs w:val="24"/>
                          <w:rtl/>
                        </w:rPr>
                        <w:t xml:space="preserve"> </w:t>
                      </w:r>
                      <w:r w:rsidRPr="007E4E87">
                        <w:rPr>
                          <w:rFonts w:cs="Tahoma" w:hint="eastAsia"/>
                          <w:color w:val="0B5294"/>
                          <w:spacing w:val="-4"/>
                          <w:sz w:val="24"/>
                          <w:szCs w:val="24"/>
                          <w:rtl/>
                        </w:rPr>
                        <w:t>הוותיקות</w:t>
                      </w:r>
                      <w:r w:rsidRPr="007E4E87">
                        <w:rPr>
                          <w:rFonts w:cs="Tahoma"/>
                          <w:color w:val="0B5294"/>
                          <w:spacing w:val="-4"/>
                          <w:sz w:val="24"/>
                          <w:szCs w:val="24"/>
                          <w:rtl/>
                        </w:rPr>
                        <w:t xml:space="preserve"> </w:t>
                      </w:r>
                      <w:r w:rsidRPr="007E4E87">
                        <w:rPr>
                          <w:rFonts w:cs="Tahoma" w:hint="eastAsia"/>
                          <w:color w:val="0B5294"/>
                          <w:spacing w:val="-4"/>
                          <w:sz w:val="24"/>
                          <w:szCs w:val="24"/>
                          <w:rtl/>
                        </w:rPr>
                        <w:t>במסגרת</w:t>
                      </w:r>
                      <w:r w:rsidRPr="007E4E87">
                        <w:rPr>
                          <w:rFonts w:cs="Tahoma"/>
                          <w:color w:val="0B5294"/>
                          <w:spacing w:val="-4"/>
                          <w:sz w:val="24"/>
                          <w:szCs w:val="24"/>
                          <w:rtl/>
                        </w:rPr>
                        <w:t xml:space="preserve"> </w:t>
                      </w:r>
                      <w:r w:rsidRPr="007E4E87">
                        <w:rPr>
                          <w:rFonts w:cs="Tahoma" w:hint="eastAsia"/>
                          <w:color w:val="0B5294"/>
                          <w:spacing w:val="-4"/>
                          <w:sz w:val="24"/>
                          <w:szCs w:val="24"/>
                          <w:rtl/>
                        </w:rPr>
                        <w:t>הבאנדל</w:t>
                      </w:r>
                      <w:r w:rsidRPr="007E4E87">
                        <w:rPr>
                          <w:rFonts w:cs="Tahoma"/>
                          <w:color w:val="0B5294"/>
                          <w:spacing w:val="-4"/>
                          <w:sz w:val="24"/>
                          <w:szCs w:val="24"/>
                          <w:rtl/>
                        </w:rPr>
                        <w:t xml:space="preserve"> </w:t>
                      </w:r>
                      <w:r w:rsidRPr="007E4E87">
                        <w:rPr>
                          <w:rFonts w:cs="Tahoma" w:hint="eastAsia"/>
                          <w:color w:val="0B5294"/>
                          <w:spacing w:val="-4"/>
                          <w:sz w:val="24"/>
                          <w:szCs w:val="24"/>
                          <w:rtl/>
                        </w:rPr>
                        <w:t>ההפוך</w:t>
                      </w:r>
                      <w:r w:rsidRPr="007E4E87">
                        <w:rPr>
                          <w:rFonts w:cs="Tahoma"/>
                          <w:color w:val="0B5294"/>
                          <w:spacing w:val="-4"/>
                          <w:sz w:val="24"/>
                          <w:szCs w:val="24"/>
                          <w:rtl/>
                        </w:rPr>
                        <w:t xml:space="preserve"> "</w:t>
                      </w:r>
                      <w:r w:rsidRPr="007E4E87">
                        <w:rPr>
                          <w:rFonts w:cs="Tahoma" w:hint="eastAsia"/>
                          <w:color w:val="0B5294"/>
                          <w:spacing w:val="-4"/>
                          <w:sz w:val="24"/>
                          <w:szCs w:val="24"/>
                          <w:rtl/>
                        </w:rPr>
                        <w:t>הוא</w:t>
                      </w:r>
                      <w:r w:rsidRPr="007E4E87">
                        <w:rPr>
                          <w:rFonts w:cs="Tahoma"/>
                          <w:color w:val="0B5294"/>
                          <w:spacing w:val="-4"/>
                          <w:sz w:val="24"/>
                          <w:szCs w:val="24"/>
                          <w:rtl/>
                        </w:rPr>
                        <w:t xml:space="preserve"> </w:t>
                      </w:r>
                      <w:r w:rsidRPr="007E4E87">
                        <w:rPr>
                          <w:rFonts w:cs="Tahoma" w:hint="eastAsia"/>
                          <w:color w:val="0B5294"/>
                          <w:spacing w:val="-4"/>
                          <w:sz w:val="24"/>
                          <w:szCs w:val="24"/>
                          <w:rtl/>
                        </w:rPr>
                        <w:t>מהלך</w:t>
                      </w:r>
                      <w:r w:rsidRPr="007E4E87">
                        <w:rPr>
                          <w:rFonts w:cs="Tahoma"/>
                          <w:color w:val="0B5294"/>
                          <w:spacing w:val="-4"/>
                          <w:sz w:val="24"/>
                          <w:szCs w:val="24"/>
                          <w:rtl/>
                        </w:rPr>
                        <w:t xml:space="preserve"> </w:t>
                      </w:r>
                      <w:r w:rsidRPr="007E4E87">
                        <w:rPr>
                          <w:rFonts w:cs="Tahoma" w:hint="eastAsia"/>
                          <w:color w:val="0B5294"/>
                          <w:spacing w:val="-4"/>
                          <w:sz w:val="24"/>
                          <w:szCs w:val="24"/>
                          <w:rtl/>
                        </w:rPr>
                        <w:t>שיש</w:t>
                      </w:r>
                      <w:r w:rsidRPr="007E4E87">
                        <w:rPr>
                          <w:rFonts w:cs="Tahoma"/>
                          <w:color w:val="0B5294"/>
                          <w:spacing w:val="-4"/>
                          <w:sz w:val="24"/>
                          <w:szCs w:val="24"/>
                          <w:rtl/>
                        </w:rPr>
                        <w:t xml:space="preserve"> </w:t>
                      </w:r>
                      <w:r w:rsidRPr="007E4E87">
                        <w:rPr>
                          <w:rFonts w:cs="Tahoma" w:hint="eastAsia"/>
                          <w:color w:val="0B5294"/>
                          <w:spacing w:val="-4"/>
                          <w:sz w:val="24"/>
                          <w:szCs w:val="24"/>
                          <w:rtl/>
                        </w:rPr>
                        <w:t>בו</w:t>
                      </w:r>
                      <w:r w:rsidRPr="007E4E87">
                        <w:rPr>
                          <w:rFonts w:cs="Tahoma"/>
                          <w:color w:val="0B5294"/>
                          <w:spacing w:val="-4"/>
                          <w:sz w:val="24"/>
                          <w:szCs w:val="24"/>
                          <w:rtl/>
                        </w:rPr>
                        <w:t xml:space="preserve"> </w:t>
                      </w:r>
                      <w:r w:rsidRPr="007E4E87">
                        <w:rPr>
                          <w:rFonts w:cs="Tahoma" w:hint="eastAsia"/>
                          <w:color w:val="0B5294"/>
                          <w:spacing w:val="-4"/>
                          <w:sz w:val="24"/>
                          <w:szCs w:val="24"/>
                          <w:rtl/>
                        </w:rPr>
                        <w:t>פוטנציאל</w:t>
                      </w:r>
                      <w:r w:rsidRPr="007E4E87">
                        <w:rPr>
                          <w:rFonts w:cs="Tahoma"/>
                          <w:color w:val="0B5294"/>
                          <w:spacing w:val="-4"/>
                          <w:sz w:val="24"/>
                          <w:szCs w:val="24"/>
                          <w:rtl/>
                        </w:rPr>
                        <w:t xml:space="preserve"> </w:t>
                      </w:r>
                      <w:r w:rsidRPr="007E4E87">
                        <w:rPr>
                          <w:rFonts w:cs="Tahoma" w:hint="eastAsia"/>
                          <w:color w:val="0B5294"/>
                          <w:spacing w:val="-4"/>
                          <w:sz w:val="24"/>
                          <w:szCs w:val="24"/>
                          <w:rtl/>
                        </w:rPr>
                        <w:t>לשינוי</w:t>
                      </w:r>
                      <w:r w:rsidRPr="007E4E87">
                        <w:rPr>
                          <w:rFonts w:cs="Tahoma"/>
                          <w:color w:val="0B5294"/>
                          <w:spacing w:val="-4"/>
                          <w:sz w:val="24"/>
                          <w:szCs w:val="24"/>
                          <w:rtl/>
                        </w:rPr>
                        <w:t xml:space="preserve"> </w:t>
                      </w:r>
                      <w:r w:rsidRPr="007E4E87">
                        <w:rPr>
                          <w:rFonts w:cs="Tahoma" w:hint="eastAsia"/>
                          <w:color w:val="0B5294"/>
                          <w:spacing w:val="-4"/>
                          <w:sz w:val="24"/>
                          <w:szCs w:val="24"/>
                          <w:rtl/>
                        </w:rPr>
                        <w:t>פני</w:t>
                      </w:r>
                      <w:r w:rsidRPr="007E4E87">
                        <w:rPr>
                          <w:rFonts w:cs="Tahoma"/>
                          <w:color w:val="0B5294"/>
                          <w:spacing w:val="-4"/>
                          <w:sz w:val="24"/>
                          <w:szCs w:val="24"/>
                          <w:rtl/>
                        </w:rPr>
                        <w:t xml:space="preserve"> </w:t>
                      </w:r>
                      <w:r w:rsidRPr="007E4E87">
                        <w:rPr>
                          <w:rFonts w:cs="Tahoma" w:hint="eastAsia"/>
                          <w:color w:val="0B5294"/>
                          <w:spacing w:val="-4"/>
                          <w:sz w:val="24"/>
                          <w:szCs w:val="24"/>
                          <w:rtl/>
                        </w:rPr>
                        <w:t>השוק</w:t>
                      </w:r>
                      <w:r w:rsidRPr="007E4E87">
                        <w:rPr>
                          <w:rFonts w:cs="Tahoma"/>
                          <w:color w:val="0B5294"/>
                          <w:spacing w:val="-4"/>
                          <w:sz w:val="24"/>
                          <w:szCs w:val="24"/>
                          <w:rtl/>
                        </w:rPr>
                        <w:t xml:space="preserve"> </w:t>
                      </w:r>
                      <w:r w:rsidRPr="007E4E87">
                        <w:rPr>
                          <w:rFonts w:cs="Tahoma" w:hint="eastAsia"/>
                          <w:color w:val="0B5294"/>
                          <w:spacing w:val="-4"/>
                          <w:sz w:val="24"/>
                          <w:szCs w:val="24"/>
                          <w:rtl/>
                        </w:rPr>
                        <w:t>כי</w:t>
                      </w:r>
                      <w:r w:rsidRPr="007E4E87">
                        <w:rPr>
                          <w:rFonts w:cs="Tahoma"/>
                          <w:color w:val="0B5294"/>
                          <w:spacing w:val="-4"/>
                          <w:sz w:val="24"/>
                          <w:szCs w:val="24"/>
                          <w:rtl/>
                        </w:rPr>
                        <w:t xml:space="preserve"> </w:t>
                      </w:r>
                      <w:r w:rsidRPr="007E4E87">
                        <w:rPr>
                          <w:rFonts w:cs="Tahoma" w:hint="eastAsia"/>
                          <w:color w:val="0B5294"/>
                          <w:spacing w:val="-4"/>
                          <w:sz w:val="24"/>
                          <w:szCs w:val="24"/>
                          <w:rtl/>
                        </w:rPr>
                        <w:t>תוצאתו</w:t>
                      </w:r>
                      <w:r w:rsidRPr="007E4E87">
                        <w:rPr>
                          <w:rFonts w:cs="Tahoma"/>
                          <w:color w:val="0B5294"/>
                          <w:spacing w:val="-4"/>
                          <w:sz w:val="24"/>
                          <w:szCs w:val="24"/>
                          <w:rtl/>
                        </w:rPr>
                        <w:t xml:space="preserve"> </w:t>
                      </w:r>
                      <w:r w:rsidRPr="007E4E87">
                        <w:rPr>
                          <w:rFonts w:cs="Tahoma" w:hint="eastAsia"/>
                          <w:color w:val="0B5294"/>
                          <w:spacing w:val="-4"/>
                          <w:sz w:val="24"/>
                          <w:szCs w:val="24"/>
                          <w:rtl/>
                        </w:rPr>
                        <w:t>ברורה</w:t>
                      </w:r>
                      <w:r w:rsidRPr="007E4E87">
                        <w:rPr>
                          <w:rFonts w:cs="Tahoma"/>
                          <w:color w:val="0B5294"/>
                          <w:spacing w:val="-4"/>
                          <w:sz w:val="24"/>
                          <w:szCs w:val="24"/>
                          <w:rtl/>
                        </w:rPr>
                        <w:t xml:space="preserve"> - </w:t>
                      </w:r>
                      <w:r w:rsidRPr="007E4E87">
                        <w:rPr>
                          <w:rFonts w:cs="Tahoma" w:hint="eastAsia"/>
                          <w:color w:val="0B5294"/>
                          <w:spacing w:val="-4"/>
                          <w:sz w:val="24"/>
                          <w:szCs w:val="24"/>
                          <w:rtl/>
                        </w:rPr>
                        <w:t>קבוצת</w:t>
                      </w:r>
                      <w:r w:rsidRPr="007E4E87">
                        <w:rPr>
                          <w:rFonts w:cs="Tahoma"/>
                          <w:color w:val="0B5294"/>
                          <w:spacing w:val="-4"/>
                          <w:sz w:val="24"/>
                          <w:szCs w:val="24"/>
                          <w:rtl/>
                        </w:rPr>
                        <w:t xml:space="preserve"> </w:t>
                      </w:r>
                      <w:r w:rsidRPr="007E4E87">
                        <w:rPr>
                          <w:rFonts w:cs="Tahoma" w:hint="eastAsia"/>
                          <w:color w:val="0B5294"/>
                          <w:spacing w:val="-4"/>
                          <w:sz w:val="24"/>
                          <w:szCs w:val="24"/>
                          <w:rtl/>
                        </w:rPr>
                        <w:t>בזק</w:t>
                      </w:r>
                      <w:r w:rsidRPr="007E4E87">
                        <w:rPr>
                          <w:rFonts w:cs="Tahoma"/>
                          <w:color w:val="0B5294"/>
                          <w:spacing w:val="-4"/>
                          <w:sz w:val="24"/>
                          <w:szCs w:val="24"/>
                          <w:rtl/>
                        </w:rPr>
                        <w:t xml:space="preserve"> </w:t>
                      </w:r>
                      <w:r w:rsidRPr="007E4E87">
                        <w:rPr>
                          <w:rFonts w:cs="Tahoma" w:hint="eastAsia"/>
                          <w:color w:val="0B5294"/>
                          <w:spacing w:val="-4"/>
                          <w:sz w:val="24"/>
                          <w:szCs w:val="24"/>
                          <w:rtl/>
                        </w:rPr>
                        <w:t>מגדילה</w:t>
                      </w:r>
                      <w:r w:rsidRPr="007E4E87">
                        <w:rPr>
                          <w:rFonts w:cs="Tahoma"/>
                          <w:color w:val="0B5294"/>
                          <w:spacing w:val="-4"/>
                          <w:sz w:val="24"/>
                          <w:szCs w:val="24"/>
                          <w:rtl/>
                        </w:rPr>
                        <w:t xml:space="preserve"> </w:t>
                      </w:r>
                      <w:r w:rsidRPr="007E4E87">
                        <w:rPr>
                          <w:rFonts w:cs="Tahoma" w:hint="eastAsia"/>
                          <w:color w:val="0B5294"/>
                          <w:spacing w:val="-4"/>
                          <w:sz w:val="24"/>
                          <w:szCs w:val="24"/>
                          <w:rtl/>
                        </w:rPr>
                        <w:t>את</w:t>
                      </w:r>
                      <w:r w:rsidRPr="007E4E87">
                        <w:rPr>
                          <w:rFonts w:cs="Tahoma"/>
                          <w:color w:val="0B5294"/>
                          <w:spacing w:val="-4"/>
                          <w:sz w:val="24"/>
                          <w:szCs w:val="24"/>
                          <w:rtl/>
                        </w:rPr>
                        <w:t xml:space="preserve"> </w:t>
                      </w:r>
                      <w:r w:rsidRPr="007E4E87">
                        <w:rPr>
                          <w:rFonts w:cs="Tahoma" w:hint="eastAsia"/>
                          <w:color w:val="0B5294"/>
                          <w:spacing w:val="-4"/>
                          <w:sz w:val="24"/>
                          <w:szCs w:val="24"/>
                          <w:rtl/>
                        </w:rPr>
                        <w:t>היקף</w:t>
                      </w:r>
                      <w:r w:rsidRPr="007E4E87">
                        <w:rPr>
                          <w:rFonts w:cs="Tahoma"/>
                          <w:color w:val="0B5294"/>
                          <w:spacing w:val="-4"/>
                          <w:sz w:val="24"/>
                          <w:szCs w:val="24"/>
                          <w:rtl/>
                        </w:rPr>
                        <w:t xml:space="preserve"> </w:t>
                      </w:r>
                      <w:r w:rsidRPr="007E4E87">
                        <w:rPr>
                          <w:rFonts w:cs="Tahoma" w:hint="eastAsia"/>
                          <w:color w:val="0B5294"/>
                          <w:spacing w:val="-4"/>
                          <w:sz w:val="24"/>
                          <w:szCs w:val="24"/>
                          <w:rtl/>
                        </w:rPr>
                        <w:t>המנויים</w:t>
                      </w:r>
                      <w:r w:rsidRPr="007E4E87">
                        <w:rPr>
                          <w:rFonts w:cs="Tahoma"/>
                          <w:color w:val="0B5294"/>
                          <w:spacing w:val="-4"/>
                          <w:sz w:val="24"/>
                          <w:szCs w:val="24"/>
                          <w:rtl/>
                        </w:rPr>
                        <w:t xml:space="preserve"> </w:t>
                      </w:r>
                      <w:r w:rsidRPr="007E4E87">
                        <w:rPr>
                          <w:rFonts w:cs="Tahoma" w:hint="eastAsia"/>
                          <w:color w:val="0B5294"/>
                          <w:spacing w:val="-4"/>
                          <w:sz w:val="24"/>
                          <w:szCs w:val="24"/>
                          <w:rtl/>
                        </w:rPr>
                        <w:t>שלה</w:t>
                      </w:r>
                      <w:r w:rsidRPr="007E4E87">
                        <w:rPr>
                          <w:rFonts w:cs="Tahoma"/>
                          <w:color w:val="0B5294"/>
                          <w:spacing w:val="-4"/>
                          <w:sz w:val="24"/>
                          <w:szCs w:val="24"/>
                          <w:rtl/>
                        </w:rPr>
                        <w:t xml:space="preserve"> </w:t>
                      </w:r>
                      <w:r w:rsidRPr="007E4E87">
                        <w:rPr>
                          <w:rFonts w:cs="Tahoma" w:hint="eastAsia"/>
                          <w:color w:val="0B5294"/>
                          <w:spacing w:val="-4"/>
                          <w:sz w:val="24"/>
                          <w:szCs w:val="24"/>
                          <w:rtl/>
                        </w:rPr>
                        <w:t>ואת</w:t>
                      </w:r>
                      <w:r w:rsidRPr="007E4E87">
                        <w:rPr>
                          <w:rFonts w:cs="Tahoma"/>
                          <w:color w:val="0B5294"/>
                          <w:spacing w:val="-4"/>
                          <w:sz w:val="24"/>
                          <w:szCs w:val="24"/>
                          <w:rtl/>
                        </w:rPr>
                        <w:t xml:space="preserve"> </w:t>
                      </w:r>
                      <w:r w:rsidRPr="007E4E87">
                        <w:rPr>
                          <w:rFonts w:cs="Tahoma" w:hint="eastAsia"/>
                          <w:color w:val="0B5294"/>
                          <w:spacing w:val="-4"/>
                          <w:sz w:val="24"/>
                          <w:szCs w:val="24"/>
                          <w:rtl/>
                        </w:rPr>
                        <w:t>פעילותה</w:t>
                      </w:r>
                      <w:r w:rsidRPr="007E4E87">
                        <w:rPr>
                          <w:rFonts w:cs="Tahoma"/>
                          <w:color w:val="0B5294"/>
                          <w:spacing w:val="-4"/>
                          <w:sz w:val="24"/>
                          <w:szCs w:val="24"/>
                          <w:rtl/>
                        </w:rPr>
                        <w:t xml:space="preserve"> </w:t>
                      </w:r>
                      <w:r w:rsidRPr="007E4E87">
                        <w:rPr>
                          <w:rFonts w:cs="Tahoma" w:hint="eastAsia"/>
                          <w:color w:val="0B5294"/>
                          <w:spacing w:val="-4"/>
                          <w:sz w:val="24"/>
                          <w:szCs w:val="24"/>
                          <w:rtl/>
                        </w:rPr>
                        <w:t>והספקיות</w:t>
                      </w:r>
                      <w:r w:rsidRPr="007E4E87">
                        <w:rPr>
                          <w:rFonts w:cs="Tahoma"/>
                          <w:color w:val="0B5294"/>
                          <w:spacing w:val="-4"/>
                          <w:sz w:val="24"/>
                          <w:szCs w:val="24"/>
                          <w:rtl/>
                        </w:rPr>
                        <w:t xml:space="preserve"> </w:t>
                      </w:r>
                      <w:r w:rsidRPr="007E4E87">
                        <w:rPr>
                          <w:rFonts w:cs="Tahoma" w:hint="eastAsia"/>
                          <w:color w:val="0B5294"/>
                          <w:spacing w:val="-4"/>
                          <w:sz w:val="24"/>
                          <w:szCs w:val="24"/>
                          <w:rtl/>
                        </w:rPr>
                        <w:t>הוותיקות</w:t>
                      </w:r>
                      <w:r w:rsidRPr="007E4E87">
                        <w:rPr>
                          <w:rFonts w:cs="Tahoma"/>
                          <w:color w:val="0B5294"/>
                          <w:spacing w:val="-4"/>
                          <w:sz w:val="24"/>
                          <w:szCs w:val="24"/>
                          <w:rtl/>
                        </w:rPr>
                        <w:t xml:space="preserve"> </w:t>
                      </w:r>
                      <w:r w:rsidRPr="007E4E87">
                        <w:rPr>
                          <w:rFonts w:cs="Tahoma" w:hint="eastAsia"/>
                          <w:color w:val="0B5294"/>
                          <w:spacing w:val="-4"/>
                          <w:sz w:val="24"/>
                          <w:szCs w:val="24"/>
                          <w:rtl/>
                        </w:rPr>
                        <w:t>מתכווצות</w:t>
                      </w:r>
                      <w:r w:rsidRPr="007E4E87">
                        <w:rPr>
                          <w:rFonts w:cs="Tahoma"/>
                          <w:color w:val="0B5294"/>
                          <w:spacing w:val="-4"/>
                          <w:sz w:val="24"/>
                          <w:szCs w:val="24"/>
                          <w:rtl/>
                        </w:rPr>
                        <w:t xml:space="preserve"> </w:t>
                      </w:r>
                      <w:r w:rsidRPr="007E4E87">
                        <w:rPr>
                          <w:rFonts w:cs="Tahoma" w:hint="eastAsia"/>
                          <w:color w:val="0B5294"/>
                          <w:spacing w:val="-4"/>
                          <w:sz w:val="24"/>
                          <w:szCs w:val="24"/>
                          <w:rtl/>
                        </w:rPr>
                        <w:t>במספר</w:t>
                      </w:r>
                      <w:r w:rsidRPr="007E4E87">
                        <w:rPr>
                          <w:rFonts w:cs="Tahoma"/>
                          <w:color w:val="0B5294"/>
                          <w:spacing w:val="-4"/>
                          <w:sz w:val="24"/>
                          <w:szCs w:val="24"/>
                          <w:rtl/>
                        </w:rPr>
                        <w:t xml:space="preserve"> </w:t>
                      </w:r>
                      <w:r w:rsidRPr="007E4E87">
                        <w:rPr>
                          <w:rFonts w:cs="Tahoma" w:hint="eastAsia"/>
                          <w:color w:val="0B5294"/>
                          <w:spacing w:val="-4"/>
                          <w:sz w:val="24"/>
                          <w:szCs w:val="24"/>
                          <w:rtl/>
                        </w:rPr>
                        <w:t>מנוייהן</w:t>
                      </w:r>
                      <w:r w:rsidRPr="007E4E87">
                        <w:rPr>
                          <w:rFonts w:cs="Tahoma"/>
                          <w:color w:val="0B5294"/>
                          <w:spacing w:val="-4"/>
                          <w:sz w:val="24"/>
                          <w:szCs w:val="24"/>
                          <w:rtl/>
                        </w:rPr>
                        <w:t>"</w:t>
                      </w:r>
                    </w:p>
                    <w:p w:rsidR="00EF4923" w:rsidRPr="00373C5D" w:rsidP="007E4E87">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89915"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בהמשך מכתבו פירט המנכ"ל את השינויים שחלו בכל אחד מההיבטים האמורים:</w:t>
      </w:r>
    </w:p>
    <w:p w:rsidR="003840E9" w:rsidRPr="00452FF9" w:rsidP="00391279">
      <w:pPr>
        <w:pStyle w:val="ListParagraph"/>
        <w:numPr>
          <w:ilvl w:val="0"/>
          <w:numId w:val="26"/>
        </w:numPr>
        <w:autoSpaceDE/>
        <w:autoSpaceDN/>
        <w:adjustRightInd/>
        <w:spacing w:line="240" w:lineRule="exact"/>
        <w:ind w:left="397" w:right="2268" w:hanging="397"/>
        <w:rPr>
          <w:sz w:val="17"/>
          <w:szCs w:val="17"/>
        </w:rPr>
      </w:pPr>
      <w:r w:rsidRPr="00452FF9">
        <w:rPr>
          <w:rStyle w:val="Heading7Char"/>
          <w:rFonts w:ascii="Tahoma" w:hAnsi="Tahoma" w:cs="Tahoma" w:hint="cs"/>
          <w:sz w:val="17"/>
          <w:szCs w:val="17"/>
          <w:rtl/>
        </w:rPr>
        <w:t>משך</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ההתקשרות ב</w:t>
      </w:r>
      <w:r w:rsidRPr="00452FF9">
        <w:rPr>
          <w:rStyle w:val="Heading7Char"/>
          <w:rFonts w:ascii="Tahoma" w:hAnsi="Tahoma" w:cs="Tahoma"/>
          <w:sz w:val="17"/>
          <w:szCs w:val="17"/>
          <w:rtl/>
        </w:rPr>
        <w:t xml:space="preserve">עסקת </w:t>
      </w:r>
      <w:r w:rsidRPr="00452FF9">
        <w:rPr>
          <w:rStyle w:val="Heading7Char"/>
          <w:rFonts w:ascii="Tahoma" w:hAnsi="Tahoma" w:cs="Tahoma" w:hint="cs"/>
          <w:sz w:val="17"/>
          <w:szCs w:val="17"/>
          <w:rtl/>
        </w:rPr>
        <w:t>הבאנדל</w:t>
      </w:r>
      <w:r w:rsidRPr="00452FF9">
        <w:rPr>
          <w:rStyle w:val="Heading7Char"/>
          <w:rFonts w:ascii="Tahoma" w:hAnsi="Tahoma" w:cs="Tahoma"/>
          <w:sz w:val="17"/>
          <w:szCs w:val="17"/>
          <w:rtl/>
        </w:rPr>
        <w:t xml:space="preserve"> ההפוך:</w:t>
      </w:r>
      <w:r w:rsidRPr="00452FF9">
        <w:rPr>
          <w:sz w:val="17"/>
          <w:szCs w:val="17"/>
          <w:rtl/>
        </w:rPr>
        <w:t xml:space="preserve"> </w:t>
      </w:r>
      <w:r w:rsidRPr="00452FF9">
        <w:rPr>
          <w:rFonts w:hint="cs"/>
          <w:sz w:val="17"/>
          <w:szCs w:val="17"/>
          <w:rtl/>
        </w:rPr>
        <w:t xml:space="preserve">המנכ"ל ציין כי שינוי זה הופך למעשה את </w:t>
      </w:r>
      <w:r w:rsidRPr="00452FF9">
        <w:rPr>
          <w:rFonts w:hint="cs"/>
          <w:sz w:val="17"/>
          <w:szCs w:val="17"/>
          <w:rtl/>
        </w:rPr>
        <w:t>הבאנדל</w:t>
      </w:r>
      <w:r w:rsidRPr="00452FF9">
        <w:rPr>
          <w:rFonts w:hint="cs"/>
          <w:sz w:val="17"/>
          <w:szCs w:val="17"/>
          <w:rtl/>
        </w:rPr>
        <w:t xml:space="preserve"> ההפוך למוצר אינטרנט קמעונאי מלא ומאפשר לבזק, המונופול בתחום, לשווק שירות אינטרנט דומה למוצר שמספקות ספקיות השירות במסגרת השוק הסיטונאי. המנכ"ל ציין כי המשרד לא התכוון לאפשר לקבוצת בזק לשווק </w:t>
      </w:r>
      <w:r w:rsidRPr="00452FF9">
        <w:rPr>
          <w:rFonts w:hint="cs"/>
          <w:sz w:val="17"/>
          <w:szCs w:val="17"/>
          <w:rtl/>
        </w:rPr>
        <w:t>באנדלים</w:t>
      </w:r>
      <w:r w:rsidRPr="00452FF9">
        <w:rPr>
          <w:rFonts w:hint="cs"/>
          <w:sz w:val="17"/>
          <w:szCs w:val="17"/>
          <w:rtl/>
        </w:rPr>
        <w:t xml:space="preserve"> לשלוש שנים באמצעות שני כלים שיווקיים (שוק סיטונאי באמצעות בזק בינלאומי </w:t>
      </w:r>
      <w:r w:rsidRPr="00452FF9">
        <w:rPr>
          <w:rFonts w:hint="cs"/>
          <w:sz w:val="17"/>
          <w:szCs w:val="17"/>
          <w:rtl/>
        </w:rPr>
        <w:t>ובאנדל</w:t>
      </w:r>
      <w:r w:rsidRPr="00452FF9">
        <w:rPr>
          <w:rFonts w:hint="cs"/>
          <w:sz w:val="17"/>
          <w:szCs w:val="17"/>
          <w:rtl/>
        </w:rPr>
        <w:t xml:space="preserve"> הפוך לשלוש שנים) בעוד שספקיות השירות האחרות יכולות לבצע שיווק ישיר באמצעות מודל השוק הסיטונאי בלבד. לדבריו, במתכונת זו לא נשמר עקרון השוויון ובכך נפגעת התפתחות התחרות. עוד ציין המנכ"ל כי מסקנה זו עולה אף מהנתונים ולפיהם בשנת 2015 גדל מספרם הכולל של המנויים במגזר האינטרנט בכ-152,000. אך בעוד שמספר המנויים לשירותי הספקיות הוותיקות - נטוויז'ן (סלקום) ו-012 (פרטנר) פחת, בזק בינלאומי וספקיות נוספות הגדילו את מספר מנוייהם. </w:t>
      </w:r>
    </w:p>
    <w:p w:rsidR="003840E9" w:rsidRPr="00452FF9" w:rsidP="00391279">
      <w:pPr>
        <w:pStyle w:val="ListParagraph"/>
        <w:numPr>
          <w:ilvl w:val="0"/>
          <w:numId w:val="26"/>
        </w:numPr>
        <w:autoSpaceDE/>
        <w:autoSpaceDN/>
        <w:adjustRightInd/>
        <w:spacing w:line="240" w:lineRule="exact"/>
        <w:ind w:left="397" w:right="2268" w:hanging="397"/>
        <w:rPr>
          <w:sz w:val="17"/>
          <w:szCs w:val="17"/>
          <w:rtl/>
        </w:rPr>
      </w:pPr>
      <w:r w:rsidRPr="00452FF9">
        <w:rPr>
          <w:rStyle w:val="Heading7Char"/>
          <w:rFonts w:ascii="Tahoma" w:hAnsi="Tahoma" w:cs="Tahoma" w:hint="cs"/>
          <w:sz w:val="17"/>
          <w:szCs w:val="17"/>
          <w:rtl/>
        </w:rPr>
        <w:t>איסור</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להשתמש</w:t>
      </w:r>
      <w:r w:rsidRPr="00452FF9">
        <w:rPr>
          <w:rStyle w:val="Heading7Char"/>
          <w:rFonts w:ascii="Tahoma" w:hAnsi="Tahoma" w:cs="Tahoma"/>
          <w:sz w:val="17"/>
          <w:szCs w:val="17"/>
          <w:rtl/>
        </w:rPr>
        <w:t xml:space="preserve"> במידע על לקוחות:</w:t>
      </w:r>
      <w:r w:rsidRPr="00452FF9">
        <w:rPr>
          <w:rFonts w:hint="cs"/>
          <w:sz w:val="17"/>
          <w:szCs w:val="17"/>
          <w:rtl/>
        </w:rPr>
        <w:t xml:space="preserve"> המנכ"ל ציין כי ראוי שכל ספקיות השירות יוכלו לעשות שימוש מסחרי שוויוני במידע שברשותן הנוגע ללקוחותיהן. המנכ"ל קבע כי התנאי שקבעה בזק, </w:t>
      </w:r>
      <w:r w:rsidRPr="00452FF9">
        <w:rPr>
          <w:sz w:val="17"/>
          <w:szCs w:val="17"/>
          <w:rtl/>
        </w:rPr>
        <w:t xml:space="preserve">האוסר על ספקיות השירות לעשות שימוש בנתוני הלקוחות שבזק משיגה להן באמצעות שיווק </w:t>
      </w:r>
      <w:r w:rsidRPr="00452FF9">
        <w:rPr>
          <w:sz w:val="17"/>
          <w:szCs w:val="17"/>
          <w:rtl/>
        </w:rPr>
        <w:t>הבאנדל</w:t>
      </w:r>
      <w:r w:rsidRPr="00452FF9">
        <w:rPr>
          <w:sz w:val="17"/>
          <w:szCs w:val="17"/>
          <w:rtl/>
        </w:rPr>
        <w:t xml:space="preserve"> ההפוך כדי להעביר אותם לשוק הסיטונאי</w:t>
      </w:r>
      <w:r w:rsidRPr="00452FF9">
        <w:rPr>
          <w:rFonts w:hint="cs"/>
          <w:sz w:val="17"/>
          <w:szCs w:val="17"/>
          <w:rtl/>
        </w:rPr>
        <w:t>, פוגע ביכולתן של ספקיות השירות לגייס לקוחות, בפרט במודל השוק הסיטונאי, "וכך ישנה פגיעה במתחרות ובתחרות. לפגיעה כזו אין הצדקה והיא מהווה נדבך נוסף בגורמים לירידה במספר הלקוחות של הספקיות הוותיקות ולעליה במספר לקוחות האינטרנט של קבוצת בזק... על אף שהמשרד השיק רפורמה שתכליתה הייתה הפוכה - חיזוק התחרות בתחום התשתית, שבו פעלו עד אז בעלות התשתית כדואופול".</w:t>
      </w:r>
    </w:p>
    <w:p w:rsidR="003840E9" w:rsidRPr="00452FF9" w:rsidP="00391279">
      <w:pPr>
        <w:pStyle w:val="ListParagraph"/>
        <w:numPr>
          <w:ilvl w:val="0"/>
          <w:numId w:val="26"/>
        </w:numPr>
        <w:autoSpaceDE/>
        <w:autoSpaceDN/>
        <w:adjustRightInd/>
        <w:spacing w:line="240" w:lineRule="exact"/>
        <w:ind w:left="397" w:right="2268" w:hanging="397"/>
        <w:rPr>
          <w:b/>
          <w:bCs/>
          <w:sz w:val="17"/>
          <w:szCs w:val="17"/>
          <w:rtl/>
        </w:rPr>
      </w:pPr>
      <w:r w:rsidRPr="00452FF9">
        <w:rPr>
          <w:rStyle w:val="Heading7Char"/>
          <w:rFonts w:ascii="Tahoma" w:hAnsi="Tahoma" w:cs="Tahoma" w:hint="cs"/>
          <w:sz w:val="17"/>
          <w:szCs w:val="17"/>
          <w:rtl/>
        </w:rPr>
        <w:t>שיווק</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בלתי</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שוויוני</w:t>
      </w:r>
      <w:r w:rsidRPr="00452FF9">
        <w:rPr>
          <w:rStyle w:val="Heading7Char"/>
          <w:rFonts w:ascii="Tahoma" w:hAnsi="Tahoma" w:cs="Tahoma"/>
          <w:sz w:val="17"/>
          <w:szCs w:val="17"/>
          <w:rtl/>
        </w:rPr>
        <w:t>:</w:t>
      </w:r>
      <w:r w:rsidRPr="00452FF9">
        <w:rPr>
          <w:rFonts w:hint="cs"/>
          <w:sz w:val="17"/>
          <w:szCs w:val="17"/>
          <w:rtl/>
        </w:rPr>
        <w:t xml:space="preserve"> המנכ"ל ציין כי ממידע שהגיע למשרד התקשורת עולה חשש שבמסגרת </w:t>
      </w:r>
      <w:r w:rsidRPr="00452FF9">
        <w:rPr>
          <w:rFonts w:hint="cs"/>
          <w:sz w:val="17"/>
          <w:szCs w:val="17"/>
          <w:rtl/>
        </w:rPr>
        <w:t>הבאנדל</w:t>
      </w:r>
      <w:r w:rsidRPr="00452FF9">
        <w:rPr>
          <w:rFonts w:hint="cs"/>
          <w:sz w:val="17"/>
          <w:szCs w:val="17"/>
          <w:rtl/>
        </w:rPr>
        <w:t xml:space="preserve"> ההפוך בזק חדלה לשווק את ספקיות השירות באופן שוויוני. המנכ"ל ציין כי נתוני גיוס המנויים נטו של ספקיות השירות במרבית חודשי שנת 2015 "מעידים במבחן התוצאה כי בזק לא קיימה את הוראות הרישיון בעניין זה באותה תקופה".</w:t>
      </w:r>
    </w:p>
    <w:p w:rsidR="003840E9" w:rsidRPr="006A2198" w:rsidP="00452FF9">
      <w:pPr>
        <w:pStyle w:val="running-text"/>
        <w:bidi/>
        <w:spacing w:after="240"/>
        <w:rPr>
          <w:rtl/>
        </w:rPr>
      </w:pPr>
      <w:r w:rsidRPr="006A2198">
        <w:rPr>
          <w:rFonts w:hint="cs"/>
          <w:rtl/>
        </w:rPr>
        <w:t xml:space="preserve">המנכ"ל ביקש לשמוע את עמדת בזק לגבי האמור במכתבו והוסיף שאם היא תבצע שינויים בתנאי השיווק וההצטרפות של ספקיות השירות </w:t>
      </w:r>
      <w:r w:rsidRPr="006A2198">
        <w:rPr>
          <w:rFonts w:hint="cs"/>
          <w:rtl/>
        </w:rPr>
        <w:t>לבאנדל</w:t>
      </w:r>
      <w:r w:rsidRPr="006A2198">
        <w:rPr>
          <w:rFonts w:hint="cs"/>
          <w:rtl/>
        </w:rPr>
        <w:t xml:space="preserve"> ההפוך, שאותם </w:t>
      </w:r>
      <w:r w:rsidRPr="006A2198">
        <w:rPr>
          <w:rFonts w:hint="cs"/>
          <w:rtl/>
        </w:rPr>
        <w:t xml:space="preserve">פירט במכתבו, ישוב המשרד וישקול את עמדתו באשר למתכונת שיווק </w:t>
      </w:r>
      <w:r w:rsidRPr="006A2198">
        <w:rPr>
          <w:rFonts w:hint="cs"/>
          <w:rtl/>
        </w:rPr>
        <w:t>הבאנדל</w:t>
      </w:r>
      <w:r w:rsidRPr="006A2198">
        <w:rPr>
          <w:rFonts w:hint="cs"/>
          <w:rtl/>
        </w:rPr>
        <w:t xml:space="preserve"> ההפוך.</w:t>
      </w:r>
    </w:p>
    <w:p w:rsidR="003840E9" w:rsidRPr="00452FF9" w:rsidP="00452FF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452FF9">
        <w:rPr>
          <w:rFonts w:hint="cs"/>
          <w:rtl/>
        </w:rPr>
        <w:t>מהאמור</w:t>
      </w:r>
      <w:r w:rsidRPr="00452FF9">
        <w:rPr>
          <w:rtl/>
        </w:rPr>
        <w:t xml:space="preserve"> לעיל עולה כי אף </w:t>
      </w:r>
      <w:r w:rsidRPr="00452FF9">
        <w:rPr>
          <w:rFonts w:hint="cs"/>
          <w:rtl/>
        </w:rPr>
        <w:t>ש</w:t>
      </w:r>
      <w:r w:rsidRPr="00452FF9">
        <w:rPr>
          <w:rtl/>
        </w:rPr>
        <w:t xml:space="preserve">מאפריל 2015 </w:t>
      </w:r>
      <w:r w:rsidRPr="00452FF9">
        <w:rPr>
          <w:rFonts w:hint="cs"/>
          <w:rtl/>
        </w:rPr>
        <w:t>הוגשו</w:t>
      </w:r>
      <w:r w:rsidRPr="00452FF9">
        <w:rPr>
          <w:rtl/>
        </w:rPr>
        <w:t xml:space="preserve"> </w:t>
      </w:r>
      <w:r w:rsidRPr="00452FF9">
        <w:rPr>
          <w:rFonts w:hint="cs"/>
          <w:rtl/>
        </w:rPr>
        <w:t>ל</w:t>
      </w:r>
      <w:r w:rsidRPr="00452FF9">
        <w:rPr>
          <w:rtl/>
        </w:rPr>
        <w:t xml:space="preserve">משרד התקשורת תלונות בנושא </w:t>
      </w:r>
      <w:r w:rsidRPr="00452FF9">
        <w:rPr>
          <w:rFonts w:hint="cs"/>
          <w:rtl/>
        </w:rPr>
        <w:t>הבאנדל</w:t>
      </w:r>
      <w:r w:rsidRPr="00452FF9">
        <w:rPr>
          <w:rtl/>
        </w:rPr>
        <w:t xml:space="preserve"> ההפוך </w:t>
      </w:r>
      <w:r w:rsidRPr="00452FF9">
        <w:rPr>
          <w:rFonts w:hint="cs"/>
          <w:rtl/>
        </w:rPr>
        <w:t>ואף שהמשרד</w:t>
      </w:r>
      <w:r w:rsidRPr="00452FF9">
        <w:rPr>
          <w:rtl/>
        </w:rPr>
        <w:t xml:space="preserve"> פעל לבחינת </w:t>
      </w:r>
      <w:r w:rsidRPr="00452FF9">
        <w:rPr>
          <w:rFonts w:hint="cs"/>
          <w:rtl/>
        </w:rPr>
        <w:t xml:space="preserve">השפעותיו של </w:t>
      </w:r>
      <w:r w:rsidRPr="00452FF9">
        <w:rPr>
          <w:rFonts w:hint="cs"/>
          <w:rtl/>
        </w:rPr>
        <w:t>הבאנדל</w:t>
      </w:r>
      <w:r w:rsidRPr="00452FF9">
        <w:rPr>
          <w:rFonts w:hint="cs"/>
          <w:rtl/>
        </w:rPr>
        <w:t xml:space="preserve"> ההפוך</w:t>
      </w:r>
      <w:r w:rsidRPr="00452FF9">
        <w:rPr>
          <w:rtl/>
        </w:rPr>
        <w:t xml:space="preserve"> והמגבלות שיש להטיל במסגרת הפעלתו</w:t>
      </w:r>
      <w:r w:rsidRPr="00452FF9">
        <w:rPr>
          <w:rFonts w:hint="cs"/>
          <w:rtl/>
        </w:rPr>
        <w:t>,</w:t>
      </w:r>
      <w:r w:rsidRPr="00452FF9">
        <w:rPr>
          <w:rtl/>
        </w:rPr>
        <w:t xml:space="preserve"> </w:t>
      </w:r>
      <w:r w:rsidRPr="00452FF9">
        <w:rPr>
          <w:rFonts w:hint="cs"/>
          <w:rtl/>
        </w:rPr>
        <w:t>רק</w:t>
      </w:r>
      <w:r w:rsidRPr="00452FF9">
        <w:rPr>
          <w:rtl/>
        </w:rPr>
        <w:t xml:space="preserve"> </w:t>
      </w:r>
      <w:r w:rsidRPr="00452FF9">
        <w:rPr>
          <w:rFonts w:hint="cs"/>
          <w:rtl/>
        </w:rPr>
        <w:t>באוגוסט</w:t>
      </w:r>
      <w:r w:rsidRPr="00452FF9">
        <w:rPr>
          <w:rtl/>
        </w:rPr>
        <w:t xml:space="preserve"> 2016, </w:t>
      </w:r>
      <w:r w:rsidRPr="00452FF9">
        <w:rPr>
          <w:rFonts w:hint="cs"/>
          <w:rtl/>
        </w:rPr>
        <w:t>כעבור יותר משנה, הביא</w:t>
      </w:r>
      <w:r w:rsidRPr="00452FF9">
        <w:rPr>
          <w:rtl/>
        </w:rPr>
        <w:t xml:space="preserve"> </w:t>
      </w:r>
      <w:r w:rsidRPr="00452FF9">
        <w:rPr>
          <w:rFonts w:hint="cs"/>
          <w:rtl/>
        </w:rPr>
        <w:t>מנכ"ל משרד התקשורת לידיעת</w:t>
      </w:r>
      <w:r w:rsidRPr="00452FF9">
        <w:rPr>
          <w:rtl/>
        </w:rPr>
        <w:t xml:space="preserve"> בזק </w:t>
      </w:r>
      <w:r w:rsidRPr="00452FF9">
        <w:rPr>
          <w:rFonts w:hint="cs"/>
          <w:rtl/>
        </w:rPr>
        <w:t xml:space="preserve">אילו צעדים החליט </w:t>
      </w:r>
      <w:r w:rsidRPr="00452FF9">
        <w:rPr>
          <w:rtl/>
        </w:rPr>
        <w:t>לנקוט</w:t>
      </w:r>
      <w:r w:rsidRPr="00452FF9">
        <w:rPr>
          <w:rFonts w:hint="cs"/>
          <w:rtl/>
        </w:rPr>
        <w:t xml:space="preserve">. התנהלות זו אינה עולה בקנה אחד עם המלצת ועדת </w:t>
      </w:r>
      <w:r w:rsidRPr="00452FF9">
        <w:rPr>
          <w:rFonts w:hint="cs"/>
          <w:rtl/>
        </w:rPr>
        <w:t>גרונאו</w:t>
      </w:r>
      <w:r w:rsidRPr="00452FF9">
        <w:rPr>
          <w:rFonts w:hint="cs"/>
          <w:rtl/>
        </w:rPr>
        <w:t xml:space="preserve"> בדבר תגובה מהירה להפרת כללי האסדרה.</w:t>
      </w:r>
    </w:p>
    <w:p w:rsidR="003840E9" w:rsidRPr="006A2198" w:rsidP="00452FF9">
      <w:pPr>
        <w:spacing w:before="180" w:line="240" w:lineRule="exact"/>
        <w:ind w:right="2268"/>
        <w:jc w:val="both"/>
        <w:rPr>
          <w:rFonts w:ascii="Tahoma" w:hAnsi="Tahoma" w:cs="Tahoma"/>
          <w:sz w:val="17"/>
          <w:szCs w:val="17"/>
          <w:rtl/>
        </w:rPr>
      </w:pPr>
      <w:r w:rsidRPr="006A2198">
        <w:rPr>
          <w:rFonts w:ascii="Tahoma" w:hAnsi="Tahoma" w:cs="Tahoma" w:hint="cs"/>
          <w:sz w:val="17"/>
          <w:szCs w:val="17"/>
          <w:rtl/>
        </w:rPr>
        <w:t xml:space="preserve">בתשובת בזק מספטמבר 2016 למשרד התקשורת היא ציינה, בין היתר, את הדברים האלה: כבר משנת 2012 שיווקה בזק את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לתקופה של שלוש שנים; כל הספקים רשאים למכור "</w:t>
      </w:r>
      <w:r w:rsidRPr="006A2198">
        <w:rPr>
          <w:rFonts w:ascii="Tahoma" w:hAnsi="Tahoma" w:cs="Tahoma" w:hint="cs"/>
          <w:sz w:val="17"/>
          <w:szCs w:val="17"/>
          <w:rtl/>
        </w:rPr>
        <w:t>באנדל</w:t>
      </w:r>
      <w:r w:rsidRPr="006A2198">
        <w:rPr>
          <w:rFonts w:ascii="Tahoma" w:hAnsi="Tahoma" w:cs="Tahoma" w:hint="cs"/>
          <w:sz w:val="17"/>
          <w:szCs w:val="17"/>
          <w:rtl/>
        </w:rPr>
        <w:t xml:space="preserve"> ספק" (ישר) נוסף על השוק הסיטונאי; פעולתם המקבילה של הספקים, הן כספקי שירות אינטרנט במסגרת השוק הסיטונאי והן כספקי שירות </w:t>
      </w:r>
      <w:r w:rsidRPr="006A2198">
        <w:rPr>
          <w:rFonts w:ascii="Tahoma" w:hAnsi="Tahoma" w:cs="Tahoma" w:hint="cs"/>
          <w:sz w:val="17"/>
          <w:szCs w:val="17"/>
          <w:rtl/>
        </w:rPr>
        <w:t>בבאנדל</w:t>
      </w:r>
      <w:r w:rsidRPr="006A2198">
        <w:rPr>
          <w:rFonts w:ascii="Tahoma" w:hAnsi="Tahoma" w:cs="Tahoma" w:hint="cs"/>
          <w:sz w:val="17"/>
          <w:szCs w:val="17"/>
          <w:rtl/>
        </w:rPr>
        <w:t xml:space="preserve"> ההפוך, מאפשרת להם להשתמש בפרטי המידע על לקוחות </w:t>
      </w:r>
      <w:r w:rsidRPr="006A2198">
        <w:rPr>
          <w:rFonts w:ascii="Tahoma" w:hAnsi="Tahoma" w:cs="Tahoma" w:hint="cs"/>
          <w:sz w:val="17"/>
          <w:szCs w:val="17"/>
          <w:rtl/>
        </w:rPr>
        <w:t>הבאנדל</w:t>
      </w:r>
      <w:r w:rsidRPr="006A2198">
        <w:rPr>
          <w:rFonts w:ascii="Tahoma" w:hAnsi="Tahoma" w:cs="Tahoma" w:hint="cs"/>
          <w:sz w:val="17"/>
          <w:szCs w:val="17"/>
          <w:rtl/>
        </w:rPr>
        <w:t xml:space="preserve">, שאותם הם מקבלים מבזק, כדי להעביר את הלקוחות לשוק הסיטונאי ובכך לנצל את כוח השיווק של בזק ויכולותיה הטכניות לצורך העברת לקוחות אליהן; נתוני הגיוס של בזק בינלאומי </w:t>
      </w:r>
      <w:r w:rsidRPr="006A2198">
        <w:rPr>
          <w:rFonts w:ascii="Tahoma" w:hAnsi="Tahoma" w:cs="Tahoma" w:hint="cs"/>
          <w:sz w:val="17"/>
          <w:szCs w:val="17"/>
          <w:rtl/>
        </w:rPr>
        <w:t>בבאנדל</w:t>
      </w:r>
      <w:r w:rsidRPr="006A2198">
        <w:rPr>
          <w:rFonts w:ascii="Tahoma" w:hAnsi="Tahoma" w:cs="Tahoma" w:hint="cs"/>
          <w:sz w:val="17"/>
          <w:szCs w:val="17"/>
          <w:rtl/>
        </w:rPr>
        <w:t xml:space="preserve"> ההפוך אינם חריגים בהתחשב במעמדה בשוק הנייח בין ספקיות האינטרנט הגדולות; בזק לא חדלה מלשווק ספקי שירות שמעוניינים בכך. את המכירות מנהלים כוחות השוק, והגורם שמשפיע על השינוי הוא המבצעים השונים שמציעים הספקים. בזק ציינה כי תקבל את בקשות המשרד בכפוף לכמה שינויים, וביקשה כי תינתן לה הזכות להשמיע את טענותיה גם בעל פה לפני קבלת ההחלטה. בתשובת בזק למבקר המדינה, מיוני 2017, היא ציינה כי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משמש למעשה ככלי השיווק היחיד המאפשר לה לפנות בהצעה שיווקית כוללת, אם כי פריקה ונחותה, אל הלקוח. עוד הוסיפה בזק כי הטלת מגבלות על השימוש בכלי זה, הנחות מלכתחילה ושאינו חדש, יגרום להפחתת ההתמודדות על לב הלקוח ולפגיעה בתחרות.</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יצוין כי בספטמבר 2016 הגישו סלקום ופרטנר תביעה נגד חברת בזק, בין היתר בנושא הפרת החובה של בזק לשווק אותן במסגרת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w:t>
      </w:r>
      <w:r w:rsidRPr="006A2198">
        <w:rPr>
          <w:rFonts w:ascii="Tahoma" w:hAnsi="Tahoma" w:cs="Tahoma"/>
          <w:sz w:val="17"/>
          <w:szCs w:val="17"/>
          <w:rtl/>
        </w:rPr>
        <w:t xml:space="preserve"> </w:t>
      </w:r>
      <w:r w:rsidRPr="006A2198">
        <w:rPr>
          <w:rFonts w:ascii="Tahoma" w:hAnsi="Tahoma" w:cs="Tahoma" w:hint="cs"/>
          <w:sz w:val="17"/>
          <w:szCs w:val="17"/>
          <w:rtl/>
        </w:rPr>
        <w:t xml:space="preserve">נכון ליוני 2017, </w:t>
      </w:r>
      <w:r w:rsidRPr="006A2198">
        <w:rPr>
          <w:rFonts w:ascii="Tahoma" w:hAnsi="Tahoma" w:cs="Tahoma"/>
          <w:sz w:val="17"/>
          <w:szCs w:val="17"/>
          <w:rtl/>
        </w:rPr>
        <w:t>ההליך עדיין תלוי ועומד. הביקורת אינה מתכוונת להכריע במחלוקות התלויות ועומדות בהליך המשפטי, אלא מתמקדת באופן התנהלותו של משרד התקשורת וטיפולו בסוגיות אלה.</w:t>
      </w:r>
    </w:p>
    <w:p w:rsidR="003840E9" w:rsidRPr="006A2198" w:rsidP="006A2198">
      <w:pPr>
        <w:spacing w:line="240" w:lineRule="exact"/>
        <w:ind w:right="2268"/>
        <w:jc w:val="both"/>
        <w:rPr>
          <w:rFonts w:ascii="Tahoma" w:hAnsi="Tahoma" w:cs="Tahoma"/>
          <w:b/>
          <w:bCs/>
          <w:sz w:val="17"/>
          <w:szCs w:val="17"/>
          <w:rtl/>
        </w:rPr>
      </w:pPr>
      <w:r w:rsidRPr="006A2198">
        <w:rPr>
          <w:rFonts w:ascii="Tahoma" w:hAnsi="Tahoma" w:cs="Tahoma" w:hint="cs"/>
          <w:sz w:val="17"/>
          <w:szCs w:val="17"/>
          <w:rtl/>
        </w:rPr>
        <w:t xml:space="preserve">בתשובתו למשרד מבקר המדינה מדצמבר 2016 מסר משרד התקשורת כי בירור התלונות בנושא </w:t>
      </w:r>
      <w:r w:rsidRPr="006A2198">
        <w:rPr>
          <w:rFonts w:ascii="Tahoma" w:hAnsi="Tahoma" w:cs="Tahoma" w:hint="cs"/>
          <w:sz w:val="17"/>
          <w:szCs w:val="17"/>
          <w:rtl/>
        </w:rPr>
        <w:t>הבנאדל</w:t>
      </w:r>
      <w:r w:rsidRPr="006A2198">
        <w:rPr>
          <w:rFonts w:ascii="Tahoma" w:hAnsi="Tahoma" w:cs="Tahoma" w:hint="cs"/>
          <w:sz w:val="17"/>
          <w:szCs w:val="17"/>
          <w:rtl/>
        </w:rPr>
        <w:t xml:space="preserve"> ההפוך הוא מורכב, וכי נעשתה עבודה ענפה בנושא. זאת, אף בשים לב לכלל משימות המשרד, להיקף העבודה והמשימות המוטלות עליו, אשר עליו לבצע </w:t>
      </w:r>
      <w:r w:rsidRPr="006A2198">
        <w:rPr>
          <w:rFonts w:ascii="Tahoma" w:hAnsi="Tahoma" w:cs="Tahoma" w:hint="cs"/>
          <w:sz w:val="17"/>
          <w:szCs w:val="17"/>
          <w:rtl/>
        </w:rPr>
        <w:t>תיעדוף</w:t>
      </w:r>
      <w:r w:rsidRPr="006A2198">
        <w:rPr>
          <w:rFonts w:ascii="Tahoma" w:hAnsi="Tahoma" w:cs="Tahoma" w:hint="cs"/>
          <w:sz w:val="17"/>
          <w:szCs w:val="17"/>
          <w:rtl/>
        </w:rPr>
        <w:t xml:space="preserve"> שלהן, ולכוח האדם העומד לרשותו לשם כך. עוד ציין המשרד כי הוא טרם הכריע בעניין, וכי בימים אלה הוא מסכם את עמדתו בסוגיה זו, לרבות את ההשפעות שעשויות להיות לשינוי במתכונת שיווק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על הספקיות הקטנות המשווקות בעיקר במסגרת ערוץ זה.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בינואר 2017 כתב מנכ"ל משרד התקשורת לבזק בנושא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וציין כי המשרד אינו מקבל את עמדת בזק ועל החברה לבצע את השינויים שדרש, ובכללם - </w:t>
      </w:r>
      <w:r w:rsidRPr="006A2198">
        <w:rPr>
          <w:rFonts w:ascii="Tahoma" w:hAnsi="Tahoma" w:cs="Tahoma" w:hint="cs"/>
          <w:sz w:val="17"/>
          <w:szCs w:val="17"/>
          <w:rtl/>
        </w:rPr>
        <w:t xml:space="preserve">פיצול החשבוניות לאחר 12 חודשים; ביטול הסעיף בהסכם האוסר על ספקיות השירות לעשות שימוש מסחרי בנתוני הלקוחות וביצוע שיווק </w:t>
      </w:r>
      <w:r w:rsidRPr="006A2198">
        <w:rPr>
          <w:rFonts w:ascii="Tahoma" w:hAnsi="Tahoma" w:cs="Tahoma" w:hint="cs"/>
          <w:sz w:val="17"/>
          <w:szCs w:val="17"/>
          <w:rtl/>
        </w:rPr>
        <w:t>שיוויוני</w:t>
      </w:r>
      <w:r w:rsidRPr="006A2198">
        <w:rPr>
          <w:rFonts w:ascii="Tahoma" w:hAnsi="Tahoma" w:cs="Tahoma" w:hint="cs"/>
          <w:sz w:val="17"/>
          <w:szCs w:val="17"/>
          <w:rtl/>
        </w:rPr>
        <w:t xml:space="preserve"> של ספקיות השירות. המנכ"ל ציין עוד כי גם לאחר שהמשרד שקל את טענות החברה, הוא מצא כי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במתכונתו כיום מעורר חשש ממשי לפגיעה בתחרות בתחום האינטרנט". המנכ"ל ביקש מהחברה "להודיע עד ליום 8.1.17 כי שינויים אלו יבוצעו במלואם. בשל זמן ההיערכות הנדרש תבצע החברה שינויים אלה בפועל לא יאוחר מיום 9.2.17. ככל שלא תודיע החברה למשרד על ביצוע האמור במועד שנקבע לכך יבוטל האישור שניתן לחברה לשווק את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וזאת החל מיום 23.2.17".</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ב-8.1.17 השיבה חברת בזק למשרד התקשורת כי היא דוחה את האמור במכתבו, וכי היא תשקול את צעדיה בהתאם לתגובת המשרד למכתב זה, ובכלל זה תשקול אם לפנות לערכאות בבקשה לייתר את הצורך באישורו של המשרד לשיווק סל שירותים משותף. לסיכום כתבה החברה כי היא מבקשת ממשרד התקשורת </w:t>
      </w:r>
      <w:r w:rsidRPr="006A2198">
        <w:rPr>
          <w:rFonts w:ascii="Tahoma" w:hAnsi="Tahoma" w:cs="Tahoma" w:hint="cs"/>
          <w:b/>
          <w:bCs/>
          <w:sz w:val="17"/>
          <w:szCs w:val="17"/>
          <w:rtl/>
        </w:rPr>
        <w:t>"להודיע על משיכת מכתבכם זה או השהייתו עד לסיום בירור העניין בבית המשפט, אשר כפי הידוע לכם המתלוננות בחרו להעביר את הנושא דנן להכרעתו"</w:t>
      </w:r>
      <w:r w:rsidR="00A474D6">
        <w:rPr>
          <w:rFonts w:ascii="Tahoma" w:hAnsi="Tahoma" w:cs="Tahoma" w:hint="cs"/>
          <w:sz w:val="17"/>
          <w:szCs w:val="17"/>
          <w:rtl/>
        </w:rPr>
        <w:t xml:space="preserve"> (ההדגשה במקור).</w:t>
      </w:r>
    </w:p>
    <w:p w:rsidR="003840E9" w:rsidRPr="006A2198" w:rsidP="00EF4923">
      <w:pPr>
        <w:spacing w:line="240" w:lineRule="exact"/>
        <w:ind w:right="2268"/>
        <w:jc w:val="both"/>
        <w:rPr>
          <w:rFonts w:ascii="Tahoma" w:hAnsi="Tahoma" w:cs="Tahoma"/>
          <w:sz w:val="17"/>
          <w:szCs w:val="17"/>
          <w:rtl/>
        </w:rPr>
      </w:pPr>
      <w:r w:rsidRPr="006A2198">
        <w:rPr>
          <w:rFonts w:ascii="Tahoma" w:hAnsi="Tahoma" w:cs="Tahoma" w:hint="cs"/>
          <w:sz w:val="17"/>
          <w:szCs w:val="17"/>
          <w:rtl/>
        </w:rPr>
        <w:t>מבירור</w:t>
      </w:r>
      <w:r w:rsidRPr="006A2198">
        <w:rPr>
          <w:rFonts w:ascii="Tahoma" w:hAnsi="Tahoma" w:cs="Tahoma"/>
          <w:sz w:val="17"/>
          <w:szCs w:val="17"/>
          <w:rtl/>
        </w:rPr>
        <w:t xml:space="preserve"> </w:t>
      </w:r>
      <w:r w:rsidRPr="006A2198">
        <w:rPr>
          <w:rFonts w:ascii="Tahoma" w:hAnsi="Tahoma" w:cs="Tahoma" w:hint="cs"/>
          <w:sz w:val="17"/>
          <w:szCs w:val="17"/>
          <w:rtl/>
        </w:rPr>
        <w:t>שקיים</w:t>
      </w:r>
      <w:r w:rsidRPr="006A2198">
        <w:rPr>
          <w:rFonts w:ascii="Tahoma" w:hAnsi="Tahoma" w:cs="Tahoma"/>
          <w:sz w:val="17"/>
          <w:szCs w:val="17"/>
          <w:rtl/>
        </w:rPr>
        <w:t xml:space="preserve"> </w:t>
      </w:r>
      <w:r w:rsidRPr="006A2198">
        <w:rPr>
          <w:rFonts w:ascii="Tahoma" w:hAnsi="Tahoma" w:cs="Tahoma" w:hint="cs"/>
          <w:sz w:val="17"/>
          <w:szCs w:val="17"/>
          <w:rtl/>
        </w:rPr>
        <w:t>משרד</w:t>
      </w:r>
      <w:r w:rsidRPr="006A2198">
        <w:rPr>
          <w:rFonts w:ascii="Tahoma" w:hAnsi="Tahoma" w:cs="Tahoma"/>
          <w:sz w:val="17"/>
          <w:szCs w:val="17"/>
          <w:rtl/>
        </w:rPr>
        <w:t xml:space="preserve"> </w:t>
      </w:r>
      <w:r w:rsidRPr="006A2198">
        <w:rPr>
          <w:rFonts w:ascii="Tahoma" w:hAnsi="Tahoma" w:cs="Tahoma" w:hint="cs"/>
          <w:sz w:val="17"/>
          <w:szCs w:val="17"/>
          <w:rtl/>
        </w:rPr>
        <w:t>מבקר</w:t>
      </w:r>
      <w:r w:rsidRPr="006A2198">
        <w:rPr>
          <w:rFonts w:ascii="Tahoma" w:hAnsi="Tahoma" w:cs="Tahoma"/>
          <w:sz w:val="17"/>
          <w:szCs w:val="17"/>
          <w:rtl/>
        </w:rPr>
        <w:t xml:space="preserve"> </w:t>
      </w:r>
      <w:r w:rsidRPr="006A2198">
        <w:rPr>
          <w:rFonts w:ascii="Tahoma" w:hAnsi="Tahoma" w:cs="Tahoma" w:hint="cs"/>
          <w:sz w:val="17"/>
          <w:szCs w:val="17"/>
          <w:rtl/>
        </w:rPr>
        <w:t>המדינה עם משרד התקשורת</w:t>
      </w:r>
      <w:r w:rsidRPr="006A2198">
        <w:rPr>
          <w:rFonts w:ascii="Tahoma" w:hAnsi="Tahoma" w:cs="Tahoma"/>
          <w:sz w:val="17"/>
          <w:szCs w:val="17"/>
          <w:rtl/>
        </w:rPr>
        <w:t xml:space="preserve"> </w:t>
      </w:r>
      <w:r w:rsidRPr="006A2198">
        <w:rPr>
          <w:rFonts w:ascii="Tahoma" w:hAnsi="Tahoma" w:cs="Tahoma" w:hint="cs"/>
          <w:sz w:val="17"/>
          <w:szCs w:val="17"/>
          <w:rtl/>
        </w:rPr>
        <w:t>בפברואר 2017 עלה כי בזק קיבלה עליה את הנחיית משרד התקשורת</w:t>
      </w:r>
      <w:r w:rsidRPr="006A2198">
        <w:rPr>
          <w:rFonts w:ascii="Tahoma" w:hAnsi="Tahoma" w:cs="Tahoma"/>
          <w:sz w:val="17"/>
          <w:szCs w:val="17"/>
          <w:rtl/>
        </w:rPr>
        <w:t xml:space="preserve">. </w:t>
      </w:r>
      <w:r w:rsidRPr="006A2198">
        <w:rPr>
          <w:rFonts w:ascii="Tahoma" w:hAnsi="Tahoma" w:cs="Tahoma" w:hint="cs"/>
          <w:sz w:val="17"/>
          <w:szCs w:val="17"/>
          <w:rtl/>
        </w:rPr>
        <w:t>עוד עלה</w:t>
      </w:r>
      <w:r w:rsidRPr="006A2198">
        <w:rPr>
          <w:rFonts w:ascii="Tahoma" w:hAnsi="Tahoma" w:cs="Tahoma"/>
          <w:sz w:val="17"/>
          <w:szCs w:val="17"/>
          <w:rtl/>
        </w:rPr>
        <w:t xml:space="preserve"> כי בטיוטת הסכם מעודכנת ששלחה</w:t>
      </w:r>
      <w:r w:rsidR="00A474D6">
        <w:rPr>
          <w:rFonts w:ascii="Tahoma" w:hAnsi="Tahoma" w:cs="Tahoma" w:hint="cs"/>
          <w:sz w:val="17"/>
          <w:szCs w:val="17"/>
          <w:rtl/>
        </w:rPr>
        <w:t xml:space="preserve"> בזק</w:t>
      </w:r>
      <w:r w:rsidRPr="006A2198">
        <w:rPr>
          <w:rFonts w:ascii="Tahoma" w:hAnsi="Tahoma" w:cs="Tahoma"/>
          <w:sz w:val="17"/>
          <w:szCs w:val="17"/>
          <w:rtl/>
        </w:rPr>
        <w:t xml:space="preserve"> </w:t>
      </w:r>
      <w:r w:rsidRPr="006A2198">
        <w:rPr>
          <w:rFonts w:ascii="Tahoma" w:hAnsi="Tahoma" w:cs="Tahoma" w:hint="cs"/>
          <w:sz w:val="17"/>
          <w:szCs w:val="17"/>
          <w:rtl/>
        </w:rPr>
        <w:t>לספקיות</w:t>
      </w:r>
      <w:r w:rsidRPr="006A2198">
        <w:rPr>
          <w:rFonts w:ascii="Tahoma" w:hAnsi="Tahoma" w:cs="Tahoma"/>
          <w:sz w:val="17"/>
          <w:szCs w:val="17"/>
          <w:rtl/>
        </w:rPr>
        <w:t xml:space="preserve"> השירות הן נדרשו לשלם עמלות שלא נדרשו על ידה קודם לכן </w:t>
      </w:r>
      <w:r w:rsidRPr="006A2198">
        <w:rPr>
          <w:rFonts w:ascii="Tahoma" w:hAnsi="Tahoma" w:cs="Tahoma" w:hint="cs"/>
          <w:sz w:val="17"/>
          <w:szCs w:val="17"/>
          <w:rtl/>
        </w:rPr>
        <w:t>ו</w:t>
      </w:r>
      <w:r w:rsidRPr="006A2198">
        <w:rPr>
          <w:rFonts w:ascii="Tahoma" w:hAnsi="Tahoma" w:cs="Tahoma"/>
          <w:sz w:val="17"/>
          <w:szCs w:val="17"/>
          <w:rtl/>
        </w:rPr>
        <w:t>כי חלק מספקיות השירות התלוננו על כך בפני משרד התקשורת.</w:t>
      </w:r>
      <w:r w:rsidRPr="006A2198">
        <w:rPr>
          <w:rFonts w:ascii="Tahoma" w:hAnsi="Tahoma" w:cs="Tahoma" w:hint="cs"/>
          <w:sz w:val="17"/>
          <w:szCs w:val="17"/>
          <w:rtl/>
        </w:rPr>
        <w:t xml:space="preserve"> במרץ 2017 קיבל משרד התקשורת החלטה ולפיה </w:t>
      </w:r>
      <w:r w:rsidRPr="006A2198">
        <w:rPr>
          <w:rFonts w:ascii="Tahoma" w:hAnsi="Tahoma" w:cs="Tahoma"/>
          <w:sz w:val="17"/>
          <w:szCs w:val="17"/>
          <w:rtl/>
        </w:rPr>
        <w:t>ספק</w:t>
      </w:r>
      <w:r w:rsidR="00EF4923">
        <w:rPr>
          <w:rFonts w:ascii="Tahoma" w:hAnsi="Tahoma" w:cs="Tahoma" w:hint="cs"/>
          <w:sz w:val="17"/>
          <w:szCs w:val="17"/>
          <w:rtl/>
        </w:rPr>
        <w:t>ית השירות</w:t>
      </w:r>
      <w:r w:rsidRPr="006A2198">
        <w:rPr>
          <w:rFonts w:ascii="Tahoma" w:hAnsi="Tahoma" w:cs="Tahoma"/>
          <w:sz w:val="17"/>
          <w:szCs w:val="17"/>
          <w:rtl/>
        </w:rPr>
        <w:t xml:space="preserve"> לא </w:t>
      </w:r>
      <w:r w:rsidR="00EF4923">
        <w:rPr>
          <w:rFonts w:ascii="Tahoma" w:hAnsi="Tahoma" w:cs="Tahoma" w:hint="cs"/>
          <w:sz w:val="17"/>
          <w:szCs w:val="17"/>
          <w:rtl/>
        </w:rPr>
        <w:t>ת</w:t>
      </w:r>
      <w:r w:rsidRPr="006A2198">
        <w:rPr>
          <w:rFonts w:ascii="Tahoma" w:hAnsi="Tahoma" w:cs="Tahoma"/>
          <w:sz w:val="17"/>
          <w:szCs w:val="17"/>
          <w:rtl/>
        </w:rPr>
        <w:t xml:space="preserve">שלם לבזק עמלה כלשהי בגין לקוח שתגייס בזק </w:t>
      </w:r>
      <w:r w:rsidRPr="006A2198">
        <w:rPr>
          <w:rFonts w:ascii="Tahoma" w:hAnsi="Tahoma" w:cs="Tahoma"/>
          <w:sz w:val="17"/>
          <w:szCs w:val="17"/>
          <w:rtl/>
        </w:rPr>
        <w:t>לבאנדל</w:t>
      </w:r>
      <w:r w:rsidRPr="006A2198">
        <w:rPr>
          <w:rFonts w:ascii="Tahoma" w:hAnsi="Tahoma" w:cs="Tahoma"/>
          <w:sz w:val="17"/>
          <w:szCs w:val="17"/>
          <w:rtl/>
        </w:rPr>
        <w:t xml:space="preserve"> </w:t>
      </w:r>
      <w:r w:rsidRPr="006A2198">
        <w:rPr>
          <w:rFonts w:ascii="Tahoma" w:hAnsi="Tahoma" w:cs="Tahoma" w:hint="cs"/>
          <w:sz w:val="17"/>
          <w:szCs w:val="17"/>
          <w:rtl/>
        </w:rPr>
        <w:t>ההפוך</w:t>
      </w:r>
      <w:r w:rsidRPr="006A2198">
        <w:rPr>
          <w:rFonts w:ascii="Tahoma" w:hAnsi="Tahoma" w:cs="Tahoma"/>
          <w:sz w:val="17"/>
          <w:szCs w:val="17"/>
          <w:rtl/>
        </w:rPr>
        <w:t>, ובזק לא תשלם עמלה</w:t>
      </w:r>
      <w:r w:rsidRPr="006A2198">
        <w:rPr>
          <w:rFonts w:ascii="Tahoma" w:hAnsi="Tahoma" w:cs="Tahoma" w:hint="cs"/>
          <w:sz w:val="17"/>
          <w:szCs w:val="17"/>
          <w:rtl/>
        </w:rPr>
        <w:t xml:space="preserve"> </w:t>
      </w:r>
      <w:r w:rsidRPr="006A2198">
        <w:rPr>
          <w:rFonts w:ascii="Tahoma" w:hAnsi="Tahoma" w:cs="Tahoma"/>
          <w:sz w:val="17"/>
          <w:szCs w:val="17"/>
          <w:rtl/>
        </w:rPr>
        <w:t>כלשהי לספק</w:t>
      </w:r>
      <w:r w:rsidR="00EF4923">
        <w:rPr>
          <w:rFonts w:ascii="Tahoma" w:hAnsi="Tahoma" w:cs="Tahoma" w:hint="cs"/>
          <w:sz w:val="17"/>
          <w:szCs w:val="17"/>
          <w:rtl/>
        </w:rPr>
        <w:t>ית השירות</w:t>
      </w:r>
      <w:r w:rsidRPr="006A2198">
        <w:rPr>
          <w:rFonts w:ascii="Tahoma" w:hAnsi="Tahoma" w:cs="Tahoma"/>
          <w:sz w:val="17"/>
          <w:szCs w:val="17"/>
          <w:rtl/>
        </w:rPr>
        <w:t xml:space="preserve"> ש</w:t>
      </w:r>
      <w:r w:rsidR="00EF4923">
        <w:rPr>
          <w:rFonts w:ascii="Tahoma" w:hAnsi="Tahoma" w:cs="Tahoma" w:hint="cs"/>
          <w:sz w:val="17"/>
          <w:szCs w:val="17"/>
          <w:rtl/>
        </w:rPr>
        <w:t>ת</w:t>
      </w:r>
      <w:r w:rsidRPr="006A2198">
        <w:rPr>
          <w:rFonts w:ascii="Tahoma" w:hAnsi="Tahoma" w:cs="Tahoma"/>
          <w:sz w:val="17"/>
          <w:szCs w:val="17"/>
          <w:rtl/>
        </w:rPr>
        <w:t xml:space="preserve">גייס לקוח </w:t>
      </w:r>
      <w:r w:rsidRPr="006A2198">
        <w:rPr>
          <w:rFonts w:ascii="Tahoma" w:hAnsi="Tahoma" w:cs="Tahoma"/>
          <w:sz w:val="17"/>
          <w:szCs w:val="17"/>
          <w:rtl/>
        </w:rPr>
        <w:t>לבאנדל</w:t>
      </w:r>
      <w:r w:rsidRPr="006A2198">
        <w:rPr>
          <w:rFonts w:ascii="Tahoma" w:hAnsi="Tahoma" w:cs="Tahoma"/>
          <w:sz w:val="17"/>
          <w:szCs w:val="17"/>
          <w:rtl/>
        </w:rPr>
        <w:t xml:space="preserve"> </w:t>
      </w:r>
      <w:r w:rsidRPr="006A2198">
        <w:rPr>
          <w:rFonts w:ascii="Tahoma" w:hAnsi="Tahoma" w:cs="Tahoma" w:hint="cs"/>
          <w:sz w:val="17"/>
          <w:szCs w:val="17"/>
          <w:rtl/>
        </w:rPr>
        <w:t>ישר</w:t>
      </w:r>
      <w:r w:rsidRPr="006A2198">
        <w:rPr>
          <w:rFonts w:ascii="Tahoma" w:hAnsi="Tahoma" w:cs="Tahoma"/>
          <w:sz w:val="17"/>
          <w:szCs w:val="17"/>
          <w:rtl/>
        </w:rPr>
        <w:t xml:space="preserve"> או לשוק סיטונאי.</w:t>
      </w:r>
      <w:r w:rsidRPr="006A2198">
        <w:rPr>
          <w:rFonts w:ascii="Tahoma" w:hAnsi="Tahoma" w:cs="Tahoma" w:hint="cs"/>
          <w:sz w:val="17"/>
          <w:szCs w:val="17"/>
          <w:rtl/>
        </w:rPr>
        <w:t xml:space="preserve"> עוד צוין בהחלטה כי על אף האמור</w:t>
      </w:r>
      <w:r w:rsidRPr="006A2198">
        <w:rPr>
          <w:rFonts w:ascii="Tahoma" w:hAnsi="Tahoma" w:cs="Tahoma"/>
          <w:sz w:val="17"/>
          <w:szCs w:val="17"/>
          <w:rtl/>
        </w:rPr>
        <w:t>,</w:t>
      </w:r>
      <w:r w:rsidRPr="006A2198">
        <w:rPr>
          <w:rFonts w:ascii="Tahoma" w:hAnsi="Tahoma" w:cs="Tahoma" w:hint="cs"/>
          <w:sz w:val="17"/>
          <w:szCs w:val="17"/>
          <w:rtl/>
        </w:rPr>
        <w:t xml:space="preserve"> </w:t>
      </w:r>
      <w:r w:rsidRPr="006A2198">
        <w:rPr>
          <w:rFonts w:ascii="Tahoma" w:hAnsi="Tahoma" w:cs="Tahoma"/>
          <w:sz w:val="17"/>
          <w:szCs w:val="17"/>
          <w:rtl/>
        </w:rPr>
        <w:t xml:space="preserve">ככל שיתברר כי מי מהצדדים </w:t>
      </w:r>
      <w:r w:rsidR="00DF629D">
        <w:rPr>
          <w:rFonts w:ascii="Tahoma" w:hAnsi="Tahoma" w:cs="Tahoma" w:hint="cs"/>
          <w:sz w:val="17"/>
          <w:szCs w:val="17"/>
          <w:rtl/>
        </w:rPr>
        <w:t>י</w:t>
      </w:r>
      <w:r w:rsidRPr="006A2198">
        <w:rPr>
          <w:rFonts w:ascii="Tahoma" w:hAnsi="Tahoma" w:cs="Tahoma"/>
          <w:sz w:val="17"/>
          <w:szCs w:val="17"/>
          <w:rtl/>
        </w:rPr>
        <w:t>עשה שימוש לרעה בנתוני לקוחות חדשים שהעביר</w:t>
      </w:r>
      <w:r w:rsidRPr="006A2198">
        <w:rPr>
          <w:rFonts w:ascii="Tahoma" w:hAnsi="Tahoma" w:cs="Tahoma" w:hint="cs"/>
          <w:sz w:val="17"/>
          <w:szCs w:val="17"/>
          <w:rtl/>
        </w:rPr>
        <w:t xml:space="preserve"> </w:t>
      </w:r>
      <w:r w:rsidRPr="006A2198">
        <w:rPr>
          <w:rFonts w:ascii="Tahoma" w:hAnsi="Tahoma" w:cs="Tahoma"/>
          <w:sz w:val="17"/>
          <w:szCs w:val="17"/>
          <w:rtl/>
        </w:rPr>
        <w:t xml:space="preserve">לו הצד האחר בעת גיוס לקוח כאמור, ישלם אותו צד לצד האחר עמלה בסך 250 </w:t>
      </w:r>
      <w:r w:rsidR="00FF4BD1">
        <w:rPr>
          <w:rFonts w:ascii="Tahoma" w:hAnsi="Tahoma" w:cs="Tahoma" w:hint="cs"/>
          <w:sz w:val="17"/>
          <w:szCs w:val="17"/>
          <w:rtl/>
        </w:rPr>
        <w:t>ש"ח</w:t>
      </w:r>
      <w:r w:rsidRPr="006A2198">
        <w:rPr>
          <w:rFonts w:ascii="Tahoma" w:hAnsi="Tahoma" w:cs="Tahoma"/>
          <w:sz w:val="17"/>
          <w:szCs w:val="17"/>
          <w:rtl/>
        </w:rPr>
        <w:t xml:space="preserve"> עבור כל לקוח שגויס</w:t>
      </w:r>
      <w:r w:rsidRPr="006A2198">
        <w:rPr>
          <w:rFonts w:ascii="Tahoma" w:hAnsi="Tahoma" w:cs="Tahoma" w:hint="cs"/>
          <w:sz w:val="17"/>
          <w:szCs w:val="17"/>
          <w:rtl/>
        </w:rPr>
        <w:t xml:space="preserve"> </w:t>
      </w:r>
      <w:r w:rsidRPr="006A2198">
        <w:rPr>
          <w:rFonts w:ascii="Tahoma" w:hAnsi="Tahoma" w:cs="Tahoma"/>
          <w:sz w:val="17"/>
          <w:szCs w:val="17"/>
          <w:rtl/>
        </w:rPr>
        <w:t>ושהצד האחר העביר לו את פרטיו</w:t>
      </w:r>
      <w:r w:rsidRPr="006A2198">
        <w:rPr>
          <w:rFonts w:ascii="Tahoma" w:hAnsi="Tahoma" w:cs="Tahoma" w:hint="cs"/>
          <w:sz w:val="17"/>
          <w:szCs w:val="17"/>
          <w:rtl/>
        </w:rPr>
        <w:t xml:space="preserve">. ההחלטה מגדירה עוד מהו לקוח חדש ומה נכלל בגדר "שימוש לרעה". </w:t>
      </w:r>
    </w:p>
    <w:p w:rsidR="003840E9" w:rsidRPr="006A2198" w:rsidP="006A2198">
      <w:pPr>
        <w:spacing w:line="240" w:lineRule="exact"/>
        <w:ind w:right="2268"/>
        <w:jc w:val="both"/>
        <w:rPr>
          <w:rFonts w:ascii="Tahoma" w:hAnsi="Tahoma" w:cs="Tahoma"/>
          <w:sz w:val="17"/>
          <w:szCs w:val="17"/>
        </w:rPr>
      </w:pPr>
      <w:r w:rsidRPr="006A2198">
        <w:rPr>
          <w:rFonts w:ascii="Tahoma" w:hAnsi="Tahoma" w:cs="Tahoma"/>
          <w:sz w:val="17"/>
          <w:szCs w:val="17"/>
          <w:rtl/>
        </w:rPr>
        <w:t xml:space="preserve">מנתוני משרד התקשורת על שיווק </w:t>
      </w:r>
      <w:r w:rsidRPr="006A2198">
        <w:rPr>
          <w:rFonts w:ascii="Tahoma" w:hAnsi="Tahoma" w:cs="Tahoma"/>
          <w:sz w:val="17"/>
          <w:szCs w:val="17"/>
          <w:rtl/>
        </w:rPr>
        <w:t>הבאנדל</w:t>
      </w:r>
      <w:r w:rsidRPr="006A2198">
        <w:rPr>
          <w:rFonts w:ascii="Tahoma" w:hAnsi="Tahoma" w:cs="Tahoma"/>
          <w:sz w:val="17"/>
          <w:szCs w:val="17"/>
          <w:rtl/>
        </w:rPr>
        <w:t xml:space="preserve"> ההפוך </w:t>
      </w:r>
      <w:r w:rsidRPr="006A2198">
        <w:rPr>
          <w:rFonts w:ascii="Tahoma" w:hAnsi="Tahoma" w:cs="Tahoma" w:hint="cs"/>
          <w:sz w:val="17"/>
          <w:szCs w:val="17"/>
          <w:rtl/>
        </w:rPr>
        <w:t>עד</w:t>
      </w:r>
      <w:r w:rsidRPr="006A2198">
        <w:rPr>
          <w:rFonts w:ascii="Tahoma" w:hAnsi="Tahoma" w:cs="Tahoma"/>
          <w:sz w:val="17"/>
          <w:szCs w:val="17"/>
          <w:rtl/>
        </w:rPr>
        <w:t xml:space="preserve"> מרץ 2017 </w:t>
      </w:r>
      <w:r w:rsidRPr="006A2198">
        <w:rPr>
          <w:rFonts w:ascii="Tahoma" w:hAnsi="Tahoma" w:cs="Tahoma" w:hint="cs"/>
          <w:sz w:val="17"/>
          <w:szCs w:val="17"/>
          <w:rtl/>
        </w:rPr>
        <w:t xml:space="preserve">עלה כי </w:t>
      </w:r>
      <w:r w:rsidRPr="006A2198">
        <w:rPr>
          <w:rFonts w:ascii="Tahoma" w:hAnsi="Tahoma" w:cs="Tahoma"/>
          <w:sz w:val="17"/>
          <w:szCs w:val="17"/>
          <w:rtl/>
        </w:rPr>
        <w:t xml:space="preserve">טרם </w:t>
      </w:r>
      <w:r w:rsidRPr="006A2198">
        <w:rPr>
          <w:rFonts w:ascii="Tahoma" w:hAnsi="Tahoma" w:cs="Tahoma" w:hint="cs"/>
          <w:sz w:val="17"/>
          <w:szCs w:val="17"/>
          <w:rtl/>
        </w:rPr>
        <w:t>חודש השיווק</w:t>
      </w:r>
      <w:r w:rsidRPr="006A2198">
        <w:rPr>
          <w:rFonts w:ascii="Tahoma" w:hAnsi="Tahoma" w:cs="Tahoma"/>
          <w:sz w:val="17"/>
          <w:szCs w:val="17"/>
          <w:rtl/>
        </w:rPr>
        <w:t xml:space="preserve"> </w:t>
      </w:r>
      <w:r w:rsidRPr="006A2198">
        <w:rPr>
          <w:rFonts w:ascii="Tahoma" w:hAnsi="Tahoma" w:cs="Tahoma" w:hint="cs"/>
          <w:sz w:val="17"/>
          <w:szCs w:val="17"/>
          <w:rtl/>
        </w:rPr>
        <w:t>של</w:t>
      </w:r>
      <w:r w:rsidRPr="006A2198">
        <w:rPr>
          <w:rFonts w:ascii="Tahoma" w:hAnsi="Tahoma" w:cs="Tahoma"/>
          <w:sz w:val="17"/>
          <w:szCs w:val="17"/>
          <w:rtl/>
        </w:rPr>
        <w:t xml:space="preserve"> סלקום ופרטנר במסגרת </w:t>
      </w:r>
      <w:r w:rsidRPr="006A2198">
        <w:rPr>
          <w:rFonts w:ascii="Tahoma" w:hAnsi="Tahoma" w:cs="Tahoma" w:hint="cs"/>
          <w:sz w:val="17"/>
          <w:szCs w:val="17"/>
          <w:rtl/>
        </w:rPr>
        <w:t>הבאנדל</w:t>
      </w:r>
      <w:r w:rsidRPr="006A2198">
        <w:rPr>
          <w:rFonts w:ascii="Tahoma" w:hAnsi="Tahoma" w:cs="Tahoma"/>
          <w:sz w:val="17"/>
          <w:szCs w:val="17"/>
          <w:rtl/>
        </w:rPr>
        <w:t xml:space="preserve"> ההפוך.</w:t>
      </w:r>
    </w:p>
    <w:p w:rsidR="00452FF9" w:rsidRPr="00D43E82" w:rsidP="00452FF9">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40E9" w:rsidRPr="00FF4BD1" w:rsidP="00452FF9">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F4BD1">
        <w:rPr>
          <w:rFonts w:hint="cs"/>
          <w:rtl/>
        </w:rPr>
        <w:t>משרד</w:t>
      </w:r>
      <w:r w:rsidRPr="00FF4BD1">
        <w:rPr>
          <w:rtl/>
        </w:rPr>
        <w:t xml:space="preserve"> </w:t>
      </w:r>
      <w:r w:rsidRPr="00FF4BD1">
        <w:rPr>
          <w:rFonts w:hint="cs"/>
          <w:rtl/>
        </w:rPr>
        <w:t>התקשורת</w:t>
      </w:r>
      <w:r w:rsidRPr="00FF4BD1">
        <w:rPr>
          <w:rtl/>
        </w:rPr>
        <w:t xml:space="preserve"> </w:t>
      </w:r>
      <w:r w:rsidRPr="00FF4BD1">
        <w:rPr>
          <w:rFonts w:hint="cs"/>
          <w:rtl/>
        </w:rPr>
        <w:t>אישר</w:t>
      </w:r>
      <w:r w:rsidRPr="00FF4BD1">
        <w:rPr>
          <w:rtl/>
        </w:rPr>
        <w:t xml:space="preserve"> </w:t>
      </w:r>
      <w:r w:rsidRPr="00FF4BD1">
        <w:rPr>
          <w:rFonts w:hint="cs"/>
          <w:rtl/>
        </w:rPr>
        <w:t>לבזק</w:t>
      </w:r>
      <w:r w:rsidRPr="00FF4BD1">
        <w:rPr>
          <w:rtl/>
        </w:rPr>
        <w:t xml:space="preserve"> </w:t>
      </w:r>
      <w:r w:rsidRPr="00FF4BD1">
        <w:rPr>
          <w:rFonts w:hint="cs"/>
          <w:rtl/>
        </w:rPr>
        <w:t>לשווק</w:t>
      </w:r>
      <w:r w:rsidRPr="00FF4BD1">
        <w:rPr>
          <w:rtl/>
        </w:rPr>
        <w:t xml:space="preserve"> </w:t>
      </w:r>
      <w:r w:rsidRPr="00FF4BD1">
        <w:rPr>
          <w:rFonts w:hint="cs"/>
          <w:rtl/>
        </w:rPr>
        <w:t>את</w:t>
      </w:r>
      <w:r w:rsidRPr="00FF4BD1">
        <w:rPr>
          <w:rtl/>
        </w:rPr>
        <w:t xml:space="preserve"> </w:t>
      </w:r>
      <w:r w:rsidRPr="00FF4BD1">
        <w:rPr>
          <w:rFonts w:hint="cs"/>
          <w:rtl/>
        </w:rPr>
        <w:t>חברת</w:t>
      </w:r>
      <w:r w:rsidRPr="00FF4BD1">
        <w:rPr>
          <w:rtl/>
        </w:rPr>
        <w:t xml:space="preserve"> </w:t>
      </w:r>
      <w:r w:rsidRPr="00FF4BD1">
        <w:rPr>
          <w:rFonts w:hint="cs"/>
          <w:rtl/>
        </w:rPr>
        <w:t>הבת</w:t>
      </w:r>
      <w:r w:rsidRPr="00FF4BD1">
        <w:rPr>
          <w:rtl/>
        </w:rPr>
        <w:t xml:space="preserve"> </w:t>
      </w:r>
      <w:r w:rsidRPr="00FF4BD1">
        <w:rPr>
          <w:rFonts w:hint="cs"/>
          <w:rtl/>
        </w:rPr>
        <w:t>שלה</w:t>
      </w:r>
      <w:r w:rsidRPr="00FF4BD1">
        <w:rPr>
          <w:rtl/>
        </w:rPr>
        <w:t xml:space="preserve">, </w:t>
      </w:r>
      <w:r w:rsidRPr="00FF4BD1">
        <w:rPr>
          <w:rFonts w:hint="cs"/>
          <w:rtl/>
        </w:rPr>
        <w:t>בזק</w:t>
      </w:r>
      <w:r w:rsidRPr="00FF4BD1">
        <w:rPr>
          <w:rtl/>
        </w:rPr>
        <w:t xml:space="preserve"> </w:t>
      </w:r>
      <w:r w:rsidRPr="00FF4BD1">
        <w:rPr>
          <w:rFonts w:hint="cs"/>
          <w:rtl/>
        </w:rPr>
        <w:t>בינלאומי</w:t>
      </w:r>
      <w:r w:rsidRPr="00FF4BD1">
        <w:rPr>
          <w:rtl/>
        </w:rPr>
        <w:t xml:space="preserve">, </w:t>
      </w:r>
      <w:r w:rsidRPr="00FF4BD1">
        <w:rPr>
          <w:rFonts w:hint="cs"/>
          <w:rtl/>
        </w:rPr>
        <w:t>במסגרת</w:t>
      </w:r>
      <w:r w:rsidRPr="00FF4BD1">
        <w:rPr>
          <w:rtl/>
        </w:rPr>
        <w:t xml:space="preserve"> </w:t>
      </w:r>
      <w:r w:rsidRPr="00FF4BD1">
        <w:rPr>
          <w:rFonts w:hint="cs"/>
          <w:rtl/>
        </w:rPr>
        <w:t>סל</w:t>
      </w:r>
      <w:r w:rsidRPr="00FF4BD1">
        <w:rPr>
          <w:rtl/>
        </w:rPr>
        <w:t xml:space="preserve"> </w:t>
      </w:r>
      <w:r w:rsidRPr="00FF4BD1">
        <w:rPr>
          <w:rFonts w:hint="cs"/>
          <w:rtl/>
        </w:rPr>
        <w:t>שירותים</w:t>
      </w:r>
      <w:r w:rsidRPr="00FF4BD1">
        <w:rPr>
          <w:rtl/>
        </w:rPr>
        <w:t xml:space="preserve"> </w:t>
      </w:r>
      <w:r w:rsidRPr="00FF4BD1">
        <w:rPr>
          <w:rFonts w:hint="cs"/>
          <w:rtl/>
        </w:rPr>
        <w:t>משותף</w:t>
      </w:r>
      <w:r w:rsidRPr="00FF4BD1">
        <w:rPr>
          <w:rtl/>
        </w:rPr>
        <w:t xml:space="preserve">, </w:t>
      </w:r>
      <w:r w:rsidRPr="00FF4BD1">
        <w:rPr>
          <w:rFonts w:hint="cs"/>
          <w:rtl/>
        </w:rPr>
        <w:t>ואחד</w:t>
      </w:r>
      <w:r w:rsidRPr="00FF4BD1">
        <w:rPr>
          <w:rtl/>
        </w:rPr>
        <w:t xml:space="preserve"> </w:t>
      </w:r>
      <w:r w:rsidRPr="00FF4BD1">
        <w:rPr>
          <w:rFonts w:hint="cs"/>
          <w:rtl/>
        </w:rPr>
        <w:t>התנאים</w:t>
      </w:r>
      <w:r w:rsidRPr="00FF4BD1">
        <w:rPr>
          <w:rtl/>
        </w:rPr>
        <w:t xml:space="preserve"> </w:t>
      </w:r>
      <w:r w:rsidRPr="00FF4BD1">
        <w:rPr>
          <w:rFonts w:hint="cs"/>
          <w:rtl/>
        </w:rPr>
        <w:t>המרכזיים</w:t>
      </w:r>
      <w:r w:rsidRPr="00FF4BD1">
        <w:rPr>
          <w:rtl/>
        </w:rPr>
        <w:t xml:space="preserve"> </w:t>
      </w:r>
      <w:r w:rsidRPr="00FF4BD1">
        <w:rPr>
          <w:rFonts w:hint="cs"/>
          <w:rtl/>
        </w:rPr>
        <w:t>לאישור</w:t>
      </w:r>
      <w:r w:rsidRPr="00FF4BD1">
        <w:rPr>
          <w:rtl/>
        </w:rPr>
        <w:t xml:space="preserve"> </w:t>
      </w:r>
      <w:r w:rsidRPr="00FF4BD1">
        <w:rPr>
          <w:rFonts w:hint="cs"/>
          <w:rtl/>
        </w:rPr>
        <w:t>הוא</w:t>
      </w:r>
      <w:r w:rsidRPr="00FF4BD1">
        <w:rPr>
          <w:rtl/>
        </w:rPr>
        <w:t xml:space="preserve"> </w:t>
      </w:r>
      <w:r w:rsidRPr="00FF4BD1">
        <w:rPr>
          <w:rFonts w:hint="cs"/>
          <w:rtl/>
        </w:rPr>
        <w:t>שבזק</w:t>
      </w:r>
      <w:r w:rsidRPr="00FF4BD1">
        <w:rPr>
          <w:rtl/>
        </w:rPr>
        <w:t xml:space="preserve"> </w:t>
      </w:r>
      <w:r w:rsidRPr="00FF4BD1">
        <w:rPr>
          <w:rFonts w:hint="cs"/>
          <w:rtl/>
        </w:rPr>
        <w:t>תשווק</w:t>
      </w:r>
      <w:r w:rsidRPr="00FF4BD1">
        <w:rPr>
          <w:rtl/>
        </w:rPr>
        <w:t xml:space="preserve"> </w:t>
      </w:r>
      <w:r w:rsidRPr="00FF4BD1">
        <w:rPr>
          <w:rFonts w:hint="cs"/>
          <w:rtl/>
        </w:rPr>
        <w:t>בד</w:t>
      </w:r>
      <w:r w:rsidRPr="00FF4BD1">
        <w:rPr>
          <w:rtl/>
        </w:rPr>
        <w:t xml:space="preserve"> </w:t>
      </w:r>
      <w:r w:rsidRPr="00FF4BD1">
        <w:rPr>
          <w:rFonts w:hint="cs"/>
          <w:rtl/>
        </w:rPr>
        <w:t>בבד</w:t>
      </w:r>
      <w:r w:rsidRPr="00FF4BD1">
        <w:rPr>
          <w:rtl/>
        </w:rPr>
        <w:t xml:space="preserve"> </w:t>
      </w:r>
      <w:r w:rsidRPr="00FF4BD1">
        <w:rPr>
          <w:rFonts w:hint="cs"/>
          <w:rtl/>
        </w:rPr>
        <w:t>ובאופן</w:t>
      </w:r>
      <w:r w:rsidRPr="00FF4BD1">
        <w:rPr>
          <w:rtl/>
        </w:rPr>
        <w:t xml:space="preserve"> </w:t>
      </w:r>
      <w:r w:rsidRPr="00FF4BD1">
        <w:rPr>
          <w:rFonts w:hint="cs"/>
          <w:rtl/>
        </w:rPr>
        <w:t>שוויוני</w:t>
      </w:r>
      <w:r w:rsidRPr="00FF4BD1">
        <w:rPr>
          <w:rtl/>
        </w:rPr>
        <w:t xml:space="preserve"> </w:t>
      </w:r>
      <w:r w:rsidRPr="00FF4BD1">
        <w:rPr>
          <w:rFonts w:hint="cs"/>
          <w:rtl/>
        </w:rPr>
        <w:t>את</w:t>
      </w:r>
      <w:r w:rsidRPr="00FF4BD1">
        <w:rPr>
          <w:rtl/>
        </w:rPr>
        <w:t xml:space="preserve"> </w:t>
      </w:r>
      <w:r w:rsidRPr="00FF4BD1">
        <w:rPr>
          <w:rFonts w:hint="cs"/>
          <w:rtl/>
        </w:rPr>
        <w:t>כל</w:t>
      </w:r>
      <w:r w:rsidRPr="00FF4BD1">
        <w:rPr>
          <w:rtl/>
        </w:rPr>
        <w:t xml:space="preserve"> </w:t>
      </w:r>
      <w:r w:rsidRPr="00FF4BD1">
        <w:rPr>
          <w:rFonts w:hint="cs"/>
          <w:rtl/>
        </w:rPr>
        <w:t>בעלי</w:t>
      </w:r>
      <w:r w:rsidRPr="00FF4BD1">
        <w:rPr>
          <w:rtl/>
        </w:rPr>
        <w:t xml:space="preserve"> </w:t>
      </w:r>
      <w:r w:rsidRPr="00FF4BD1">
        <w:rPr>
          <w:rFonts w:hint="cs"/>
          <w:rtl/>
        </w:rPr>
        <w:t>הרישיונות</w:t>
      </w:r>
      <w:r w:rsidRPr="00FF4BD1">
        <w:rPr>
          <w:rtl/>
        </w:rPr>
        <w:t xml:space="preserve"> </w:t>
      </w:r>
      <w:r w:rsidRPr="00FF4BD1">
        <w:rPr>
          <w:rFonts w:hint="cs"/>
          <w:rtl/>
        </w:rPr>
        <w:t>שנותנים</w:t>
      </w:r>
      <w:r w:rsidRPr="00FF4BD1">
        <w:rPr>
          <w:rtl/>
        </w:rPr>
        <w:t xml:space="preserve"> את אותו שירות, במקרה זה שירות גישה לאינטרנט.</w:t>
      </w:r>
      <w:r w:rsidRPr="00FF4BD1">
        <w:rPr>
          <w:rFonts w:hint="cs"/>
          <w:rtl/>
        </w:rPr>
        <w:t xml:space="preserve"> ממכתב המנכ"ל מאוגוסט 2016 עולה כי בכך שבזק הפסיקה לגייס את מנויי הספקיות הוותיקות במסגרת </w:t>
      </w:r>
      <w:r w:rsidRPr="00FF4BD1">
        <w:rPr>
          <w:rFonts w:hint="cs"/>
          <w:rtl/>
        </w:rPr>
        <w:t>הבאנדל</w:t>
      </w:r>
      <w:r w:rsidRPr="00FF4BD1">
        <w:rPr>
          <w:rFonts w:hint="cs"/>
          <w:rtl/>
        </w:rPr>
        <w:t xml:space="preserve"> ההפוך היא ביצעה מהלך שעשוי לשנות את פני השוק, ונתוני</w:t>
      </w:r>
      <w:r w:rsidRPr="00FF4BD1">
        <w:rPr>
          <w:rtl/>
        </w:rPr>
        <w:t xml:space="preserve"> גיוס המנויים נטו של ספקיות השירות "מעידים </w:t>
      </w:r>
      <w:r w:rsidRPr="00FF4BD1">
        <w:rPr>
          <w:rFonts w:hint="cs"/>
          <w:rtl/>
        </w:rPr>
        <w:t>במבחן</w:t>
      </w:r>
      <w:r w:rsidRPr="00FF4BD1">
        <w:rPr>
          <w:rtl/>
        </w:rPr>
        <w:t xml:space="preserve"> </w:t>
      </w:r>
      <w:r w:rsidRPr="00FF4BD1">
        <w:rPr>
          <w:rFonts w:hint="cs"/>
          <w:rtl/>
        </w:rPr>
        <w:t>התוצאה</w:t>
      </w:r>
      <w:r w:rsidRPr="00FF4BD1">
        <w:rPr>
          <w:rtl/>
        </w:rPr>
        <w:t xml:space="preserve"> </w:t>
      </w:r>
      <w:r w:rsidRPr="00FF4BD1">
        <w:rPr>
          <w:rFonts w:hint="cs"/>
          <w:rtl/>
        </w:rPr>
        <w:t>כי</w:t>
      </w:r>
      <w:r w:rsidRPr="00FF4BD1">
        <w:rPr>
          <w:rtl/>
        </w:rPr>
        <w:t xml:space="preserve"> </w:t>
      </w:r>
      <w:r w:rsidRPr="00FF4BD1">
        <w:rPr>
          <w:rFonts w:hint="cs"/>
          <w:rtl/>
        </w:rPr>
        <w:t>בזק</w:t>
      </w:r>
      <w:r w:rsidRPr="00FF4BD1">
        <w:rPr>
          <w:rtl/>
        </w:rPr>
        <w:t xml:space="preserve"> </w:t>
      </w:r>
      <w:r w:rsidRPr="00FF4BD1">
        <w:rPr>
          <w:rFonts w:hint="cs"/>
          <w:rtl/>
        </w:rPr>
        <w:t>לא</w:t>
      </w:r>
      <w:r w:rsidRPr="00FF4BD1">
        <w:rPr>
          <w:rtl/>
        </w:rPr>
        <w:t xml:space="preserve"> </w:t>
      </w:r>
      <w:r w:rsidRPr="00FF4BD1">
        <w:rPr>
          <w:rFonts w:hint="cs"/>
          <w:rtl/>
        </w:rPr>
        <w:t>קיימה</w:t>
      </w:r>
      <w:r w:rsidRPr="00FF4BD1">
        <w:rPr>
          <w:rtl/>
        </w:rPr>
        <w:t xml:space="preserve"> </w:t>
      </w:r>
      <w:r w:rsidRPr="00FF4BD1">
        <w:rPr>
          <w:rFonts w:hint="cs"/>
          <w:rtl/>
        </w:rPr>
        <w:t>את</w:t>
      </w:r>
      <w:r w:rsidRPr="00FF4BD1">
        <w:rPr>
          <w:rtl/>
        </w:rPr>
        <w:t xml:space="preserve"> </w:t>
      </w:r>
      <w:r w:rsidRPr="00FF4BD1">
        <w:rPr>
          <w:rFonts w:hint="cs"/>
          <w:rtl/>
        </w:rPr>
        <w:t>הוראות</w:t>
      </w:r>
      <w:r w:rsidRPr="00FF4BD1">
        <w:rPr>
          <w:rtl/>
        </w:rPr>
        <w:t xml:space="preserve"> </w:t>
      </w:r>
      <w:r w:rsidRPr="00FF4BD1">
        <w:rPr>
          <w:rFonts w:hint="cs"/>
          <w:rtl/>
        </w:rPr>
        <w:t>הרישיון</w:t>
      </w:r>
      <w:r w:rsidRPr="00FF4BD1">
        <w:rPr>
          <w:rtl/>
        </w:rPr>
        <w:t xml:space="preserve"> </w:t>
      </w:r>
      <w:r w:rsidRPr="00FF4BD1">
        <w:rPr>
          <w:rFonts w:hint="cs"/>
          <w:rtl/>
        </w:rPr>
        <w:t>בעניין</w:t>
      </w:r>
      <w:r w:rsidRPr="00FF4BD1">
        <w:rPr>
          <w:rtl/>
        </w:rPr>
        <w:t xml:space="preserve"> </w:t>
      </w:r>
      <w:r w:rsidRPr="00FF4BD1">
        <w:rPr>
          <w:rFonts w:hint="cs"/>
          <w:rtl/>
        </w:rPr>
        <w:t>זה</w:t>
      </w:r>
      <w:r w:rsidRPr="00FF4BD1">
        <w:rPr>
          <w:rtl/>
        </w:rPr>
        <w:t xml:space="preserve"> </w:t>
      </w:r>
      <w:r w:rsidRPr="00FF4BD1">
        <w:rPr>
          <w:rFonts w:hint="cs"/>
          <w:rtl/>
        </w:rPr>
        <w:t>באותה</w:t>
      </w:r>
      <w:r w:rsidRPr="00FF4BD1">
        <w:rPr>
          <w:rtl/>
        </w:rPr>
        <w:t xml:space="preserve"> </w:t>
      </w:r>
      <w:r w:rsidRPr="00FF4BD1">
        <w:rPr>
          <w:rFonts w:hint="cs"/>
          <w:rtl/>
        </w:rPr>
        <w:t xml:space="preserve">תקופה". גם ממכתב המנכ"ל מינואר 2017 עולה כי </w:t>
      </w:r>
      <w:r w:rsidRPr="00FF4BD1">
        <w:rPr>
          <w:rFonts w:hint="cs"/>
          <w:rtl/>
        </w:rPr>
        <w:t>הבאנדל</w:t>
      </w:r>
      <w:r w:rsidRPr="00FF4BD1">
        <w:rPr>
          <w:rFonts w:hint="cs"/>
          <w:rtl/>
        </w:rPr>
        <w:t xml:space="preserve"> ההפוך במתכונתו כיום מעורר חשש ממשי לפגיעה בתחרות בתחום האינטרנט.</w:t>
      </w:r>
    </w:p>
    <w:p w:rsidR="003840E9" w:rsidRPr="00FF4BD1" w:rsidP="004438BE">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F4BD1">
        <w:rPr>
          <w:rFonts w:hint="cs"/>
          <w:rtl/>
        </w:rPr>
        <w:t>מנתוני</w:t>
      </w:r>
      <w:r w:rsidRPr="00FF4BD1">
        <w:rPr>
          <w:rtl/>
        </w:rPr>
        <w:t xml:space="preserve"> הגיוס של </w:t>
      </w:r>
      <w:r w:rsidRPr="00FF4BD1">
        <w:rPr>
          <w:rFonts w:hint="cs"/>
          <w:rtl/>
        </w:rPr>
        <w:t>הבנאדל</w:t>
      </w:r>
      <w:r w:rsidRPr="00FF4BD1">
        <w:rPr>
          <w:rtl/>
        </w:rPr>
        <w:t xml:space="preserve"> ההפוך עולה כי </w:t>
      </w:r>
      <w:r w:rsidRPr="00FF4BD1">
        <w:rPr>
          <w:rFonts w:hint="cs"/>
          <w:rtl/>
        </w:rPr>
        <w:t xml:space="preserve">בד בבד עם </w:t>
      </w:r>
      <w:r w:rsidRPr="00FF4BD1">
        <w:rPr>
          <w:rtl/>
        </w:rPr>
        <w:t xml:space="preserve">יישום רפורמת השוק הסיטונאי, </w:t>
      </w:r>
      <w:r w:rsidRPr="00FF4BD1">
        <w:rPr>
          <w:rFonts w:hint="cs"/>
          <w:rtl/>
        </w:rPr>
        <w:t>שבמסגרתה גייסו ספקיות השירות יותר מ-370,000 לקוחות נטו, גדל במידה ניכרת גם מספר המנויים שגייסה</w:t>
      </w:r>
      <w:r w:rsidRPr="00FF4BD1">
        <w:rPr>
          <w:rtl/>
        </w:rPr>
        <w:t xml:space="preserve"> בזק במתכונת </w:t>
      </w:r>
      <w:r w:rsidRPr="00FF4BD1">
        <w:rPr>
          <w:rFonts w:hint="cs"/>
          <w:rtl/>
        </w:rPr>
        <w:t>הבאנדל</w:t>
      </w:r>
      <w:r w:rsidRPr="00FF4BD1">
        <w:rPr>
          <w:rtl/>
        </w:rPr>
        <w:t xml:space="preserve"> ההפוך.</w:t>
      </w:r>
      <w:r w:rsidRPr="00FF4BD1">
        <w:rPr>
          <w:rFonts w:hint="cs"/>
          <w:rtl/>
        </w:rPr>
        <w:t xml:space="preserve"> </w:t>
      </w:r>
      <w:r w:rsidR="00EF4923">
        <w:rPr>
          <w:rtl/>
        </w:rPr>
        <w:t>בזק</w:t>
      </w:r>
      <w:r w:rsidR="00EF4923">
        <w:rPr>
          <w:rFonts w:hint="cs"/>
          <w:rtl/>
        </w:rPr>
        <w:t xml:space="preserve"> </w:t>
      </w:r>
      <w:r w:rsidRPr="00FF4BD1">
        <w:rPr>
          <w:rtl/>
        </w:rPr>
        <w:t xml:space="preserve">הפסיקה את שיווק סלקום ופרטנר במסגרת </w:t>
      </w:r>
      <w:r w:rsidRPr="00FF4BD1">
        <w:rPr>
          <w:rFonts w:hint="cs"/>
          <w:rtl/>
        </w:rPr>
        <w:t>הבאנדל</w:t>
      </w:r>
      <w:r w:rsidRPr="00FF4BD1">
        <w:rPr>
          <w:rtl/>
        </w:rPr>
        <w:t xml:space="preserve"> ההפוך ברבע האחרון של שנת 2015</w:t>
      </w:r>
      <w:r w:rsidRPr="00FF4BD1">
        <w:rPr>
          <w:rFonts w:hint="cs"/>
          <w:rtl/>
        </w:rPr>
        <w:t xml:space="preserve">. נכון למועד סיום הביקורת </w:t>
      </w:r>
      <w:r w:rsidRPr="00FF4BD1">
        <w:rPr>
          <w:rtl/>
        </w:rPr>
        <w:t xml:space="preserve">חברות אלו אינן משווקות במסגרת </w:t>
      </w:r>
      <w:r w:rsidRPr="00FF4BD1">
        <w:rPr>
          <w:rFonts w:hint="cs"/>
          <w:rtl/>
        </w:rPr>
        <w:t>הבאנדל</w:t>
      </w:r>
      <w:r w:rsidRPr="00FF4BD1">
        <w:rPr>
          <w:rtl/>
        </w:rPr>
        <w:t xml:space="preserve"> ההפוך במשך </w:t>
      </w:r>
      <w:r w:rsidR="004438BE">
        <w:rPr>
          <w:rFonts w:hint="cs"/>
          <w:rtl/>
        </w:rPr>
        <w:t>למעלה מ</w:t>
      </w:r>
      <w:r w:rsidRPr="00FF4BD1">
        <w:rPr>
          <w:rFonts w:hint="cs"/>
          <w:rtl/>
        </w:rPr>
        <w:t>שנה</w:t>
      </w:r>
      <w:r w:rsidRPr="00FF4BD1">
        <w:rPr>
          <w:rtl/>
        </w:rPr>
        <w:t>. על פי דיווחי חברת בזק למשרד</w:t>
      </w:r>
      <w:r w:rsidRPr="00FF4BD1">
        <w:rPr>
          <w:rFonts w:hint="cs"/>
          <w:rtl/>
        </w:rPr>
        <w:t xml:space="preserve"> התקשורת,</w:t>
      </w:r>
      <w:r w:rsidRPr="00FF4BD1">
        <w:rPr>
          <w:rtl/>
        </w:rPr>
        <w:t xml:space="preserve"> </w:t>
      </w:r>
      <w:r w:rsidR="004438BE">
        <w:rPr>
          <w:rFonts w:hint="cs"/>
          <w:rtl/>
        </w:rPr>
        <w:t xml:space="preserve">נכון </w:t>
      </w:r>
      <w:r w:rsidRPr="00FF4BD1">
        <w:rPr>
          <w:rFonts w:hint="cs"/>
          <w:rtl/>
        </w:rPr>
        <w:t xml:space="preserve">למועד סיום הביקורת </w:t>
      </w:r>
      <w:r w:rsidRPr="00FF4BD1">
        <w:rPr>
          <w:rtl/>
        </w:rPr>
        <w:t>המספר הכולל של מנויי</w:t>
      </w:r>
      <w:r w:rsidRPr="00FF4BD1">
        <w:rPr>
          <w:rFonts w:hint="cs"/>
          <w:rtl/>
        </w:rPr>
        <w:t xml:space="preserve"> שירות הגישה לאינטרנט של</w:t>
      </w:r>
      <w:r w:rsidRPr="00FF4BD1">
        <w:rPr>
          <w:rtl/>
        </w:rPr>
        <w:t xml:space="preserve"> חברות אלה</w:t>
      </w:r>
      <w:r w:rsidRPr="00FF4BD1">
        <w:rPr>
          <w:rFonts w:hint="cs"/>
          <w:rtl/>
        </w:rPr>
        <w:t>,</w:t>
      </w:r>
      <w:r w:rsidRPr="00FF4BD1">
        <w:rPr>
          <w:rtl/>
        </w:rPr>
        <w:t xml:space="preserve"> שגויסו במתכונת </w:t>
      </w:r>
      <w:r w:rsidRPr="00FF4BD1">
        <w:rPr>
          <w:rFonts w:hint="cs"/>
          <w:rtl/>
        </w:rPr>
        <w:t>הבאנדל</w:t>
      </w:r>
      <w:r w:rsidRPr="00FF4BD1">
        <w:rPr>
          <w:rtl/>
        </w:rPr>
        <w:t xml:space="preserve"> ההפוך,</w:t>
      </w:r>
      <w:r w:rsidRPr="00FF4BD1">
        <w:rPr>
          <w:rFonts w:hint="cs"/>
          <w:rtl/>
        </w:rPr>
        <w:t xml:space="preserve"> מסתכם</w:t>
      </w:r>
      <w:r w:rsidRPr="00FF4BD1">
        <w:rPr>
          <w:rtl/>
        </w:rPr>
        <w:t xml:space="preserve"> בשיעור זניח מכלל מנויי </w:t>
      </w:r>
      <w:r w:rsidRPr="00FF4BD1">
        <w:rPr>
          <w:rFonts w:hint="cs"/>
          <w:rtl/>
        </w:rPr>
        <w:t>הבאנדל</w:t>
      </w:r>
      <w:r w:rsidRPr="00FF4BD1">
        <w:rPr>
          <w:rtl/>
        </w:rPr>
        <w:t xml:space="preserve"> ההפוך. </w:t>
      </w:r>
    </w:p>
    <w:p w:rsidR="003840E9" w:rsidRPr="006A2198" w:rsidP="00FF4BD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F4BD1">
        <w:rPr>
          <w:rFonts w:hint="cs"/>
          <w:rtl/>
        </w:rPr>
        <w:t>זאת ועוד, נתוני משרד התקשורת מלמדים שמספר מנויי האינטרנט שנטשו את ספקיות השירות המהותיות (במסגרת מתכונת החיוב המפוצל) גדול ממספר מנויי האינטרנט שהן הצליחו לגייס במסגרת השוק הסיטונאי. מכאן עולה שבסופו של דבר, מאז הוחלה רפורמת השוק הסיטונאי מספר מנוייהן של ספקיות שירות אלה דווקא קטן.</w:t>
      </w:r>
    </w:p>
    <w:p w:rsidR="003840E9" w:rsidRPr="00FF4BD1" w:rsidP="004438BE">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F4BD1">
        <w:rPr>
          <w:rtl/>
        </w:rPr>
        <w:t xml:space="preserve">משרד מבקר המדינה מעיר כי לנוכח ההשפעות הלכאוריות של </w:t>
      </w:r>
      <w:r w:rsidRPr="00FF4BD1">
        <w:rPr>
          <w:rFonts w:hint="cs"/>
          <w:rtl/>
        </w:rPr>
        <w:t>הבאנדל</w:t>
      </w:r>
      <w:r w:rsidRPr="00FF4BD1">
        <w:rPr>
          <w:rtl/>
        </w:rPr>
        <w:t xml:space="preserve"> ההפוך על רפורמת השוק הסיטונאי, שפירט המנכ"ל במכתבו, היה צורך בבירור מהיר של הנושא. אולם רק ב</w:t>
      </w:r>
      <w:r w:rsidR="004438BE">
        <w:rPr>
          <w:rFonts w:hint="cs"/>
          <w:rtl/>
        </w:rPr>
        <w:t>א</w:t>
      </w:r>
      <w:r w:rsidR="00130C62">
        <w:rPr>
          <w:rFonts w:hint="cs"/>
          <w:rtl/>
        </w:rPr>
        <w:t>וגוסט</w:t>
      </w:r>
      <w:r w:rsidRPr="00FF4BD1">
        <w:rPr>
          <w:rtl/>
        </w:rPr>
        <w:t xml:space="preserve"> 2016, למעלה משנה לאחר שהחלו להגיע למשרד התקשורת תלונות בנושא </w:t>
      </w:r>
      <w:r w:rsidRPr="00FF4BD1">
        <w:rPr>
          <w:rFonts w:hint="cs"/>
          <w:rtl/>
        </w:rPr>
        <w:t>הבאנדל</w:t>
      </w:r>
      <w:r w:rsidRPr="00FF4BD1">
        <w:rPr>
          <w:rtl/>
        </w:rPr>
        <w:t xml:space="preserve"> ההפוך, ואף שבאותו מועד כבר התקיימו במשרד דיונים על </w:t>
      </w:r>
      <w:r w:rsidRPr="00FF4BD1">
        <w:rPr>
          <w:rFonts w:hint="cs"/>
          <w:rtl/>
        </w:rPr>
        <w:t>הבאנדל</w:t>
      </w:r>
      <w:r w:rsidRPr="00FF4BD1">
        <w:rPr>
          <w:rtl/>
        </w:rPr>
        <w:t xml:space="preserve"> ההפוך ועל השפעותיו, </w:t>
      </w:r>
      <w:r w:rsidRPr="00FF4BD1">
        <w:rPr>
          <w:rFonts w:hint="cs"/>
          <w:rtl/>
        </w:rPr>
        <w:t>קיבל</w:t>
      </w:r>
      <w:r w:rsidRPr="00FF4BD1">
        <w:rPr>
          <w:rtl/>
        </w:rPr>
        <w:t xml:space="preserve"> המשרד החלטה בנוגע </w:t>
      </w:r>
      <w:r w:rsidRPr="00FF4BD1">
        <w:rPr>
          <w:rFonts w:hint="cs"/>
          <w:rtl/>
        </w:rPr>
        <w:t>לליקויים</w:t>
      </w:r>
      <w:r w:rsidRPr="00FF4BD1">
        <w:rPr>
          <w:rtl/>
        </w:rPr>
        <w:t xml:space="preserve"> </w:t>
      </w:r>
      <w:r w:rsidRPr="00FF4BD1">
        <w:rPr>
          <w:rFonts w:hint="cs"/>
          <w:rtl/>
        </w:rPr>
        <w:t>שהעלה</w:t>
      </w:r>
      <w:r w:rsidRPr="00FF4BD1">
        <w:rPr>
          <w:rtl/>
        </w:rPr>
        <w:t xml:space="preserve"> </w:t>
      </w:r>
      <w:r w:rsidRPr="00FF4BD1">
        <w:rPr>
          <w:rFonts w:hint="cs"/>
          <w:rtl/>
        </w:rPr>
        <w:t>הצוות</w:t>
      </w:r>
      <w:r w:rsidRPr="00FF4BD1">
        <w:rPr>
          <w:rtl/>
        </w:rPr>
        <w:t xml:space="preserve"> </w:t>
      </w:r>
      <w:r w:rsidRPr="00FF4BD1">
        <w:rPr>
          <w:rFonts w:hint="cs"/>
          <w:rtl/>
        </w:rPr>
        <w:t>הבין</w:t>
      </w:r>
      <w:r w:rsidRPr="00FF4BD1">
        <w:rPr>
          <w:rtl/>
        </w:rPr>
        <w:t xml:space="preserve">-אגפי. </w:t>
      </w:r>
      <w:r w:rsidRPr="00FF4BD1">
        <w:rPr>
          <w:rFonts w:hint="cs"/>
          <w:rtl/>
        </w:rPr>
        <w:t>בפועל</w:t>
      </w:r>
      <w:r w:rsidRPr="00FF4BD1">
        <w:rPr>
          <w:rtl/>
        </w:rPr>
        <w:t>,</w:t>
      </w:r>
      <w:r w:rsidRPr="00FF4BD1">
        <w:rPr>
          <w:rFonts w:hint="cs"/>
          <w:rtl/>
        </w:rPr>
        <w:t xml:space="preserve"> עד</w:t>
      </w:r>
      <w:r w:rsidRPr="00FF4BD1">
        <w:rPr>
          <w:rtl/>
        </w:rPr>
        <w:t xml:space="preserve"> מרץ 2017 טרם </w:t>
      </w:r>
      <w:r w:rsidRPr="00FF4BD1">
        <w:rPr>
          <w:rFonts w:hint="cs"/>
          <w:rtl/>
        </w:rPr>
        <w:t>החלה</w:t>
      </w:r>
      <w:r w:rsidRPr="00FF4BD1">
        <w:rPr>
          <w:rtl/>
        </w:rPr>
        <w:t xml:space="preserve"> </w:t>
      </w:r>
      <w:r w:rsidRPr="00FF4BD1">
        <w:rPr>
          <w:rFonts w:hint="cs"/>
          <w:rtl/>
        </w:rPr>
        <w:t>בזק</w:t>
      </w:r>
      <w:r w:rsidRPr="00FF4BD1">
        <w:rPr>
          <w:rtl/>
        </w:rPr>
        <w:t xml:space="preserve"> </w:t>
      </w:r>
      <w:r w:rsidRPr="00FF4BD1">
        <w:rPr>
          <w:rFonts w:hint="cs"/>
          <w:rtl/>
        </w:rPr>
        <w:t>לשווק</w:t>
      </w:r>
      <w:r w:rsidRPr="00FF4BD1">
        <w:rPr>
          <w:rtl/>
        </w:rPr>
        <w:t xml:space="preserve"> </w:t>
      </w:r>
      <w:r w:rsidRPr="00FF4BD1">
        <w:rPr>
          <w:rFonts w:hint="cs"/>
          <w:rtl/>
        </w:rPr>
        <w:t>את</w:t>
      </w:r>
      <w:r w:rsidRPr="00FF4BD1">
        <w:rPr>
          <w:rtl/>
        </w:rPr>
        <w:t xml:space="preserve"> סלקום ופרטנר במסגרת </w:t>
      </w:r>
      <w:r w:rsidRPr="00FF4BD1">
        <w:rPr>
          <w:rFonts w:hint="cs"/>
          <w:rtl/>
        </w:rPr>
        <w:t>הבאנדל</w:t>
      </w:r>
      <w:r w:rsidRPr="00FF4BD1">
        <w:rPr>
          <w:rtl/>
        </w:rPr>
        <w:t xml:space="preserve"> ההפוך. לנוכח ההשפעות האמורות של מתכונת השיווק האמורה, מדובר בפרק זמן ארוך. אם יתברר שההשפעות הלכאוריות של מתכונת שיווק זו, שציין המנכ"ל במכתבו, אכן נכונות, העיכוב בבירורן עלול להביא לפגיעה של ממש ביישום</w:t>
      </w:r>
      <w:r w:rsidRPr="006A2198">
        <w:rPr>
          <w:b/>
          <w:bCs/>
          <w:rtl/>
        </w:rPr>
        <w:t xml:space="preserve"> </w:t>
      </w:r>
      <w:r w:rsidRPr="00FF4BD1">
        <w:rPr>
          <w:rtl/>
        </w:rPr>
        <w:t xml:space="preserve">הרפורמה שנועדה להגביר את התחרות בתחום שירותי האינטרנט. הדבר גם אינו </w:t>
      </w:r>
      <w:r w:rsidRPr="00FF4BD1">
        <w:rPr>
          <w:rFonts w:hint="cs"/>
          <w:rtl/>
        </w:rPr>
        <w:t>עולה</w:t>
      </w:r>
      <w:r w:rsidRPr="00FF4BD1">
        <w:rPr>
          <w:rtl/>
        </w:rPr>
        <w:t xml:space="preserve"> בקנה אחד עם המלצות ועדת </w:t>
      </w:r>
      <w:r w:rsidRPr="00FF4BD1">
        <w:rPr>
          <w:rFonts w:hint="cs"/>
          <w:rtl/>
        </w:rPr>
        <w:t>גרונאו</w:t>
      </w:r>
      <w:r w:rsidRPr="00FF4BD1">
        <w:rPr>
          <w:rtl/>
        </w:rPr>
        <w:t xml:space="preserve"> ועם מדיניות המשרד, כפי שבאה לידי ביטוי במסמך המדיניות משנת 2012, ו</w:t>
      </w:r>
      <w:r w:rsidRPr="00FF4BD1">
        <w:rPr>
          <w:rFonts w:hint="cs"/>
          <w:rtl/>
        </w:rPr>
        <w:t>לפיהן</w:t>
      </w:r>
      <w:r w:rsidRPr="00FF4BD1">
        <w:rPr>
          <w:rtl/>
        </w:rPr>
        <w:t xml:space="preserve"> המשרד </w:t>
      </w:r>
      <w:r w:rsidRPr="00FF4BD1">
        <w:rPr>
          <w:rFonts w:hint="cs"/>
          <w:rtl/>
        </w:rPr>
        <w:t>יבצע</w:t>
      </w:r>
      <w:r w:rsidRPr="00FF4BD1">
        <w:rPr>
          <w:rtl/>
        </w:rPr>
        <w:t xml:space="preserve"> </w:t>
      </w:r>
      <w:r w:rsidRPr="00FF4BD1">
        <w:rPr>
          <w:rFonts w:hint="cs"/>
          <w:rtl/>
        </w:rPr>
        <w:t>בקרה</w:t>
      </w:r>
      <w:r w:rsidRPr="00FF4BD1">
        <w:rPr>
          <w:rtl/>
        </w:rPr>
        <w:t xml:space="preserve"> </w:t>
      </w:r>
      <w:r w:rsidRPr="00FF4BD1">
        <w:rPr>
          <w:rFonts w:hint="cs"/>
          <w:rtl/>
        </w:rPr>
        <w:t>בנושא</w:t>
      </w:r>
      <w:r w:rsidRPr="00FF4BD1">
        <w:rPr>
          <w:rtl/>
        </w:rPr>
        <w:t xml:space="preserve"> אופן </w:t>
      </w:r>
      <w:r w:rsidRPr="00FF4BD1">
        <w:rPr>
          <w:rFonts w:hint="cs"/>
          <w:rtl/>
        </w:rPr>
        <w:t>מימוש</w:t>
      </w:r>
      <w:r w:rsidRPr="00FF4BD1">
        <w:rPr>
          <w:rtl/>
        </w:rPr>
        <w:t xml:space="preserve"> </w:t>
      </w:r>
      <w:r w:rsidRPr="00FF4BD1">
        <w:rPr>
          <w:rFonts w:hint="cs"/>
          <w:rtl/>
        </w:rPr>
        <w:t>הרפורמה</w:t>
      </w:r>
      <w:r w:rsidRPr="00FF4BD1">
        <w:rPr>
          <w:rtl/>
        </w:rPr>
        <w:t xml:space="preserve"> </w:t>
      </w:r>
      <w:r w:rsidRPr="00FF4BD1">
        <w:rPr>
          <w:rFonts w:hint="cs"/>
          <w:rtl/>
        </w:rPr>
        <w:t>ויגיב</w:t>
      </w:r>
      <w:r w:rsidRPr="00FF4BD1">
        <w:rPr>
          <w:rtl/>
        </w:rPr>
        <w:t xml:space="preserve"> </w:t>
      </w:r>
      <w:r w:rsidRPr="00FF4BD1">
        <w:rPr>
          <w:rFonts w:hint="cs"/>
          <w:rtl/>
        </w:rPr>
        <w:t>במהירות</w:t>
      </w:r>
      <w:r w:rsidRPr="00FF4BD1">
        <w:rPr>
          <w:rtl/>
        </w:rPr>
        <w:t xml:space="preserve"> </w:t>
      </w:r>
      <w:r w:rsidRPr="00FF4BD1">
        <w:rPr>
          <w:rFonts w:hint="cs"/>
          <w:rtl/>
        </w:rPr>
        <w:t>על</w:t>
      </w:r>
      <w:r w:rsidRPr="00FF4BD1">
        <w:rPr>
          <w:rtl/>
        </w:rPr>
        <w:t xml:space="preserve"> </w:t>
      </w:r>
      <w:r w:rsidRPr="00FF4BD1">
        <w:rPr>
          <w:rFonts w:hint="cs"/>
          <w:rtl/>
        </w:rPr>
        <w:t>בעיות</w:t>
      </w:r>
      <w:r w:rsidRPr="00FF4BD1">
        <w:rPr>
          <w:rtl/>
        </w:rPr>
        <w:t xml:space="preserve"> </w:t>
      </w:r>
      <w:r w:rsidRPr="00FF4BD1">
        <w:rPr>
          <w:rFonts w:hint="cs"/>
          <w:rtl/>
        </w:rPr>
        <w:t>המתגלות</w:t>
      </w:r>
      <w:r w:rsidRPr="00FF4BD1">
        <w:rPr>
          <w:rtl/>
        </w:rPr>
        <w:t xml:space="preserve"> </w:t>
      </w:r>
      <w:r w:rsidRPr="00FF4BD1">
        <w:rPr>
          <w:rFonts w:hint="cs"/>
          <w:rtl/>
        </w:rPr>
        <w:t>במסגרת</w:t>
      </w:r>
      <w:r w:rsidRPr="00FF4BD1">
        <w:rPr>
          <w:rtl/>
        </w:rPr>
        <w:t xml:space="preserve"> </w:t>
      </w:r>
      <w:r w:rsidRPr="00FF4BD1">
        <w:rPr>
          <w:rFonts w:hint="cs"/>
          <w:rtl/>
        </w:rPr>
        <w:t>הבקרה</w:t>
      </w:r>
      <w:r w:rsidRPr="00FF4BD1">
        <w:rPr>
          <w:rtl/>
        </w:rPr>
        <w:t xml:space="preserve">. </w:t>
      </w:r>
      <w:r w:rsidRPr="00FF4BD1">
        <w:rPr>
          <w:rFonts w:hint="cs"/>
          <w:rtl/>
        </w:rPr>
        <w:t>הדבר</w:t>
      </w:r>
      <w:r w:rsidRPr="00FF4BD1">
        <w:rPr>
          <w:rtl/>
        </w:rPr>
        <w:t xml:space="preserve"> </w:t>
      </w:r>
      <w:r w:rsidRPr="00FF4BD1">
        <w:rPr>
          <w:rFonts w:hint="cs"/>
          <w:rtl/>
        </w:rPr>
        <w:t>אף</w:t>
      </w:r>
      <w:r w:rsidRPr="00FF4BD1">
        <w:rPr>
          <w:rtl/>
        </w:rPr>
        <w:t xml:space="preserve"> </w:t>
      </w:r>
      <w:r w:rsidRPr="00FF4BD1">
        <w:rPr>
          <w:rFonts w:hint="cs"/>
          <w:rtl/>
        </w:rPr>
        <w:t>עשוי</w:t>
      </w:r>
      <w:r w:rsidRPr="00FF4BD1">
        <w:rPr>
          <w:rtl/>
        </w:rPr>
        <w:t xml:space="preserve"> </w:t>
      </w:r>
      <w:r w:rsidRPr="00FF4BD1">
        <w:rPr>
          <w:rFonts w:hint="cs"/>
          <w:rtl/>
        </w:rPr>
        <w:t>לפגוע</w:t>
      </w:r>
      <w:r w:rsidRPr="00FF4BD1">
        <w:rPr>
          <w:rtl/>
        </w:rPr>
        <w:t xml:space="preserve"> </w:t>
      </w:r>
      <w:r w:rsidRPr="00FF4BD1">
        <w:rPr>
          <w:rFonts w:hint="cs"/>
          <w:rtl/>
        </w:rPr>
        <w:t>בדימוי</w:t>
      </w:r>
      <w:r w:rsidRPr="00FF4BD1">
        <w:rPr>
          <w:rtl/>
        </w:rPr>
        <w:t xml:space="preserve"> </w:t>
      </w:r>
      <w:r w:rsidRPr="00FF4BD1">
        <w:rPr>
          <w:rFonts w:hint="cs"/>
          <w:rtl/>
        </w:rPr>
        <w:t>משרד</w:t>
      </w:r>
      <w:r w:rsidRPr="00FF4BD1">
        <w:rPr>
          <w:rtl/>
        </w:rPr>
        <w:t xml:space="preserve"> </w:t>
      </w:r>
      <w:r w:rsidRPr="00FF4BD1">
        <w:rPr>
          <w:rFonts w:hint="cs"/>
          <w:rtl/>
        </w:rPr>
        <w:t>התקשורת</w:t>
      </w:r>
      <w:r w:rsidRPr="00FF4BD1">
        <w:rPr>
          <w:rtl/>
        </w:rPr>
        <w:t xml:space="preserve">, </w:t>
      </w:r>
      <w:r w:rsidRPr="00FF4BD1">
        <w:rPr>
          <w:rFonts w:hint="cs"/>
          <w:rtl/>
        </w:rPr>
        <w:t>בעיני</w:t>
      </w:r>
      <w:r w:rsidRPr="00FF4BD1">
        <w:rPr>
          <w:rtl/>
        </w:rPr>
        <w:t xml:space="preserve"> </w:t>
      </w:r>
      <w:r w:rsidRPr="00FF4BD1">
        <w:rPr>
          <w:rFonts w:hint="cs"/>
          <w:rtl/>
        </w:rPr>
        <w:t>החברות</w:t>
      </w:r>
      <w:r w:rsidRPr="00FF4BD1">
        <w:rPr>
          <w:rtl/>
        </w:rPr>
        <w:t xml:space="preserve"> </w:t>
      </w:r>
      <w:r w:rsidRPr="00FF4BD1">
        <w:rPr>
          <w:rFonts w:hint="cs"/>
          <w:rtl/>
        </w:rPr>
        <w:t>ובעיני</w:t>
      </w:r>
      <w:r w:rsidRPr="00FF4BD1">
        <w:rPr>
          <w:rtl/>
        </w:rPr>
        <w:t xml:space="preserve"> </w:t>
      </w:r>
      <w:r w:rsidRPr="00FF4BD1">
        <w:rPr>
          <w:rFonts w:hint="cs"/>
          <w:rtl/>
        </w:rPr>
        <w:t>הציבור</w:t>
      </w:r>
      <w:r w:rsidRPr="00FF4BD1">
        <w:rPr>
          <w:rtl/>
        </w:rPr>
        <w:t xml:space="preserve">, </w:t>
      </w:r>
      <w:r w:rsidRPr="00FF4BD1">
        <w:rPr>
          <w:rFonts w:hint="cs"/>
          <w:rtl/>
        </w:rPr>
        <w:t>כגוף</w:t>
      </w:r>
      <w:r w:rsidRPr="00FF4BD1">
        <w:rPr>
          <w:rtl/>
        </w:rPr>
        <w:t xml:space="preserve"> </w:t>
      </w:r>
      <w:r w:rsidRPr="00FF4BD1">
        <w:rPr>
          <w:rFonts w:hint="cs"/>
          <w:rtl/>
        </w:rPr>
        <w:t>מאסדר</w:t>
      </w:r>
      <w:r w:rsidRPr="00FF4BD1">
        <w:rPr>
          <w:rtl/>
        </w:rPr>
        <w:t xml:space="preserve">. </w:t>
      </w:r>
      <w:r w:rsidRPr="00FF4BD1">
        <w:rPr>
          <w:rFonts w:hint="cs"/>
          <w:rtl/>
        </w:rPr>
        <w:t>על</w:t>
      </w:r>
      <w:r w:rsidRPr="00FF4BD1">
        <w:rPr>
          <w:rtl/>
        </w:rPr>
        <w:t xml:space="preserve"> </w:t>
      </w:r>
      <w:r w:rsidRPr="00FF4BD1">
        <w:rPr>
          <w:rFonts w:hint="cs"/>
          <w:rtl/>
        </w:rPr>
        <w:t>משרד</w:t>
      </w:r>
      <w:r w:rsidRPr="00FF4BD1">
        <w:rPr>
          <w:rtl/>
        </w:rPr>
        <w:t xml:space="preserve"> </w:t>
      </w:r>
      <w:r w:rsidRPr="00FF4BD1">
        <w:rPr>
          <w:rFonts w:hint="cs"/>
          <w:rtl/>
        </w:rPr>
        <w:t>התקשורת</w:t>
      </w:r>
      <w:r w:rsidRPr="00FF4BD1">
        <w:rPr>
          <w:rtl/>
        </w:rPr>
        <w:t xml:space="preserve"> </w:t>
      </w:r>
      <w:r w:rsidRPr="00FF4BD1">
        <w:rPr>
          <w:rFonts w:hint="cs"/>
          <w:rtl/>
        </w:rPr>
        <w:t>למצות</w:t>
      </w:r>
      <w:r w:rsidRPr="00FF4BD1">
        <w:rPr>
          <w:rtl/>
        </w:rPr>
        <w:t xml:space="preserve"> </w:t>
      </w:r>
      <w:r w:rsidRPr="00FF4BD1">
        <w:rPr>
          <w:rFonts w:hint="cs"/>
          <w:rtl/>
        </w:rPr>
        <w:t>את</w:t>
      </w:r>
      <w:r w:rsidRPr="00FF4BD1">
        <w:rPr>
          <w:rtl/>
        </w:rPr>
        <w:t xml:space="preserve"> </w:t>
      </w:r>
      <w:r w:rsidRPr="00FF4BD1">
        <w:rPr>
          <w:rFonts w:hint="cs"/>
          <w:rtl/>
        </w:rPr>
        <w:t>בירור</w:t>
      </w:r>
      <w:r w:rsidRPr="00FF4BD1">
        <w:rPr>
          <w:rtl/>
        </w:rPr>
        <w:t xml:space="preserve"> </w:t>
      </w:r>
      <w:r w:rsidRPr="00FF4BD1">
        <w:rPr>
          <w:rFonts w:hint="cs"/>
          <w:rtl/>
        </w:rPr>
        <w:t>הנושא</w:t>
      </w:r>
      <w:r w:rsidRPr="00FF4BD1">
        <w:rPr>
          <w:rtl/>
        </w:rPr>
        <w:t xml:space="preserve"> - אם </w:t>
      </w:r>
      <w:r w:rsidRPr="00FF4BD1">
        <w:rPr>
          <w:rFonts w:hint="cs"/>
          <w:rtl/>
        </w:rPr>
        <w:t>הדבר</w:t>
      </w:r>
      <w:r w:rsidRPr="00FF4BD1">
        <w:rPr>
          <w:rtl/>
        </w:rPr>
        <w:t xml:space="preserve"> אפשרי - </w:t>
      </w:r>
      <w:r w:rsidRPr="00FF4BD1">
        <w:rPr>
          <w:rFonts w:hint="cs"/>
          <w:rtl/>
        </w:rPr>
        <w:t>משעה</w:t>
      </w:r>
      <w:r w:rsidRPr="00FF4BD1">
        <w:rPr>
          <w:rtl/>
        </w:rPr>
        <w:t xml:space="preserve"> שהעניין תלוי ועומד בהליך משפטי, </w:t>
      </w:r>
      <w:r w:rsidRPr="00FF4BD1">
        <w:rPr>
          <w:rFonts w:hint="cs"/>
          <w:rtl/>
        </w:rPr>
        <w:t>כדי</w:t>
      </w:r>
      <w:r w:rsidRPr="00FF4BD1">
        <w:rPr>
          <w:rtl/>
        </w:rPr>
        <w:t xml:space="preserve"> </w:t>
      </w:r>
      <w:r w:rsidRPr="00FF4BD1">
        <w:rPr>
          <w:rFonts w:hint="cs"/>
          <w:rtl/>
        </w:rPr>
        <w:t>לאפשר</w:t>
      </w:r>
      <w:r w:rsidRPr="00FF4BD1">
        <w:rPr>
          <w:rtl/>
        </w:rPr>
        <w:t xml:space="preserve"> </w:t>
      </w:r>
      <w:r w:rsidRPr="00FF4BD1">
        <w:rPr>
          <w:rFonts w:hint="cs"/>
          <w:rtl/>
        </w:rPr>
        <w:t>לכל</w:t>
      </w:r>
      <w:r w:rsidRPr="00FF4BD1">
        <w:rPr>
          <w:rtl/>
        </w:rPr>
        <w:t xml:space="preserve"> </w:t>
      </w:r>
      <w:r w:rsidRPr="00FF4BD1">
        <w:rPr>
          <w:rFonts w:hint="cs"/>
          <w:rtl/>
        </w:rPr>
        <w:t>חברות</w:t>
      </w:r>
      <w:r w:rsidRPr="00FF4BD1">
        <w:rPr>
          <w:rtl/>
        </w:rPr>
        <w:t xml:space="preserve"> </w:t>
      </w:r>
      <w:r w:rsidRPr="00FF4BD1">
        <w:rPr>
          <w:rFonts w:hint="cs"/>
          <w:rtl/>
        </w:rPr>
        <w:t>התקשורת</w:t>
      </w:r>
      <w:r w:rsidRPr="00FF4BD1">
        <w:rPr>
          <w:rtl/>
        </w:rPr>
        <w:t xml:space="preserve"> </w:t>
      </w:r>
      <w:r w:rsidRPr="00FF4BD1">
        <w:rPr>
          <w:rFonts w:hint="cs"/>
          <w:rtl/>
        </w:rPr>
        <w:t>הנוגעות</w:t>
      </w:r>
      <w:r w:rsidRPr="00FF4BD1">
        <w:rPr>
          <w:rtl/>
        </w:rPr>
        <w:t xml:space="preserve"> </w:t>
      </w:r>
      <w:r w:rsidRPr="00FF4BD1">
        <w:rPr>
          <w:rFonts w:hint="cs"/>
          <w:rtl/>
        </w:rPr>
        <w:t>בדבר</w:t>
      </w:r>
      <w:r w:rsidRPr="00FF4BD1">
        <w:rPr>
          <w:rtl/>
        </w:rPr>
        <w:t xml:space="preserve"> </w:t>
      </w:r>
      <w:r w:rsidRPr="00FF4BD1">
        <w:rPr>
          <w:rFonts w:hint="cs"/>
          <w:rtl/>
        </w:rPr>
        <w:t>לפעול</w:t>
      </w:r>
      <w:r w:rsidRPr="00FF4BD1">
        <w:rPr>
          <w:rtl/>
        </w:rPr>
        <w:t xml:space="preserve"> </w:t>
      </w:r>
      <w:r w:rsidRPr="00FF4BD1">
        <w:rPr>
          <w:rFonts w:hint="cs"/>
          <w:rtl/>
        </w:rPr>
        <w:t>בשוק</w:t>
      </w:r>
      <w:r w:rsidRPr="00FF4BD1">
        <w:rPr>
          <w:rtl/>
        </w:rPr>
        <w:t xml:space="preserve"> </w:t>
      </w:r>
      <w:r w:rsidRPr="00FF4BD1">
        <w:rPr>
          <w:rFonts w:hint="cs"/>
          <w:rtl/>
        </w:rPr>
        <w:t>שירותי</w:t>
      </w:r>
      <w:r w:rsidRPr="00FF4BD1">
        <w:rPr>
          <w:rtl/>
        </w:rPr>
        <w:t xml:space="preserve"> </w:t>
      </w:r>
      <w:r w:rsidRPr="00FF4BD1">
        <w:rPr>
          <w:rFonts w:hint="cs"/>
          <w:rtl/>
        </w:rPr>
        <w:t>האינטרנט</w:t>
      </w:r>
      <w:r w:rsidRPr="00FF4BD1">
        <w:rPr>
          <w:rtl/>
        </w:rPr>
        <w:t xml:space="preserve"> </w:t>
      </w:r>
      <w:r w:rsidRPr="00FF4BD1">
        <w:rPr>
          <w:rFonts w:hint="cs"/>
          <w:rtl/>
        </w:rPr>
        <w:t>באופן</w:t>
      </w:r>
      <w:r w:rsidRPr="00FF4BD1">
        <w:rPr>
          <w:rtl/>
        </w:rPr>
        <w:t xml:space="preserve"> </w:t>
      </w:r>
      <w:r w:rsidRPr="00FF4BD1">
        <w:rPr>
          <w:rFonts w:hint="cs"/>
          <w:rtl/>
        </w:rPr>
        <w:t>שיתרום</w:t>
      </w:r>
      <w:r w:rsidRPr="00FF4BD1">
        <w:rPr>
          <w:rtl/>
        </w:rPr>
        <w:t xml:space="preserve"> </w:t>
      </w:r>
      <w:r w:rsidRPr="00FF4BD1">
        <w:rPr>
          <w:rFonts w:hint="cs"/>
          <w:rtl/>
        </w:rPr>
        <w:t>לתחרות</w:t>
      </w:r>
      <w:r w:rsidRPr="00FF4BD1">
        <w:rPr>
          <w:rtl/>
        </w:rPr>
        <w:t>.</w:t>
      </w:r>
      <w:r w:rsidRPr="007E4E87" w:rsidR="007E4E87">
        <w:rPr>
          <w:noProof/>
          <w:rtl/>
        </w:rPr>
        <w:t xml:space="preserve"> </w:t>
      </w:r>
      <w:r w:rsidRPr="0012789B" w:rsidR="007E4E87">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7E4E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33644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44361"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אם</w:t>
                            </w:r>
                            <w:r w:rsidRPr="007E4E87">
                              <w:rPr>
                                <w:rFonts w:cs="Tahoma"/>
                                <w:color w:val="0B5294"/>
                                <w:spacing w:val="-4"/>
                                <w:sz w:val="24"/>
                                <w:szCs w:val="24"/>
                                <w:rtl/>
                              </w:rPr>
                              <w:t xml:space="preserve"> </w:t>
                            </w:r>
                            <w:r w:rsidRPr="007E4E87">
                              <w:rPr>
                                <w:rFonts w:cs="Tahoma" w:hint="eastAsia"/>
                                <w:color w:val="0B5294"/>
                                <w:spacing w:val="-4"/>
                                <w:sz w:val="24"/>
                                <w:szCs w:val="24"/>
                                <w:rtl/>
                              </w:rPr>
                              <w:t>יתברר</w:t>
                            </w:r>
                            <w:r w:rsidRPr="007E4E87">
                              <w:rPr>
                                <w:rFonts w:cs="Tahoma"/>
                                <w:color w:val="0B5294"/>
                                <w:spacing w:val="-4"/>
                                <w:sz w:val="24"/>
                                <w:szCs w:val="24"/>
                                <w:rtl/>
                              </w:rPr>
                              <w:t xml:space="preserve"> </w:t>
                            </w:r>
                            <w:r w:rsidRPr="007E4E87">
                              <w:rPr>
                                <w:rFonts w:cs="Tahoma" w:hint="eastAsia"/>
                                <w:color w:val="0B5294"/>
                                <w:spacing w:val="-4"/>
                                <w:sz w:val="24"/>
                                <w:szCs w:val="24"/>
                                <w:rtl/>
                              </w:rPr>
                              <w:t>שההשפעות</w:t>
                            </w:r>
                            <w:r w:rsidRPr="007E4E87">
                              <w:rPr>
                                <w:rFonts w:cs="Tahoma"/>
                                <w:color w:val="0B5294"/>
                                <w:spacing w:val="-4"/>
                                <w:sz w:val="24"/>
                                <w:szCs w:val="24"/>
                                <w:rtl/>
                              </w:rPr>
                              <w:t xml:space="preserve"> </w:t>
                            </w:r>
                            <w:r w:rsidRPr="007E4E87">
                              <w:rPr>
                                <w:rFonts w:cs="Tahoma" w:hint="eastAsia"/>
                                <w:color w:val="0B5294"/>
                                <w:spacing w:val="-4"/>
                                <w:sz w:val="24"/>
                                <w:szCs w:val="24"/>
                                <w:rtl/>
                              </w:rPr>
                              <w:t>הלכאוריות</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מתכונת</w:t>
                            </w:r>
                            <w:r w:rsidRPr="007E4E87">
                              <w:rPr>
                                <w:rFonts w:cs="Tahoma"/>
                                <w:color w:val="0B5294"/>
                                <w:spacing w:val="-4"/>
                                <w:sz w:val="24"/>
                                <w:szCs w:val="24"/>
                                <w:rtl/>
                              </w:rPr>
                              <w:t xml:space="preserve"> </w:t>
                            </w:r>
                            <w:r w:rsidRPr="007E4E87">
                              <w:rPr>
                                <w:rFonts w:cs="Tahoma" w:hint="eastAsia"/>
                                <w:color w:val="0B5294"/>
                                <w:spacing w:val="-4"/>
                                <w:sz w:val="24"/>
                                <w:szCs w:val="24"/>
                                <w:rtl/>
                              </w:rPr>
                              <w:t>שיווק</w:t>
                            </w:r>
                            <w:r w:rsidRPr="007E4E87">
                              <w:rPr>
                                <w:rFonts w:cs="Tahoma"/>
                                <w:color w:val="0B5294"/>
                                <w:spacing w:val="-4"/>
                                <w:sz w:val="24"/>
                                <w:szCs w:val="24"/>
                                <w:rtl/>
                              </w:rPr>
                              <w:t xml:space="preserve"> </w:t>
                            </w:r>
                            <w:r w:rsidRPr="007E4E87">
                              <w:rPr>
                                <w:rFonts w:cs="Tahoma" w:hint="eastAsia"/>
                                <w:color w:val="0B5294"/>
                                <w:spacing w:val="-4"/>
                                <w:sz w:val="24"/>
                                <w:szCs w:val="24"/>
                                <w:rtl/>
                              </w:rPr>
                              <w:t>הבאנדל</w:t>
                            </w:r>
                            <w:r w:rsidRPr="007E4E87">
                              <w:rPr>
                                <w:rFonts w:cs="Tahoma"/>
                                <w:color w:val="0B5294"/>
                                <w:spacing w:val="-4"/>
                                <w:sz w:val="24"/>
                                <w:szCs w:val="24"/>
                                <w:rtl/>
                              </w:rPr>
                              <w:t xml:space="preserve"> </w:t>
                            </w:r>
                            <w:r w:rsidRPr="007E4E87">
                              <w:rPr>
                                <w:rFonts w:cs="Tahoma" w:hint="eastAsia"/>
                                <w:color w:val="0B5294"/>
                                <w:spacing w:val="-4"/>
                                <w:sz w:val="24"/>
                                <w:szCs w:val="24"/>
                                <w:rtl/>
                              </w:rPr>
                              <w:t>ההפוך</w:t>
                            </w:r>
                            <w:r w:rsidRPr="007E4E87">
                              <w:rPr>
                                <w:rFonts w:cs="Tahoma"/>
                                <w:color w:val="0B5294"/>
                                <w:spacing w:val="-4"/>
                                <w:sz w:val="24"/>
                                <w:szCs w:val="24"/>
                                <w:rtl/>
                              </w:rPr>
                              <w:t xml:space="preserve">, </w:t>
                            </w:r>
                            <w:r w:rsidRPr="007E4E87">
                              <w:rPr>
                                <w:rFonts w:cs="Tahoma" w:hint="eastAsia"/>
                                <w:color w:val="0B5294"/>
                                <w:spacing w:val="-4"/>
                                <w:sz w:val="24"/>
                                <w:szCs w:val="24"/>
                                <w:rtl/>
                              </w:rPr>
                              <w:t>שציין</w:t>
                            </w:r>
                            <w:r w:rsidRPr="007E4E87">
                              <w:rPr>
                                <w:rFonts w:cs="Tahoma"/>
                                <w:color w:val="0B5294"/>
                                <w:spacing w:val="-4"/>
                                <w:sz w:val="24"/>
                                <w:szCs w:val="24"/>
                                <w:rtl/>
                              </w:rPr>
                              <w:t xml:space="preserve"> </w:t>
                            </w:r>
                            <w:r w:rsidRPr="007E4E87">
                              <w:rPr>
                                <w:rFonts w:cs="Tahoma" w:hint="eastAsia"/>
                                <w:color w:val="0B5294"/>
                                <w:spacing w:val="-4"/>
                                <w:sz w:val="24"/>
                                <w:szCs w:val="24"/>
                                <w:rtl/>
                              </w:rPr>
                              <w:t>המנכ</w:t>
                            </w:r>
                            <w:r w:rsidRPr="007E4E87">
                              <w:rPr>
                                <w:rFonts w:cs="Tahoma"/>
                                <w:color w:val="0B5294"/>
                                <w:spacing w:val="-4"/>
                                <w:sz w:val="24"/>
                                <w:szCs w:val="24"/>
                                <w:rtl/>
                              </w:rPr>
                              <w:t>"</w:t>
                            </w:r>
                            <w:r w:rsidRPr="007E4E87">
                              <w:rPr>
                                <w:rFonts w:cs="Tahoma" w:hint="eastAsia"/>
                                <w:color w:val="0B5294"/>
                                <w:spacing w:val="-4"/>
                                <w:sz w:val="24"/>
                                <w:szCs w:val="24"/>
                                <w:rtl/>
                              </w:rPr>
                              <w:t>ל</w:t>
                            </w:r>
                            <w:r w:rsidRPr="007E4E87">
                              <w:rPr>
                                <w:rFonts w:cs="Tahoma"/>
                                <w:color w:val="0B5294"/>
                                <w:spacing w:val="-4"/>
                                <w:sz w:val="24"/>
                                <w:szCs w:val="24"/>
                                <w:rtl/>
                              </w:rPr>
                              <w:t xml:space="preserve"> </w:t>
                            </w:r>
                            <w:r w:rsidRPr="007E4E87">
                              <w:rPr>
                                <w:rFonts w:cs="Tahoma" w:hint="eastAsia"/>
                                <w:color w:val="0B5294"/>
                                <w:spacing w:val="-4"/>
                                <w:sz w:val="24"/>
                                <w:szCs w:val="24"/>
                                <w:rtl/>
                              </w:rPr>
                              <w:t>במכתבו</w:t>
                            </w:r>
                            <w:r w:rsidRPr="007E4E87">
                              <w:rPr>
                                <w:rFonts w:cs="Tahoma"/>
                                <w:color w:val="0B5294"/>
                                <w:spacing w:val="-4"/>
                                <w:sz w:val="24"/>
                                <w:szCs w:val="24"/>
                                <w:rtl/>
                              </w:rPr>
                              <w:t xml:space="preserve">, </w:t>
                            </w:r>
                            <w:r w:rsidRPr="007E4E87">
                              <w:rPr>
                                <w:rFonts w:cs="Tahoma" w:hint="eastAsia"/>
                                <w:color w:val="0B5294"/>
                                <w:spacing w:val="-4"/>
                                <w:sz w:val="24"/>
                                <w:szCs w:val="24"/>
                                <w:rtl/>
                              </w:rPr>
                              <w:t>אכן</w:t>
                            </w:r>
                            <w:r w:rsidRPr="007E4E87">
                              <w:rPr>
                                <w:rFonts w:cs="Tahoma"/>
                                <w:color w:val="0B5294"/>
                                <w:spacing w:val="-4"/>
                                <w:sz w:val="24"/>
                                <w:szCs w:val="24"/>
                                <w:rtl/>
                              </w:rPr>
                              <w:t xml:space="preserve"> </w:t>
                            </w:r>
                            <w:r w:rsidRPr="007E4E87">
                              <w:rPr>
                                <w:rFonts w:cs="Tahoma" w:hint="eastAsia"/>
                                <w:color w:val="0B5294"/>
                                <w:spacing w:val="-4"/>
                                <w:sz w:val="24"/>
                                <w:szCs w:val="24"/>
                                <w:rtl/>
                              </w:rPr>
                              <w:t>נכונות</w:t>
                            </w:r>
                            <w:r w:rsidRPr="007E4E87">
                              <w:rPr>
                                <w:rFonts w:cs="Tahoma"/>
                                <w:color w:val="0B5294"/>
                                <w:spacing w:val="-4"/>
                                <w:sz w:val="24"/>
                                <w:szCs w:val="24"/>
                                <w:rtl/>
                              </w:rPr>
                              <w:t xml:space="preserve">, </w:t>
                            </w:r>
                            <w:r w:rsidRPr="007E4E87">
                              <w:rPr>
                                <w:rFonts w:cs="Tahoma" w:hint="eastAsia"/>
                                <w:color w:val="0B5294"/>
                                <w:spacing w:val="-4"/>
                                <w:sz w:val="24"/>
                                <w:szCs w:val="24"/>
                                <w:rtl/>
                              </w:rPr>
                              <w:t>העיכוב</w:t>
                            </w:r>
                            <w:r w:rsidRPr="007E4E87">
                              <w:rPr>
                                <w:rFonts w:cs="Tahoma"/>
                                <w:color w:val="0B5294"/>
                                <w:spacing w:val="-4"/>
                                <w:sz w:val="24"/>
                                <w:szCs w:val="24"/>
                                <w:rtl/>
                              </w:rPr>
                              <w:t xml:space="preserve"> </w:t>
                            </w:r>
                            <w:r w:rsidRPr="007E4E87">
                              <w:rPr>
                                <w:rFonts w:cs="Tahoma" w:hint="eastAsia"/>
                                <w:color w:val="0B5294"/>
                                <w:spacing w:val="-4"/>
                                <w:sz w:val="24"/>
                                <w:szCs w:val="24"/>
                                <w:rtl/>
                              </w:rPr>
                              <w:t>בבירורן</w:t>
                            </w:r>
                            <w:r w:rsidRPr="007E4E87">
                              <w:rPr>
                                <w:rFonts w:cs="Tahoma"/>
                                <w:color w:val="0B5294"/>
                                <w:spacing w:val="-4"/>
                                <w:sz w:val="24"/>
                                <w:szCs w:val="24"/>
                                <w:rtl/>
                              </w:rPr>
                              <w:t xml:space="preserve"> </w:t>
                            </w:r>
                            <w:r w:rsidRPr="007E4E87">
                              <w:rPr>
                                <w:rFonts w:cs="Tahoma" w:hint="eastAsia"/>
                                <w:color w:val="0B5294"/>
                                <w:spacing w:val="-4"/>
                                <w:sz w:val="24"/>
                                <w:szCs w:val="24"/>
                                <w:rtl/>
                              </w:rPr>
                              <w:t>עלול</w:t>
                            </w:r>
                            <w:r w:rsidRPr="007E4E87">
                              <w:rPr>
                                <w:rFonts w:cs="Tahoma"/>
                                <w:color w:val="0B5294"/>
                                <w:spacing w:val="-4"/>
                                <w:sz w:val="24"/>
                                <w:szCs w:val="24"/>
                                <w:rtl/>
                              </w:rPr>
                              <w:t xml:space="preserve"> </w:t>
                            </w:r>
                            <w:r w:rsidRPr="007E4E87">
                              <w:rPr>
                                <w:rFonts w:cs="Tahoma" w:hint="eastAsia"/>
                                <w:color w:val="0B5294"/>
                                <w:spacing w:val="-4"/>
                                <w:sz w:val="24"/>
                                <w:szCs w:val="24"/>
                                <w:rtl/>
                              </w:rPr>
                              <w:t>להביא</w:t>
                            </w:r>
                            <w:r w:rsidRPr="007E4E87">
                              <w:rPr>
                                <w:rFonts w:cs="Tahoma"/>
                                <w:color w:val="0B5294"/>
                                <w:spacing w:val="-4"/>
                                <w:sz w:val="24"/>
                                <w:szCs w:val="24"/>
                                <w:rtl/>
                              </w:rPr>
                              <w:t xml:space="preserve"> </w:t>
                            </w:r>
                            <w:r w:rsidRPr="007E4E87">
                              <w:rPr>
                                <w:rFonts w:cs="Tahoma" w:hint="eastAsia"/>
                                <w:color w:val="0B5294"/>
                                <w:spacing w:val="-4"/>
                                <w:sz w:val="24"/>
                                <w:szCs w:val="24"/>
                                <w:rtl/>
                              </w:rPr>
                              <w:t>לפגיעה</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ממש</w:t>
                            </w:r>
                            <w:r w:rsidRPr="007E4E87">
                              <w:rPr>
                                <w:rFonts w:cs="Tahoma"/>
                                <w:color w:val="0B5294"/>
                                <w:spacing w:val="-4"/>
                                <w:sz w:val="24"/>
                                <w:szCs w:val="24"/>
                                <w:rtl/>
                              </w:rPr>
                              <w:t xml:space="preserve"> </w:t>
                            </w:r>
                            <w:r w:rsidRPr="007E4E87">
                              <w:rPr>
                                <w:rFonts w:cs="Tahoma" w:hint="eastAsia"/>
                                <w:color w:val="0B5294"/>
                                <w:spacing w:val="-4"/>
                                <w:sz w:val="24"/>
                                <w:szCs w:val="24"/>
                                <w:rtl/>
                              </w:rPr>
                              <w:t>ביישום</w:t>
                            </w:r>
                            <w:r w:rsidRPr="007E4E87">
                              <w:rPr>
                                <w:rFonts w:cs="Tahoma"/>
                                <w:color w:val="0B5294"/>
                                <w:spacing w:val="-4"/>
                                <w:sz w:val="24"/>
                                <w:szCs w:val="24"/>
                                <w:rtl/>
                              </w:rPr>
                              <w:t xml:space="preserve"> </w:t>
                            </w:r>
                            <w:r w:rsidRPr="007E4E87">
                              <w:rPr>
                                <w:rFonts w:cs="Tahoma" w:hint="eastAsia"/>
                                <w:color w:val="0B5294"/>
                                <w:spacing w:val="-4"/>
                                <w:sz w:val="24"/>
                                <w:szCs w:val="24"/>
                                <w:rtl/>
                              </w:rPr>
                              <w:t>רפורמת</w:t>
                            </w:r>
                            <w:r w:rsidRPr="007E4E87">
                              <w:rPr>
                                <w:rFonts w:cs="Tahoma"/>
                                <w:color w:val="0B5294"/>
                                <w:spacing w:val="-4"/>
                                <w:sz w:val="24"/>
                                <w:szCs w:val="24"/>
                                <w:rtl/>
                              </w:rPr>
                              <w:t xml:space="preserve"> </w:t>
                            </w:r>
                            <w:r w:rsidRPr="007E4E87">
                              <w:rPr>
                                <w:rFonts w:cs="Tahoma" w:hint="eastAsia"/>
                                <w:color w:val="0B5294"/>
                                <w:spacing w:val="-4"/>
                                <w:sz w:val="24"/>
                                <w:szCs w:val="24"/>
                                <w:rtl/>
                              </w:rPr>
                              <w:t>השוק</w:t>
                            </w:r>
                            <w:r w:rsidRPr="007E4E87">
                              <w:rPr>
                                <w:rFonts w:cs="Tahoma"/>
                                <w:color w:val="0B5294"/>
                                <w:spacing w:val="-4"/>
                                <w:sz w:val="24"/>
                                <w:szCs w:val="24"/>
                                <w:rtl/>
                              </w:rPr>
                              <w:t xml:space="preserve"> </w:t>
                            </w:r>
                            <w:r w:rsidRPr="007E4E87">
                              <w:rPr>
                                <w:rFonts w:cs="Tahoma" w:hint="eastAsia"/>
                                <w:color w:val="0B5294"/>
                                <w:spacing w:val="-4"/>
                                <w:sz w:val="24"/>
                                <w:szCs w:val="24"/>
                                <w:rtl/>
                              </w:rPr>
                              <w:t>הסיטונאי</w:t>
                            </w:r>
                          </w:p>
                          <w:p w:rsidR="00EF4923" w:rsidRPr="00373C5D" w:rsidP="007E4E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62911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9996"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EF4923" w:rsidRPr="00373C5D" w:rsidP="007E4E87">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4656"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אם</w:t>
                      </w:r>
                      <w:r w:rsidRPr="007E4E87">
                        <w:rPr>
                          <w:rFonts w:cs="Tahoma"/>
                          <w:color w:val="0B5294"/>
                          <w:spacing w:val="-4"/>
                          <w:sz w:val="24"/>
                          <w:szCs w:val="24"/>
                          <w:rtl/>
                        </w:rPr>
                        <w:t xml:space="preserve"> </w:t>
                      </w:r>
                      <w:r w:rsidRPr="007E4E87">
                        <w:rPr>
                          <w:rFonts w:cs="Tahoma" w:hint="eastAsia"/>
                          <w:color w:val="0B5294"/>
                          <w:spacing w:val="-4"/>
                          <w:sz w:val="24"/>
                          <w:szCs w:val="24"/>
                          <w:rtl/>
                        </w:rPr>
                        <w:t>יתברר</w:t>
                      </w:r>
                      <w:r w:rsidRPr="007E4E87">
                        <w:rPr>
                          <w:rFonts w:cs="Tahoma"/>
                          <w:color w:val="0B5294"/>
                          <w:spacing w:val="-4"/>
                          <w:sz w:val="24"/>
                          <w:szCs w:val="24"/>
                          <w:rtl/>
                        </w:rPr>
                        <w:t xml:space="preserve"> </w:t>
                      </w:r>
                      <w:r w:rsidRPr="007E4E87">
                        <w:rPr>
                          <w:rFonts w:cs="Tahoma" w:hint="eastAsia"/>
                          <w:color w:val="0B5294"/>
                          <w:spacing w:val="-4"/>
                          <w:sz w:val="24"/>
                          <w:szCs w:val="24"/>
                          <w:rtl/>
                        </w:rPr>
                        <w:t>שההשפעות</w:t>
                      </w:r>
                      <w:r w:rsidRPr="007E4E87">
                        <w:rPr>
                          <w:rFonts w:cs="Tahoma"/>
                          <w:color w:val="0B5294"/>
                          <w:spacing w:val="-4"/>
                          <w:sz w:val="24"/>
                          <w:szCs w:val="24"/>
                          <w:rtl/>
                        </w:rPr>
                        <w:t xml:space="preserve"> </w:t>
                      </w:r>
                      <w:r w:rsidRPr="007E4E87">
                        <w:rPr>
                          <w:rFonts w:cs="Tahoma" w:hint="eastAsia"/>
                          <w:color w:val="0B5294"/>
                          <w:spacing w:val="-4"/>
                          <w:sz w:val="24"/>
                          <w:szCs w:val="24"/>
                          <w:rtl/>
                        </w:rPr>
                        <w:t>הלכאוריות</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מתכונת</w:t>
                      </w:r>
                      <w:r w:rsidRPr="007E4E87">
                        <w:rPr>
                          <w:rFonts w:cs="Tahoma"/>
                          <w:color w:val="0B5294"/>
                          <w:spacing w:val="-4"/>
                          <w:sz w:val="24"/>
                          <w:szCs w:val="24"/>
                          <w:rtl/>
                        </w:rPr>
                        <w:t xml:space="preserve"> </w:t>
                      </w:r>
                      <w:r w:rsidRPr="007E4E87">
                        <w:rPr>
                          <w:rFonts w:cs="Tahoma" w:hint="eastAsia"/>
                          <w:color w:val="0B5294"/>
                          <w:spacing w:val="-4"/>
                          <w:sz w:val="24"/>
                          <w:szCs w:val="24"/>
                          <w:rtl/>
                        </w:rPr>
                        <w:t>שיווק</w:t>
                      </w:r>
                      <w:r w:rsidRPr="007E4E87">
                        <w:rPr>
                          <w:rFonts w:cs="Tahoma"/>
                          <w:color w:val="0B5294"/>
                          <w:spacing w:val="-4"/>
                          <w:sz w:val="24"/>
                          <w:szCs w:val="24"/>
                          <w:rtl/>
                        </w:rPr>
                        <w:t xml:space="preserve"> </w:t>
                      </w:r>
                      <w:r w:rsidRPr="007E4E87">
                        <w:rPr>
                          <w:rFonts w:cs="Tahoma" w:hint="eastAsia"/>
                          <w:color w:val="0B5294"/>
                          <w:spacing w:val="-4"/>
                          <w:sz w:val="24"/>
                          <w:szCs w:val="24"/>
                          <w:rtl/>
                        </w:rPr>
                        <w:t>הבאנדל</w:t>
                      </w:r>
                      <w:r w:rsidRPr="007E4E87">
                        <w:rPr>
                          <w:rFonts w:cs="Tahoma"/>
                          <w:color w:val="0B5294"/>
                          <w:spacing w:val="-4"/>
                          <w:sz w:val="24"/>
                          <w:szCs w:val="24"/>
                          <w:rtl/>
                        </w:rPr>
                        <w:t xml:space="preserve"> </w:t>
                      </w:r>
                      <w:r w:rsidRPr="007E4E87">
                        <w:rPr>
                          <w:rFonts w:cs="Tahoma" w:hint="eastAsia"/>
                          <w:color w:val="0B5294"/>
                          <w:spacing w:val="-4"/>
                          <w:sz w:val="24"/>
                          <w:szCs w:val="24"/>
                          <w:rtl/>
                        </w:rPr>
                        <w:t>ההפוך</w:t>
                      </w:r>
                      <w:r w:rsidRPr="007E4E87">
                        <w:rPr>
                          <w:rFonts w:cs="Tahoma"/>
                          <w:color w:val="0B5294"/>
                          <w:spacing w:val="-4"/>
                          <w:sz w:val="24"/>
                          <w:szCs w:val="24"/>
                          <w:rtl/>
                        </w:rPr>
                        <w:t xml:space="preserve">, </w:t>
                      </w:r>
                      <w:r w:rsidRPr="007E4E87">
                        <w:rPr>
                          <w:rFonts w:cs="Tahoma" w:hint="eastAsia"/>
                          <w:color w:val="0B5294"/>
                          <w:spacing w:val="-4"/>
                          <w:sz w:val="24"/>
                          <w:szCs w:val="24"/>
                          <w:rtl/>
                        </w:rPr>
                        <w:t>שציין</w:t>
                      </w:r>
                      <w:r w:rsidRPr="007E4E87">
                        <w:rPr>
                          <w:rFonts w:cs="Tahoma"/>
                          <w:color w:val="0B5294"/>
                          <w:spacing w:val="-4"/>
                          <w:sz w:val="24"/>
                          <w:szCs w:val="24"/>
                          <w:rtl/>
                        </w:rPr>
                        <w:t xml:space="preserve"> </w:t>
                      </w:r>
                      <w:r w:rsidRPr="007E4E87">
                        <w:rPr>
                          <w:rFonts w:cs="Tahoma" w:hint="eastAsia"/>
                          <w:color w:val="0B5294"/>
                          <w:spacing w:val="-4"/>
                          <w:sz w:val="24"/>
                          <w:szCs w:val="24"/>
                          <w:rtl/>
                        </w:rPr>
                        <w:t>המנכ</w:t>
                      </w:r>
                      <w:r w:rsidRPr="007E4E87">
                        <w:rPr>
                          <w:rFonts w:cs="Tahoma"/>
                          <w:color w:val="0B5294"/>
                          <w:spacing w:val="-4"/>
                          <w:sz w:val="24"/>
                          <w:szCs w:val="24"/>
                          <w:rtl/>
                        </w:rPr>
                        <w:t>"</w:t>
                      </w:r>
                      <w:r w:rsidRPr="007E4E87">
                        <w:rPr>
                          <w:rFonts w:cs="Tahoma" w:hint="eastAsia"/>
                          <w:color w:val="0B5294"/>
                          <w:spacing w:val="-4"/>
                          <w:sz w:val="24"/>
                          <w:szCs w:val="24"/>
                          <w:rtl/>
                        </w:rPr>
                        <w:t>ל</w:t>
                      </w:r>
                      <w:r w:rsidRPr="007E4E87">
                        <w:rPr>
                          <w:rFonts w:cs="Tahoma"/>
                          <w:color w:val="0B5294"/>
                          <w:spacing w:val="-4"/>
                          <w:sz w:val="24"/>
                          <w:szCs w:val="24"/>
                          <w:rtl/>
                        </w:rPr>
                        <w:t xml:space="preserve"> </w:t>
                      </w:r>
                      <w:r w:rsidRPr="007E4E87">
                        <w:rPr>
                          <w:rFonts w:cs="Tahoma" w:hint="eastAsia"/>
                          <w:color w:val="0B5294"/>
                          <w:spacing w:val="-4"/>
                          <w:sz w:val="24"/>
                          <w:szCs w:val="24"/>
                          <w:rtl/>
                        </w:rPr>
                        <w:t>במכתבו</w:t>
                      </w:r>
                      <w:r w:rsidRPr="007E4E87">
                        <w:rPr>
                          <w:rFonts w:cs="Tahoma"/>
                          <w:color w:val="0B5294"/>
                          <w:spacing w:val="-4"/>
                          <w:sz w:val="24"/>
                          <w:szCs w:val="24"/>
                          <w:rtl/>
                        </w:rPr>
                        <w:t xml:space="preserve">, </w:t>
                      </w:r>
                      <w:r w:rsidRPr="007E4E87">
                        <w:rPr>
                          <w:rFonts w:cs="Tahoma" w:hint="eastAsia"/>
                          <w:color w:val="0B5294"/>
                          <w:spacing w:val="-4"/>
                          <w:sz w:val="24"/>
                          <w:szCs w:val="24"/>
                          <w:rtl/>
                        </w:rPr>
                        <w:t>אכן</w:t>
                      </w:r>
                      <w:r w:rsidRPr="007E4E87">
                        <w:rPr>
                          <w:rFonts w:cs="Tahoma"/>
                          <w:color w:val="0B5294"/>
                          <w:spacing w:val="-4"/>
                          <w:sz w:val="24"/>
                          <w:szCs w:val="24"/>
                          <w:rtl/>
                        </w:rPr>
                        <w:t xml:space="preserve"> </w:t>
                      </w:r>
                      <w:r w:rsidRPr="007E4E87">
                        <w:rPr>
                          <w:rFonts w:cs="Tahoma" w:hint="eastAsia"/>
                          <w:color w:val="0B5294"/>
                          <w:spacing w:val="-4"/>
                          <w:sz w:val="24"/>
                          <w:szCs w:val="24"/>
                          <w:rtl/>
                        </w:rPr>
                        <w:t>נכונות</w:t>
                      </w:r>
                      <w:r w:rsidRPr="007E4E87">
                        <w:rPr>
                          <w:rFonts w:cs="Tahoma"/>
                          <w:color w:val="0B5294"/>
                          <w:spacing w:val="-4"/>
                          <w:sz w:val="24"/>
                          <w:szCs w:val="24"/>
                          <w:rtl/>
                        </w:rPr>
                        <w:t xml:space="preserve">, </w:t>
                      </w:r>
                      <w:r w:rsidRPr="007E4E87">
                        <w:rPr>
                          <w:rFonts w:cs="Tahoma" w:hint="eastAsia"/>
                          <w:color w:val="0B5294"/>
                          <w:spacing w:val="-4"/>
                          <w:sz w:val="24"/>
                          <w:szCs w:val="24"/>
                          <w:rtl/>
                        </w:rPr>
                        <w:t>העיכוב</w:t>
                      </w:r>
                      <w:r w:rsidRPr="007E4E87">
                        <w:rPr>
                          <w:rFonts w:cs="Tahoma"/>
                          <w:color w:val="0B5294"/>
                          <w:spacing w:val="-4"/>
                          <w:sz w:val="24"/>
                          <w:szCs w:val="24"/>
                          <w:rtl/>
                        </w:rPr>
                        <w:t xml:space="preserve"> </w:t>
                      </w:r>
                      <w:r w:rsidRPr="007E4E87">
                        <w:rPr>
                          <w:rFonts w:cs="Tahoma" w:hint="eastAsia"/>
                          <w:color w:val="0B5294"/>
                          <w:spacing w:val="-4"/>
                          <w:sz w:val="24"/>
                          <w:szCs w:val="24"/>
                          <w:rtl/>
                        </w:rPr>
                        <w:t>בבירורן</w:t>
                      </w:r>
                      <w:r w:rsidRPr="007E4E87">
                        <w:rPr>
                          <w:rFonts w:cs="Tahoma"/>
                          <w:color w:val="0B5294"/>
                          <w:spacing w:val="-4"/>
                          <w:sz w:val="24"/>
                          <w:szCs w:val="24"/>
                          <w:rtl/>
                        </w:rPr>
                        <w:t xml:space="preserve"> </w:t>
                      </w:r>
                      <w:r w:rsidRPr="007E4E87">
                        <w:rPr>
                          <w:rFonts w:cs="Tahoma" w:hint="eastAsia"/>
                          <w:color w:val="0B5294"/>
                          <w:spacing w:val="-4"/>
                          <w:sz w:val="24"/>
                          <w:szCs w:val="24"/>
                          <w:rtl/>
                        </w:rPr>
                        <w:t>עלול</w:t>
                      </w:r>
                      <w:r w:rsidRPr="007E4E87">
                        <w:rPr>
                          <w:rFonts w:cs="Tahoma"/>
                          <w:color w:val="0B5294"/>
                          <w:spacing w:val="-4"/>
                          <w:sz w:val="24"/>
                          <w:szCs w:val="24"/>
                          <w:rtl/>
                        </w:rPr>
                        <w:t xml:space="preserve"> </w:t>
                      </w:r>
                      <w:r w:rsidRPr="007E4E87">
                        <w:rPr>
                          <w:rFonts w:cs="Tahoma" w:hint="eastAsia"/>
                          <w:color w:val="0B5294"/>
                          <w:spacing w:val="-4"/>
                          <w:sz w:val="24"/>
                          <w:szCs w:val="24"/>
                          <w:rtl/>
                        </w:rPr>
                        <w:t>להביא</w:t>
                      </w:r>
                      <w:r w:rsidRPr="007E4E87">
                        <w:rPr>
                          <w:rFonts w:cs="Tahoma"/>
                          <w:color w:val="0B5294"/>
                          <w:spacing w:val="-4"/>
                          <w:sz w:val="24"/>
                          <w:szCs w:val="24"/>
                          <w:rtl/>
                        </w:rPr>
                        <w:t xml:space="preserve"> </w:t>
                      </w:r>
                      <w:r w:rsidRPr="007E4E87">
                        <w:rPr>
                          <w:rFonts w:cs="Tahoma" w:hint="eastAsia"/>
                          <w:color w:val="0B5294"/>
                          <w:spacing w:val="-4"/>
                          <w:sz w:val="24"/>
                          <w:szCs w:val="24"/>
                          <w:rtl/>
                        </w:rPr>
                        <w:t>לפגיעה</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ממש</w:t>
                      </w:r>
                      <w:r w:rsidRPr="007E4E87">
                        <w:rPr>
                          <w:rFonts w:cs="Tahoma"/>
                          <w:color w:val="0B5294"/>
                          <w:spacing w:val="-4"/>
                          <w:sz w:val="24"/>
                          <w:szCs w:val="24"/>
                          <w:rtl/>
                        </w:rPr>
                        <w:t xml:space="preserve"> </w:t>
                      </w:r>
                      <w:r w:rsidRPr="007E4E87">
                        <w:rPr>
                          <w:rFonts w:cs="Tahoma" w:hint="eastAsia"/>
                          <w:color w:val="0B5294"/>
                          <w:spacing w:val="-4"/>
                          <w:sz w:val="24"/>
                          <w:szCs w:val="24"/>
                          <w:rtl/>
                        </w:rPr>
                        <w:t>ביישום</w:t>
                      </w:r>
                      <w:r w:rsidRPr="007E4E87">
                        <w:rPr>
                          <w:rFonts w:cs="Tahoma"/>
                          <w:color w:val="0B5294"/>
                          <w:spacing w:val="-4"/>
                          <w:sz w:val="24"/>
                          <w:szCs w:val="24"/>
                          <w:rtl/>
                        </w:rPr>
                        <w:t xml:space="preserve"> </w:t>
                      </w:r>
                      <w:r w:rsidRPr="007E4E87">
                        <w:rPr>
                          <w:rFonts w:cs="Tahoma" w:hint="eastAsia"/>
                          <w:color w:val="0B5294"/>
                          <w:spacing w:val="-4"/>
                          <w:sz w:val="24"/>
                          <w:szCs w:val="24"/>
                          <w:rtl/>
                        </w:rPr>
                        <w:t>רפורמת</w:t>
                      </w:r>
                      <w:r w:rsidRPr="007E4E87">
                        <w:rPr>
                          <w:rFonts w:cs="Tahoma"/>
                          <w:color w:val="0B5294"/>
                          <w:spacing w:val="-4"/>
                          <w:sz w:val="24"/>
                          <w:szCs w:val="24"/>
                          <w:rtl/>
                        </w:rPr>
                        <w:t xml:space="preserve"> </w:t>
                      </w:r>
                      <w:r w:rsidRPr="007E4E87">
                        <w:rPr>
                          <w:rFonts w:cs="Tahoma" w:hint="eastAsia"/>
                          <w:color w:val="0B5294"/>
                          <w:spacing w:val="-4"/>
                          <w:sz w:val="24"/>
                          <w:szCs w:val="24"/>
                          <w:rtl/>
                        </w:rPr>
                        <w:t>השוק</w:t>
                      </w:r>
                      <w:r w:rsidRPr="007E4E87">
                        <w:rPr>
                          <w:rFonts w:cs="Tahoma"/>
                          <w:color w:val="0B5294"/>
                          <w:spacing w:val="-4"/>
                          <w:sz w:val="24"/>
                          <w:szCs w:val="24"/>
                          <w:rtl/>
                        </w:rPr>
                        <w:t xml:space="preserve"> </w:t>
                      </w:r>
                      <w:r w:rsidRPr="007E4E87">
                        <w:rPr>
                          <w:rFonts w:cs="Tahoma" w:hint="eastAsia"/>
                          <w:color w:val="0B5294"/>
                          <w:spacing w:val="-4"/>
                          <w:sz w:val="24"/>
                          <w:szCs w:val="24"/>
                          <w:rtl/>
                        </w:rPr>
                        <w:t>הסיטונאי</w:t>
                      </w:r>
                    </w:p>
                    <w:p w:rsidR="00EF4923" w:rsidRPr="00373C5D" w:rsidP="007E4E87">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31485"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40E9" w:rsidRPr="006A2198" w:rsidP="006A2198">
      <w:pPr>
        <w:spacing w:line="240" w:lineRule="exact"/>
        <w:ind w:right="2268"/>
        <w:jc w:val="both"/>
        <w:rPr>
          <w:rFonts w:ascii="Tahoma" w:hAnsi="Tahoma" w:cs="Tahoma"/>
          <w:sz w:val="17"/>
          <w:szCs w:val="17"/>
          <w:rtl/>
        </w:rPr>
      </w:pPr>
    </w:p>
    <w:p w:rsidR="003840E9" w:rsidP="00A474D6">
      <w:pPr>
        <w:pStyle w:val="KOT5"/>
        <w:rPr>
          <w:rtl/>
        </w:rPr>
      </w:pPr>
      <w:r>
        <w:rPr>
          <w:rFonts w:hint="cs"/>
          <w:rtl/>
        </w:rPr>
        <w:t>איסוף נתונים כתשתית לקבלת החלטות</w:t>
      </w:r>
    </w:p>
    <w:p w:rsidR="003840E9" w:rsidRPr="006A2198" w:rsidP="00FF4BD1">
      <w:pPr>
        <w:spacing w:after="240" w:line="240" w:lineRule="exact"/>
        <w:ind w:right="2268"/>
        <w:jc w:val="both"/>
        <w:rPr>
          <w:rFonts w:ascii="Tahoma" w:hAnsi="Tahoma" w:cs="Tahoma"/>
          <w:sz w:val="17"/>
          <w:szCs w:val="17"/>
          <w:rtl/>
        </w:rPr>
      </w:pPr>
      <w:r w:rsidRPr="006A2198">
        <w:rPr>
          <w:rFonts w:ascii="Tahoma" w:hAnsi="Tahoma" w:cs="Tahoma" w:hint="cs"/>
          <w:sz w:val="17"/>
          <w:szCs w:val="17"/>
          <w:rtl/>
        </w:rPr>
        <w:t xml:space="preserve">במסמך המדיניות ממאי 2012 נכתב כי בתחום השוק הסיטונאי ישתמש המשרד במודל בקרה, אשר יסייע לו לבחון אם אספקתם בפועל של השירותים הסיטונאיים בוצעה באופן סביר ובלתי מפלה, לעקוב אחר אופן התפתחותו של השוק הסיטונאי ולבחון התפתחות זו. </w:t>
      </w:r>
    </w:p>
    <w:p w:rsidR="003840E9" w:rsidRPr="006A2198" w:rsidP="00A474D6">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F4BD1">
        <w:rPr>
          <w:rFonts w:hint="cs"/>
          <w:rtl/>
        </w:rPr>
        <w:t>עם</w:t>
      </w:r>
      <w:r w:rsidRPr="00FF4BD1">
        <w:rPr>
          <w:rtl/>
        </w:rPr>
        <w:t xml:space="preserve"> תחילת</w:t>
      </w:r>
      <w:r w:rsidRPr="00FF4BD1">
        <w:rPr>
          <w:rFonts w:hint="cs"/>
          <w:rtl/>
        </w:rPr>
        <w:t xml:space="preserve"> יישום</w:t>
      </w:r>
      <w:r w:rsidRPr="00FF4BD1">
        <w:rPr>
          <w:rtl/>
        </w:rPr>
        <w:t xml:space="preserve"> הרפורמה החל משרד התקשורת לרכז סוגים שונים של דיווחים שבועיים שהתקבלו מבזק ומספקיות השירות על תהליך ההצטרפות של מנויים למתכונת השיווק של השוק הסיטונאי. </w:t>
      </w:r>
      <w:r w:rsidRPr="00FF4BD1">
        <w:rPr>
          <w:rFonts w:hint="cs"/>
          <w:rtl/>
        </w:rPr>
        <w:t>עם</w:t>
      </w:r>
      <w:r w:rsidRPr="00FF4BD1">
        <w:rPr>
          <w:rtl/>
        </w:rPr>
        <w:t xml:space="preserve"> זאת, כפי שיפורט להלן, איסוף נתונים באופן שוטף </w:t>
      </w:r>
      <w:r w:rsidRPr="00FF4BD1">
        <w:rPr>
          <w:rFonts w:hint="cs"/>
          <w:rtl/>
        </w:rPr>
        <w:t>על</w:t>
      </w:r>
      <w:r w:rsidRPr="00FF4BD1">
        <w:rPr>
          <w:rtl/>
        </w:rPr>
        <w:t xml:space="preserve"> מספר </w:t>
      </w:r>
      <w:r w:rsidRPr="00FF4BD1">
        <w:rPr>
          <w:rFonts w:hint="cs"/>
          <w:rtl/>
        </w:rPr>
        <w:t>המנויים</w:t>
      </w:r>
      <w:r w:rsidRPr="00FF4BD1">
        <w:rPr>
          <w:rtl/>
        </w:rPr>
        <w:t xml:space="preserve"> </w:t>
      </w:r>
      <w:r w:rsidRPr="00FF4BD1">
        <w:rPr>
          <w:rFonts w:hint="cs"/>
          <w:rtl/>
        </w:rPr>
        <w:t>המצטרפים</w:t>
      </w:r>
      <w:r w:rsidRPr="00FF4BD1">
        <w:rPr>
          <w:rtl/>
        </w:rPr>
        <w:t xml:space="preserve"> באמצעות </w:t>
      </w:r>
      <w:r w:rsidRPr="00FF4BD1">
        <w:rPr>
          <w:rFonts w:hint="cs"/>
          <w:rtl/>
        </w:rPr>
        <w:t>הבאנדל</w:t>
      </w:r>
      <w:r w:rsidRPr="00FF4BD1">
        <w:rPr>
          <w:rtl/>
        </w:rPr>
        <w:t xml:space="preserve"> ההפוך החל </w:t>
      </w:r>
      <w:r w:rsidRPr="00FF4BD1">
        <w:rPr>
          <w:rFonts w:hint="cs"/>
          <w:rtl/>
        </w:rPr>
        <w:t>להתבצע</w:t>
      </w:r>
      <w:r w:rsidRPr="00FF4BD1">
        <w:rPr>
          <w:rtl/>
        </w:rPr>
        <w:t xml:space="preserve"> רק </w:t>
      </w:r>
      <w:r w:rsidR="00A474D6">
        <w:rPr>
          <w:rFonts w:hint="cs"/>
          <w:rtl/>
        </w:rPr>
        <w:t>במאי</w:t>
      </w:r>
      <w:r w:rsidRPr="00FF4BD1">
        <w:rPr>
          <w:rtl/>
        </w:rPr>
        <w:t xml:space="preserve"> 2016:</w:t>
      </w:r>
    </w:p>
    <w:p w:rsidR="003840E9" w:rsidRPr="006A2198" w:rsidP="00FF4BD1">
      <w:pPr>
        <w:spacing w:before="180" w:line="240" w:lineRule="exact"/>
        <w:ind w:right="2268"/>
        <w:jc w:val="both"/>
        <w:rPr>
          <w:rFonts w:ascii="Tahoma" w:hAnsi="Tahoma" w:cs="Tahoma"/>
          <w:b/>
          <w:bCs/>
          <w:sz w:val="17"/>
          <w:szCs w:val="17"/>
          <w:rtl/>
        </w:rPr>
      </w:pPr>
      <w:r w:rsidRPr="006A2198">
        <w:rPr>
          <w:rFonts w:ascii="Tahoma" w:hAnsi="Tahoma" w:cs="Tahoma" w:hint="cs"/>
          <w:sz w:val="17"/>
          <w:szCs w:val="17"/>
          <w:rtl/>
        </w:rPr>
        <w:t>במאי 2015 התקיים דיון בראשות מנכ"ל המשרד דאז בשאלה אם בשוק הסיטונאי חל כשל שוק עקב יתרון מובנה שיש לבזק. בעקבות הדיון</w:t>
      </w:r>
      <w:r w:rsidRPr="006A2198">
        <w:rPr>
          <w:rFonts w:ascii="Tahoma" w:hAnsi="Tahoma" w:cs="Tahoma"/>
          <w:sz w:val="17"/>
          <w:szCs w:val="17"/>
          <w:rtl/>
        </w:rPr>
        <w:t xml:space="preserve"> פנה המשרד ביוני 2015 ל</w:t>
      </w:r>
      <w:r w:rsidRPr="006A2198">
        <w:rPr>
          <w:rFonts w:ascii="Tahoma" w:hAnsi="Tahoma" w:cs="Tahoma" w:hint="cs"/>
          <w:sz w:val="17"/>
          <w:szCs w:val="17"/>
          <w:rtl/>
        </w:rPr>
        <w:t>בעלות</w:t>
      </w:r>
      <w:r w:rsidRPr="006A2198">
        <w:rPr>
          <w:rFonts w:ascii="Tahoma" w:hAnsi="Tahoma" w:cs="Tahoma"/>
          <w:sz w:val="17"/>
          <w:szCs w:val="17"/>
          <w:rtl/>
        </w:rPr>
        <w:t xml:space="preserve"> התשתית ולספקיות השירות לשם קבלת נתונים </w:t>
      </w:r>
      <w:r w:rsidRPr="006A2198">
        <w:rPr>
          <w:rFonts w:ascii="Tahoma" w:hAnsi="Tahoma" w:cs="Tahoma" w:hint="cs"/>
          <w:sz w:val="17"/>
          <w:szCs w:val="17"/>
          <w:rtl/>
        </w:rPr>
        <w:t>כוללים על</w:t>
      </w:r>
      <w:r w:rsidRPr="006A2198">
        <w:rPr>
          <w:rFonts w:ascii="Tahoma" w:hAnsi="Tahoma" w:cs="Tahoma"/>
          <w:sz w:val="17"/>
          <w:szCs w:val="17"/>
          <w:rtl/>
        </w:rPr>
        <w:t xml:space="preserve"> ההצטרפות </w:t>
      </w:r>
      <w:r w:rsidRPr="006A2198">
        <w:rPr>
          <w:rFonts w:ascii="Tahoma" w:hAnsi="Tahoma" w:cs="Tahoma" w:hint="cs"/>
          <w:sz w:val="17"/>
          <w:szCs w:val="17"/>
          <w:rtl/>
        </w:rPr>
        <w:t>לבאנדל</w:t>
      </w:r>
      <w:r w:rsidRPr="006A2198">
        <w:rPr>
          <w:rFonts w:ascii="Tahoma" w:hAnsi="Tahoma" w:cs="Tahoma"/>
          <w:sz w:val="17"/>
          <w:szCs w:val="17"/>
          <w:rtl/>
        </w:rPr>
        <w:t xml:space="preserve"> ההפוך ולערוצי השיווק האחרים.</w:t>
      </w:r>
      <w:r w:rsidRPr="006A2198">
        <w:rPr>
          <w:rFonts w:ascii="Tahoma" w:hAnsi="Tahoma" w:cs="Tahoma" w:hint="cs"/>
          <w:sz w:val="17"/>
          <w:szCs w:val="17"/>
          <w:rtl/>
        </w:rPr>
        <w:t xml:space="preserve"> עקב כך התקבלו במשרד נתונים על שיעורי ההצטרפות לספקיות השירות מתחילת שנת 2015 ועד ספטמבר 2015. סמנכ"ל בכיר כלכלה מסר למשרד מבקר המדינה בדצמבר 2016 כי לצורך ניתוח הסוגיה והבנת מגמות שונות הנוגעות אליה נדרשו נתונים על תקופה ארוכה די הצורך.</w:t>
      </w:r>
    </w:p>
    <w:p w:rsidR="003840E9" w:rsidRPr="006A2198" w:rsidP="00130C62">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בפברואר 2016 התקיים כאמור דיון שעניינו "משמעויות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ובמסגרתו הוצגו הנתונים האמורים. מהנתונים עלה כי בזק גייסה באמצעות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מנויים בהיקף דומה לזה המגויס באמצעות השוק הסיטונאי. עוד עלה מהנתונים כי אף שספקיות השירות הוותיקות פועלות במסגרת השוק הסיטונאי, מספר מנוייהן הכולל</w:t>
      </w:r>
      <w:r w:rsidR="00130C62">
        <w:rPr>
          <w:rFonts w:ascii="Tahoma" w:hAnsi="Tahoma" w:cs="Tahoma" w:hint="cs"/>
          <w:sz w:val="17"/>
          <w:szCs w:val="17"/>
          <w:rtl/>
        </w:rPr>
        <w:t>, בתחום הגישה לאינטרנט,</w:t>
      </w:r>
      <w:r w:rsidRPr="006A2198">
        <w:rPr>
          <w:rFonts w:ascii="Tahoma" w:hAnsi="Tahoma" w:cs="Tahoma" w:hint="cs"/>
          <w:sz w:val="17"/>
          <w:szCs w:val="17"/>
          <w:rtl/>
        </w:rPr>
        <w:t xml:space="preserve"> פחת מאז הוחל ביישום הרפורמה. בסיכום הדיון מנכ</w:t>
      </w:r>
      <w:r w:rsidRPr="006A2198">
        <w:rPr>
          <w:rFonts w:ascii="Tahoma" w:hAnsi="Tahoma" w:cs="Tahoma"/>
          <w:sz w:val="17"/>
          <w:szCs w:val="17"/>
          <w:rtl/>
        </w:rPr>
        <w:t>"ל המשרד ביקש ל</w:t>
      </w:r>
      <w:r w:rsidRPr="006A2198">
        <w:rPr>
          <w:rFonts w:ascii="Tahoma" w:hAnsi="Tahoma" w:cs="Tahoma" w:hint="cs"/>
          <w:sz w:val="17"/>
          <w:szCs w:val="17"/>
          <w:rtl/>
        </w:rPr>
        <w:t>עדכן את ה</w:t>
      </w:r>
      <w:r w:rsidRPr="006A2198">
        <w:rPr>
          <w:rFonts w:ascii="Tahoma" w:hAnsi="Tahoma" w:cs="Tahoma"/>
          <w:sz w:val="17"/>
          <w:szCs w:val="17"/>
          <w:rtl/>
        </w:rPr>
        <w:t xml:space="preserve">נתונים </w:t>
      </w:r>
      <w:r w:rsidRPr="006A2198">
        <w:rPr>
          <w:rFonts w:ascii="Tahoma" w:hAnsi="Tahoma" w:cs="Tahoma" w:hint="cs"/>
          <w:sz w:val="17"/>
          <w:szCs w:val="17"/>
          <w:rtl/>
        </w:rPr>
        <w:t xml:space="preserve">העומדים לרשות המשרד </w:t>
      </w:r>
      <w:r w:rsidRPr="006A2198">
        <w:rPr>
          <w:rFonts w:ascii="Tahoma" w:hAnsi="Tahoma" w:cs="Tahoma"/>
          <w:sz w:val="17"/>
          <w:szCs w:val="17"/>
          <w:rtl/>
        </w:rPr>
        <w:t xml:space="preserve">ולבחון אם בטווח הארוך יש </w:t>
      </w:r>
      <w:r w:rsidRPr="006A2198">
        <w:rPr>
          <w:rFonts w:ascii="Tahoma" w:hAnsi="Tahoma" w:cs="Tahoma" w:hint="cs"/>
          <w:sz w:val="17"/>
          <w:szCs w:val="17"/>
          <w:rtl/>
        </w:rPr>
        <w:t xml:space="preserve">להמשיך ביישום </w:t>
      </w:r>
      <w:r w:rsidRPr="006A2198">
        <w:rPr>
          <w:rFonts w:ascii="Tahoma" w:hAnsi="Tahoma" w:cs="Tahoma" w:hint="cs"/>
          <w:sz w:val="17"/>
          <w:szCs w:val="17"/>
          <w:rtl/>
        </w:rPr>
        <w:t>הבאנדל</w:t>
      </w:r>
      <w:r w:rsidRPr="006A2198">
        <w:rPr>
          <w:rFonts w:ascii="Tahoma" w:hAnsi="Tahoma" w:cs="Tahoma"/>
          <w:sz w:val="17"/>
          <w:szCs w:val="17"/>
          <w:rtl/>
        </w:rPr>
        <w:t xml:space="preserve"> ההפוך ואם כדאי לאפשר לבזק לשווק את ספקיות השירות </w:t>
      </w:r>
      <w:r w:rsidRPr="006A2198">
        <w:rPr>
          <w:rFonts w:ascii="Tahoma" w:hAnsi="Tahoma" w:cs="Tahoma" w:hint="cs"/>
          <w:sz w:val="17"/>
          <w:szCs w:val="17"/>
          <w:rtl/>
        </w:rPr>
        <w:t>הקטנות</w:t>
      </w:r>
      <w:r w:rsidRPr="006A2198">
        <w:rPr>
          <w:rFonts w:ascii="Tahoma" w:hAnsi="Tahoma" w:cs="Tahoma"/>
          <w:sz w:val="17"/>
          <w:szCs w:val="17"/>
          <w:rtl/>
        </w:rPr>
        <w:t>.</w:t>
      </w:r>
    </w:p>
    <w:p w:rsidR="003840E9" w:rsidRPr="006A2198" w:rsidP="00FF4BD1">
      <w:pPr>
        <w:spacing w:after="240" w:line="240" w:lineRule="exact"/>
        <w:ind w:right="2268"/>
        <w:jc w:val="both"/>
        <w:rPr>
          <w:rFonts w:ascii="Tahoma" w:hAnsi="Tahoma" w:cs="Tahoma"/>
          <w:sz w:val="17"/>
          <w:szCs w:val="17"/>
          <w:rtl/>
        </w:rPr>
      </w:pPr>
      <w:r w:rsidRPr="006A2198">
        <w:rPr>
          <w:rFonts w:ascii="Tahoma" w:hAnsi="Tahoma" w:cs="Tahoma" w:hint="cs"/>
          <w:sz w:val="17"/>
          <w:szCs w:val="17"/>
          <w:rtl/>
        </w:rPr>
        <w:t>במאי</w:t>
      </w:r>
      <w:r w:rsidRPr="006A2198">
        <w:rPr>
          <w:rFonts w:ascii="Tahoma" w:hAnsi="Tahoma" w:cs="Tahoma"/>
          <w:sz w:val="17"/>
          <w:szCs w:val="17"/>
          <w:rtl/>
        </w:rPr>
        <w:t xml:space="preserve"> 2016 </w:t>
      </w:r>
      <w:r w:rsidRPr="006A2198">
        <w:rPr>
          <w:rFonts w:ascii="Tahoma" w:hAnsi="Tahoma" w:cs="Tahoma" w:hint="cs"/>
          <w:sz w:val="17"/>
          <w:szCs w:val="17"/>
          <w:rtl/>
        </w:rPr>
        <w:t>ביקש</w:t>
      </w:r>
      <w:r w:rsidRPr="006A2198">
        <w:rPr>
          <w:rFonts w:ascii="Tahoma" w:hAnsi="Tahoma" w:cs="Tahoma"/>
          <w:sz w:val="17"/>
          <w:szCs w:val="17"/>
          <w:rtl/>
        </w:rPr>
        <w:t xml:space="preserve"> המשרד </w:t>
      </w:r>
      <w:r w:rsidRPr="006A2198">
        <w:rPr>
          <w:rFonts w:ascii="Tahoma" w:hAnsi="Tahoma" w:cs="Tahoma" w:hint="cs"/>
          <w:sz w:val="17"/>
          <w:szCs w:val="17"/>
          <w:rtl/>
        </w:rPr>
        <w:t>מ</w:t>
      </w:r>
      <w:r w:rsidRPr="006A2198">
        <w:rPr>
          <w:rFonts w:ascii="Tahoma" w:hAnsi="Tahoma" w:cs="Tahoma"/>
          <w:sz w:val="17"/>
          <w:szCs w:val="17"/>
          <w:rtl/>
        </w:rPr>
        <w:t>בזק ו</w:t>
      </w:r>
      <w:r w:rsidRPr="006A2198">
        <w:rPr>
          <w:rFonts w:ascii="Tahoma" w:hAnsi="Tahoma" w:cs="Tahoma" w:hint="cs"/>
          <w:sz w:val="17"/>
          <w:szCs w:val="17"/>
          <w:rtl/>
        </w:rPr>
        <w:t>מ</w:t>
      </w:r>
      <w:r w:rsidRPr="006A2198">
        <w:rPr>
          <w:rFonts w:ascii="Tahoma" w:hAnsi="Tahoma" w:cs="Tahoma"/>
          <w:sz w:val="17"/>
          <w:szCs w:val="17"/>
          <w:rtl/>
        </w:rPr>
        <w:t xml:space="preserve">ספקיות השירות להגיש לו דוח שבועי על הצטרפות מנויים </w:t>
      </w:r>
      <w:r w:rsidRPr="006A2198">
        <w:rPr>
          <w:rFonts w:ascii="Tahoma" w:hAnsi="Tahoma" w:cs="Tahoma" w:hint="cs"/>
          <w:sz w:val="17"/>
          <w:szCs w:val="17"/>
          <w:rtl/>
        </w:rPr>
        <w:t>לבאנדל</w:t>
      </w:r>
      <w:r w:rsidRPr="006A2198">
        <w:rPr>
          <w:rFonts w:ascii="Tahoma" w:hAnsi="Tahoma" w:cs="Tahoma"/>
          <w:sz w:val="17"/>
          <w:szCs w:val="17"/>
          <w:rtl/>
        </w:rPr>
        <w:t xml:space="preserve"> ההפוך, נוסף על המידע שהחברות האמורות כבר מוסרות לו לגבי פלח השוק הסיטונאי. </w:t>
      </w:r>
    </w:p>
    <w:p w:rsidR="003840E9" w:rsidRPr="00FF4BD1" w:rsidP="00130C6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F4BD1">
        <w:rPr>
          <w:rFonts w:hint="cs"/>
          <w:rtl/>
        </w:rPr>
        <w:t xml:space="preserve">משרד מבקר המדינה מעיר כי משרד התקשורת החל לבצע ניטור שבועי על </w:t>
      </w:r>
      <w:r w:rsidRPr="00FF4BD1">
        <w:rPr>
          <w:rFonts w:hint="cs"/>
          <w:rtl/>
        </w:rPr>
        <w:t>הבאנדל</w:t>
      </w:r>
      <w:r w:rsidRPr="00FF4BD1">
        <w:rPr>
          <w:rFonts w:hint="cs"/>
          <w:rtl/>
        </w:rPr>
        <w:t xml:space="preserve"> ההפוך רק כשנה לאחר שהתעוררו שאלות וספקות לגבי מתכונת השיווק הזאת, ורק לאחר שמספר המנויים בפלח השוק של </w:t>
      </w:r>
      <w:r w:rsidRPr="00FF4BD1">
        <w:rPr>
          <w:rFonts w:hint="cs"/>
          <w:rtl/>
        </w:rPr>
        <w:t>הבאנדל</w:t>
      </w:r>
      <w:r w:rsidRPr="00FF4BD1">
        <w:rPr>
          <w:rFonts w:hint="cs"/>
          <w:rtl/>
        </w:rPr>
        <w:t xml:space="preserve"> ההפוך היה גדול ממספר המנויים בפלח השוק של השוק הסיטונאי.</w:t>
      </w:r>
    </w:p>
    <w:p w:rsidR="003840E9" w:rsidRPr="006A2198" w:rsidP="00FF4BD1">
      <w:pPr>
        <w:spacing w:before="180" w:after="240" w:line="240" w:lineRule="exact"/>
        <w:ind w:right="2268"/>
        <w:jc w:val="both"/>
        <w:rPr>
          <w:rFonts w:ascii="Tahoma" w:hAnsi="Tahoma" w:cs="Tahoma"/>
          <w:sz w:val="17"/>
          <w:szCs w:val="17"/>
          <w:rtl/>
        </w:rPr>
      </w:pPr>
      <w:r w:rsidRPr="006A2198">
        <w:rPr>
          <w:rFonts w:ascii="Tahoma" w:hAnsi="Tahoma" w:cs="Tahoma" w:hint="cs"/>
          <w:sz w:val="17"/>
          <w:szCs w:val="17"/>
          <w:rtl/>
        </w:rPr>
        <w:t>בדצמבר</w:t>
      </w:r>
      <w:r w:rsidRPr="006A2198">
        <w:rPr>
          <w:rFonts w:ascii="Tahoma" w:hAnsi="Tahoma" w:cs="Tahoma"/>
          <w:sz w:val="17"/>
          <w:szCs w:val="17"/>
          <w:rtl/>
        </w:rPr>
        <w:t xml:space="preserve"> 2016 השיב </w:t>
      </w:r>
      <w:r w:rsidRPr="006A2198">
        <w:rPr>
          <w:rFonts w:ascii="Tahoma" w:hAnsi="Tahoma" w:cs="Tahoma" w:hint="cs"/>
          <w:sz w:val="17"/>
          <w:szCs w:val="17"/>
          <w:rtl/>
        </w:rPr>
        <w:t>סמנכ"ל בכיר פיקוח ואכיפה במשרד</w:t>
      </w:r>
      <w:r w:rsidRPr="006A2198">
        <w:rPr>
          <w:rFonts w:ascii="Tahoma" w:hAnsi="Tahoma" w:cs="Tahoma"/>
          <w:sz w:val="17"/>
          <w:szCs w:val="17"/>
          <w:rtl/>
        </w:rPr>
        <w:t xml:space="preserve"> </w:t>
      </w:r>
      <w:r w:rsidRPr="006A2198">
        <w:rPr>
          <w:rFonts w:ascii="Tahoma" w:hAnsi="Tahoma" w:cs="Tahoma" w:hint="cs"/>
          <w:sz w:val="17"/>
          <w:szCs w:val="17"/>
          <w:rtl/>
        </w:rPr>
        <w:t>התקשורת</w:t>
      </w:r>
      <w:r w:rsidRPr="006A2198">
        <w:rPr>
          <w:rFonts w:ascii="Tahoma" w:hAnsi="Tahoma" w:cs="Tahoma"/>
          <w:sz w:val="17"/>
          <w:szCs w:val="17"/>
          <w:rtl/>
        </w:rPr>
        <w:t xml:space="preserve"> </w:t>
      </w:r>
      <w:r w:rsidRPr="006A2198">
        <w:rPr>
          <w:rFonts w:ascii="Tahoma" w:hAnsi="Tahoma" w:cs="Tahoma" w:hint="cs"/>
          <w:sz w:val="17"/>
          <w:szCs w:val="17"/>
          <w:rtl/>
        </w:rPr>
        <w:t>למשרד</w:t>
      </w:r>
      <w:r w:rsidRPr="006A2198">
        <w:rPr>
          <w:rFonts w:ascii="Tahoma" w:hAnsi="Tahoma" w:cs="Tahoma"/>
          <w:sz w:val="17"/>
          <w:szCs w:val="17"/>
          <w:rtl/>
        </w:rPr>
        <w:t xml:space="preserve"> </w:t>
      </w:r>
      <w:r w:rsidRPr="006A2198">
        <w:rPr>
          <w:rFonts w:ascii="Tahoma" w:hAnsi="Tahoma" w:cs="Tahoma" w:hint="cs"/>
          <w:sz w:val="17"/>
          <w:szCs w:val="17"/>
          <w:rtl/>
        </w:rPr>
        <w:t>מבקר</w:t>
      </w:r>
      <w:r w:rsidRPr="006A2198">
        <w:rPr>
          <w:rFonts w:ascii="Tahoma" w:hAnsi="Tahoma" w:cs="Tahoma"/>
          <w:sz w:val="17"/>
          <w:szCs w:val="17"/>
          <w:rtl/>
        </w:rPr>
        <w:t xml:space="preserve"> </w:t>
      </w:r>
      <w:r w:rsidRPr="006A2198">
        <w:rPr>
          <w:rFonts w:ascii="Tahoma" w:hAnsi="Tahoma" w:cs="Tahoma" w:hint="cs"/>
          <w:sz w:val="17"/>
          <w:szCs w:val="17"/>
          <w:rtl/>
        </w:rPr>
        <w:t>המדינה</w:t>
      </w:r>
      <w:r w:rsidRPr="006A2198">
        <w:rPr>
          <w:rFonts w:ascii="Tahoma" w:hAnsi="Tahoma" w:cs="Tahoma"/>
          <w:sz w:val="17"/>
          <w:szCs w:val="17"/>
          <w:rtl/>
        </w:rPr>
        <w:t xml:space="preserve"> </w:t>
      </w:r>
      <w:r w:rsidRPr="006A2198">
        <w:rPr>
          <w:rFonts w:ascii="Tahoma" w:hAnsi="Tahoma" w:cs="Tahoma" w:hint="cs"/>
          <w:sz w:val="17"/>
          <w:szCs w:val="17"/>
          <w:rtl/>
        </w:rPr>
        <w:t>כי</w:t>
      </w:r>
      <w:r w:rsidRPr="006A2198">
        <w:rPr>
          <w:rFonts w:ascii="Tahoma" w:hAnsi="Tahoma" w:cs="Tahoma"/>
          <w:sz w:val="17"/>
          <w:szCs w:val="17"/>
          <w:rtl/>
        </w:rPr>
        <w:t xml:space="preserve"> </w:t>
      </w:r>
      <w:r w:rsidRPr="006A2198">
        <w:rPr>
          <w:rFonts w:ascii="Tahoma" w:hAnsi="Tahoma" w:cs="Tahoma" w:hint="cs"/>
          <w:sz w:val="17"/>
          <w:szCs w:val="17"/>
          <w:rtl/>
        </w:rPr>
        <w:t>המציאות</w:t>
      </w:r>
      <w:r w:rsidRPr="006A2198">
        <w:rPr>
          <w:rFonts w:ascii="Tahoma" w:hAnsi="Tahoma" w:cs="Tahoma"/>
          <w:sz w:val="17"/>
          <w:szCs w:val="17"/>
          <w:rtl/>
        </w:rPr>
        <w:t xml:space="preserve"> </w:t>
      </w:r>
      <w:r w:rsidRPr="006A2198">
        <w:rPr>
          <w:rFonts w:ascii="Tahoma" w:hAnsi="Tahoma" w:cs="Tahoma" w:hint="cs"/>
          <w:sz w:val="17"/>
          <w:szCs w:val="17"/>
          <w:rtl/>
        </w:rPr>
        <w:t>הוכיחה</w:t>
      </w:r>
      <w:r w:rsidRPr="006A2198">
        <w:rPr>
          <w:rFonts w:ascii="Tahoma" w:hAnsi="Tahoma" w:cs="Tahoma"/>
          <w:sz w:val="17"/>
          <w:szCs w:val="17"/>
          <w:rtl/>
        </w:rPr>
        <w:t xml:space="preserve"> </w:t>
      </w:r>
      <w:r w:rsidRPr="006A2198">
        <w:rPr>
          <w:rFonts w:ascii="Tahoma" w:hAnsi="Tahoma" w:cs="Tahoma" w:hint="cs"/>
          <w:sz w:val="17"/>
          <w:szCs w:val="17"/>
          <w:rtl/>
        </w:rPr>
        <w:t>שהשוק</w:t>
      </w:r>
      <w:r w:rsidRPr="006A2198">
        <w:rPr>
          <w:rFonts w:ascii="Tahoma" w:hAnsi="Tahoma" w:cs="Tahoma"/>
          <w:sz w:val="17"/>
          <w:szCs w:val="17"/>
          <w:rtl/>
        </w:rPr>
        <w:t xml:space="preserve"> </w:t>
      </w:r>
      <w:r w:rsidRPr="006A2198">
        <w:rPr>
          <w:rFonts w:ascii="Tahoma" w:hAnsi="Tahoma" w:cs="Tahoma" w:hint="cs"/>
          <w:sz w:val="17"/>
          <w:szCs w:val="17"/>
          <w:rtl/>
        </w:rPr>
        <w:t>הסיטונאי</w:t>
      </w:r>
      <w:r w:rsidRPr="006A2198">
        <w:rPr>
          <w:rFonts w:ascii="Tahoma" w:hAnsi="Tahoma" w:cs="Tahoma"/>
          <w:sz w:val="17"/>
          <w:szCs w:val="17"/>
          <w:rtl/>
        </w:rPr>
        <w:t xml:space="preserve"> </w:t>
      </w:r>
      <w:r w:rsidRPr="006A2198">
        <w:rPr>
          <w:rFonts w:ascii="Tahoma" w:hAnsi="Tahoma" w:cs="Tahoma" w:hint="cs"/>
          <w:sz w:val="17"/>
          <w:szCs w:val="17"/>
          <w:rtl/>
        </w:rPr>
        <w:t xml:space="preserve">מתפתח. עוד ציין הסמנכ"ל כי </w:t>
      </w:r>
      <w:r w:rsidRPr="006A2198">
        <w:rPr>
          <w:rFonts w:ascii="Tahoma" w:hAnsi="Tahoma" w:cs="Tahoma" w:hint="cs"/>
          <w:sz w:val="17"/>
          <w:szCs w:val="17"/>
          <w:rtl/>
        </w:rPr>
        <w:t>הבאנדל</w:t>
      </w:r>
      <w:r w:rsidRPr="006A2198">
        <w:rPr>
          <w:rFonts w:ascii="Tahoma" w:hAnsi="Tahoma" w:cs="Tahoma" w:hint="cs"/>
          <w:sz w:val="17"/>
          <w:szCs w:val="17"/>
          <w:rtl/>
        </w:rPr>
        <w:t xml:space="preserve"> ההפוך אינו הנושא המרכזי של המשרד, ולפיכך אין הוא סבור שהיה מקום לאסוף מידע בעניינו קודם לכן</w:t>
      </w:r>
      <w:r w:rsidRPr="006A2198">
        <w:rPr>
          <w:rFonts w:ascii="Tahoma" w:hAnsi="Tahoma" w:cs="Tahoma"/>
          <w:sz w:val="17"/>
          <w:szCs w:val="17"/>
          <w:rtl/>
        </w:rPr>
        <w:t xml:space="preserve">. </w:t>
      </w:r>
    </w:p>
    <w:p w:rsidR="003840E9" w:rsidRPr="00FF4BD1" w:rsidP="00FF4BD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F4BD1">
        <w:rPr>
          <w:rFonts w:hint="cs"/>
          <w:rtl/>
        </w:rPr>
        <w:t xml:space="preserve">יצוין כי תשובתו של סמנכ"ל בכיר פיקוח ואכיפה אינה עולה בקנה אחד עם האמור במכתביו של מנכ"ל משרד התקשורת מאוגוסט 2016 ומינואר 2017 בנושא </w:t>
      </w:r>
      <w:r w:rsidRPr="00FF4BD1">
        <w:rPr>
          <w:rFonts w:hint="cs"/>
          <w:rtl/>
        </w:rPr>
        <w:t>הבאנדל</w:t>
      </w:r>
      <w:r w:rsidRPr="00FF4BD1">
        <w:rPr>
          <w:rFonts w:hint="cs"/>
          <w:rtl/>
        </w:rPr>
        <w:t xml:space="preserve"> ההפוך והפוטנציאל שיש בו לשינוי פני השוק, ואף אינה מתיישבת עם קביעות ועדת </w:t>
      </w:r>
      <w:r w:rsidRPr="00FF4BD1">
        <w:rPr>
          <w:rFonts w:hint="cs"/>
          <w:rtl/>
        </w:rPr>
        <w:t>גרונאו</w:t>
      </w:r>
      <w:r w:rsidRPr="00FF4BD1">
        <w:rPr>
          <w:rFonts w:hint="cs"/>
          <w:rtl/>
        </w:rPr>
        <w:t xml:space="preserve"> לגבי מנגנוני הבקרה על השוק והתגובה המהירה הנדרשת. מכתבים אלה אף מאוששים את העמדה שיש צורך בהמשך בחינת השפעתו של </w:t>
      </w:r>
      <w:r w:rsidRPr="00FF4BD1">
        <w:rPr>
          <w:rFonts w:hint="cs"/>
          <w:rtl/>
        </w:rPr>
        <w:t>הבאנדל</w:t>
      </w:r>
      <w:r w:rsidRPr="00FF4BD1">
        <w:rPr>
          <w:rFonts w:hint="cs"/>
          <w:rtl/>
        </w:rPr>
        <w:t xml:space="preserve"> ההפוך על רפורמת השוק הסיטונאי. לדעת</w:t>
      </w:r>
      <w:r w:rsidRPr="00FF4BD1">
        <w:rPr>
          <w:rtl/>
        </w:rPr>
        <w:t xml:space="preserve"> משרד מבקר המדינה </w:t>
      </w:r>
      <w:r w:rsidRPr="00FF4BD1">
        <w:rPr>
          <w:rFonts w:hint="cs"/>
          <w:rtl/>
        </w:rPr>
        <w:t>נוכח</w:t>
      </w:r>
      <w:r w:rsidRPr="00FF4BD1">
        <w:rPr>
          <w:rtl/>
        </w:rPr>
        <w:t xml:space="preserve"> </w:t>
      </w:r>
      <w:r w:rsidRPr="00FF4BD1">
        <w:rPr>
          <w:rFonts w:hint="cs"/>
          <w:rtl/>
        </w:rPr>
        <w:t>הטענות</w:t>
      </w:r>
      <w:r w:rsidRPr="00FF4BD1">
        <w:rPr>
          <w:rtl/>
        </w:rPr>
        <w:t xml:space="preserve"> </w:t>
      </w:r>
      <w:r w:rsidRPr="00FF4BD1">
        <w:rPr>
          <w:rFonts w:hint="cs"/>
          <w:rtl/>
        </w:rPr>
        <w:t>שהועלו</w:t>
      </w:r>
      <w:r w:rsidRPr="00FF4BD1">
        <w:rPr>
          <w:rtl/>
        </w:rPr>
        <w:t xml:space="preserve"> </w:t>
      </w:r>
      <w:r w:rsidRPr="00FF4BD1">
        <w:rPr>
          <w:rFonts w:hint="cs"/>
          <w:rtl/>
        </w:rPr>
        <w:t>מאמצע שנת 2015 בדבר</w:t>
      </w:r>
      <w:r w:rsidRPr="00FF4BD1">
        <w:rPr>
          <w:rtl/>
        </w:rPr>
        <w:t xml:space="preserve"> השפעת שיווק </w:t>
      </w:r>
      <w:r w:rsidRPr="00FF4BD1">
        <w:rPr>
          <w:rFonts w:hint="cs"/>
          <w:rtl/>
        </w:rPr>
        <w:t>הבאנדל</w:t>
      </w:r>
      <w:r w:rsidRPr="00FF4BD1">
        <w:rPr>
          <w:rtl/>
        </w:rPr>
        <w:t xml:space="preserve"> ההפוך על קידום רפורמת השוק הסיטונאי, ראוי היה שמשרד</w:t>
      </w:r>
      <w:r w:rsidRPr="00FF4BD1">
        <w:rPr>
          <w:rFonts w:hint="cs"/>
          <w:rtl/>
        </w:rPr>
        <w:t xml:space="preserve"> התקשורת</w:t>
      </w:r>
      <w:r w:rsidRPr="00FF4BD1">
        <w:rPr>
          <w:rtl/>
        </w:rPr>
        <w:t xml:space="preserve"> </w:t>
      </w:r>
      <w:r w:rsidRPr="00FF4BD1">
        <w:rPr>
          <w:rFonts w:hint="cs"/>
          <w:rtl/>
        </w:rPr>
        <w:t>יינטר</w:t>
      </w:r>
      <w:r w:rsidRPr="00FF4BD1">
        <w:rPr>
          <w:rtl/>
        </w:rPr>
        <w:t xml:space="preserve"> את פלח השוק הזה בשלב מוקדם </w:t>
      </w:r>
      <w:r w:rsidRPr="00FF4BD1">
        <w:rPr>
          <w:rFonts w:hint="cs"/>
          <w:rtl/>
        </w:rPr>
        <w:t>ב</w:t>
      </w:r>
      <w:r w:rsidRPr="00FF4BD1">
        <w:rPr>
          <w:rtl/>
        </w:rPr>
        <w:t xml:space="preserve">הרבה, </w:t>
      </w:r>
      <w:r w:rsidRPr="00FF4BD1">
        <w:rPr>
          <w:rFonts w:hint="cs"/>
          <w:rtl/>
        </w:rPr>
        <w:t>כדי לברר כיצד הוא משפיע</w:t>
      </w:r>
      <w:r w:rsidRPr="00FF4BD1">
        <w:rPr>
          <w:rtl/>
        </w:rPr>
        <w:t xml:space="preserve"> על הצלחת השוק הסיטונאי.</w:t>
      </w:r>
    </w:p>
    <w:p w:rsidR="003840E9" w:rsidRPr="006A2198" w:rsidP="006A2198">
      <w:pPr>
        <w:spacing w:line="240" w:lineRule="exact"/>
        <w:ind w:right="2268"/>
        <w:jc w:val="both"/>
        <w:rPr>
          <w:rFonts w:ascii="Tahoma" w:hAnsi="Tahoma" w:cs="Tahoma"/>
          <w:sz w:val="17"/>
          <w:szCs w:val="17"/>
          <w:rtl/>
        </w:rPr>
      </w:pPr>
    </w:p>
    <w:p w:rsidR="003840E9" w:rsidP="00A22F50">
      <w:pPr>
        <w:pStyle w:val="KOT6"/>
        <w:rPr>
          <w:rtl/>
        </w:rPr>
      </w:pPr>
      <w:r w:rsidRPr="00EE458C">
        <w:rPr>
          <w:rFonts w:hint="cs"/>
          <w:rtl/>
        </w:rPr>
        <w:t>נטישת מנויי השוק הסיטונאי</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כאמור, עם תחילת יישום הרפורמה החל משרד התקשורת לרכז סוגים שונים של דיווחים שבועיים שהתקבלו מבזק ומספקיות השירות על תהליך ההצטרפות של מנויים למתכונת השיווק של השוק הסיטונאי.</w:t>
      </w:r>
    </w:p>
    <w:p w:rsidR="003840E9" w:rsidRPr="00452FF9" w:rsidP="00137C53">
      <w:pPr>
        <w:pStyle w:val="ListParagraph"/>
        <w:numPr>
          <w:ilvl w:val="0"/>
          <w:numId w:val="27"/>
        </w:numPr>
        <w:autoSpaceDE/>
        <w:autoSpaceDN/>
        <w:adjustRightInd/>
        <w:spacing w:line="240" w:lineRule="exact"/>
        <w:ind w:left="397" w:right="2268" w:hanging="397"/>
        <w:contextualSpacing/>
        <w:rPr>
          <w:sz w:val="17"/>
          <w:szCs w:val="17"/>
        </w:rPr>
      </w:pPr>
      <w:r w:rsidRPr="00452FF9">
        <w:rPr>
          <w:rFonts w:hint="cs"/>
          <w:sz w:val="17"/>
          <w:szCs w:val="17"/>
          <w:rtl/>
        </w:rPr>
        <w:t>מהדיווחים עלה כי מספר המצטרפים השבועי לשוק הסיטונאי היה ככלל קבוע (כ-5,000 מצטרפים בשבוע בממוצע). אולם בד בבד הסתמנה מגמה הפוכה - גידול במספר המנויים שעזבו את ספקיות השירות ואינם מקבלים מהן שירות בשוק הסיטונאי (להלן - נוטשים). להלן יוצג תרשים 7 שהוכן במשרד התקשורת, הממחיש את מגמת ההצטרפות לשוק הסיטונאי לעומת מגמת הנטישה בחודשים ינואר-יולי 2016:</w:t>
      </w:r>
    </w:p>
    <w:p w:rsidR="003840E9" w:rsidRPr="00137C53" w:rsidP="00137C53">
      <w:pPr>
        <w:pStyle w:val="tab-name"/>
        <w:rPr>
          <w:b/>
          <w:bCs/>
          <w:shd w:val="clear" w:color="auto" w:fill="FFFFFF"/>
        </w:rPr>
      </w:pPr>
      <w:r w:rsidRPr="00137C53">
        <w:rPr>
          <w:rFonts w:hint="cs"/>
          <w:shd w:val="clear" w:color="auto" w:fill="FFFFFF"/>
          <w:rtl/>
        </w:rPr>
        <w:t>תרשים</w:t>
      </w:r>
      <w:r w:rsidRPr="00137C53">
        <w:rPr>
          <w:shd w:val="clear" w:color="auto" w:fill="FFFFFF"/>
          <w:rtl/>
        </w:rPr>
        <w:t xml:space="preserve"> </w:t>
      </w:r>
      <w:r w:rsidRPr="00137C53">
        <w:rPr>
          <w:rFonts w:hint="cs"/>
          <w:shd w:val="clear" w:color="auto" w:fill="FFFFFF"/>
          <w:rtl/>
        </w:rPr>
        <w:t>7</w:t>
      </w:r>
      <w:r w:rsidRPr="00137C53" w:rsidR="00137C53">
        <w:rPr>
          <w:rFonts w:hint="cs"/>
          <w:shd w:val="clear" w:color="auto" w:fill="FFFFFF"/>
          <w:rtl/>
        </w:rPr>
        <w:t xml:space="preserve">: </w:t>
      </w:r>
      <w:r w:rsidRPr="00137C53">
        <w:rPr>
          <w:rFonts w:hint="cs"/>
          <w:b/>
          <w:bCs/>
          <w:shd w:val="clear" w:color="auto" w:fill="FFFFFF"/>
          <w:rtl/>
        </w:rPr>
        <w:t>מספר המצטרפים</w:t>
      </w:r>
      <w:r w:rsidR="00A474D6">
        <w:rPr>
          <w:rFonts w:hint="cs"/>
          <w:b/>
          <w:bCs/>
          <w:shd w:val="clear" w:color="auto" w:fill="FFFFFF"/>
          <w:rtl/>
        </w:rPr>
        <w:t xml:space="preserve"> השבועי</w:t>
      </w:r>
      <w:r w:rsidRPr="00137C53">
        <w:rPr>
          <w:rFonts w:hint="cs"/>
          <w:b/>
          <w:bCs/>
          <w:shd w:val="clear" w:color="auto" w:fill="FFFFFF"/>
          <w:rtl/>
        </w:rPr>
        <w:t xml:space="preserve"> לשוק הסיטונאי לעומת מספר הנוטשים את השוק הסיטונאי בחודשים ינואר-יולי 2016</w:t>
      </w:r>
    </w:p>
    <w:p w:rsidR="00137C53" w:rsidRPr="006A2198" w:rsidP="00F90284">
      <w:pPr>
        <w:pStyle w:val="running-text"/>
        <w:bidi/>
        <w:spacing w:after="240" w:line="240" w:lineRule="atLeast"/>
        <w:ind w:right="0"/>
        <w:jc w:val="left"/>
        <w:rPr>
          <w:noProof/>
          <w:rtl/>
        </w:rPr>
      </w:pPr>
      <w:r>
        <w:rPr>
          <w:noProof/>
          <w:rtl/>
        </w:rPr>
        <w:drawing>
          <wp:inline distT="0" distB="0" distL="0" distR="0">
            <wp:extent cx="5015494" cy="35631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38675" name="ng-a-7.png"/>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15494" cy="3563119"/>
                    </a:xfrm>
                    <a:prstGeom prst="rect">
                      <a:avLst/>
                    </a:prstGeom>
                  </pic:spPr>
                </pic:pic>
              </a:graphicData>
            </a:graphic>
          </wp:inline>
        </w:drawing>
      </w:r>
    </w:p>
    <w:p w:rsidR="003840E9" w:rsidRPr="006A2198" w:rsidP="00A474D6">
      <w:pPr>
        <w:spacing w:line="240" w:lineRule="exact"/>
        <w:ind w:left="397" w:right="2268"/>
        <w:jc w:val="both"/>
        <w:rPr>
          <w:rFonts w:ascii="Tahoma" w:hAnsi="Tahoma" w:cs="Tahoma"/>
          <w:sz w:val="17"/>
          <w:szCs w:val="17"/>
          <w:rtl/>
        </w:rPr>
      </w:pPr>
      <w:r w:rsidRPr="006A2198">
        <w:rPr>
          <w:rFonts w:ascii="Tahoma" w:hAnsi="Tahoma" w:cs="Tahoma" w:hint="cs"/>
          <w:sz w:val="17"/>
          <w:szCs w:val="17"/>
          <w:rtl/>
        </w:rPr>
        <w:t>מהדיווחים</w:t>
      </w:r>
      <w:r w:rsidRPr="006A2198">
        <w:rPr>
          <w:rFonts w:ascii="Tahoma" w:hAnsi="Tahoma" w:cs="Tahoma"/>
          <w:sz w:val="17"/>
          <w:szCs w:val="17"/>
          <w:rtl/>
        </w:rPr>
        <w:t xml:space="preserve"> </w:t>
      </w:r>
      <w:r w:rsidRPr="006A2198">
        <w:rPr>
          <w:rFonts w:ascii="Tahoma" w:hAnsi="Tahoma" w:cs="Tahoma" w:hint="cs"/>
          <w:sz w:val="17"/>
          <w:szCs w:val="17"/>
          <w:rtl/>
        </w:rPr>
        <w:t>לחודשים</w:t>
      </w:r>
      <w:r w:rsidRPr="006A2198">
        <w:rPr>
          <w:rFonts w:ascii="Tahoma" w:hAnsi="Tahoma" w:cs="Tahoma"/>
          <w:sz w:val="17"/>
          <w:szCs w:val="17"/>
          <w:rtl/>
        </w:rPr>
        <w:t xml:space="preserve"> </w:t>
      </w:r>
      <w:r w:rsidRPr="006A2198">
        <w:rPr>
          <w:rFonts w:ascii="Tahoma" w:hAnsi="Tahoma" w:cs="Tahoma" w:hint="cs"/>
          <w:sz w:val="17"/>
          <w:szCs w:val="17"/>
          <w:rtl/>
        </w:rPr>
        <w:t>האמורים</w:t>
      </w:r>
      <w:r w:rsidRPr="006A2198">
        <w:rPr>
          <w:rFonts w:ascii="Tahoma" w:hAnsi="Tahoma" w:cs="Tahoma"/>
          <w:sz w:val="17"/>
          <w:szCs w:val="17"/>
          <w:rtl/>
        </w:rPr>
        <w:t xml:space="preserve"> </w:t>
      </w:r>
      <w:r w:rsidRPr="006A2198">
        <w:rPr>
          <w:rFonts w:ascii="Tahoma" w:hAnsi="Tahoma" w:cs="Tahoma" w:hint="cs"/>
          <w:sz w:val="17"/>
          <w:szCs w:val="17"/>
          <w:rtl/>
        </w:rPr>
        <w:t>עלה</w:t>
      </w:r>
      <w:r w:rsidRPr="006A2198">
        <w:rPr>
          <w:rFonts w:ascii="Tahoma" w:hAnsi="Tahoma" w:cs="Tahoma"/>
          <w:sz w:val="17"/>
          <w:szCs w:val="17"/>
          <w:rtl/>
        </w:rPr>
        <w:t xml:space="preserve"> </w:t>
      </w:r>
      <w:r w:rsidRPr="006A2198">
        <w:rPr>
          <w:rFonts w:ascii="Tahoma" w:hAnsi="Tahoma" w:cs="Tahoma" w:hint="cs"/>
          <w:sz w:val="17"/>
          <w:szCs w:val="17"/>
          <w:rtl/>
        </w:rPr>
        <w:t>כי</w:t>
      </w:r>
      <w:r w:rsidRPr="006A2198">
        <w:rPr>
          <w:rFonts w:ascii="Tahoma" w:hAnsi="Tahoma" w:cs="Tahoma"/>
          <w:sz w:val="17"/>
          <w:szCs w:val="17"/>
          <w:rtl/>
        </w:rPr>
        <w:t xml:space="preserve"> </w:t>
      </w:r>
      <w:r w:rsidRPr="006A2198">
        <w:rPr>
          <w:rFonts w:ascii="Tahoma" w:hAnsi="Tahoma" w:cs="Tahoma" w:hint="cs"/>
          <w:sz w:val="17"/>
          <w:szCs w:val="17"/>
          <w:rtl/>
        </w:rPr>
        <w:t>מספרם</w:t>
      </w:r>
      <w:r w:rsidRPr="006A2198">
        <w:rPr>
          <w:rFonts w:ascii="Tahoma" w:hAnsi="Tahoma" w:cs="Tahoma"/>
          <w:sz w:val="17"/>
          <w:szCs w:val="17"/>
          <w:rtl/>
        </w:rPr>
        <w:t xml:space="preserve"> </w:t>
      </w:r>
      <w:r w:rsidRPr="006A2198">
        <w:rPr>
          <w:rFonts w:ascii="Tahoma" w:hAnsi="Tahoma" w:cs="Tahoma" w:hint="cs"/>
          <w:sz w:val="17"/>
          <w:szCs w:val="17"/>
          <w:rtl/>
        </w:rPr>
        <w:t>של</w:t>
      </w:r>
      <w:r w:rsidRPr="006A2198">
        <w:rPr>
          <w:rFonts w:ascii="Tahoma" w:hAnsi="Tahoma" w:cs="Tahoma"/>
          <w:sz w:val="17"/>
          <w:szCs w:val="17"/>
          <w:rtl/>
        </w:rPr>
        <w:t xml:space="preserve"> </w:t>
      </w:r>
      <w:r w:rsidRPr="006A2198">
        <w:rPr>
          <w:rFonts w:ascii="Tahoma" w:hAnsi="Tahoma" w:cs="Tahoma" w:hint="cs"/>
          <w:sz w:val="17"/>
          <w:szCs w:val="17"/>
          <w:rtl/>
        </w:rPr>
        <w:t>הנוטשים</w:t>
      </w:r>
      <w:r w:rsidRPr="006A2198">
        <w:rPr>
          <w:rFonts w:ascii="Tahoma" w:hAnsi="Tahoma" w:cs="Tahoma"/>
          <w:sz w:val="17"/>
          <w:szCs w:val="17"/>
          <w:rtl/>
        </w:rPr>
        <w:t xml:space="preserve"> </w:t>
      </w:r>
      <w:r w:rsidRPr="006A2198">
        <w:rPr>
          <w:rFonts w:ascii="Tahoma" w:hAnsi="Tahoma" w:cs="Tahoma" w:hint="cs"/>
          <w:sz w:val="17"/>
          <w:szCs w:val="17"/>
          <w:rtl/>
        </w:rPr>
        <w:t>גדל</w:t>
      </w:r>
      <w:r w:rsidRPr="006A2198">
        <w:rPr>
          <w:rFonts w:ascii="Tahoma" w:hAnsi="Tahoma" w:cs="Tahoma"/>
          <w:sz w:val="17"/>
          <w:szCs w:val="17"/>
          <w:rtl/>
        </w:rPr>
        <w:t xml:space="preserve"> </w:t>
      </w:r>
      <w:r w:rsidRPr="006A2198">
        <w:rPr>
          <w:rFonts w:ascii="Tahoma" w:hAnsi="Tahoma" w:cs="Tahoma" w:hint="cs"/>
          <w:sz w:val="17"/>
          <w:szCs w:val="17"/>
          <w:rtl/>
        </w:rPr>
        <w:t>פי</w:t>
      </w:r>
      <w:r w:rsidRPr="006A2198">
        <w:rPr>
          <w:rFonts w:ascii="Tahoma" w:hAnsi="Tahoma" w:cs="Tahoma"/>
          <w:sz w:val="17"/>
          <w:szCs w:val="17"/>
          <w:rtl/>
        </w:rPr>
        <w:t xml:space="preserve"> </w:t>
      </w:r>
      <w:r w:rsidR="00A474D6">
        <w:rPr>
          <w:rFonts w:ascii="Tahoma" w:hAnsi="Tahoma" w:cs="Tahoma" w:hint="cs"/>
          <w:sz w:val="17"/>
          <w:szCs w:val="17"/>
          <w:rtl/>
        </w:rPr>
        <w:t>שישה</w:t>
      </w:r>
      <w:r w:rsidRPr="006A2198">
        <w:rPr>
          <w:rFonts w:ascii="Tahoma" w:hAnsi="Tahoma" w:cs="Tahoma"/>
          <w:sz w:val="17"/>
          <w:szCs w:val="17"/>
          <w:rtl/>
        </w:rPr>
        <w:t xml:space="preserve"> </w:t>
      </w:r>
      <w:r w:rsidRPr="006A2198">
        <w:rPr>
          <w:rFonts w:ascii="Tahoma" w:hAnsi="Tahoma" w:cs="Tahoma" w:hint="cs"/>
          <w:sz w:val="17"/>
          <w:szCs w:val="17"/>
          <w:rtl/>
        </w:rPr>
        <w:t>מתחילת</w:t>
      </w:r>
      <w:r w:rsidRPr="006A2198">
        <w:rPr>
          <w:rFonts w:ascii="Tahoma" w:hAnsi="Tahoma" w:cs="Tahoma"/>
          <w:sz w:val="17"/>
          <w:szCs w:val="17"/>
          <w:rtl/>
        </w:rPr>
        <w:t xml:space="preserve"> </w:t>
      </w:r>
      <w:r w:rsidRPr="006A2198">
        <w:rPr>
          <w:rFonts w:ascii="Tahoma" w:hAnsi="Tahoma" w:cs="Tahoma" w:hint="cs"/>
          <w:sz w:val="17"/>
          <w:szCs w:val="17"/>
          <w:rtl/>
        </w:rPr>
        <w:t>שנת</w:t>
      </w:r>
      <w:r w:rsidRPr="006A2198">
        <w:rPr>
          <w:rFonts w:ascii="Tahoma" w:hAnsi="Tahoma" w:cs="Tahoma"/>
          <w:sz w:val="17"/>
          <w:szCs w:val="17"/>
          <w:rtl/>
        </w:rPr>
        <w:t xml:space="preserve"> 2016 </w:t>
      </w:r>
      <w:r w:rsidRPr="006A2198">
        <w:rPr>
          <w:rFonts w:ascii="Tahoma" w:hAnsi="Tahoma" w:cs="Tahoma" w:hint="cs"/>
          <w:sz w:val="17"/>
          <w:szCs w:val="17"/>
          <w:rtl/>
        </w:rPr>
        <w:t>ועד</w:t>
      </w:r>
      <w:r w:rsidRPr="006A2198">
        <w:rPr>
          <w:rFonts w:ascii="Tahoma" w:hAnsi="Tahoma" w:cs="Tahoma"/>
          <w:sz w:val="17"/>
          <w:szCs w:val="17"/>
          <w:rtl/>
        </w:rPr>
        <w:t xml:space="preserve"> </w:t>
      </w:r>
      <w:r w:rsidRPr="006A2198">
        <w:rPr>
          <w:rFonts w:ascii="Tahoma" w:hAnsi="Tahoma" w:cs="Tahoma" w:hint="cs"/>
          <w:sz w:val="17"/>
          <w:szCs w:val="17"/>
          <w:rtl/>
        </w:rPr>
        <w:t>השבוע</w:t>
      </w:r>
      <w:r w:rsidRPr="006A2198">
        <w:rPr>
          <w:rFonts w:ascii="Tahoma" w:hAnsi="Tahoma" w:cs="Tahoma"/>
          <w:sz w:val="17"/>
          <w:szCs w:val="17"/>
          <w:rtl/>
        </w:rPr>
        <w:t xml:space="preserve"> </w:t>
      </w:r>
      <w:r w:rsidRPr="006A2198">
        <w:rPr>
          <w:rFonts w:ascii="Tahoma" w:hAnsi="Tahoma" w:cs="Tahoma" w:hint="cs"/>
          <w:sz w:val="17"/>
          <w:szCs w:val="17"/>
          <w:rtl/>
        </w:rPr>
        <w:t>השלישי</w:t>
      </w:r>
      <w:r w:rsidRPr="006A2198">
        <w:rPr>
          <w:rFonts w:ascii="Tahoma" w:hAnsi="Tahoma" w:cs="Tahoma"/>
          <w:sz w:val="17"/>
          <w:szCs w:val="17"/>
          <w:rtl/>
        </w:rPr>
        <w:t xml:space="preserve"> </w:t>
      </w:r>
      <w:r w:rsidRPr="006A2198">
        <w:rPr>
          <w:rFonts w:ascii="Tahoma" w:hAnsi="Tahoma" w:cs="Tahoma" w:hint="cs"/>
          <w:sz w:val="17"/>
          <w:szCs w:val="17"/>
          <w:rtl/>
        </w:rPr>
        <w:t>של</w:t>
      </w:r>
      <w:r w:rsidRPr="006A2198">
        <w:rPr>
          <w:rFonts w:ascii="Tahoma" w:hAnsi="Tahoma" w:cs="Tahoma"/>
          <w:sz w:val="17"/>
          <w:szCs w:val="17"/>
          <w:rtl/>
        </w:rPr>
        <w:t xml:space="preserve"> </w:t>
      </w:r>
      <w:r w:rsidRPr="006A2198">
        <w:rPr>
          <w:rFonts w:ascii="Tahoma" w:hAnsi="Tahoma" w:cs="Tahoma" w:hint="cs"/>
          <w:sz w:val="17"/>
          <w:szCs w:val="17"/>
          <w:rtl/>
        </w:rPr>
        <w:t>יולי</w:t>
      </w:r>
      <w:r w:rsidRPr="006A2198">
        <w:rPr>
          <w:rFonts w:ascii="Tahoma" w:hAnsi="Tahoma" w:cs="Tahoma"/>
          <w:sz w:val="17"/>
          <w:szCs w:val="17"/>
          <w:rtl/>
        </w:rPr>
        <w:t xml:space="preserve"> </w:t>
      </w:r>
      <w:r w:rsidRPr="006A2198">
        <w:rPr>
          <w:rFonts w:ascii="Tahoma" w:hAnsi="Tahoma" w:cs="Tahoma" w:hint="cs"/>
          <w:sz w:val="17"/>
          <w:szCs w:val="17"/>
          <w:rtl/>
        </w:rPr>
        <w:t>אותה</w:t>
      </w:r>
      <w:r w:rsidRPr="006A2198">
        <w:rPr>
          <w:rFonts w:ascii="Tahoma" w:hAnsi="Tahoma" w:cs="Tahoma"/>
          <w:sz w:val="17"/>
          <w:szCs w:val="17"/>
          <w:rtl/>
        </w:rPr>
        <w:t xml:space="preserve"> </w:t>
      </w:r>
      <w:r w:rsidRPr="006A2198">
        <w:rPr>
          <w:rFonts w:ascii="Tahoma" w:hAnsi="Tahoma" w:cs="Tahoma" w:hint="cs"/>
          <w:sz w:val="17"/>
          <w:szCs w:val="17"/>
          <w:rtl/>
        </w:rPr>
        <w:t>שנה</w:t>
      </w:r>
      <w:r w:rsidRPr="006A2198">
        <w:rPr>
          <w:rFonts w:ascii="Tahoma" w:hAnsi="Tahoma" w:cs="Tahoma"/>
          <w:sz w:val="17"/>
          <w:szCs w:val="17"/>
          <w:rtl/>
        </w:rPr>
        <w:t xml:space="preserve">, </w:t>
      </w:r>
      <w:r w:rsidRPr="006A2198">
        <w:rPr>
          <w:rFonts w:ascii="Tahoma" w:hAnsi="Tahoma" w:cs="Tahoma" w:hint="cs"/>
          <w:sz w:val="17"/>
          <w:szCs w:val="17"/>
          <w:rtl/>
        </w:rPr>
        <w:t>והגיע</w:t>
      </w:r>
      <w:r w:rsidRPr="006A2198">
        <w:rPr>
          <w:rFonts w:ascii="Tahoma" w:hAnsi="Tahoma" w:cs="Tahoma"/>
          <w:sz w:val="17"/>
          <w:szCs w:val="17"/>
          <w:rtl/>
        </w:rPr>
        <w:t xml:space="preserve"> </w:t>
      </w:r>
      <w:r w:rsidRPr="006A2198">
        <w:rPr>
          <w:rFonts w:ascii="Tahoma" w:hAnsi="Tahoma" w:cs="Tahoma" w:hint="cs"/>
          <w:sz w:val="17"/>
          <w:szCs w:val="17"/>
          <w:rtl/>
        </w:rPr>
        <w:t>לכ</w:t>
      </w:r>
      <w:r w:rsidRPr="006A2198">
        <w:rPr>
          <w:rFonts w:ascii="Tahoma" w:hAnsi="Tahoma" w:cs="Tahoma"/>
          <w:sz w:val="17"/>
          <w:szCs w:val="17"/>
          <w:rtl/>
        </w:rPr>
        <w:t>-</w:t>
      </w:r>
      <w:r w:rsidRPr="006A2198">
        <w:rPr>
          <w:rFonts w:ascii="Tahoma" w:hAnsi="Tahoma" w:cs="Tahoma" w:hint="cs"/>
          <w:sz w:val="17"/>
          <w:szCs w:val="17"/>
          <w:rtl/>
        </w:rPr>
        <w:t>3,600</w:t>
      </w:r>
      <w:r w:rsidRPr="006A2198">
        <w:rPr>
          <w:rFonts w:ascii="Tahoma" w:hAnsi="Tahoma" w:cs="Tahoma"/>
          <w:sz w:val="17"/>
          <w:szCs w:val="17"/>
          <w:rtl/>
        </w:rPr>
        <w:t xml:space="preserve"> </w:t>
      </w:r>
      <w:r w:rsidRPr="006A2198">
        <w:rPr>
          <w:rFonts w:ascii="Tahoma" w:hAnsi="Tahoma" w:cs="Tahoma" w:hint="cs"/>
          <w:sz w:val="17"/>
          <w:szCs w:val="17"/>
          <w:rtl/>
        </w:rPr>
        <w:t>נוטשים</w:t>
      </w:r>
      <w:r w:rsidRPr="006A2198">
        <w:rPr>
          <w:rFonts w:ascii="Tahoma" w:hAnsi="Tahoma" w:cs="Tahoma"/>
          <w:sz w:val="17"/>
          <w:szCs w:val="17"/>
          <w:rtl/>
        </w:rPr>
        <w:t xml:space="preserve"> </w:t>
      </w:r>
      <w:r w:rsidRPr="006A2198">
        <w:rPr>
          <w:rFonts w:ascii="Tahoma" w:hAnsi="Tahoma" w:cs="Tahoma" w:hint="cs"/>
          <w:sz w:val="17"/>
          <w:szCs w:val="17"/>
          <w:rtl/>
        </w:rPr>
        <w:t>בשבוע</w:t>
      </w:r>
      <w:r w:rsidRPr="006A2198">
        <w:rPr>
          <w:rFonts w:ascii="Tahoma" w:hAnsi="Tahoma" w:cs="Tahoma"/>
          <w:sz w:val="17"/>
          <w:szCs w:val="17"/>
          <w:rtl/>
        </w:rPr>
        <w:t>.</w:t>
      </w:r>
    </w:p>
    <w:p w:rsidR="003840E9" w:rsidRPr="006A2198" w:rsidP="00137C53">
      <w:pPr>
        <w:spacing w:after="240" w:line="240" w:lineRule="exact"/>
        <w:ind w:left="397" w:right="2268"/>
        <w:jc w:val="both"/>
        <w:rPr>
          <w:rFonts w:ascii="Tahoma" w:hAnsi="Tahoma" w:cs="Tahoma"/>
          <w:sz w:val="17"/>
          <w:szCs w:val="17"/>
          <w:rtl/>
        </w:rPr>
      </w:pPr>
      <w:r w:rsidRPr="006A2198">
        <w:rPr>
          <w:rFonts w:ascii="Tahoma" w:hAnsi="Tahoma" w:cs="Tahoma" w:hint="cs"/>
          <w:sz w:val="17"/>
          <w:szCs w:val="17"/>
          <w:rtl/>
        </w:rPr>
        <w:t>יוצא</w:t>
      </w:r>
      <w:r w:rsidRPr="006A2198">
        <w:rPr>
          <w:rFonts w:ascii="Tahoma" w:hAnsi="Tahoma" w:cs="Tahoma"/>
          <w:sz w:val="17"/>
          <w:szCs w:val="17"/>
          <w:rtl/>
        </w:rPr>
        <w:t xml:space="preserve"> אפוא שממספר המצטרפים השבועי לשוק הסיטונאי קוזזו יותר מ-60% בעקבות תהליך נטישת השוק הסיטונאי המתרחש בד בבד, וכי מגמה זו הלכה והתעצמה עם הזמן. </w:t>
      </w:r>
    </w:p>
    <w:p w:rsidR="003840E9" w:rsidRPr="00137C53" w:rsidP="00137C53">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7C53">
        <w:rPr>
          <w:rFonts w:hint="cs"/>
          <w:rtl/>
        </w:rPr>
        <w:t>משרד מבקר המדינה העיר למשרד התקשורת בנובמבר 2016 כי המשך מגמה זו - מספר מצטרפים קבוע לעומת גידול בשיעור הנוטשים את השוק הסיטונאי - עלול להביא לכך שבעתיד מספר מנויי השוק הסיטונאי ילך ויקטן.</w:t>
      </w:r>
    </w:p>
    <w:p w:rsidR="003840E9" w:rsidRPr="006A2198" w:rsidP="00137C53">
      <w:pPr>
        <w:spacing w:before="180" w:after="240" w:line="240" w:lineRule="exact"/>
        <w:ind w:left="397" w:right="2268"/>
        <w:jc w:val="both"/>
        <w:rPr>
          <w:rFonts w:ascii="Tahoma" w:hAnsi="Tahoma" w:cs="Tahoma"/>
          <w:b/>
          <w:bCs/>
          <w:sz w:val="17"/>
          <w:szCs w:val="17"/>
          <w:rtl/>
        </w:rPr>
      </w:pPr>
      <w:r w:rsidRPr="006A2198">
        <w:rPr>
          <w:rFonts w:ascii="Tahoma" w:hAnsi="Tahoma" w:cs="Tahoma" w:hint="cs"/>
          <w:sz w:val="17"/>
          <w:szCs w:val="17"/>
          <w:rtl/>
        </w:rPr>
        <w:t xml:space="preserve">בדצמבר 2016 השיב משרד התקשורת כי הנתונים בדבר הנוטשים משתנים מפעם לפעם, וכי </w:t>
      </w:r>
      <w:r w:rsidR="00AC2CB0">
        <w:rPr>
          <w:rFonts w:ascii="Tahoma" w:hAnsi="Tahoma" w:cs="Tahoma" w:hint="cs"/>
          <w:sz w:val="17"/>
          <w:szCs w:val="17"/>
          <w:rtl/>
        </w:rPr>
        <w:t xml:space="preserve">נכון </w:t>
      </w:r>
      <w:r w:rsidRPr="006A2198">
        <w:rPr>
          <w:rFonts w:ascii="Tahoma" w:hAnsi="Tahoma" w:cs="Tahoma" w:hint="cs"/>
          <w:sz w:val="17"/>
          <w:szCs w:val="17"/>
          <w:rtl/>
        </w:rPr>
        <w:t>לדצמבר 2016 מסתמנת מ</w:t>
      </w:r>
      <w:r w:rsidR="00AC2CB0">
        <w:rPr>
          <w:rFonts w:ascii="Tahoma" w:hAnsi="Tahoma" w:cs="Tahoma" w:hint="cs"/>
          <w:sz w:val="17"/>
          <w:szCs w:val="17"/>
          <w:rtl/>
        </w:rPr>
        <w:t>גמה של הפחתה</w:t>
      </w:r>
      <w:r w:rsidRPr="006A2198">
        <w:rPr>
          <w:rFonts w:ascii="Tahoma" w:hAnsi="Tahoma" w:cs="Tahoma" w:hint="cs"/>
          <w:sz w:val="17"/>
          <w:szCs w:val="17"/>
          <w:rtl/>
        </w:rPr>
        <w:t xml:space="preserve"> </w:t>
      </w:r>
      <w:r w:rsidR="00AC2CB0">
        <w:rPr>
          <w:rFonts w:ascii="Tahoma" w:hAnsi="Tahoma" w:cs="Tahoma" w:hint="cs"/>
          <w:sz w:val="17"/>
          <w:szCs w:val="17"/>
          <w:rtl/>
        </w:rPr>
        <w:t>ב</w:t>
      </w:r>
      <w:r w:rsidRPr="006A2198">
        <w:rPr>
          <w:rFonts w:ascii="Tahoma" w:hAnsi="Tahoma" w:cs="Tahoma" w:hint="cs"/>
          <w:sz w:val="17"/>
          <w:szCs w:val="17"/>
          <w:rtl/>
        </w:rPr>
        <w:t>מספר הנוטשים ושל גידול במספר מנויי השוק הסיטונאי.</w:t>
      </w:r>
    </w:p>
    <w:p w:rsidR="003840E9" w:rsidRPr="00137C53" w:rsidP="00137C53">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37C53">
        <w:rPr>
          <w:rtl/>
        </w:rPr>
        <w:t>משרד מבקר המדינה מעיר כי מהנתונים שצירף משרד התקשורת לתשובתו מדצמבר 2016 ניתן ללמוד כי אף שבחודש האמור ניכרת מגמה של הפחתת מספר הנוטשים, מספר הנוטשים באותו חודש עדיין עולה על מחצית ממספר המצטרפים לשוק הסיטונאי בחודש זה. מהנתונים המעודכנים לתחילת מרץ 2017 עולה כי שיעור הנוטשים במועד זה היה דומה</w:t>
      </w:r>
      <w:r w:rsidRPr="00137C53">
        <w:rPr>
          <w:rFonts w:hint="cs"/>
          <w:rtl/>
        </w:rPr>
        <w:t>.</w:t>
      </w:r>
    </w:p>
    <w:p w:rsidR="003840E9" w:rsidRPr="00452FF9" w:rsidP="00137C53">
      <w:pPr>
        <w:pStyle w:val="ListParagraph"/>
        <w:numPr>
          <w:ilvl w:val="0"/>
          <w:numId w:val="27"/>
        </w:numPr>
        <w:autoSpaceDE/>
        <w:autoSpaceDN/>
        <w:adjustRightInd/>
        <w:spacing w:before="180" w:line="240" w:lineRule="exact"/>
        <w:ind w:left="397" w:right="2268" w:hanging="397"/>
        <w:contextualSpacing/>
        <w:rPr>
          <w:sz w:val="17"/>
          <w:szCs w:val="17"/>
        </w:rPr>
      </w:pPr>
      <w:r w:rsidRPr="00452FF9">
        <w:rPr>
          <w:rFonts w:hint="cs"/>
          <w:sz w:val="17"/>
          <w:szCs w:val="17"/>
          <w:rtl/>
        </w:rPr>
        <w:t>באפריל 2016 ביקש מנכ"ל המשרד מסמנכ"ל הפיקוח לברר מיהו הגורם האחראי לנטישה - ספקיות השירות המגייסות את הלקוחות או חברת בזק. במאי 2016 כתב המנכ"ל כי הוא סבור שאין למשרד תשובות "</w:t>
      </w:r>
      <w:r w:rsidRPr="00452FF9">
        <w:rPr>
          <w:rFonts w:hint="cs"/>
          <w:sz w:val="17"/>
          <w:szCs w:val="17"/>
          <w:rtl/>
        </w:rPr>
        <w:t>אמיתיות</w:t>
      </w:r>
      <w:r w:rsidRPr="00452FF9">
        <w:rPr>
          <w:rFonts w:hint="cs"/>
          <w:sz w:val="17"/>
          <w:szCs w:val="17"/>
          <w:rtl/>
        </w:rPr>
        <w:t xml:space="preserve"> ואינטליגנטיות" בנוגע לגורמים לתופעת הנטישה, וכי לדעתו איכות הנתונים לוקה בחסר. הסמנכ"ל הוסיף כי בהיעדר נתונים על תופעת הנטישה קשה לקבל החלטות בנושא.</w:t>
      </w:r>
    </w:p>
    <w:p w:rsidR="003840E9" w:rsidRPr="006A2198" w:rsidP="00137C53">
      <w:pPr>
        <w:spacing w:line="240" w:lineRule="exact"/>
        <w:ind w:left="397" w:right="2268"/>
        <w:jc w:val="both"/>
        <w:rPr>
          <w:rFonts w:ascii="Tahoma" w:hAnsi="Tahoma" w:cs="Tahoma"/>
          <w:sz w:val="17"/>
          <w:szCs w:val="17"/>
          <w:rtl/>
        </w:rPr>
      </w:pPr>
      <w:r w:rsidRPr="006A2198">
        <w:rPr>
          <w:rFonts w:ascii="Tahoma" w:hAnsi="Tahoma" w:cs="Tahoma" w:hint="cs"/>
          <w:sz w:val="17"/>
          <w:szCs w:val="17"/>
          <w:rtl/>
        </w:rPr>
        <w:t xml:space="preserve">ביוני 2016 הכין אגף הפיקוח מסמך ובו הסבר על מושג הנוטשים ועל האופן שבו חושבו נתוני הנטישה. במסמך פורטו, ללא נתונים סטטיסטיים, הסיבות העיקריות לנטישה בהתבסס על תשובותיהם של ספקיות השירות ושל המנויים שנטשו על שאלותיו של המשרד. </w:t>
      </w:r>
    </w:p>
    <w:p w:rsidR="003840E9" w:rsidRPr="006A2198" w:rsidP="00AC2CB0">
      <w:pPr>
        <w:spacing w:line="240" w:lineRule="exact"/>
        <w:ind w:left="397" w:right="2268"/>
        <w:jc w:val="both"/>
        <w:rPr>
          <w:rFonts w:ascii="Tahoma" w:hAnsi="Tahoma" w:cs="Tahoma"/>
          <w:sz w:val="17"/>
          <w:szCs w:val="17"/>
          <w:rtl/>
        </w:rPr>
      </w:pPr>
      <w:r w:rsidRPr="006A2198">
        <w:rPr>
          <w:rFonts w:ascii="Tahoma" w:hAnsi="Tahoma" w:cs="Tahoma" w:hint="cs"/>
          <w:sz w:val="17"/>
          <w:szCs w:val="17"/>
          <w:rtl/>
        </w:rPr>
        <w:t xml:space="preserve">למרות זאת נמשכו במשרד ספקות לגבי אמינותה של תשתית הנתונים בנוגע לסיבות לנטישת המנויים, והועלו כמה אפשרויות לבירור הסיבות לנטישה. </w:t>
      </w:r>
    </w:p>
    <w:p w:rsidR="003840E9" w:rsidRPr="006A2198" w:rsidP="00137C53">
      <w:pPr>
        <w:spacing w:after="240" w:line="240" w:lineRule="exact"/>
        <w:ind w:left="397" w:right="2268"/>
        <w:jc w:val="both"/>
        <w:rPr>
          <w:rFonts w:ascii="Tahoma" w:hAnsi="Tahoma" w:cs="Tahoma"/>
          <w:sz w:val="17"/>
          <w:szCs w:val="17"/>
          <w:rtl/>
        </w:rPr>
      </w:pPr>
      <w:r w:rsidRPr="006A2198">
        <w:rPr>
          <w:rFonts w:ascii="Tahoma" w:hAnsi="Tahoma" w:cs="Tahoma" w:hint="cs"/>
          <w:sz w:val="17"/>
          <w:szCs w:val="17"/>
          <w:rtl/>
        </w:rPr>
        <w:t>באוגוסט 2016 יצא המשרד ב</w:t>
      </w:r>
      <w:r w:rsidRPr="006A2198">
        <w:rPr>
          <w:rFonts w:ascii="Tahoma" w:hAnsi="Tahoma" w:cs="Tahoma"/>
          <w:sz w:val="17"/>
          <w:szCs w:val="17"/>
          <w:rtl/>
        </w:rPr>
        <w:t>פנייה לקבלת הצעות לפרסום סקר מאפיינים ושימושים של מנויי האינטרנט</w:t>
      </w:r>
      <w:r w:rsidRPr="006A2198">
        <w:rPr>
          <w:rFonts w:ascii="Tahoma" w:hAnsi="Tahoma" w:cs="Tahoma" w:hint="cs"/>
          <w:sz w:val="17"/>
          <w:szCs w:val="17"/>
          <w:rtl/>
        </w:rPr>
        <w:t xml:space="preserve">, שמטרתו לנתח את מאפייני המעבר של לקוחות האינטרנט משירות תשתית של ספק התשתית ושירות גישה של ספקיות שירות לשירות אינטרנט בשוק הסיטונאי ולהיפך; לנתח את מאפייני המעבר של המנויים בין ספקיות האינטרנט במסגרת השוק הסיטונאי; לבדוק חסמי מעבר של מנויים חדשים לשוק הסיטונאי ולהתחקות אחר הסיבות לנטישתו. נקבע כי תוצרי הסקר יוגשו בתוך תשעה שבועות, כלומר בחודש אוקטובר 2016. </w:t>
      </w:r>
    </w:p>
    <w:p w:rsidR="003840E9" w:rsidRPr="00137C53" w:rsidP="00137C5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tl/>
        </w:rPr>
        <w:t xml:space="preserve">מהאמור לעיל עולה אפוא כי אף שתופעת הנטישה מתועדת לפחות מתחילת שנת 2016, הבדיקות שעשה המשרד עד </w:t>
      </w:r>
      <w:r w:rsidRPr="00137C53">
        <w:rPr>
          <w:rFonts w:hint="cs"/>
          <w:rtl/>
        </w:rPr>
        <w:t>מועד סיום הביקורת</w:t>
      </w:r>
      <w:r w:rsidRPr="00137C53">
        <w:rPr>
          <w:rtl/>
        </w:rPr>
        <w:t xml:space="preserve"> לא סייעו להבהיר את </w:t>
      </w:r>
      <w:r w:rsidRPr="00137C53">
        <w:rPr>
          <w:rFonts w:hint="cs"/>
          <w:rtl/>
        </w:rPr>
        <w:t xml:space="preserve">הסיבות להיווצרותה </w:t>
      </w:r>
      <w:r w:rsidRPr="00137C53">
        <w:rPr>
          <w:rtl/>
        </w:rPr>
        <w:t xml:space="preserve">ולהפיק מידע שיכול לשמש לבלימתה </w:t>
      </w:r>
      <w:r w:rsidRPr="00137C53">
        <w:rPr>
          <w:rFonts w:hint="cs"/>
          <w:rtl/>
        </w:rPr>
        <w:t>ולהגדלת מספר המנויים ב</w:t>
      </w:r>
      <w:r w:rsidRPr="00137C53">
        <w:rPr>
          <w:rtl/>
        </w:rPr>
        <w:t>שוק הסיטונאי.</w:t>
      </w:r>
      <w:r w:rsidRPr="00137C53">
        <w:rPr>
          <w:rFonts w:hint="cs"/>
          <w:rtl/>
        </w:rPr>
        <w:t xml:space="preserve"> עוד עולה כי רק באוגוסט 2016 החל המשרד לקדם מהלך שיוכל לשפוך אור על הגורמים למספר הנוטשים הגדול.</w:t>
      </w:r>
    </w:p>
    <w:p w:rsidR="003840E9" w:rsidRPr="00137C53" w:rsidP="00137C5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משרד מבקר המדינה העיר למשרד התקשורת בנובמבר 2016 כי נוכח המשתמע מתופעת הנטישה, ונוכח הצורך להבטיח כי רפורמת השוק הסיטונאי תיבחן באופן מהימן ועל סמך תשתית נתונים איתנה ומבוססת, ראוי היה שמשרד התקשורת יבצע בירור יסודי, אמין ומקיף בעניין הגורמים לתופעה זו בסמוך לאחר איתורה. בנסיבות שנוצרו, על המשרד להשלים בהקדם את הבירור</w:t>
      </w:r>
      <w:r w:rsidR="00A474D6">
        <w:rPr>
          <w:rFonts w:hint="cs"/>
          <w:rtl/>
        </w:rPr>
        <w:t>.</w:t>
      </w:r>
    </w:p>
    <w:p w:rsidR="003840E9" w:rsidRPr="006A2198" w:rsidP="00137C53">
      <w:pPr>
        <w:spacing w:before="180" w:line="240" w:lineRule="exact"/>
        <w:ind w:right="2268"/>
        <w:jc w:val="both"/>
        <w:rPr>
          <w:rFonts w:ascii="Tahoma" w:hAnsi="Tahoma" w:cs="Tahoma"/>
          <w:sz w:val="17"/>
          <w:szCs w:val="17"/>
          <w:rtl/>
        </w:rPr>
      </w:pPr>
      <w:r w:rsidRPr="006A2198">
        <w:rPr>
          <w:rFonts w:ascii="Tahoma" w:hAnsi="Tahoma" w:cs="Tahoma" w:hint="cs"/>
          <w:sz w:val="17"/>
          <w:szCs w:val="17"/>
          <w:rtl/>
        </w:rPr>
        <w:t>משרד</w:t>
      </w:r>
      <w:r w:rsidRPr="006A2198">
        <w:rPr>
          <w:rFonts w:ascii="Tahoma" w:hAnsi="Tahoma" w:cs="Tahoma"/>
          <w:sz w:val="17"/>
          <w:szCs w:val="17"/>
          <w:rtl/>
        </w:rPr>
        <w:t xml:space="preserve"> </w:t>
      </w:r>
      <w:r w:rsidRPr="006A2198">
        <w:rPr>
          <w:rFonts w:ascii="Tahoma" w:hAnsi="Tahoma" w:cs="Tahoma" w:hint="cs"/>
          <w:sz w:val="17"/>
          <w:szCs w:val="17"/>
          <w:rtl/>
        </w:rPr>
        <w:t>התקשורת</w:t>
      </w:r>
      <w:r w:rsidRPr="006A2198">
        <w:rPr>
          <w:rFonts w:ascii="Tahoma" w:hAnsi="Tahoma" w:cs="Tahoma"/>
          <w:sz w:val="17"/>
          <w:szCs w:val="17"/>
          <w:rtl/>
        </w:rPr>
        <w:t xml:space="preserve"> </w:t>
      </w:r>
      <w:r w:rsidRPr="006A2198">
        <w:rPr>
          <w:rFonts w:ascii="Tahoma" w:hAnsi="Tahoma" w:cs="Tahoma" w:hint="cs"/>
          <w:sz w:val="17"/>
          <w:szCs w:val="17"/>
          <w:rtl/>
        </w:rPr>
        <w:t>מסר</w:t>
      </w:r>
      <w:r w:rsidRPr="006A2198">
        <w:rPr>
          <w:rFonts w:ascii="Tahoma" w:hAnsi="Tahoma" w:cs="Tahoma"/>
          <w:sz w:val="17"/>
          <w:szCs w:val="17"/>
          <w:rtl/>
        </w:rPr>
        <w:t xml:space="preserve"> </w:t>
      </w:r>
      <w:r w:rsidRPr="006A2198">
        <w:rPr>
          <w:rFonts w:ascii="Tahoma" w:hAnsi="Tahoma" w:cs="Tahoma" w:hint="cs"/>
          <w:sz w:val="17"/>
          <w:szCs w:val="17"/>
          <w:rtl/>
        </w:rPr>
        <w:t>בתשובתו</w:t>
      </w:r>
      <w:r w:rsidRPr="006A2198">
        <w:rPr>
          <w:rFonts w:ascii="Tahoma" w:hAnsi="Tahoma" w:cs="Tahoma"/>
          <w:sz w:val="17"/>
          <w:szCs w:val="17"/>
          <w:rtl/>
        </w:rPr>
        <w:t xml:space="preserve"> </w:t>
      </w:r>
      <w:r w:rsidRPr="006A2198">
        <w:rPr>
          <w:rFonts w:ascii="Tahoma" w:hAnsi="Tahoma" w:cs="Tahoma" w:hint="cs"/>
          <w:sz w:val="17"/>
          <w:szCs w:val="17"/>
          <w:rtl/>
        </w:rPr>
        <w:t>מדצמבר</w:t>
      </w:r>
      <w:r w:rsidRPr="006A2198">
        <w:rPr>
          <w:rFonts w:ascii="Tahoma" w:hAnsi="Tahoma" w:cs="Tahoma"/>
          <w:sz w:val="17"/>
          <w:szCs w:val="17"/>
          <w:rtl/>
        </w:rPr>
        <w:t xml:space="preserve"> 2016 </w:t>
      </w:r>
      <w:r w:rsidRPr="006A2198">
        <w:rPr>
          <w:rFonts w:ascii="Tahoma" w:hAnsi="Tahoma" w:cs="Tahoma" w:hint="cs"/>
          <w:sz w:val="17"/>
          <w:szCs w:val="17"/>
          <w:rtl/>
        </w:rPr>
        <w:t>כי עצם</w:t>
      </w:r>
      <w:r w:rsidRPr="006A2198">
        <w:rPr>
          <w:rFonts w:ascii="Tahoma" w:hAnsi="Tahoma" w:cs="Tahoma"/>
          <w:sz w:val="17"/>
          <w:szCs w:val="17"/>
          <w:rtl/>
        </w:rPr>
        <w:t xml:space="preserve"> נטישת המנויים אינה </w:t>
      </w:r>
      <w:r w:rsidRPr="006A2198">
        <w:rPr>
          <w:rFonts w:ascii="Tahoma" w:hAnsi="Tahoma" w:cs="Tahoma" w:hint="cs"/>
          <w:sz w:val="17"/>
          <w:szCs w:val="17"/>
          <w:rtl/>
        </w:rPr>
        <w:t>מעידה</w:t>
      </w:r>
      <w:r w:rsidRPr="006A2198">
        <w:rPr>
          <w:rFonts w:ascii="Tahoma" w:hAnsi="Tahoma" w:cs="Tahoma"/>
          <w:sz w:val="17"/>
          <w:szCs w:val="17"/>
          <w:rtl/>
        </w:rPr>
        <w:t xml:space="preserve"> בהכרח </w:t>
      </w:r>
      <w:r w:rsidRPr="006A2198">
        <w:rPr>
          <w:rFonts w:ascii="Tahoma" w:hAnsi="Tahoma" w:cs="Tahoma" w:hint="cs"/>
          <w:sz w:val="17"/>
          <w:szCs w:val="17"/>
          <w:rtl/>
        </w:rPr>
        <w:t>על</w:t>
      </w:r>
      <w:r w:rsidRPr="006A2198">
        <w:rPr>
          <w:rFonts w:ascii="Tahoma" w:hAnsi="Tahoma" w:cs="Tahoma"/>
          <w:sz w:val="17"/>
          <w:szCs w:val="17"/>
          <w:rtl/>
        </w:rPr>
        <w:t xml:space="preserve"> </w:t>
      </w:r>
      <w:r w:rsidRPr="006A2198">
        <w:rPr>
          <w:rFonts w:ascii="Tahoma" w:hAnsi="Tahoma" w:cs="Tahoma" w:hint="cs"/>
          <w:sz w:val="17"/>
          <w:szCs w:val="17"/>
          <w:rtl/>
        </w:rPr>
        <w:t>בעיה,</w:t>
      </w:r>
      <w:r w:rsidRPr="006A2198">
        <w:rPr>
          <w:rFonts w:ascii="Tahoma" w:hAnsi="Tahoma" w:cs="Tahoma"/>
          <w:sz w:val="17"/>
          <w:szCs w:val="17"/>
          <w:rtl/>
        </w:rPr>
        <w:t xml:space="preserve"> </w:t>
      </w:r>
      <w:r w:rsidRPr="006A2198">
        <w:rPr>
          <w:rFonts w:ascii="Tahoma" w:hAnsi="Tahoma" w:cs="Tahoma" w:hint="cs"/>
          <w:sz w:val="17"/>
          <w:szCs w:val="17"/>
          <w:rtl/>
        </w:rPr>
        <w:t>וכי</w:t>
      </w:r>
      <w:r w:rsidRPr="006A2198">
        <w:rPr>
          <w:rFonts w:ascii="Tahoma" w:hAnsi="Tahoma" w:cs="Tahoma"/>
          <w:sz w:val="17"/>
          <w:szCs w:val="17"/>
          <w:rtl/>
        </w:rPr>
        <w:t xml:space="preserve"> ייתכן </w:t>
      </w:r>
      <w:r w:rsidRPr="006A2198">
        <w:rPr>
          <w:rFonts w:ascii="Tahoma" w:hAnsi="Tahoma" w:cs="Tahoma" w:hint="cs"/>
          <w:sz w:val="17"/>
          <w:szCs w:val="17"/>
          <w:rtl/>
        </w:rPr>
        <w:t>שהיא</w:t>
      </w:r>
      <w:r w:rsidRPr="006A2198">
        <w:rPr>
          <w:rFonts w:ascii="Tahoma" w:hAnsi="Tahoma" w:cs="Tahoma"/>
          <w:sz w:val="17"/>
          <w:szCs w:val="17"/>
          <w:rtl/>
        </w:rPr>
        <w:t xml:space="preserve"> מעידה על התעוררות המנויים בשוק ועל כך </w:t>
      </w:r>
      <w:r w:rsidRPr="006A2198">
        <w:rPr>
          <w:rFonts w:ascii="Tahoma" w:hAnsi="Tahoma" w:cs="Tahoma" w:hint="cs"/>
          <w:sz w:val="17"/>
          <w:szCs w:val="17"/>
          <w:rtl/>
        </w:rPr>
        <w:t>שהתחרות</w:t>
      </w:r>
      <w:r w:rsidRPr="006A2198">
        <w:rPr>
          <w:rFonts w:ascii="Tahoma" w:hAnsi="Tahoma" w:cs="Tahoma"/>
          <w:sz w:val="17"/>
          <w:szCs w:val="17"/>
          <w:rtl/>
        </w:rPr>
        <w:t xml:space="preserve"> </w:t>
      </w:r>
      <w:r w:rsidRPr="006A2198">
        <w:rPr>
          <w:rFonts w:ascii="Tahoma" w:hAnsi="Tahoma" w:cs="Tahoma" w:hint="cs"/>
          <w:sz w:val="17"/>
          <w:szCs w:val="17"/>
          <w:rtl/>
        </w:rPr>
        <w:t>נוחלת הצלחה</w:t>
      </w:r>
      <w:r w:rsidRPr="006A2198">
        <w:rPr>
          <w:rFonts w:ascii="Tahoma" w:hAnsi="Tahoma" w:cs="Tahoma"/>
          <w:sz w:val="17"/>
          <w:szCs w:val="17"/>
          <w:rtl/>
        </w:rPr>
        <w:t>. בפברואר 2017 מסר המשרד כי הסקר הסתיים ונמצא בשלב של עיבוד</w:t>
      </w:r>
      <w:r w:rsidRPr="006A2198">
        <w:rPr>
          <w:rFonts w:ascii="Tahoma" w:hAnsi="Tahoma" w:cs="Tahoma" w:hint="cs"/>
          <w:sz w:val="17"/>
          <w:szCs w:val="17"/>
          <w:rtl/>
        </w:rPr>
        <w:t xml:space="preserve"> הנתונים</w:t>
      </w:r>
      <w:r w:rsidRPr="006A2198">
        <w:rPr>
          <w:rFonts w:ascii="Tahoma" w:hAnsi="Tahoma" w:cs="Tahoma"/>
          <w:sz w:val="17"/>
          <w:szCs w:val="17"/>
          <w:rtl/>
        </w:rPr>
        <w:t xml:space="preserve"> וניתוח</w:t>
      </w:r>
      <w:r w:rsidRPr="006A2198">
        <w:rPr>
          <w:rFonts w:ascii="Tahoma" w:hAnsi="Tahoma" w:cs="Tahoma" w:hint="cs"/>
          <w:sz w:val="17"/>
          <w:szCs w:val="17"/>
          <w:rtl/>
        </w:rPr>
        <w:t>ם</w:t>
      </w:r>
      <w:r>
        <w:rPr>
          <w:rStyle w:val="FootnoteReference0"/>
          <w:rFonts w:ascii="Tahoma" w:hAnsi="Tahoma" w:cs="Tahoma"/>
          <w:sz w:val="17"/>
          <w:szCs w:val="17"/>
          <w:rtl/>
        </w:rPr>
        <w:footnoteReference w:id="32"/>
      </w:r>
      <w:r w:rsidRPr="006A2198">
        <w:rPr>
          <w:rFonts w:ascii="Tahoma" w:hAnsi="Tahoma" w:cs="Tahoma"/>
          <w:sz w:val="17"/>
          <w:szCs w:val="17"/>
          <w:rtl/>
        </w:rPr>
        <w:t>.</w:t>
      </w:r>
    </w:p>
    <w:p w:rsidR="003840E9" w:rsidRPr="006A2198" w:rsidP="006A2198">
      <w:pPr>
        <w:spacing w:line="240" w:lineRule="exact"/>
        <w:ind w:right="2268"/>
        <w:jc w:val="both"/>
        <w:rPr>
          <w:rFonts w:ascii="Tahoma" w:hAnsi="Tahoma" w:cs="Tahoma"/>
          <w:sz w:val="17"/>
          <w:szCs w:val="17"/>
          <w:rtl/>
        </w:rPr>
      </w:pPr>
    </w:p>
    <w:p w:rsidR="003840E9" w:rsidRPr="00482CEF" w:rsidP="00A474D6">
      <w:pPr>
        <w:pStyle w:val="KOT5"/>
        <w:rPr>
          <w:rtl/>
        </w:rPr>
      </w:pPr>
      <w:r w:rsidRPr="00482CEF">
        <w:rPr>
          <w:rFonts w:hint="cs"/>
          <w:rtl/>
        </w:rPr>
        <w:t>היבטים הנוגעים לאיכות השירות הניתן במסגרת השוק הסיטונאי</w:t>
      </w:r>
    </w:p>
    <w:p w:rsidR="003840E9" w:rsidRPr="006A2198" w:rsidP="006A2198">
      <w:pPr>
        <w:spacing w:line="240" w:lineRule="exact"/>
        <w:ind w:right="2268"/>
        <w:jc w:val="both"/>
        <w:rPr>
          <w:rFonts w:ascii="Tahoma" w:hAnsi="Tahoma" w:cs="Tahoma"/>
          <w:b/>
          <w:bCs/>
          <w:sz w:val="17"/>
          <w:szCs w:val="17"/>
          <w:rtl/>
        </w:rPr>
      </w:pPr>
      <w:r w:rsidRPr="006A2198">
        <w:rPr>
          <w:rFonts w:ascii="Tahoma" w:hAnsi="Tahoma" w:cs="Tahoma" w:hint="cs"/>
          <w:sz w:val="17"/>
          <w:szCs w:val="17"/>
          <w:rtl/>
        </w:rPr>
        <w:t>איכות</w:t>
      </w:r>
      <w:r w:rsidRPr="006A2198">
        <w:rPr>
          <w:rFonts w:ascii="Tahoma" w:hAnsi="Tahoma" w:cs="Tahoma"/>
          <w:sz w:val="17"/>
          <w:szCs w:val="17"/>
          <w:rtl/>
        </w:rPr>
        <w:t xml:space="preserve"> </w:t>
      </w:r>
      <w:r w:rsidRPr="006A2198">
        <w:rPr>
          <w:rFonts w:ascii="Tahoma" w:hAnsi="Tahoma" w:cs="Tahoma" w:hint="cs"/>
          <w:sz w:val="17"/>
          <w:szCs w:val="17"/>
          <w:rtl/>
        </w:rPr>
        <w:t>השירות</w:t>
      </w:r>
      <w:r w:rsidRPr="006A2198">
        <w:rPr>
          <w:rFonts w:ascii="Tahoma" w:hAnsi="Tahoma" w:cs="Tahoma"/>
          <w:sz w:val="17"/>
          <w:szCs w:val="17"/>
          <w:rtl/>
        </w:rPr>
        <w:t xml:space="preserve"> </w:t>
      </w:r>
      <w:r w:rsidRPr="006A2198">
        <w:rPr>
          <w:rFonts w:ascii="Tahoma" w:hAnsi="Tahoma" w:cs="Tahoma" w:hint="cs"/>
          <w:sz w:val="17"/>
          <w:szCs w:val="17"/>
          <w:rtl/>
        </w:rPr>
        <w:t>שספקית</w:t>
      </w:r>
      <w:r w:rsidRPr="006A2198">
        <w:rPr>
          <w:rFonts w:ascii="Tahoma" w:hAnsi="Tahoma" w:cs="Tahoma"/>
          <w:sz w:val="17"/>
          <w:szCs w:val="17"/>
          <w:rtl/>
        </w:rPr>
        <w:t xml:space="preserve"> </w:t>
      </w:r>
      <w:r w:rsidRPr="006A2198">
        <w:rPr>
          <w:rFonts w:ascii="Tahoma" w:hAnsi="Tahoma" w:cs="Tahoma" w:hint="cs"/>
          <w:sz w:val="17"/>
          <w:szCs w:val="17"/>
          <w:rtl/>
        </w:rPr>
        <w:t>השירות</w:t>
      </w:r>
      <w:r w:rsidRPr="006A2198">
        <w:rPr>
          <w:rFonts w:ascii="Tahoma" w:hAnsi="Tahoma" w:cs="Tahoma"/>
          <w:sz w:val="17"/>
          <w:szCs w:val="17"/>
          <w:rtl/>
        </w:rPr>
        <w:t xml:space="preserve"> </w:t>
      </w:r>
      <w:r w:rsidRPr="006A2198">
        <w:rPr>
          <w:rFonts w:ascii="Tahoma" w:hAnsi="Tahoma" w:cs="Tahoma" w:hint="cs"/>
          <w:sz w:val="17"/>
          <w:szCs w:val="17"/>
          <w:rtl/>
        </w:rPr>
        <w:t>מספקת</w:t>
      </w:r>
      <w:r w:rsidRPr="006A2198">
        <w:rPr>
          <w:rFonts w:ascii="Tahoma" w:hAnsi="Tahoma" w:cs="Tahoma"/>
          <w:sz w:val="17"/>
          <w:szCs w:val="17"/>
          <w:rtl/>
        </w:rPr>
        <w:t xml:space="preserve"> </w:t>
      </w:r>
      <w:r w:rsidRPr="006A2198">
        <w:rPr>
          <w:rFonts w:ascii="Tahoma" w:hAnsi="Tahoma" w:cs="Tahoma" w:hint="cs"/>
          <w:sz w:val="17"/>
          <w:szCs w:val="17"/>
          <w:rtl/>
        </w:rPr>
        <w:t>היא</w:t>
      </w:r>
      <w:r w:rsidRPr="006A2198">
        <w:rPr>
          <w:rFonts w:ascii="Tahoma" w:hAnsi="Tahoma" w:cs="Tahoma"/>
          <w:sz w:val="17"/>
          <w:szCs w:val="17"/>
          <w:rtl/>
        </w:rPr>
        <w:t xml:space="preserve"> </w:t>
      </w:r>
      <w:r w:rsidRPr="006A2198">
        <w:rPr>
          <w:rFonts w:ascii="Tahoma" w:hAnsi="Tahoma" w:cs="Tahoma" w:hint="cs"/>
          <w:sz w:val="17"/>
          <w:szCs w:val="17"/>
          <w:rtl/>
        </w:rPr>
        <w:t>גורם</w:t>
      </w:r>
      <w:r w:rsidRPr="006A2198">
        <w:rPr>
          <w:rFonts w:ascii="Tahoma" w:hAnsi="Tahoma" w:cs="Tahoma"/>
          <w:sz w:val="17"/>
          <w:szCs w:val="17"/>
          <w:rtl/>
        </w:rPr>
        <w:t xml:space="preserve"> </w:t>
      </w:r>
      <w:r w:rsidRPr="006A2198">
        <w:rPr>
          <w:rFonts w:ascii="Tahoma" w:hAnsi="Tahoma" w:cs="Tahoma" w:hint="cs"/>
          <w:sz w:val="17"/>
          <w:szCs w:val="17"/>
          <w:rtl/>
        </w:rPr>
        <w:t>משמעותי</w:t>
      </w:r>
      <w:r w:rsidRPr="006A2198">
        <w:rPr>
          <w:rFonts w:ascii="Tahoma" w:hAnsi="Tahoma" w:cs="Tahoma"/>
          <w:sz w:val="17"/>
          <w:szCs w:val="17"/>
          <w:rtl/>
        </w:rPr>
        <w:t xml:space="preserve"> </w:t>
      </w:r>
      <w:r w:rsidRPr="006A2198">
        <w:rPr>
          <w:rFonts w:ascii="Tahoma" w:hAnsi="Tahoma" w:cs="Tahoma" w:hint="cs"/>
          <w:sz w:val="17"/>
          <w:szCs w:val="17"/>
          <w:rtl/>
        </w:rPr>
        <w:t>מבחינת ה</w:t>
      </w:r>
      <w:r w:rsidRPr="006A2198">
        <w:rPr>
          <w:rFonts w:ascii="Tahoma" w:hAnsi="Tahoma" w:cs="Tahoma"/>
          <w:sz w:val="17"/>
          <w:szCs w:val="17"/>
          <w:rtl/>
        </w:rPr>
        <w:t xml:space="preserve">מנוי </w:t>
      </w:r>
      <w:r w:rsidRPr="006A2198">
        <w:rPr>
          <w:rFonts w:ascii="Tahoma" w:hAnsi="Tahoma" w:cs="Tahoma" w:hint="cs"/>
          <w:sz w:val="17"/>
          <w:szCs w:val="17"/>
          <w:rtl/>
        </w:rPr>
        <w:t>המתקשר</w:t>
      </w:r>
      <w:r w:rsidRPr="006A2198">
        <w:rPr>
          <w:rFonts w:ascii="Tahoma" w:hAnsi="Tahoma" w:cs="Tahoma"/>
          <w:sz w:val="17"/>
          <w:szCs w:val="17"/>
          <w:rtl/>
        </w:rPr>
        <w:t xml:space="preserve"> </w:t>
      </w:r>
      <w:r w:rsidRPr="006A2198">
        <w:rPr>
          <w:rFonts w:ascii="Tahoma" w:hAnsi="Tahoma" w:cs="Tahoma" w:hint="cs"/>
          <w:sz w:val="17"/>
          <w:szCs w:val="17"/>
          <w:rtl/>
        </w:rPr>
        <w:t>עמה, מאחר שהוא עלול להזדקק לטיפול בתקלות</w:t>
      </w:r>
      <w:r w:rsidRPr="006A2198">
        <w:rPr>
          <w:rFonts w:ascii="Tahoma" w:hAnsi="Tahoma" w:cs="Tahoma"/>
          <w:sz w:val="17"/>
          <w:szCs w:val="17"/>
          <w:rtl/>
        </w:rPr>
        <w:t xml:space="preserve">. כפי שיפורט להלן, ספקיות השירות הפנו למשרד התקשורת תלונות הנוגעות ליכולתן לספק שירות איכותי למנוייהן. להלן פרטים </w:t>
      </w:r>
      <w:r w:rsidRPr="006A2198">
        <w:rPr>
          <w:rFonts w:ascii="Tahoma" w:hAnsi="Tahoma" w:cs="Tahoma" w:hint="cs"/>
          <w:sz w:val="17"/>
          <w:szCs w:val="17"/>
          <w:rtl/>
        </w:rPr>
        <w:t>על</w:t>
      </w:r>
      <w:r w:rsidRPr="006A2198">
        <w:rPr>
          <w:rFonts w:ascii="Tahoma" w:hAnsi="Tahoma" w:cs="Tahoma"/>
          <w:sz w:val="17"/>
          <w:szCs w:val="17"/>
          <w:rtl/>
        </w:rPr>
        <w:t xml:space="preserve"> </w:t>
      </w:r>
      <w:r w:rsidRPr="006A2198">
        <w:rPr>
          <w:rFonts w:ascii="Tahoma" w:hAnsi="Tahoma" w:cs="Tahoma" w:hint="cs"/>
          <w:sz w:val="17"/>
          <w:szCs w:val="17"/>
          <w:rtl/>
        </w:rPr>
        <w:t>טיפול</w:t>
      </w:r>
      <w:r w:rsidRPr="006A2198">
        <w:rPr>
          <w:rFonts w:ascii="Tahoma" w:hAnsi="Tahoma" w:cs="Tahoma"/>
          <w:sz w:val="17"/>
          <w:szCs w:val="17"/>
          <w:rtl/>
        </w:rPr>
        <w:t xml:space="preserve"> </w:t>
      </w:r>
      <w:r w:rsidRPr="006A2198">
        <w:rPr>
          <w:rFonts w:ascii="Tahoma" w:hAnsi="Tahoma" w:cs="Tahoma" w:hint="cs"/>
          <w:sz w:val="17"/>
          <w:szCs w:val="17"/>
          <w:rtl/>
        </w:rPr>
        <w:t>משרד</w:t>
      </w:r>
      <w:r w:rsidRPr="006A2198">
        <w:rPr>
          <w:rFonts w:ascii="Tahoma" w:hAnsi="Tahoma" w:cs="Tahoma"/>
          <w:sz w:val="17"/>
          <w:szCs w:val="17"/>
          <w:rtl/>
        </w:rPr>
        <w:t xml:space="preserve"> </w:t>
      </w:r>
      <w:r w:rsidRPr="006A2198">
        <w:rPr>
          <w:rFonts w:ascii="Tahoma" w:hAnsi="Tahoma" w:cs="Tahoma" w:hint="cs"/>
          <w:sz w:val="17"/>
          <w:szCs w:val="17"/>
          <w:rtl/>
        </w:rPr>
        <w:t>התקשורת</w:t>
      </w:r>
      <w:r w:rsidRPr="006A2198">
        <w:rPr>
          <w:rFonts w:ascii="Tahoma" w:hAnsi="Tahoma" w:cs="Tahoma"/>
          <w:sz w:val="17"/>
          <w:szCs w:val="17"/>
          <w:rtl/>
        </w:rPr>
        <w:t xml:space="preserve"> </w:t>
      </w:r>
      <w:r w:rsidRPr="006A2198">
        <w:rPr>
          <w:rFonts w:ascii="Tahoma" w:hAnsi="Tahoma" w:cs="Tahoma" w:hint="cs"/>
          <w:sz w:val="17"/>
          <w:szCs w:val="17"/>
          <w:rtl/>
        </w:rPr>
        <w:t>בתלונות</w:t>
      </w:r>
      <w:r w:rsidRPr="006A2198">
        <w:rPr>
          <w:rFonts w:ascii="Tahoma" w:hAnsi="Tahoma" w:cs="Tahoma"/>
          <w:sz w:val="17"/>
          <w:szCs w:val="17"/>
          <w:rtl/>
        </w:rPr>
        <w:t xml:space="preserve"> </w:t>
      </w:r>
      <w:r w:rsidRPr="006A2198">
        <w:rPr>
          <w:rFonts w:ascii="Tahoma" w:hAnsi="Tahoma" w:cs="Tahoma" w:hint="cs"/>
          <w:sz w:val="17"/>
          <w:szCs w:val="17"/>
          <w:rtl/>
        </w:rPr>
        <w:t>שהופנו</w:t>
      </w:r>
      <w:r w:rsidRPr="006A2198">
        <w:rPr>
          <w:rFonts w:ascii="Tahoma" w:hAnsi="Tahoma" w:cs="Tahoma"/>
          <w:sz w:val="17"/>
          <w:szCs w:val="17"/>
          <w:rtl/>
        </w:rPr>
        <w:t xml:space="preserve"> </w:t>
      </w:r>
      <w:r w:rsidRPr="006A2198">
        <w:rPr>
          <w:rFonts w:ascii="Tahoma" w:hAnsi="Tahoma" w:cs="Tahoma" w:hint="cs"/>
          <w:sz w:val="17"/>
          <w:szCs w:val="17"/>
          <w:rtl/>
        </w:rPr>
        <w:t>אליו</w:t>
      </w:r>
      <w:r w:rsidRPr="006A2198">
        <w:rPr>
          <w:rFonts w:ascii="Tahoma" w:hAnsi="Tahoma" w:cs="Tahoma"/>
          <w:sz w:val="17"/>
          <w:szCs w:val="17"/>
          <w:rtl/>
        </w:rPr>
        <w:t xml:space="preserve"> </w:t>
      </w:r>
      <w:r w:rsidRPr="006A2198">
        <w:rPr>
          <w:rFonts w:ascii="Tahoma" w:hAnsi="Tahoma" w:cs="Tahoma" w:hint="cs"/>
          <w:sz w:val="17"/>
          <w:szCs w:val="17"/>
          <w:rtl/>
        </w:rPr>
        <w:t>לגבי חלק</w:t>
      </w:r>
      <w:r w:rsidRPr="006A2198">
        <w:rPr>
          <w:rFonts w:ascii="Tahoma" w:hAnsi="Tahoma" w:cs="Tahoma"/>
          <w:sz w:val="17"/>
          <w:szCs w:val="17"/>
          <w:rtl/>
        </w:rPr>
        <w:t xml:space="preserve"> </w:t>
      </w:r>
      <w:r w:rsidRPr="006A2198">
        <w:rPr>
          <w:rFonts w:ascii="Tahoma" w:hAnsi="Tahoma" w:cs="Tahoma" w:hint="cs"/>
          <w:sz w:val="17"/>
          <w:szCs w:val="17"/>
          <w:rtl/>
        </w:rPr>
        <w:t>מנושאים</w:t>
      </w:r>
      <w:r w:rsidRPr="006A2198">
        <w:rPr>
          <w:rFonts w:ascii="Tahoma" w:hAnsi="Tahoma" w:cs="Tahoma"/>
          <w:sz w:val="17"/>
          <w:szCs w:val="17"/>
          <w:rtl/>
        </w:rPr>
        <w:t xml:space="preserve"> </w:t>
      </w:r>
      <w:r w:rsidRPr="006A2198">
        <w:rPr>
          <w:rFonts w:ascii="Tahoma" w:hAnsi="Tahoma" w:cs="Tahoma" w:hint="cs"/>
          <w:sz w:val="17"/>
          <w:szCs w:val="17"/>
          <w:rtl/>
        </w:rPr>
        <w:t>אלו</w:t>
      </w:r>
      <w:r w:rsidRPr="006A2198">
        <w:rPr>
          <w:rFonts w:ascii="Tahoma" w:hAnsi="Tahoma" w:cs="Tahoma"/>
          <w:sz w:val="17"/>
          <w:szCs w:val="17"/>
          <w:rtl/>
        </w:rPr>
        <w:t>.</w:t>
      </w:r>
    </w:p>
    <w:p w:rsidR="003840E9" w:rsidRPr="006A2198" w:rsidP="006A2198">
      <w:pPr>
        <w:spacing w:line="240" w:lineRule="exact"/>
        <w:ind w:right="2268"/>
        <w:jc w:val="both"/>
        <w:rPr>
          <w:rFonts w:ascii="Tahoma" w:hAnsi="Tahoma" w:cs="Tahoma"/>
          <w:sz w:val="17"/>
          <w:szCs w:val="17"/>
          <w:rtl/>
        </w:rPr>
      </w:pPr>
    </w:p>
    <w:p w:rsidR="003840E9" w:rsidRPr="00137C53" w:rsidP="00A474D6">
      <w:pPr>
        <w:pStyle w:val="KOT6"/>
        <w:rPr>
          <w:rtl/>
        </w:rPr>
      </w:pPr>
      <w:r w:rsidRPr="00137C53">
        <w:rPr>
          <w:rFonts w:hint="cs"/>
          <w:rtl/>
        </w:rPr>
        <w:t>אחריות לתשתיות בבית הלקוח</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בתיק השירות הסיטונאי מנובמבר 2014 (להלן - תיק שירות </w:t>
      </w:r>
      <w:r w:rsidRPr="006A2198">
        <w:rPr>
          <w:rFonts w:ascii="Tahoma" w:hAnsi="Tahoma" w:cs="Tahoma"/>
          <w:sz w:val="17"/>
          <w:szCs w:val="17"/>
        </w:rPr>
        <w:t>BSA</w:t>
      </w:r>
      <w:r w:rsidRPr="006A2198">
        <w:rPr>
          <w:rFonts w:ascii="Tahoma" w:hAnsi="Tahoma" w:cs="Tahoma" w:hint="cs"/>
          <w:sz w:val="17"/>
          <w:szCs w:val="17"/>
          <w:rtl/>
        </w:rPr>
        <w:t xml:space="preserve">) הוגדר כי שירות </w:t>
      </w:r>
      <w:r w:rsidR="00137C53">
        <w:rPr>
          <w:rFonts w:ascii="Tahoma" w:hAnsi="Tahoma" w:cs="Tahoma"/>
          <w:sz w:val="17"/>
          <w:szCs w:val="17"/>
          <w:rtl/>
        </w:rPr>
        <w:br/>
      </w:r>
      <w:r w:rsidRPr="006A2198">
        <w:rPr>
          <w:rFonts w:ascii="Tahoma" w:hAnsi="Tahoma" w:cs="Tahoma" w:hint="cs"/>
          <w:sz w:val="17"/>
          <w:szCs w:val="17"/>
          <w:rtl/>
        </w:rPr>
        <w:t>ה-</w:t>
      </w:r>
      <w:r w:rsidRPr="006A2198">
        <w:rPr>
          <w:rFonts w:ascii="Tahoma" w:hAnsi="Tahoma" w:cs="Tahoma"/>
          <w:sz w:val="17"/>
          <w:szCs w:val="17"/>
        </w:rPr>
        <w:t>BSA</w:t>
      </w:r>
      <w:r w:rsidRPr="006A2198">
        <w:rPr>
          <w:rFonts w:ascii="Tahoma" w:hAnsi="Tahoma" w:cs="Tahoma" w:hint="cs"/>
          <w:sz w:val="17"/>
          <w:szCs w:val="17"/>
          <w:rtl/>
        </w:rPr>
        <w:t xml:space="preserve"> הוא שירות מ"קצה לקצה", דהיינו שירות מנקודת החיבור, ש</w:t>
      </w:r>
      <w:r w:rsidRPr="006A2198">
        <w:rPr>
          <w:rFonts w:ascii="Tahoma" w:hAnsi="Tahoma" w:cs="Tahoma"/>
          <w:sz w:val="17"/>
          <w:szCs w:val="17"/>
          <w:rtl/>
        </w:rPr>
        <w:t>היא נקודת הממשק שבאמצעותה מתחבר ספק השירות לרשת בעל התשתית,</w:t>
      </w:r>
      <w:r w:rsidRPr="006A2198">
        <w:rPr>
          <w:rFonts w:ascii="Tahoma" w:hAnsi="Tahoma" w:cs="Tahoma" w:hint="cs"/>
          <w:sz w:val="17"/>
          <w:szCs w:val="17"/>
          <w:rtl/>
        </w:rPr>
        <w:t xml:space="preserve"> עד לנקודת הסיום שהיא "השקע הראשון בבית הלקוח".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sz w:val="17"/>
          <w:szCs w:val="17"/>
          <w:rtl/>
        </w:rPr>
        <w:t>אחד מעקרונות שירות ה-</w:t>
      </w:r>
      <w:r w:rsidRPr="006A2198">
        <w:rPr>
          <w:rFonts w:ascii="Tahoma" w:hAnsi="Tahoma" w:cs="Tahoma"/>
          <w:sz w:val="17"/>
          <w:szCs w:val="17"/>
        </w:rPr>
        <w:t>BSA</w:t>
      </w:r>
      <w:r w:rsidRPr="006A2198">
        <w:rPr>
          <w:rFonts w:ascii="Tahoma" w:hAnsi="Tahoma" w:cs="Tahoma"/>
          <w:sz w:val="17"/>
          <w:szCs w:val="17"/>
          <w:rtl/>
        </w:rPr>
        <w:t xml:space="preserve"> שהוגדרו בתיק השירות הוא שבעלת התשתית אחראית למכלול ההיבטים הכרוכים באספקת השירות מקצה לקצה</w:t>
      </w:r>
      <w:r w:rsidRPr="006A2198">
        <w:rPr>
          <w:rFonts w:ascii="Tahoma" w:hAnsi="Tahoma" w:cs="Tahoma" w:hint="cs"/>
          <w:sz w:val="17"/>
          <w:szCs w:val="17"/>
          <w:rtl/>
        </w:rPr>
        <w:t>. בתיק השירות נקבע גם עקרון אי-האפליה ולפיו בעלת התשתית לא תפלה בין מנויי ספקיות שירות שונות, וכן בינם לבין מנוייה, בכל הפרמטרים הכרוכים בשירות ובהם זמינות השירות וכן אופן התפעול והטיפול בתקלות.</w:t>
      </w:r>
    </w:p>
    <w:p w:rsidR="003840E9" w:rsidRPr="006A2198" w:rsidP="003C4CE2">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בפברואר 2015 פרסם מנכ"ל משרד התקשורת דאז החלטה שעניינה "יישוב מחלוקות למימוש שוק סיטונאי </w:t>
      </w:r>
      <w:r w:rsidR="003C4CE2">
        <w:rPr>
          <w:rFonts w:ascii="Tahoma" w:hAnsi="Tahoma" w:cs="Tahoma" w:hint="cs"/>
          <w:sz w:val="17"/>
          <w:szCs w:val="17"/>
          <w:rtl/>
        </w:rPr>
        <w:t>-</w:t>
      </w:r>
      <w:r w:rsidRPr="006A2198">
        <w:rPr>
          <w:rFonts w:ascii="Tahoma" w:hAnsi="Tahoma" w:cs="Tahoma" w:hint="cs"/>
          <w:sz w:val="17"/>
          <w:szCs w:val="17"/>
          <w:rtl/>
        </w:rPr>
        <w:t xml:space="preserve"> תהליכי עבודה וסוגיות הנדסיות". בהחלטה נקבע שבעל התשתית אחראי להתקנת התשתית עד לשקע ראשון בבית המנוי, והוא לא יגבה כל תמורה בעד ההתקנה הזאת. בנספח שצורף להחלטה צוין כי עלות ההתקנה של מנוי ספקית שירות, ובכלל זה שליחת טכנאי עד השקע הראשון בבית הלקוח - אם הדבר יידרש - כלולים בתעריף החודשי הקבוע בעד חיבור מבנה לקוח לרשת של מפ"א שנקבע בתקנות התקשורת, ואין לחייב את ספקיות השירות בעלות שירותי ההתקנה שמספק הטכנאי. </w:t>
      </w:r>
    </w:p>
    <w:p w:rsidR="003840E9" w:rsidRPr="006A2198" w:rsidP="006A2198">
      <w:pPr>
        <w:spacing w:line="240" w:lineRule="exact"/>
        <w:ind w:right="2268"/>
        <w:jc w:val="both"/>
        <w:rPr>
          <w:rFonts w:ascii="Tahoma" w:hAnsi="Tahoma" w:cs="Tahoma"/>
          <w:b/>
          <w:bCs/>
          <w:sz w:val="17"/>
          <w:szCs w:val="17"/>
          <w:rtl/>
        </w:rPr>
      </w:pPr>
      <w:r w:rsidRPr="006A2198">
        <w:rPr>
          <w:rFonts w:ascii="Tahoma" w:hAnsi="Tahoma" w:cs="Tahoma" w:hint="cs"/>
          <w:sz w:val="17"/>
          <w:szCs w:val="17"/>
          <w:rtl/>
        </w:rPr>
        <w:t xml:space="preserve">ביולי 2015 התלוננו ספקיות שירות לפני משרד התקשורת כי בזק דורשת מהן תשלום עבור חיבור תשתית מנויי השוק הסיטונאי עד לשקע הראשון שבביתם, וזאת, לטענתן, שלא לפי הוראות תיק </w:t>
      </w:r>
      <w:r w:rsidR="00A474D6">
        <w:rPr>
          <w:rFonts w:ascii="Tahoma" w:hAnsi="Tahoma" w:cs="Tahoma" w:hint="cs"/>
          <w:sz w:val="17"/>
          <w:szCs w:val="17"/>
          <w:rtl/>
        </w:rPr>
        <w:t>ה</w:t>
      </w:r>
      <w:r w:rsidRPr="006A2198">
        <w:rPr>
          <w:rFonts w:ascii="Tahoma" w:hAnsi="Tahoma" w:cs="Tahoma" w:hint="cs"/>
          <w:sz w:val="17"/>
          <w:szCs w:val="17"/>
          <w:rtl/>
        </w:rPr>
        <w:t xml:space="preserve">שירות ולהחלטה מפברואר 2015. מהתכתובות בנושא עלה כי בזק סבורה כי הסכומים שבהם היא מחייבת את ספקיות השירות </w:t>
      </w:r>
      <w:r w:rsidRPr="006A2198">
        <w:rPr>
          <w:rFonts w:ascii="Tahoma" w:hAnsi="Tahoma" w:cs="Tahoma" w:hint="cs"/>
          <w:sz w:val="17"/>
          <w:szCs w:val="17"/>
          <w:rtl/>
        </w:rPr>
        <w:t xml:space="preserve">מגיעים לה כדין. ספקיות השירות ביקשו מהמשרד שיתערב בדחיפות בעניין ויקבע כי בזק מחייבת אותן בתשלומים שלא כדין.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sz w:val="17"/>
          <w:szCs w:val="17"/>
          <w:rtl/>
        </w:rPr>
        <w:t xml:space="preserve">בתשובת בזק מפברואר 2017 נאמר כי </w:t>
      </w:r>
      <w:r w:rsidRPr="006A2198">
        <w:rPr>
          <w:rFonts w:ascii="Tahoma" w:hAnsi="Tahoma" w:cs="Tahoma" w:hint="cs"/>
          <w:sz w:val="17"/>
          <w:szCs w:val="17"/>
          <w:rtl/>
        </w:rPr>
        <w:t xml:space="preserve">אף שהיא </w:t>
      </w:r>
      <w:r w:rsidRPr="006A2198">
        <w:rPr>
          <w:rFonts w:ascii="Tahoma" w:hAnsi="Tahoma" w:cs="Tahoma"/>
          <w:sz w:val="17"/>
          <w:szCs w:val="17"/>
          <w:rtl/>
        </w:rPr>
        <w:t>הי</w:t>
      </w:r>
      <w:r w:rsidRPr="006A2198">
        <w:rPr>
          <w:rFonts w:ascii="Tahoma" w:hAnsi="Tahoma" w:cs="Tahoma" w:hint="cs"/>
          <w:sz w:val="17"/>
          <w:szCs w:val="17"/>
          <w:rtl/>
        </w:rPr>
        <w:t>י</w:t>
      </w:r>
      <w:r w:rsidRPr="006A2198">
        <w:rPr>
          <w:rFonts w:ascii="Tahoma" w:hAnsi="Tahoma" w:cs="Tahoma"/>
          <w:sz w:val="17"/>
          <w:szCs w:val="17"/>
          <w:rtl/>
        </w:rPr>
        <w:t xml:space="preserve">תה משוכנעת שהיא זכאית לתשלום בעד התקנת התשתית אצל לקוחותיהן של ספקיות השירות, בפועל במשך חודשים רבים לא נדרשו ספקיות השירות לשלם עבור התקנת התשתית, ובזק אף השיבה להן כספים בעד </w:t>
      </w:r>
      <w:r w:rsidRPr="006A2198">
        <w:rPr>
          <w:rFonts w:ascii="Tahoma" w:hAnsi="Tahoma" w:cs="Tahoma" w:hint="cs"/>
          <w:sz w:val="17"/>
          <w:szCs w:val="17"/>
          <w:rtl/>
        </w:rPr>
        <w:t>תשלומים ששילמו בהתאם לדרישתה</w:t>
      </w:r>
      <w:r w:rsidRPr="006A2198">
        <w:rPr>
          <w:rFonts w:ascii="Tahoma" w:hAnsi="Tahoma" w:cs="Tahoma"/>
          <w:sz w:val="17"/>
          <w:szCs w:val="17"/>
          <w:rtl/>
        </w:rPr>
        <w:t>.</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מתכתובות פנימיות שהתנהלו במשרד התקשורת באוגוסט 2015 עולה כי אגף הנדסה קבע, בהתייעצות עם אגף כלכלה, כי בזק חייבת לבצע התקנה ראשונה של תשתית בבית הלקוח (על חשבונה), וכי אם מדובר במנוי חדש העובר למתכונת השוק הסיטונאי, גם אם יש בביתו תשתית, אך היא אינה תקינה או נדרש לשדרגה, על בזק לבצע את התיקון או השדרוג הנדרש. לעומת זאת, לאחר שהלקוח הופך ללקוח שוק סיטונאי, הרי שאם מתרחשת בביתו תקלה, הטיפול הוא באחריות ספקית השירות. אחד מעובדי אגף הפיקוח מסר למנכ"ל המשרד שבזק חולקת על עמדת המשרד ועושה כראות עיניה.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בספטמבר 2015 התלוננה אחת מספקיות השירות לפני מנכ"ל המשרד כי בזק מפרה את חובתה להתקין תשתית עד לשקע ראשון בבית הצרכן. היא העריכה כי בזק מסרבת לפניותיהם של כ-20% מהלקוחות המבקשים ממנה להתקין בביתם את התשתית הנדרשת כדי להצטרף לשוק הסיטונאי.</w:t>
      </w:r>
    </w:p>
    <w:p w:rsidR="003840E9" w:rsidRPr="006A2198" w:rsidP="005966EE">
      <w:pPr>
        <w:spacing w:line="240" w:lineRule="exact"/>
        <w:ind w:right="2268"/>
        <w:jc w:val="both"/>
        <w:rPr>
          <w:rFonts w:ascii="Tahoma" w:hAnsi="Tahoma" w:cs="Tahoma"/>
          <w:sz w:val="17"/>
          <w:szCs w:val="17"/>
          <w:rtl/>
        </w:rPr>
      </w:pPr>
      <w:r w:rsidRPr="006A2198">
        <w:rPr>
          <w:rFonts w:ascii="Tahoma" w:hAnsi="Tahoma" w:cs="Tahoma" w:hint="cs"/>
          <w:sz w:val="17"/>
          <w:szCs w:val="17"/>
          <w:rtl/>
        </w:rPr>
        <w:t>בסוף ינואר 2016 הגיבה בזק על מכתבה של ספקית השירות והדגישה כי היא מפעילה את התשתית עד לשקע ראשון קיים בבית הלקוח אך אינה מתקינה את השקע. בזק הוסיפה כי כאשר התשתית הקיימת בין התיבה</w:t>
      </w:r>
      <w:r>
        <w:rPr>
          <w:rStyle w:val="FootnoteReference0"/>
          <w:rFonts w:ascii="Tahoma" w:hAnsi="Tahoma" w:cs="Tahoma"/>
          <w:sz w:val="17"/>
          <w:szCs w:val="17"/>
          <w:rtl/>
        </w:rPr>
        <w:footnoteReference w:id="33"/>
      </w:r>
      <w:r w:rsidRPr="006A2198">
        <w:rPr>
          <w:rFonts w:ascii="Tahoma" w:hAnsi="Tahoma" w:cs="Tahoma" w:hint="cs"/>
          <w:sz w:val="17"/>
          <w:szCs w:val="17"/>
          <w:rtl/>
        </w:rPr>
        <w:t xml:space="preserve"> לבין השקע הראשון אינה תקינה או חסרה ונדרש לתקנה או להשלימה, היא מעדכנת בכך את הלקוח ואת ספקית השירות. בתשובתה </w:t>
      </w:r>
      <w:r w:rsidR="005966EE">
        <w:rPr>
          <w:rFonts w:ascii="Tahoma" w:hAnsi="Tahoma" w:cs="Tahoma" w:hint="cs"/>
          <w:sz w:val="17"/>
          <w:szCs w:val="17"/>
          <w:rtl/>
        </w:rPr>
        <w:t xml:space="preserve">למשרד מבקר המדינה </w:t>
      </w:r>
      <w:r w:rsidRPr="006A2198">
        <w:rPr>
          <w:rFonts w:ascii="Tahoma" w:hAnsi="Tahoma" w:cs="Tahoma" w:hint="cs"/>
          <w:sz w:val="17"/>
          <w:szCs w:val="17"/>
          <w:rtl/>
        </w:rPr>
        <w:t xml:space="preserve">מפברואר 2017 הדגישה בזק כי תיק השירות מחייב אותה לחבר את לקוחותיהן של ספקיות השירות עד לשקע ראשון בבית הלקוח אך ורק במקום שבו קיימת תשתית תקינה המאפשרת חיבור כאמור. לטענתה, לפי תיק השירות היא אינה חייבת לבצע עבודות הקמה או השמשה של תשתית בחצרו של לקוח של ספקיות השירות, והלקוח הוא הנדרש להקים את התשתית על חשבונו. בזק </w:t>
      </w:r>
      <w:r w:rsidR="005966EE">
        <w:rPr>
          <w:rFonts w:ascii="Tahoma" w:hAnsi="Tahoma" w:cs="Tahoma" w:hint="cs"/>
          <w:sz w:val="17"/>
          <w:szCs w:val="17"/>
          <w:rtl/>
        </w:rPr>
        <w:t xml:space="preserve">ציינה כי </w:t>
      </w:r>
      <w:r w:rsidRPr="006A2198">
        <w:rPr>
          <w:rFonts w:ascii="Tahoma" w:hAnsi="Tahoma" w:cs="Tahoma" w:hint="cs"/>
          <w:sz w:val="17"/>
          <w:szCs w:val="17"/>
          <w:rtl/>
        </w:rPr>
        <w:t>אף הבהירה את עמדתה זו למשרד התקשורת בכתב הן ביולי 2015 והן ביולי 2016.</w:t>
      </w:r>
    </w:p>
    <w:p w:rsidR="003840E9" w:rsidRPr="006A2198" w:rsidP="006A2198">
      <w:pPr>
        <w:spacing w:line="240" w:lineRule="exact"/>
        <w:ind w:right="2268"/>
        <w:jc w:val="both"/>
        <w:rPr>
          <w:rFonts w:ascii="Tahoma" w:hAnsi="Tahoma" w:cs="Tahoma"/>
          <w:b/>
          <w:bCs/>
          <w:sz w:val="17"/>
          <w:szCs w:val="17"/>
          <w:rtl/>
        </w:rPr>
      </w:pPr>
      <w:r w:rsidRPr="006A2198">
        <w:rPr>
          <w:rFonts w:ascii="Tahoma" w:hAnsi="Tahoma" w:cs="Tahoma" w:hint="cs"/>
          <w:sz w:val="17"/>
          <w:szCs w:val="17"/>
          <w:rtl/>
        </w:rPr>
        <w:t xml:space="preserve">בעקבות תשובת בזק </w:t>
      </w:r>
      <w:r w:rsidR="005966EE">
        <w:rPr>
          <w:rFonts w:ascii="Tahoma" w:hAnsi="Tahoma" w:cs="Tahoma" w:hint="cs"/>
          <w:sz w:val="17"/>
          <w:szCs w:val="17"/>
          <w:rtl/>
        </w:rPr>
        <w:t xml:space="preserve">למשרד התקשורת </w:t>
      </w:r>
      <w:r w:rsidRPr="006A2198">
        <w:rPr>
          <w:rFonts w:ascii="Tahoma" w:hAnsi="Tahoma" w:cs="Tahoma" w:hint="cs"/>
          <w:sz w:val="17"/>
          <w:szCs w:val="17"/>
          <w:rtl/>
        </w:rPr>
        <w:t xml:space="preserve">מינואר 2016 התקיימה תכתובת פנימית במשרד התקשורת </w:t>
      </w:r>
      <w:r w:rsidRPr="006A2198">
        <w:rPr>
          <w:rFonts w:ascii="Tahoma" w:hAnsi="Tahoma" w:cs="Tahoma"/>
          <w:sz w:val="17"/>
          <w:szCs w:val="17"/>
          <w:rtl/>
        </w:rPr>
        <w:t>בסוף ינואר 2016</w:t>
      </w:r>
      <w:r w:rsidRPr="006A2198">
        <w:rPr>
          <w:rFonts w:ascii="Tahoma" w:hAnsi="Tahoma" w:cs="Tahoma" w:hint="cs"/>
          <w:sz w:val="17"/>
          <w:szCs w:val="17"/>
          <w:rtl/>
        </w:rPr>
        <w:t>, ולפיה סוגיה זו בעייתית הן מבחינת אופן תפקודן של ספקיות השירות והן מבחינת אופן תפקודה של בזק, וכי יש לחדד את ההנחיות בדבר המקרים שבהם חייבת בזק להתקין את השקע הראשון בבית הלקוח וכן את נושא האחריות לתיקון התקלות בבית הלקוח.</w:t>
      </w:r>
      <w:r w:rsidRPr="006A2198">
        <w:rPr>
          <w:rFonts w:ascii="Tahoma" w:hAnsi="Tahoma" w:cs="Tahoma"/>
          <w:sz w:val="17"/>
          <w:szCs w:val="17"/>
          <w:rtl/>
        </w:rPr>
        <w:t xml:space="preserve"> </w:t>
      </w:r>
      <w:r w:rsidRPr="006A2198">
        <w:rPr>
          <w:rFonts w:ascii="Tahoma" w:hAnsi="Tahoma" w:cs="Tahoma" w:hint="cs"/>
          <w:sz w:val="17"/>
          <w:szCs w:val="17"/>
          <w:rtl/>
        </w:rPr>
        <w:t xml:space="preserve">באפריל 2016 מסר סמנכ"ל פיקוח למנכ"ל כי מסמך ההחלטה בעניין תשלום עבור התקנת "שקע ראשון" על ידי טכנאי טרם הופץ. </w:t>
      </w:r>
    </w:p>
    <w:p w:rsidR="003840E9" w:rsidRPr="006A2198" w:rsidP="006A2198">
      <w:pPr>
        <w:spacing w:line="240" w:lineRule="exact"/>
        <w:ind w:right="2268"/>
        <w:jc w:val="both"/>
        <w:rPr>
          <w:rFonts w:ascii="Tahoma" w:hAnsi="Tahoma" w:cs="Tahoma"/>
          <w:b/>
          <w:bCs/>
          <w:sz w:val="17"/>
          <w:szCs w:val="17"/>
          <w:rtl/>
        </w:rPr>
      </w:pPr>
      <w:r w:rsidRPr="006A2198">
        <w:rPr>
          <w:rFonts w:ascii="Tahoma" w:hAnsi="Tahoma" w:cs="Tahoma" w:hint="cs"/>
          <w:sz w:val="17"/>
          <w:szCs w:val="17"/>
          <w:rtl/>
        </w:rPr>
        <w:t>יצוין כי במסגרת התביעה שהגישו סלקום ופרטנר בספטמבר 2016 נגד חברת בזק, הועלה בין היתר נושא התשתיות בבית הלקוח.</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בדצמבר 2016 מסר משרד התקשורת בתשובתו כי בעקבות פנייה מנומקת של בזק בנושא בתחילת אותו החודש, התקיים דיון מחודש בנושא, ובו נשקלו שנית עמדת המשרד וההחלטה שהתקבלה במסגרת "שולחנות עגולים". כמו כן, בדיון טען אגף כלכלה כי מכמה טעמים יש מקום לעדכן את עמדת המשרד בנושא ולחייב את ספק השירות בתשלום עבור התקנת שקע ראשון.</w:t>
      </w:r>
    </w:p>
    <w:p w:rsidR="003840E9" w:rsidRPr="00137C53" w:rsidP="00137C53">
      <w:pPr>
        <w:spacing w:after="240" w:line="240" w:lineRule="exact"/>
        <w:ind w:right="2268"/>
        <w:jc w:val="both"/>
        <w:rPr>
          <w:rFonts w:ascii="Tahoma" w:hAnsi="Tahoma" w:cs="Tahoma"/>
          <w:sz w:val="17"/>
          <w:szCs w:val="17"/>
          <w:rtl/>
        </w:rPr>
      </w:pPr>
      <w:r w:rsidRPr="00137C53">
        <w:rPr>
          <w:rFonts w:ascii="Tahoma" w:hAnsi="Tahoma" w:cs="Tahoma" w:hint="cs"/>
          <w:sz w:val="17"/>
          <w:szCs w:val="17"/>
          <w:rtl/>
        </w:rPr>
        <w:t>בינואר</w:t>
      </w:r>
      <w:r w:rsidRPr="00137C53">
        <w:rPr>
          <w:rFonts w:ascii="Tahoma" w:hAnsi="Tahoma" w:cs="Tahoma"/>
          <w:sz w:val="17"/>
          <w:szCs w:val="17"/>
          <w:rtl/>
        </w:rPr>
        <w:t xml:space="preserve"> 2017 פרסם משרד התקשורת מסמך החלטה בנושא ממנו עולה כי המשרד בחן את הנושא ומצא כי נפלה טעות ו"כי התשלום בגין שירות </w:t>
      </w:r>
      <w:r w:rsidRPr="00137C53">
        <w:rPr>
          <w:rFonts w:ascii="Tahoma" w:hAnsi="Tahoma" w:cs="Tahoma"/>
          <w:sz w:val="17"/>
          <w:szCs w:val="17"/>
        </w:rPr>
        <w:t>BSA</w:t>
      </w:r>
      <w:r w:rsidRPr="00137C53">
        <w:rPr>
          <w:rFonts w:ascii="Tahoma" w:hAnsi="Tahoma" w:cs="Tahoma"/>
          <w:sz w:val="17"/>
          <w:szCs w:val="17"/>
          <w:rtl/>
        </w:rPr>
        <w:t xml:space="preserve"> שנקבע בתקנות השימוש אינו כולל את העלויות בגין ביקור טכנאי בעת התקנה".</w:t>
      </w:r>
    </w:p>
    <w:p w:rsidR="003840E9" w:rsidRPr="006A2198" w:rsidP="002958CB">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 xml:space="preserve">משרד מבקר המדינה מעיר למשרד התקשורת כי </w:t>
      </w:r>
      <w:r w:rsidR="002958CB">
        <w:rPr>
          <w:rFonts w:hint="cs"/>
          <w:rtl/>
        </w:rPr>
        <w:t>המחלוקות</w:t>
      </w:r>
      <w:r w:rsidRPr="00137C53">
        <w:rPr>
          <w:rFonts w:hint="cs"/>
          <w:rtl/>
        </w:rPr>
        <w:t xml:space="preserve"> בעניין האחריות לחיבור תשתית האינטרנט בחצר הלקוח והתשלום עבורה הובאו לידיעתו עוד ביולי 2015. רק בינואר 2017 התקבלה החלטה בנושא.  </w:t>
      </w:r>
      <w:r w:rsidRPr="0012789B" w:rsidR="007E4E87">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7E4E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913177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33474"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התלונות</w:t>
                            </w:r>
                            <w:r w:rsidRPr="007E4E87">
                              <w:rPr>
                                <w:rFonts w:cs="Tahoma"/>
                                <w:color w:val="0B5294"/>
                                <w:spacing w:val="-4"/>
                                <w:sz w:val="24"/>
                                <w:szCs w:val="24"/>
                                <w:rtl/>
                              </w:rPr>
                              <w:t xml:space="preserve"> </w:t>
                            </w:r>
                            <w:r w:rsidRPr="007E4E87">
                              <w:rPr>
                                <w:rFonts w:cs="Tahoma" w:hint="eastAsia"/>
                                <w:color w:val="0B5294"/>
                                <w:spacing w:val="-4"/>
                                <w:sz w:val="24"/>
                                <w:szCs w:val="24"/>
                                <w:rtl/>
                              </w:rPr>
                              <w:t>בעניין</w:t>
                            </w:r>
                            <w:r w:rsidRPr="007E4E87">
                              <w:rPr>
                                <w:rFonts w:cs="Tahoma"/>
                                <w:color w:val="0B5294"/>
                                <w:spacing w:val="-4"/>
                                <w:sz w:val="24"/>
                                <w:szCs w:val="24"/>
                                <w:rtl/>
                              </w:rPr>
                              <w:t xml:space="preserve"> </w:t>
                            </w:r>
                            <w:r w:rsidRPr="007E4E87">
                              <w:rPr>
                                <w:rFonts w:cs="Tahoma" w:hint="eastAsia"/>
                                <w:color w:val="0B5294"/>
                                <w:spacing w:val="-4"/>
                                <w:sz w:val="24"/>
                                <w:szCs w:val="24"/>
                                <w:rtl/>
                              </w:rPr>
                              <w:t>האחריות</w:t>
                            </w:r>
                            <w:r w:rsidRPr="007E4E87">
                              <w:rPr>
                                <w:rFonts w:cs="Tahoma"/>
                                <w:color w:val="0B5294"/>
                                <w:spacing w:val="-4"/>
                                <w:sz w:val="24"/>
                                <w:szCs w:val="24"/>
                                <w:rtl/>
                              </w:rPr>
                              <w:t xml:space="preserve"> </w:t>
                            </w:r>
                            <w:r w:rsidRPr="007E4E87">
                              <w:rPr>
                                <w:rFonts w:cs="Tahoma" w:hint="eastAsia"/>
                                <w:color w:val="0B5294"/>
                                <w:spacing w:val="-4"/>
                                <w:sz w:val="24"/>
                                <w:szCs w:val="24"/>
                                <w:rtl/>
                              </w:rPr>
                              <w:t>לחיבור</w:t>
                            </w:r>
                            <w:r w:rsidRPr="007E4E87">
                              <w:rPr>
                                <w:rFonts w:cs="Tahoma"/>
                                <w:color w:val="0B5294"/>
                                <w:spacing w:val="-4"/>
                                <w:sz w:val="24"/>
                                <w:szCs w:val="24"/>
                                <w:rtl/>
                              </w:rPr>
                              <w:t xml:space="preserve"> </w:t>
                            </w:r>
                            <w:r w:rsidRPr="007E4E87">
                              <w:rPr>
                                <w:rFonts w:cs="Tahoma" w:hint="eastAsia"/>
                                <w:color w:val="0B5294"/>
                                <w:spacing w:val="-4"/>
                                <w:sz w:val="24"/>
                                <w:szCs w:val="24"/>
                                <w:rtl/>
                              </w:rPr>
                              <w:t>תשתית</w:t>
                            </w:r>
                            <w:r w:rsidRPr="007E4E87">
                              <w:rPr>
                                <w:rFonts w:cs="Tahoma"/>
                                <w:color w:val="0B5294"/>
                                <w:spacing w:val="-4"/>
                                <w:sz w:val="24"/>
                                <w:szCs w:val="24"/>
                                <w:rtl/>
                              </w:rPr>
                              <w:t xml:space="preserve"> </w:t>
                            </w:r>
                            <w:r w:rsidRPr="007E4E87">
                              <w:rPr>
                                <w:rFonts w:cs="Tahoma" w:hint="eastAsia"/>
                                <w:color w:val="0B5294"/>
                                <w:spacing w:val="-4"/>
                                <w:sz w:val="24"/>
                                <w:szCs w:val="24"/>
                                <w:rtl/>
                              </w:rPr>
                              <w:t>האינטרנט</w:t>
                            </w:r>
                            <w:r w:rsidRPr="007E4E87">
                              <w:rPr>
                                <w:rFonts w:cs="Tahoma"/>
                                <w:color w:val="0B5294"/>
                                <w:spacing w:val="-4"/>
                                <w:sz w:val="24"/>
                                <w:szCs w:val="24"/>
                                <w:rtl/>
                              </w:rPr>
                              <w:t xml:space="preserve"> </w:t>
                            </w:r>
                            <w:r w:rsidRPr="007E4E87">
                              <w:rPr>
                                <w:rFonts w:cs="Tahoma" w:hint="eastAsia"/>
                                <w:color w:val="0B5294"/>
                                <w:spacing w:val="-4"/>
                                <w:sz w:val="24"/>
                                <w:szCs w:val="24"/>
                                <w:rtl/>
                              </w:rPr>
                              <w:t>בחצר</w:t>
                            </w:r>
                            <w:r w:rsidRPr="007E4E87">
                              <w:rPr>
                                <w:rFonts w:cs="Tahoma"/>
                                <w:color w:val="0B5294"/>
                                <w:spacing w:val="-4"/>
                                <w:sz w:val="24"/>
                                <w:szCs w:val="24"/>
                                <w:rtl/>
                              </w:rPr>
                              <w:t xml:space="preserve"> </w:t>
                            </w:r>
                            <w:r w:rsidRPr="007E4E87">
                              <w:rPr>
                                <w:rFonts w:cs="Tahoma" w:hint="eastAsia"/>
                                <w:color w:val="0B5294"/>
                                <w:spacing w:val="-4"/>
                                <w:sz w:val="24"/>
                                <w:szCs w:val="24"/>
                                <w:rtl/>
                              </w:rPr>
                              <w:t>הלקוח</w:t>
                            </w:r>
                            <w:r w:rsidRPr="007E4E87">
                              <w:rPr>
                                <w:rFonts w:cs="Tahoma"/>
                                <w:color w:val="0B5294"/>
                                <w:spacing w:val="-4"/>
                                <w:sz w:val="24"/>
                                <w:szCs w:val="24"/>
                                <w:rtl/>
                              </w:rPr>
                              <w:t xml:space="preserve"> </w:t>
                            </w:r>
                            <w:r w:rsidRPr="007E4E87">
                              <w:rPr>
                                <w:rFonts w:cs="Tahoma" w:hint="eastAsia"/>
                                <w:color w:val="0B5294"/>
                                <w:spacing w:val="-4"/>
                                <w:sz w:val="24"/>
                                <w:szCs w:val="24"/>
                                <w:rtl/>
                              </w:rPr>
                              <w:t>והתשלום</w:t>
                            </w:r>
                            <w:r w:rsidRPr="007E4E87">
                              <w:rPr>
                                <w:rFonts w:cs="Tahoma"/>
                                <w:color w:val="0B5294"/>
                                <w:spacing w:val="-4"/>
                                <w:sz w:val="24"/>
                                <w:szCs w:val="24"/>
                                <w:rtl/>
                              </w:rPr>
                              <w:t xml:space="preserve"> </w:t>
                            </w:r>
                            <w:r w:rsidRPr="007E4E87">
                              <w:rPr>
                                <w:rFonts w:cs="Tahoma" w:hint="eastAsia"/>
                                <w:color w:val="0B5294"/>
                                <w:spacing w:val="-4"/>
                                <w:sz w:val="24"/>
                                <w:szCs w:val="24"/>
                                <w:rtl/>
                              </w:rPr>
                              <w:t>עבורה</w:t>
                            </w:r>
                            <w:r w:rsidRPr="007E4E87">
                              <w:rPr>
                                <w:rFonts w:cs="Tahoma"/>
                                <w:color w:val="0B5294"/>
                                <w:spacing w:val="-4"/>
                                <w:sz w:val="24"/>
                                <w:szCs w:val="24"/>
                                <w:rtl/>
                              </w:rPr>
                              <w:t xml:space="preserve"> </w:t>
                            </w:r>
                            <w:r w:rsidRPr="007E4E87">
                              <w:rPr>
                                <w:rFonts w:cs="Tahoma" w:hint="eastAsia"/>
                                <w:color w:val="0B5294"/>
                                <w:spacing w:val="-4"/>
                                <w:sz w:val="24"/>
                                <w:szCs w:val="24"/>
                                <w:rtl/>
                              </w:rPr>
                              <w:t>הובאו</w:t>
                            </w:r>
                            <w:r w:rsidRPr="007E4E87">
                              <w:rPr>
                                <w:rFonts w:cs="Tahoma"/>
                                <w:color w:val="0B5294"/>
                                <w:spacing w:val="-4"/>
                                <w:sz w:val="24"/>
                                <w:szCs w:val="24"/>
                                <w:rtl/>
                              </w:rPr>
                              <w:t xml:space="preserve"> </w:t>
                            </w:r>
                            <w:r w:rsidRPr="007E4E87">
                              <w:rPr>
                                <w:rFonts w:cs="Tahoma" w:hint="eastAsia"/>
                                <w:color w:val="0B5294"/>
                                <w:spacing w:val="-4"/>
                                <w:sz w:val="24"/>
                                <w:szCs w:val="24"/>
                                <w:rtl/>
                              </w:rPr>
                              <w:t>לידיעת</w:t>
                            </w:r>
                            <w:r w:rsidRPr="007E4E87">
                              <w:rPr>
                                <w:rFonts w:cs="Tahoma"/>
                                <w:color w:val="0B5294"/>
                                <w:spacing w:val="-4"/>
                                <w:sz w:val="24"/>
                                <w:szCs w:val="24"/>
                                <w:rtl/>
                              </w:rPr>
                              <w:t xml:space="preserve"> </w:t>
                            </w:r>
                            <w:r w:rsidRPr="007E4E87">
                              <w:rPr>
                                <w:rFonts w:cs="Tahoma" w:hint="eastAsia"/>
                                <w:color w:val="0B5294"/>
                                <w:spacing w:val="-4"/>
                                <w:sz w:val="24"/>
                                <w:szCs w:val="24"/>
                                <w:rtl/>
                              </w:rPr>
                              <w:t>משרד</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עוד</w:t>
                            </w:r>
                            <w:r w:rsidRPr="007E4E87">
                              <w:rPr>
                                <w:rFonts w:cs="Tahoma"/>
                                <w:color w:val="0B5294"/>
                                <w:spacing w:val="-4"/>
                                <w:sz w:val="24"/>
                                <w:szCs w:val="24"/>
                                <w:rtl/>
                              </w:rPr>
                              <w:t xml:space="preserve"> </w:t>
                            </w:r>
                            <w:r w:rsidRPr="007E4E87">
                              <w:rPr>
                                <w:rFonts w:cs="Tahoma" w:hint="eastAsia"/>
                                <w:color w:val="0B5294"/>
                                <w:spacing w:val="-4"/>
                                <w:sz w:val="24"/>
                                <w:szCs w:val="24"/>
                                <w:rtl/>
                              </w:rPr>
                              <w:t>ביולי</w:t>
                            </w:r>
                            <w:r w:rsidRPr="007E4E87">
                              <w:rPr>
                                <w:rFonts w:cs="Tahoma"/>
                                <w:color w:val="0B5294"/>
                                <w:spacing w:val="-4"/>
                                <w:sz w:val="24"/>
                                <w:szCs w:val="24"/>
                                <w:rtl/>
                              </w:rPr>
                              <w:t xml:space="preserve"> 2015. </w:t>
                            </w:r>
                            <w:r w:rsidRPr="007E4E87">
                              <w:rPr>
                                <w:rFonts w:cs="Tahoma" w:hint="eastAsia"/>
                                <w:color w:val="0B5294"/>
                                <w:spacing w:val="-4"/>
                                <w:sz w:val="24"/>
                                <w:szCs w:val="24"/>
                                <w:rtl/>
                              </w:rPr>
                              <w:t>רק</w:t>
                            </w:r>
                            <w:r w:rsidRPr="007E4E87">
                              <w:rPr>
                                <w:rFonts w:cs="Tahoma"/>
                                <w:color w:val="0B5294"/>
                                <w:spacing w:val="-4"/>
                                <w:sz w:val="24"/>
                                <w:szCs w:val="24"/>
                                <w:rtl/>
                              </w:rPr>
                              <w:t xml:space="preserve"> </w:t>
                            </w:r>
                            <w:r w:rsidRPr="007E4E87">
                              <w:rPr>
                                <w:rFonts w:cs="Tahoma" w:hint="eastAsia"/>
                                <w:color w:val="0B5294"/>
                                <w:spacing w:val="-4"/>
                                <w:sz w:val="24"/>
                                <w:szCs w:val="24"/>
                                <w:rtl/>
                              </w:rPr>
                              <w:t>בינואר</w:t>
                            </w:r>
                            <w:r w:rsidRPr="007E4E87">
                              <w:rPr>
                                <w:rFonts w:cs="Tahoma"/>
                                <w:color w:val="0B5294"/>
                                <w:spacing w:val="-4"/>
                                <w:sz w:val="24"/>
                                <w:szCs w:val="24"/>
                                <w:rtl/>
                              </w:rPr>
                              <w:t xml:space="preserve"> 2017 </w:t>
                            </w:r>
                            <w:r w:rsidRPr="007E4E87">
                              <w:rPr>
                                <w:rFonts w:cs="Tahoma" w:hint="eastAsia"/>
                                <w:color w:val="0B5294"/>
                                <w:spacing w:val="-4"/>
                                <w:sz w:val="24"/>
                                <w:szCs w:val="24"/>
                                <w:rtl/>
                              </w:rPr>
                              <w:t>התקבלה</w:t>
                            </w:r>
                            <w:r w:rsidRPr="007E4E87">
                              <w:rPr>
                                <w:rFonts w:cs="Tahoma"/>
                                <w:color w:val="0B5294"/>
                                <w:spacing w:val="-4"/>
                                <w:sz w:val="24"/>
                                <w:szCs w:val="24"/>
                                <w:rtl/>
                              </w:rPr>
                              <w:t xml:space="preserve"> </w:t>
                            </w:r>
                            <w:r w:rsidRPr="007E4E87">
                              <w:rPr>
                                <w:rFonts w:cs="Tahoma" w:hint="eastAsia"/>
                                <w:color w:val="0B5294"/>
                                <w:spacing w:val="-4"/>
                                <w:sz w:val="24"/>
                                <w:szCs w:val="24"/>
                                <w:rtl/>
                              </w:rPr>
                              <w:t>החלטה</w:t>
                            </w:r>
                            <w:r w:rsidRPr="007E4E87">
                              <w:rPr>
                                <w:rFonts w:cs="Tahoma"/>
                                <w:color w:val="0B5294"/>
                                <w:spacing w:val="-4"/>
                                <w:sz w:val="24"/>
                                <w:szCs w:val="24"/>
                                <w:rtl/>
                              </w:rPr>
                              <w:t xml:space="preserve"> </w:t>
                            </w:r>
                            <w:r w:rsidRPr="007E4E87">
                              <w:rPr>
                                <w:rFonts w:cs="Tahoma" w:hint="eastAsia"/>
                                <w:color w:val="0B5294"/>
                                <w:spacing w:val="-4"/>
                                <w:sz w:val="24"/>
                                <w:szCs w:val="24"/>
                                <w:rtl/>
                              </w:rPr>
                              <w:t>בנושא</w:t>
                            </w:r>
                          </w:p>
                          <w:p w:rsidR="00EF4923" w:rsidRPr="00373C5D" w:rsidP="007E4E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15141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63408"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EF4923" w:rsidRPr="00373C5D" w:rsidP="007E4E87">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18398"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התלונות</w:t>
                      </w:r>
                      <w:r w:rsidRPr="007E4E87">
                        <w:rPr>
                          <w:rFonts w:cs="Tahoma"/>
                          <w:color w:val="0B5294"/>
                          <w:spacing w:val="-4"/>
                          <w:sz w:val="24"/>
                          <w:szCs w:val="24"/>
                          <w:rtl/>
                        </w:rPr>
                        <w:t xml:space="preserve"> </w:t>
                      </w:r>
                      <w:r w:rsidRPr="007E4E87">
                        <w:rPr>
                          <w:rFonts w:cs="Tahoma" w:hint="eastAsia"/>
                          <w:color w:val="0B5294"/>
                          <w:spacing w:val="-4"/>
                          <w:sz w:val="24"/>
                          <w:szCs w:val="24"/>
                          <w:rtl/>
                        </w:rPr>
                        <w:t>בעניין</w:t>
                      </w:r>
                      <w:r w:rsidRPr="007E4E87">
                        <w:rPr>
                          <w:rFonts w:cs="Tahoma"/>
                          <w:color w:val="0B5294"/>
                          <w:spacing w:val="-4"/>
                          <w:sz w:val="24"/>
                          <w:szCs w:val="24"/>
                          <w:rtl/>
                        </w:rPr>
                        <w:t xml:space="preserve"> </w:t>
                      </w:r>
                      <w:r w:rsidRPr="007E4E87">
                        <w:rPr>
                          <w:rFonts w:cs="Tahoma" w:hint="eastAsia"/>
                          <w:color w:val="0B5294"/>
                          <w:spacing w:val="-4"/>
                          <w:sz w:val="24"/>
                          <w:szCs w:val="24"/>
                          <w:rtl/>
                        </w:rPr>
                        <w:t>האחריות</w:t>
                      </w:r>
                      <w:r w:rsidRPr="007E4E87">
                        <w:rPr>
                          <w:rFonts w:cs="Tahoma"/>
                          <w:color w:val="0B5294"/>
                          <w:spacing w:val="-4"/>
                          <w:sz w:val="24"/>
                          <w:szCs w:val="24"/>
                          <w:rtl/>
                        </w:rPr>
                        <w:t xml:space="preserve"> </w:t>
                      </w:r>
                      <w:r w:rsidRPr="007E4E87">
                        <w:rPr>
                          <w:rFonts w:cs="Tahoma" w:hint="eastAsia"/>
                          <w:color w:val="0B5294"/>
                          <w:spacing w:val="-4"/>
                          <w:sz w:val="24"/>
                          <w:szCs w:val="24"/>
                          <w:rtl/>
                        </w:rPr>
                        <w:t>לחיבור</w:t>
                      </w:r>
                      <w:r w:rsidRPr="007E4E87">
                        <w:rPr>
                          <w:rFonts w:cs="Tahoma"/>
                          <w:color w:val="0B5294"/>
                          <w:spacing w:val="-4"/>
                          <w:sz w:val="24"/>
                          <w:szCs w:val="24"/>
                          <w:rtl/>
                        </w:rPr>
                        <w:t xml:space="preserve"> </w:t>
                      </w:r>
                      <w:r w:rsidRPr="007E4E87">
                        <w:rPr>
                          <w:rFonts w:cs="Tahoma" w:hint="eastAsia"/>
                          <w:color w:val="0B5294"/>
                          <w:spacing w:val="-4"/>
                          <w:sz w:val="24"/>
                          <w:szCs w:val="24"/>
                          <w:rtl/>
                        </w:rPr>
                        <w:t>תשתית</w:t>
                      </w:r>
                      <w:r w:rsidRPr="007E4E87">
                        <w:rPr>
                          <w:rFonts w:cs="Tahoma"/>
                          <w:color w:val="0B5294"/>
                          <w:spacing w:val="-4"/>
                          <w:sz w:val="24"/>
                          <w:szCs w:val="24"/>
                          <w:rtl/>
                        </w:rPr>
                        <w:t xml:space="preserve"> </w:t>
                      </w:r>
                      <w:r w:rsidRPr="007E4E87">
                        <w:rPr>
                          <w:rFonts w:cs="Tahoma" w:hint="eastAsia"/>
                          <w:color w:val="0B5294"/>
                          <w:spacing w:val="-4"/>
                          <w:sz w:val="24"/>
                          <w:szCs w:val="24"/>
                          <w:rtl/>
                        </w:rPr>
                        <w:t>האינטרנט</w:t>
                      </w:r>
                      <w:r w:rsidRPr="007E4E87">
                        <w:rPr>
                          <w:rFonts w:cs="Tahoma"/>
                          <w:color w:val="0B5294"/>
                          <w:spacing w:val="-4"/>
                          <w:sz w:val="24"/>
                          <w:szCs w:val="24"/>
                          <w:rtl/>
                        </w:rPr>
                        <w:t xml:space="preserve"> </w:t>
                      </w:r>
                      <w:r w:rsidRPr="007E4E87">
                        <w:rPr>
                          <w:rFonts w:cs="Tahoma" w:hint="eastAsia"/>
                          <w:color w:val="0B5294"/>
                          <w:spacing w:val="-4"/>
                          <w:sz w:val="24"/>
                          <w:szCs w:val="24"/>
                          <w:rtl/>
                        </w:rPr>
                        <w:t>בחצר</w:t>
                      </w:r>
                      <w:r w:rsidRPr="007E4E87">
                        <w:rPr>
                          <w:rFonts w:cs="Tahoma"/>
                          <w:color w:val="0B5294"/>
                          <w:spacing w:val="-4"/>
                          <w:sz w:val="24"/>
                          <w:szCs w:val="24"/>
                          <w:rtl/>
                        </w:rPr>
                        <w:t xml:space="preserve"> </w:t>
                      </w:r>
                      <w:r w:rsidRPr="007E4E87">
                        <w:rPr>
                          <w:rFonts w:cs="Tahoma" w:hint="eastAsia"/>
                          <w:color w:val="0B5294"/>
                          <w:spacing w:val="-4"/>
                          <w:sz w:val="24"/>
                          <w:szCs w:val="24"/>
                          <w:rtl/>
                        </w:rPr>
                        <w:t>הלקוח</w:t>
                      </w:r>
                      <w:r w:rsidRPr="007E4E87">
                        <w:rPr>
                          <w:rFonts w:cs="Tahoma"/>
                          <w:color w:val="0B5294"/>
                          <w:spacing w:val="-4"/>
                          <w:sz w:val="24"/>
                          <w:szCs w:val="24"/>
                          <w:rtl/>
                        </w:rPr>
                        <w:t xml:space="preserve"> </w:t>
                      </w:r>
                      <w:r w:rsidRPr="007E4E87">
                        <w:rPr>
                          <w:rFonts w:cs="Tahoma" w:hint="eastAsia"/>
                          <w:color w:val="0B5294"/>
                          <w:spacing w:val="-4"/>
                          <w:sz w:val="24"/>
                          <w:szCs w:val="24"/>
                          <w:rtl/>
                        </w:rPr>
                        <w:t>והתשלום</w:t>
                      </w:r>
                      <w:r w:rsidRPr="007E4E87">
                        <w:rPr>
                          <w:rFonts w:cs="Tahoma"/>
                          <w:color w:val="0B5294"/>
                          <w:spacing w:val="-4"/>
                          <w:sz w:val="24"/>
                          <w:szCs w:val="24"/>
                          <w:rtl/>
                        </w:rPr>
                        <w:t xml:space="preserve"> </w:t>
                      </w:r>
                      <w:r w:rsidRPr="007E4E87">
                        <w:rPr>
                          <w:rFonts w:cs="Tahoma" w:hint="eastAsia"/>
                          <w:color w:val="0B5294"/>
                          <w:spacing w:val="-4"/>
                          <w:sz w:val="24"/>
                          <w:szCs w:val="24"/>
                          <w:rtl/>
                        </w:rPr>
                        <w:t>עבורה</w:t>
                      </w:r>
                      <w:r w:rsidRPr="007E4E87">
                        <w:rPr>
                          <w:rFonts w:cs="Tahoma"/>
                          <w:color w:val="0B5294"/>
                          <w:spacing w:val="-4"/>
                          <w:sz w:val="24"/>
                          <w:szCs w:val="24"/>
                          <w:rtl/>
                        </w:rPr>
                        <w:t xml:space="preserve"> </w:t>
                      </w:r>
                      <w:r w:rsidRPr="007E4E87">
                        <w:rPr>
                          <w:rFonts w:cs="Tahoma" w:hint="eastAsia"/>
                          <w:color w:val="0B5294"/>
                          <w:spacing w:val="-4"/>
                          <w:sz w:val="24"/>
                          <w:szCs w:val="24"/>
                          <w:rtl/>
                        </w:rPr>
                        <w:t>הובאו</w:t>
                      </w:r>
                      <w:r w:rsidRPr="007E4E87">
                        <w:rPr>
                          <w:rFonts w:cs="Tahoma"/>
                          <w:color w:val="0B5294"/>
                          <w:spacing w:val="-4"/>
                          <w:sz w:val="24"/>
                          <w:szCs w:val="24"/>
                          <w:rtl/>
                        </w:rPr>
                        <w:t xml:space="preserve"> </w:t>
                      </w:r>
                      <w:r w:rsidRPr="007E4E87">
                        <w:rPr>
                          <w:rFonts w:cs="Tahoma" w:hint="eastAsia"/>
                          <w:color w:val="0B5294"/>
                          <w:spacing w:val="-4"/>
                          <w:sz w:val="24"/>
                          <w:szCs w:val="24"/>
                          <w:rtl/>
                        </w:rPr>
                        <w:t>לידיעת</w:t>
                      </w:r>
                      <w:r w:rsidRPr="007E4E87">
                        <w:rPr>
                          <w:rFonts w:cs="Tahoma"/>
                          <w:color w:val="0B5294"/>
                          <w:spacing w:val="-4"/>
                          <w:sz w:val="24"/>
                          <w:szCs w:val="24"/>
                          <w:rtl/>
                        </w:rPr>
                        <w:t xml:space="preserve"> </w:t>
                      </w:r>
                      <w:r w:rsidRPr="007E4E87">
                        <w:rPr>
                          <w:rFonts w:cs="Tahoma" w:hint="eastAsia"/>
                          <w:color w:val="0B5294"/>
                          <w:spacing w:val="-4"/>
                          <w:sz w:val="24"/>
                          <w:szCs w:val="24"/>
                          <w:rtl/>
                        </w:rPr>
                        <w:t>משרד</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עוד</w:t>
                      </w:r>
                      <w:r w:rsidRPr="007E4E87">
                        <w:rPr>
                          <w:rFonts w:cs="Tahoma"/>
                          <w:color w:val="0B5294"/>
                          <w:spacing w:val="-4"/>
                          <w:sz w:val="24"/>
                          <w:szCs w:val="24"/>
                          <w:rtl/>
                        </w:rPr>
                        <w:t xml:space="preserve"> </w:t>
                      </w:r>
                      <w:r w:rsidRPr="007E4E87">
                        <w:rPr>
                          <w:rFonts w:cs="Tahoma" w:hint="eastAsia"/>
                          <w:color w:val="0B5294"/>
                          <w:spacing w:val="-4"/>
                          <w:sz w:val="24"/>
                          <w:szCs w:val="24"/>
                          <w:rtl/>
                        </w:rPr>
                        <w:t>ביולי</w:t>
                      </w:r>
                      <w:r w:rsidRPr="007E4E87">
                        <w:rPr>
                          <w:rFonts w:cs="Tahoma"/>
                          <w:color w:val="0B5294"/>
                          <w:spacing w:val="-4"/>
                          <w:sz w:val="24"/>
                          <w:szCs w:val="24"/>
                          <w:rtl/>
                        </w:rPr>
                        <w:t xml:space="preserve"> 2015. </w:t>
                      </w:r>
                      <w:r w:rsidRPr="007E4E87">
                        <w:rPr>
                          <w:rFonts w:cs="Tahoma" w:hint="eastAsia"/>
                          <w:color w:val="0B5294"/>
                          <w:spacing w:val="-4"/>
                          <w:sz w:val="24"/>
                          <w:szCs w:val="24"/>
                          <w:rtl/>
                        </w:rPr>
                        <w:t>רק</w:t>
                      </w:r>
                      <w:r w:rsidRPr="007E4E87">
                        <w:rPr>
                          <w:rFonts w:cs="Tahoma"/>
                          <w:color w:val="0B5294"/>
                          <w:spacing w:val="-4"/>
                          <w:sz w:val="24"/>
                          <w:szCs w:val="24"/>
                          <w:rtl/>
                        </w:rPr>
                        <w:t xml:space="preserve"> </w:t>
                      </w:r>
                      <w:r w:rsidRPr="007E4E87">
                        <w:rPr>
                          <w:rFonts w:cs="Tahoma" w:hint="eastAsia"/>
                          <w:color w:val="0B5294"/>
                          <w:spacing w:val="-4"/>
                          <w:sz w:val="24"/>
                          <w:szCs w:val="24"/>
                          <w:rtl/>
                        </w:rPr>
                        <w:t>בינואר</w:t>
                      </w:r>
                      <w:r w:rsidRPr="007E4E87">
                        <w:rPr>
                          <w:rFonts w:cs="Tahoma"/>
                          <w:color w:val="0B5294"/>
                          <w:spacing w:val="-4"/>
                          <w:sz w:val="24"/>
                          <w:szCs w:val="24"/>
                          <w:rtl/>
                        </w:rPr>
                        <w:t xml:space="preserve"> 2017 </w:t>
                      </w:r>
                      <w:r w:rsidRPr="007E4E87">
                        <w:rPr>
                          <w:rFonts w:cs="Tahoma" w:hint="eastAsia"/>
                          <w:color w:val="0B5294"/>
                          <w:spacing w:val="-4"/>
                          <w:sz w:val="24"/>
                          <w:szCs w:val="24"/>
                          <w:rtl/>
                        </w:rPr>
                        <w:t>התקבלה</w:t>
                      </w:r>
                      <w:r w:rsidRPr="007E4E87">
                        <w:rPr>
                          <w:rFonts w:cs="Tahoma"/>
                          <w:color w:val="0B5294"/>
                          <w:spacing w:val="-4"/>
                          <w:sz w:val="24"/>
                          <w:szCs w:val="24"/>
                          <w:rtl/>
                        </w:rPr>
                        <w:t xml:space="preserve"> </w:t>
                      </w:r>
                      <w:r w:rsidRPr="007E4E87">
                        <w:rPr>
                          <w:rFonts w:cs="Tahoma" w:hint="eastAsia"/>
                          <w:color w:val="0B5294"/>
                          <w:spacing w:val="-4"/>
                          <w:sz w:val="24"/>
                          <w:szCs w:val="24"/>
                          <w:rtl/>
                        </w:rPr>
                        <w:t>החלטה</w:t>
                      </w:r>
                      <w:r w:rsidRPr="007E4E87">
                        <w:rPr>
                          <w:rFonts w:cs="Tahoma"/>
                          <w:color w:val="0B5294"/>
                          <w:spacing w:val="-4"/>
                          <w:sz w:val="24"/>
                          <w:szCs w:val="24"/>
                          <w:rtl/>
                        </w:rPr>
                        <w:t xml:space="preserve"> </w:t>
                      </w:r>
                      <w:r w:rsidRPr="007E4E87">
                        <w:rPr>
                          <w:rFonts w:cs="Tahoma" w:hint="eastAsia"/>
                          <w:color w:val="0B5294"/>
                          <w:spacing w:val="-4"/>
                          <w:sz w:val="24"/>
                          <w:szCs w:val="24"/>
                          <w:rtl/>
                        </w:rPr>
                        <w:t>בנושא</w:t>
                      </w:r>
                    </w:p>
                    <w:p w:rsidR="00EF4923" w:rsidRPr="00373C5D" w:rsidP="007E4E87">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12562"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40E9" w:rsidRPr="006A2198" w:rsidP="006A2198">
      <w:pPr>
        <w:spacing w:line="240" w:lineRule="exact"/>
        <w:ind w:right="2268"/>
        <w:jc w:val="both"/>
        <w:rPr>
          <w:rFonts w:ascii="Tahoma" w:hAnsi="Tahoma" w:cs="Tahoma"/>
          <w:sz w:val="17"/>
          <w:szCs w:val="17"/>
          <w:rtl/>
        </w:rPr>
      </w:pPr>
    </w:p>
    <w:p w:rsidR="003840E9" w:rsidP="00137C53">
      <w:pPr>
        <w:pStyle w:val="KOT7"/>
        <w:rPr>
          <w:rtl/>
        </w:rPr>
      </w:pPr>
      <w:r w:rsidRPr="00EE458C">
        <w:rPr>
          <w:rFonts w:hint="cs"/>
          <w:rtl/>
        </w:rPr>
        <w:t xml:space="preserve">כלי תמיכה טכניים לטיפול בתקלות בגלישה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בתיק השירות נכתב כי בעלת התשתית תקיים מול ספקית השירות מערך תמיכה סיטונאי ממוחשב ומקוון שיאפשר לבעלת התשתית לספק תמיכה מלאה מקצה לקצה ללקוחות של ספקית השירות לאורך כל מסלול השירות למקטעיו, וכן יאפשר לספקית השירות לקבל מידע מלא בזמן אמתי ולנהל את השירותים שהיא מספקת ללקוחותיה במשך כל תקופת ההתקשרות בינה לבעלת התשתית.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עוד נאמר בתיק השירות כי הפעילות בין בעלת התשתית לספק השירות תתבסס על ממשק מקוון, שיאפשר לספקית השירות לטפל באופן יעיל ומהימן בלקוחותיה. הממשק יאופיין בכך שהתהליכים המבוצעים באמצעותו יבוצעו באופן אוטומטי ככל שניתן, והמעורבות האנושית תוגבל למקרים חריגים בלבד.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כמו כן נאמר בתיק</w:t>
      </w:r>
      <w:r w:rsidRPr="006A2198">
        <w:rPr>
          <w:rFonts w:ascii="Tahoma" w:hAnsi="Tahoma" w:cs="Tahoma"/>
          <w:sz w:val="17"/>
          <w:szCs w:val="17"/>
          <w:rtl/>
        </w:rPr>
        <w:t xml:space="preserve"> </w:t>
      </w:r>
      <w:r w:rsidRPr="006A2198">
        <w:rPr>
          <w:rFonts w:ascii="Tahoma" w:hAnsi="Tahoma" w:cs="Tahoma" w:hint="cs"/>
          <w:sz w:val="17"/>
          <w:szCs w:val="17"/>
          <w:rtl/>
        </w:rPr>
        <w:t>השירות</w:t>
      </w:r>
      <w:r w:rsidRPr="006A2198">
        <w:rPr>
          <w:rFonts w:ascii="Tahoma" w:hAnsi="Tahoma" w:cs="Tahoma"/>
          <w:sz w:val="17"/>
          <w:szCs w:val="17"/>
          <w:rtl/>
        </w:rPr>
        <w:t xml:space="preserve"> </w:t>
      </w:r>
      <w:r w:rsidRPr="006A2198">
        <w:rPr>
          <w:rFonts w:ascii="Tahoma" w:hAnsi="Tahoma" w:cs="Tahoma" w:hint="cs"/>
          <w:sz w:val="17"/>
          <w:szCs w:val="17"/>
          <w:rtl/>
        </w:rPr>
        <w:t>כי</w:t>
      </w:r>
      <w:r w:rsidRPr="006A2198">
        <w:rPr>
          <w:rFonts w:ascii="Tahoma" w:hAnsi="Tahoma" w:cs="Tahoma"/>
          <w:sz w:val="17"/>
          <w:szCs w:val="17"/>
          <w:rtl/>
        </w:rPr>
        <w:t xml:space="preserve"> </w:t>
      </w:r>
      <w:r w:rsidRPr="006A2198">
        <w:rPr>
          <w:rFonts w:ascii="Tahoma" w:hAnsi="Tahoma" w:cs="Tahoma" w:hint="cs"/>
          <w:sz w:val="17"/>
          <w:szCs w:val="17"/>
          <w:rtl/>
        </w:rPr>
        <w:t>הממשק</w:t>
      </w:r>
      <w:r w:rsidRPr="006A2198">
        <w:rPr>
          <w:rFonts w:ascii="Tahoma" w:hAnsi="Tahoma" w:cs="Tahoma"/>
          <w:sz w:val="17"/>
          <w:szCs w:val="17"/>
          <w:rtl/>
        </w:rPr>
        <w:t xml:space="preserve"> </w:t>
      </w:r>
      <w:r w:rsidRPr="006A2198">
        <w:rPr>
          <w:rFonts w:ascii="Tahoma" w:hAnsi="Tahoma" w:cs="Tahoma" w:hint="cs"/>
          <w:sz w:val="17"/>
          <w:szCs w:val="17"/>
          <w:rtl/>
        </w:rPr>
        <w:t>יהיה</w:t>
      </w:r>
      <w:r w:rsidRPr="006A2198">
        <w:rPr>
          <w:rFonts w:ascii="Tahoma" w:hAnsi="Tahoma" w:cs="Tahoma"/>
          <w:sz w:val="17"/>
          <w:szCs w:val="17"/>
          <w:rtl/>
        </w:rPr>
        <w:t xml:space="preserve"> </w:t>
      </w:r>
      <w:r w:rsidRPr="006A2198">
        <w:rPr>
          <w:rFonts w:ascii="Tahoma" w:hAnsi="Tahoma" w:cs="Tahoma" w:hint="cs"/>
          <w:sz w:val="17"/>
          <w:szCs w:val="17"/>
          <w:rtl/>
        </w:rPr>
        <w:t>זמין</w:t>
      </w:r>
      <w:r w:rsidRPr="006A2198">
        <w:rPr>
          <w:rFonts w:ascii="Tahoma" w:hAnsi="Tahoma" w:cs="Tahoma"/>
          <w:sz w:val="17"/>
          <w:szCs w:val="17"/>
          <w:rtl/>
        </w:rPr>
        <w:t xml:space="preserve"> </w:t>
      </w:r>
      <w:r w:rsidRPr="006A2198">
        <w:rPr>
          <w:rFonts w:ascii="Tahoma" w:hAnsi="Tahoma" w:cs="Tahoma" w:hint="cs"/>
          <w:sz w:val="17"/>
          <w:szCs w:val="17"/>
          <w:rtl/>
        </w:rPr>
        <w:t>כל</w:t>
      </w:r>
      <w:r w:rsidRPr="006A2198">
        <w:rPr>
          <w:rFonts w:ascii="Tahoma" w:hAnsi="Tahoma" w:cs="Tahoma"/>
          <w:sz w:val="17"/>
          <w:szCs w:val="17"/>
          <w:rtl/>
        </w:rPr>
        <w:t xml:space="preserve"> </w:t>
      </w:r>
      <w:r w:rsidRPr="006A2198">
        <w:rPr>
          <w:rFonts w:ascii="Tahoma" w:hAnsi="Tahoma" w:cs="Tahoma" w:hint="cs"/>
          <w:sz w:val="17"/>
          <w:szCs w:val="17"/>
          <w:rtl/>
        </w:rPr>
        <w:t>העת</w:t>
      </w:r>
      <w:r w:rsidRPr="006A2198">
        <w:rPr>
          <w:rFonts w:ascii="Tahoma" w:hAnsi="Tahoma" w:cs="Tahoma"/>
          <w:sz w:val="17"/>
          <w:szCs w:val="17"/>
          <w:rtl/>
        </w:rPr>
        <w:t xml:space="preserve"> </w:t>
      </w:r>
      <w:r w:rsidRPr="006A2198">
        <w:rPr>
          <w:rFonts w:ascii="Tahoma" w:hAnsi="Tahoma" w:cs="Tahoma" w:hint="cs"/>
          <w:sz w:val="17"/>
          <w:szCs w:val="17"/>
          <w:rtl/>
        </w:rPr>
        <w:t>ויאפשר</w:t>
      </w:r>
      <w:r w:rsidRPr="006A2198">
        <w:rPr>
          <w:rFonts w:ascii="Tahoma" w:hAnsi="Tahoma" w:cs="Tahoma"/>
          <w:sz w:val="17"/>
          <w:szCs w:val="17"/>
          <w:rtl/>
        </w:rPr>
        <w:t xml:space="preserve"> </w:t>
      </w:r>
      <w:r w:rsidRPr="006A2198">
        <w:rPr>
          <w:rFonts w:ascii="Tahoma" w:hAnsi="Tahoma" w:cs="Tahoma" w:hint="cs"/>
          <w:sz w:val="17"/>
          <w:szCs w:val="17"/>
          <w:rtl/>
        </w:rPr>
        <w:t>לספקית</w:t>
      </w:r>
      <w:r w:rsidRPr="006A2198">
        <w:rPr>
          <w:rFonts w:ascii="Tahoma" w:hAnsi="Tahoma" w:cs="Tahoma"/>
          <w:sz w:val="17"/>
          <w:szCs w:val="17"/>
          <w:rtl/>
        </w:rPr>
        <w:t xml:space="preserve"> </w:t>
      </w:r>
      <w:r w:rsidRPr="006A2198">
        <w:rPr>
          <w:rFonts w:ascii="Tahoma" w:hAnsi="Tahoma" w:cs="Tahoma" w:hint="cs"/>
          <w:sz w:val="17"/>
          <w:szCs w:val="17"/>
          <w:rtl/>
        </w:rPr>
        <w:t>השירות,</w:t>
      </w:r>
      <w:r w:rsidRPr="006A2198">
        <w:rPr>
          <w:rFonts w:ascii="Tahoma" w:hAnsi="Tahoma" w:cs="Tahoma"/>
          <w:sz w:val="17"/>
          <w:szCs w:val="17"/>
          <w:rtl/>
        </w:rPr>
        <w:t xml:space="preserve"> </w:t>
      </w:r>
      <w:r w:rsidRPr="006A2198">
        <w:rPr>
          <w:rFonts w:ascii="Tahoma" w:hAnsi="Tahoma" w:cs="Tahoma" w:hint="cs"/>
          <w:sz w:val="17"/>
          <w:szCs w:val="17"/>
          <w:rtl/>
        </w:rPr>
        <w:t>בין</w:t>
      </w:r>
      <w:r w:rsidRPr="006A2198">
        <w:rPr>
          <w:rFonts w:ascii="Tahoma" w:hAnsi="Tahoma" w:cs="Tahoma"/>
          <w:sz w:val="17"/>
          <w:szCs w:val="17"/>
          <w:rtl/>
        </w:rPr>
        <w:t xml:space="preserve"> </w:t>
      </w:r>
      <w:r w:rsidRPr="006A2198">
        <w:rPr>
          <w:rFonts w:ascii="Tahoma" w:hAnsi="Tahoma" w:cs="Tahoma" w:hint="cs"/>
          <w:sz w:val="17"/>
          <w:szCs w:val="17"/>
          <w:rtl/>
        </w:rPr>
        <w:t>היתר</w:t>
      </w:r>
      <w:r w:rsidRPr="006A2198">
        <w:rPr>
          <w:rFonts w:ascii="Tahoma" w:hAnsi="Tahoma" w:cs="Tahoma"/>
          <w:sz w:val="17"/>
          <w:szCs w:val="17"/>
          <w:rtl/>
        </w:rPr>
        <w:t xml:space="preserve">, </w:t>
      </w:r>
      <w:r w:rsidRPr="006A2198">
        <w:rPr>
          <w:rFonts w:ascii="Tahoma" w:hAnsi="Tahoma" w:cs="Tahoma" w:hint="cs"/>
          <w:sz w:val="17"/>
          <w:szCs w:val="17"/>
          <w:rtl/>
        </w:rPr>
        <w:t>לקבל</w:t>
      </w:r>
      <w:r w:rsidRPr="006A2198">
        <w:rPr>
          <w:rFonts w:ascii="Tahoma" w:hAnsi="Tahoma" w:cs="Tahoma"/>
          <w:sz w:val="17"/>
          <w:szCs w:val="17"/>
          <w:rtl/>
        </w:rPr>
        <w:t xml:space="preserve"> </w:t>
      </w:r>
      <w:r w:rsidRPr="006A2198">
        <w:rPr>
          <w:rFonts w:ascii="Tahoma" w:hAnsi="Tahoma" w:cs="Tahoma" w:hint="cs"/>
          <w:sz w:val="17"/>
          <w:szCs w:val="17"/>
          <w:rtl/>
        </w:rPr>
        <w:t>באמצעותו</w:t>
      </w:r>
      <w:r w:rsidRPr="006A2198">
        <w:rPr>
          <w:rFonts w:ascii="Tahoma" w:hAnsi="Tahoma" w:cs="Tahoma"/>
          <w:sz w:val="17"/>
          <w:szCs w:val="17"/>
          <w:rtl/>
        </w:rPr>
        <w:t xml:space="preserve"> </w:t>
      </w:r>
      <w:r w:rsidRPr="006A2198">
        <w:rPr>
          <w:rFonts w:ascii="Tahoma" w:hAnsi="Tahoma" w:cs="Tahoma" w:hint="cs"/>
          <w:sz w:val="17"/>
          <w:szCs w:val="17"/>
          <w:rtl/>
        </w:rPr>
        <w:t>מידע</w:t>
      </w:r>
      <w:r w:rsidRPr="006A2198">
        <w:rPr>
          <w:rFonts w:ascii="Tahoma" w:hAnsi="Tahoma" w:cs="Tahoma"/>
          <w:sz w:val="17"/>
          <w:szCs w:val="17"/>
          <w:rtl/>
        </w:rPr>
        <w:t xml:space="preserve"> </w:t>
      </w:r>
      <w:r w:rsidRPr="006A2198">
        <w:rPr>
          <w:rFonts w:ascii="Tahoma" w:hAnsi="Tahoma" w:cs="Tahoma" w:hint="cs"/>
          <w:sz w:val="17"/>
          <w:szCs w:val="17"/>
          <w:rtl/>
        </w:rPr>
        <w:t>טכני</w:t>
      </w:r>
      <w:r w:rsidRPr="006A2198">
        <w:rPr>
          <w:rFonts w:ascii="Tahoma" w:hAnsi="Tahoma" w:cs="Tahoma"/>
          <w:sz w:val="17"/>
          <w:szCs w:val="17"/>
          <w:rtl/>
        </w:rPr>
        <w:t xml:space="preserve"> </w:t>
      </w:r>
      <w:r w:rsidRPr="006A2198">
        <w:rPr>
          <w:rFonts w:ascii="Tahoma" w:hAnsi="Tahoma" w:cs="Tahoma" w:hint="cs"/>
          <w:sz w:val="17"/>
          <w:szCs w:val="17"/>
          <w:rtl/>
        </w:rPr>
        <w:t>עדכני</w:t>
      </w:r>
      <w:r w:rsidRPr="006A2198">
        <w:rPr>
          <w:rFonts w:ascii="Tahoma" w:hAnsi="Tahoma" w:cs="Tahoma"/>
          <w:sz w:val="17"/>
          <w:szCs w:val="17"/>
          <w:rtl/>
        </w:rPr>
        <w:t xml:space="preserve"> </w:t>
      </w:r>
      <w:r w:rsidRPr="006A2198">
        <w:rPr>
          <w:rFonts w:ascii="Tahoma" w:hAnsi="Tahoma" w:cs="Tahoma" w:hint="cs"/>
          <w:sz w:val="17"/>
          <w:szCs w:val="17"/>
          <w:rtl/>
        </w:rPr>
        <w:t>על</w:t>
      </w:r>
      <w:r w:rsidRPr="006A2198">
        <w:rPr>
          <w:rFonts w:ascii="Tahoma" w:hAnsi="Tahoma" w:cs="Tahoma"/>
          <w:sz w:val="17"/>
          <w:szCs w:val="17"/>
          <w:rtl/>
        </w:rPr>
        <w:t xml:space="preserve"> </w:t>
      </w:r>
      <w:r w:rsidRPr="006A2198">
        <w:rPr>
          <w:rFonts w:ascii="Tahoma" w:hAnsi="Tahoma" w:cs="Tahoma" w:hint="cs"/>
          <w:sz w:val="17"/>
          <w:szCs w:val="17"/>
          <w:rtl/>
        </w:rPr>
        <w:t>התשתית</w:t>
      </w:r>
      <w:r w:rsidRPr="006A2198">
        <w:rPr>
          <w:rFonts w:ascii="Tahoma" w:hAnsi="Tahoma" w:cs="Tahoma"/>
          <w:sz w:val="17"/>
          <w:szCs w:val="17"/>
          <w:rtl/>
        </w:rPr>
        <w:t xml:space="preserve"> </w:t>
      </w:r>
      <w:r w:rsidRPr="006A2198">
        <w:rPr>
          <w:rFonts w:ascii="Tahoma" w:hAnsi="Tahoma" w:cs="Tahoma" w:hint="cs"/>
          <w:sz w:val="17"/>
          <w:szCs w:val="17"/>
          <w:rtl/>
        </w:rPr>
        <w:t>הנוגעת</w:t>
      </w:r>
      <w:r w:rsidRPr="006A2198">
        <w:rPr>
          <w:rFonts w:ascii="Tahoma" w:hAnsi="Tahoma" w:cs="Tahoma"/>
          <w:sz w:val="17"/>
          <w:szCs w:val="17"/>
          <w:rtl/>
        </w:rPr>
        <w:t xml:space="preserve"> </w:t>
      </w:r>
      <w:r w:rsidRPr="006A2198">
        <w:rPr>
          <w:rFonts w:ascii="Tahoma" w:hAnsi="Tahoma" w:cs="Tahoma" w:hint="cs"/>
          <w:sz w:val="17"/>
          <w:szCs w:val="17"/>
          <w:rtl/>
        </w:rPr>
        <w:t>למנויים</w:t>
      </w:r>
      <w:r w:rsidRPr="006A2198">
        <w:rPr>
          <w:rFonts w:ascii="Tahoma" w:hAnsi="Tahoma" w:cs="Tahoma"/>
          <w:sz w:val="17"/>
          <w:szCs w:val="17"/>
          <w:rtl/>
        </w:rPr>
        <w:t xml:space="preserve">, </w:t>
      </w:r>
      <w:r w:rsidRPr="006A2198">
        <w:rPr>
          <w:rFonts w:ascii="Tahoma" w:hAnsi="Tahoma" w:cs="Tahoma" w:hint="cs"/>
          <w:sz w:val="17"/>
          <w:szCs w:val="17"/>
          <w:rtl/>
        </w:rPr>
        <w:t>מידע</w:t>
      </w:r>
      <w:r w:rsidRPr="006A2198">
        <w:rPr>
          <w:rFonts w:ascii="Tahoma" w:hAnsi="Tahoma" w:cs="Tahoma"/>
          <w:sz w:val="17"/>
          <w:szCs w:val="17"/>
          <w:rtl/>
        </w:rPr>
        <w:t xml:space="preserve"> </w:t>
      </w:r>
      <w:r w:rsidRPr="006A2198">
        <w:rPr>
          <w:rFonts w:ascii="Tahoma" w:hAnsi="Tahoma" w:cs="Tahoma" w:hint="cs"/>
          <w:sz w:val="17"/>
          <w:szCs w:val="17"/>
          <w:rtl/>
        </w:rPr>
        <w:t>שיהיה</w:t>
      </w:r>
      <w:r w:rsidRPr="006A2198">
        <w:rPr>
          <w:rFonts w:ascii="Tahoma" w:hAnsi="Tahoma" w:cs="Tahoma"/>
          <w:sz w:val="17"/>
          <w:szCs w:val="17"/>
          <w:rtl/>
        </w:rPr>
        <w:t xml:space="preserve"> </w:t>
      </w:r>
      <w:r w:rsidRPr="006A2198">
        <w:rPr>
          <w:rFonts w:ascii="Tahoma" w:hAnsi="Tahoma" w:cs="Tahoma" w:hint="cs"/>
          <w:sz w:val="17"/>
          <w:szCs w:val="17"/>
          <w:rtl/>
        </w:rPr>
        <w:t>זהה</w:t>
      </w:r>
      <w:r w:rsidRPr="006A2198">
        <w:rPr>
          <w:rFonts w:ascii="Tahoma" w:hAnsi="Tahoma" w:cs="Tahoma"/>
          <w:sz w:val="17"/>
          <w:szCs w:val="17"/>
          <w:rtl/>
        </w:rPr>
        <w:t xml:space="preserve"> </w:t>
      </w:r>
      <w:r w:rsidRPr="006A2198">
        <w:rPr>
          <w:rFonts w:ascii="Tahoma" w:hAnsi="Tahoma" w:cs="Tahoma" w:hint="cs"/>
          <w:sz w:val="17"/>
          <w:szCs w:val="17"/>
          <w:rtl/>
        </w:rPr>
        <w:t>למידע</w:t>
      </w:r>
      <w:r w:rsidRPr="006A2198">
        <w:rPr>
          <w:rFonts w:ascii="Tahoma" w:hAnsi="Tahoma" w:cs="Tahoma"/>
          <w:sz w:val="17"/>
          <w:szCs w:val="17"/>
          <w:rtl/>
        </w:rPr>
        <w:t xml:space="preserve"> </w:t>
      </w:r>
      <w:r w:rsidRPr="006A2198">
        <w:rPr>
          <w:rFonts w:ascii="Tahoma" w:hAnsi="Tahoma" w:cs="Tahoma" w:hint="cs"/>
          <w:sz w:val="17"/>
          <w:szCs w:val="17"/>
          <w:rtl/>
        </w:rPr>
        <w:t>שמקבל</w:t>
      </w:r>
      <w:r w:rsidRPr="006A2198">
        <w:rPr>
          <w:rFonts w:ascii="Tahoma" w:hAnsi="Tahoma" w:cs="Tahoma"/>
          <w:sz w:val="17"/>
          <w:szCs w:val="17"/>
          <w:rtl/>
        </w:rPr>
        <w:t xml:space="preserve"> </w:t>
      </w:r>
      <w:r w:rsidRPr="006A2198">
        <w:rPr>
          <w:rFonts w:ascii="Tahoma" w:hAnsi="Tahoma" w:cs="Tahoma" w:hint="cs"/>
          <w:sz w:val="17"/>
          <w:szCs w:val="17"/>
          <w:rtl/>
        </w:rPr>
        <w:t>איש</w:t>
      </w:r>
      <w:r w:rsidRPr="006A2198">
        <w:rPr>
          <w:rFonts w:ascii="Tahoma" w:hAnsi="Tahoma" w:cs="Tahoma"/>
          <w:sz w:val="17"/>
          <w:szCs w:val="17"/>
          <w:rtl/>
        </w:rPr>
        <w:t xml:space="preserve"> </w:t>
      </w:r>
      <w:r w:rsidRPr="006A2198">
        <w:rPr>
          <w:rFonts w:ascii="Tahoma" w:hAnsi="Tahoma" w:cs="Tahoma" w:hint="cs"/>
          <w:sz w:val="17"/>
          <w:szCs w:val="17"/>
          <w:rtl/>
        </w:rPr>
        <w:t>שירות</w:t>
      </w:r>
      <w:r w:rsidRPr="006A2198">
        <w:rPr>
          <w:rFonts w:ascii="Tahoma" w:hAnsi="Tahoma" w:cs="Tahoma"/>
          <w:sz w:val="17"/>
          <w:szCs w:val="17"/>
          <w:rtl/>
        </w:rPr>
        <w:t xml:space="preserve"> </w:t>
      </w:r>
      <w:r w:rsidRPr="006A2198">
        <w:rPr>
          <w:rFonts w:ascii="Tahoma" w:hAnsi="Tahoma" w:cs="Tahoma" w:hint="cs"/>
          <w:sz w:val="17"/>
          <w:szCs w:val="17"/>
          <w:rtl/>
        </w:rPr>
        <w:t>הלקוחות</w:t>
      </w:r>
      <w:r w:rsidRPr="006A2198">
        <w:rPr>
          <w:rFonts w:ascii="Tahoma" w:hAnsi="Tahoma" w:cs="Tahoma"/>
          <w:sz w:val="17"/>
          <w:szCs w:val="17"/>
          <w:rtl/>
        </w:rPr>
        <w:t xml:space="preserve"> </w:t>
      </w:r>
      <w:r w:rsidRPr="006A2198">
        <w:rPr>
          <w:rFonts w:ascii="Tahoma" w:hAnsi="Tahoma" w:cs="Tahoma" w:hint="cs"/>
          <w:sz w:val="17"/>
          <w:szCs w:val="17"/>
          <w:rtl/>
        </w:rPr>
        <w:t>של</w:t>
      </w:r>
      <w:r w:rsidRPr="006A2198">
        <w:rPr>
          <w:rFonts w:ascii="Tahoma" w:hAnsi="Tahoma" w:cs="Tahoma"/>
          <w:sz w:val="17"/>
          <w:szCs w:val="17"/>
          <w:rtl/>
        </w:rPr>
        <w:t xml:space="preserve"> </w:t>
      </w:r>
      <w:r w:rsidRPr="006A2198">
        <w:rPr>
          <w:rFonts w:ascii="Tahoma" w:hAnsi="Tahoma" w:cs="Tahoma" w:hint="cs"/>
          <w:sz w:val="17"/>
          <w:szCs w:val="17"/>
          <w:rtl/>
        </w:rPr>
        <w:t>בעל</w:t>
      </w:r>
      <w:r w:rsidRPr="006A2198">
        <w:rPr>
          <w:rFonts w:ascii="Tahoma" w:hAnsi="Tahoma" w:cs="Tahoma"/>
          <w:sz w:val="17"/>
          <w:szCs w:val="17"/>
          <w:rtl/>
        </w:rPr>
        <w:t xml:space="preserve"> </w:t>
      </w:r>
      <w:r w:rsidRPr="006A2198">
        <w:rPr>
          <w:rFonts w:ascii="Tahoma" w:hAnsi="Tahoma" w:cs="Tahoma" w:hint="cs"/>
          <w:sz w:val="17"/>
          <w:szCs w:val="17"/>
          <w:rtl/>
        </w:rPr>
        <w:t>התשתית</w:t>
      </w:r>
      <w:r w:rsidRPr="006A2198">
        <w:rPr>
          <w:rFonts w:ascii="Tahoma" w:hAnsi="Tahoma" w:cs="Tahoma"/>
          <w:sz w:val="17"/>
          <w:szCs w:val="17"/>
          <w:rtl/>
        </w:rPr>
        <w:t xml:space="preserve">. </w:t>
      </w:r>
      <w:r w:rsidRPr="006A2198">
        <w:rPr>
          <w:rFonts w:ascii="Tahoma" w:hAnsi="Tahoma" w:cs="Tahoma" w:hint="cs"/>
          <w:sz w:val="17"/>
          <w:szCs w:val="17"/>
          <w:rtl/>
        </w:rPr>
        <w:t>עוד</w:t>
      </w:r>
      <w:r w:rsidRPr="006A2198">
        <w:rPr>
          <w:rFonts w:ascii="Tahoma" w:hAnsi="Tahoma" w:cs="Tahoma"/>
          <w:sz w:val="17"/>
          <w:szCs w:val="17"/>
          <w:rtl/>
        </w:rPr>
        <w:t xml:space="preserve"> </w:t>
      </w:r>
      <w:r w:rsidRPr="006A2198">
        <w:rPr>
          <w:rFonts w:ascii="Tahoma" w:hAnsi="Tahoma" w:cs="Tahoma" w:hint="cs"/>
          <w:sz w:val="17"/>
          <w:szCs w:val="17"/>
          <w:rtl/>
        </w:rPr>
        <w:t>נאמר</w:t>
      </w:r>
      <w:r w:rsidRPr="006A2198">
        <w:rPr>
          <w:rFonts w:ascii="Tahoma" w:hAnsi="Tahoma" w:cs="Tahoma"/>
          <w:sz w:val="17"/>
          <w:szCs w:val="17"/>
          <w:rtl/>
        </w:rPr>
        <w:t xml:space="preserve"> </w:t>
      </w:r>
      <w:r w:rsidRPr="006A2198">
        <w:rPr>
          <w:rFonts w:ascii="Tahoma" w:hAnsi="Tahoma" w:cs="Tahoma" w:hint="cs"/>
          <w:sz w:val="17"/>
          <w:szCs w:val="17"/>
          <w:rtl/>
        </w:rPr>
        <w:t>כי</w:t>
      </w:r>
      <w:r w:rsidRPr="006A2198">
        <w:rPr>
          <w:rFonts w:ascii="Tahoma" w:hAnsi="Tahoma" w:cs="Tahoma"/>
          <w:sz w:val="17"/>
          <w:szCs w:val="17"/>
          <w:rtl/>
        </w:rPr>
        <w:t xml:space="preserve"> </w:t>
      </w:r>
      <w:r w:rsidRPr="006A2198">
        <w:rPr>
          <w:rFonts w:ascii="Tahoma" w:hAnsi="Tahoma" w:cs="Tahoma" w:hint="cs"/>
          <w:sz w:val="17"/>
          <w:szCs w:val="17"/>
          <w:rtl/>
        </w:rPr>
        <w:t>במסגרת השירות שתספק בעלת</w:t>
      </w:r>
      <w:r w:rsidRPr="006A2198">
        <w:rPr>
          <w:rFonts w:ascii="Tahoma" w:hAnsi="Tahoma" w:cs="Tahoma"/>
          <w:sz w:val="17"/>
          <w:szCs w:val="17"/>
          <w:rtl/>
        </w:rPr>
        <w:t xml:space="preserve"> </w:t>
      </w:r>
      <w:r w:rsidRPr="006A2198">
        <w:rPr>
          <w:rFonts w:ascii="Tahoma" w:hAnsi="Tahoma" w:cs="Tahoma" w:hint="cs"/>
          <w:sz w:val="17"/>
          <w:szCs w:val="17"/>
          <w:rtl/>
        </w:rPr>
        <w:t>התשתית</w:t>
      </w:r>
      <w:r w:rsidRPr="006A2198">
        <w:rPr>
          <w:rFonts w:ascii="Tahoma" w:hAnsi="Tahoma" w:cs="Tahoma"/>
          <w:sz w:val="17"/>
          <w:szCs w:val="17"/>
          <w:rtl/>
        </w:rPr>
        <w:t xml:space="preserve"> </w:t>
      </w:r>
      <w:r w:rsidRPr="006A2198">
        <w:rPr>
          <w:rFonts w:ascii="Tahoma" w:hAnsi="Tahoma" w:cs="Tahoma" w:hint="cs"/>
          <w:sz w:val="17"/>
          <w:szCs w:val="17"/>
          <w:rtl/>
        </w:rPr>
        <w:t>למנויים היא לא תפלה בין מנויי</w:t>
      </w:r>
      <w:r w:rsidRPr="006A2198">
        <w:rPr>
          <w:rFonts w:ascii="Tahoma" w:hAnsi="Tahoma" w:cs="Tahoma"/>
          <w:sz w:val="17"/>
          <w:szCs w:val="17"/>
          <w:rtl/>
        </w:rPr>
        <w:t xml:space="preserve"> </w:t>
      </w:r>
      <w:r w:rsidRPr="006A2198">
        <w:rPr>
          <w:rFonts w:ascii="Tahoma" w:hAnsi="Tahoma" w:cs="Tahoma" w:hint="cs"/>
          <w:sz w:val="17"/>
          <w:szCs w:val="17"/>
          <w:rtl/>
        </w:rPr>
        <w:t>ספקי</w:t>
      </w:r>
      <w:r w:rsidRPr="006A2198">
        <w:rPr>
          <w:rFonts w:ascii="Tahoma" w:hAnsi="Tahoma" w:cs="Tahoma"/>
          <w:sz w:val="17"/>
          <w:szCs w:val="17"/>
          <w:rtl/>
        </w:rPr>
        <w:t xml:space="preserve"> </w:t>
      </w:r>
      <w:r w:rsidRPr="006A2198">
        <w:rPr>
          <w:rFonts w:ascii="Tahoma" w:hAnsi="Tahoma" w:cs="Tahoma" w:hint="cs"/>
          <w:sz w:val="17"/>
          <w:szCs w:val="17"/>
          <w:rtl/>
        </w:rPr>
        <w:t>שירות</w:t>
      </w:r>
      <w:r w:rsidRPr="006A2198">
        <w:rPr>
          <w:rFonts w:ascii="Tahoma" w:hAnsi="Tahoma" w:cs="Tahoma"/>
          <w:sz w:val="17"/>
          <w:szCs w:val="17"/>
          <w:rtl/>
        </w:rPr>
        <w:t xml:space="preserve"> </w:t>
      </w:r>
      <w:r w:rsidRPr="006A2198">
        <w:rPr>
          <w:rFonts w:ascii="Tahoma" w:hAnsi="Tahoma" w:cs="Tahoma" w:hint="cs"/>
          <w:sz w:val="17"/>
          <w:szCs w:val="17"/>
          <w:rtl/>
        </w:rPr>
        <w:t>שונים</w:t>
      </w:r>
      <w:r w:rsidRPr="006A2198">
        <w:rPr>
          <w:rFonts w:ascii="Tahoma" w:hAnsi="Tahoma" w:cs="Tahoma"/>
          <w:sz w:val="17"/>
          <w:szCs w:val="17"/>
          <w:rtl/>
        </w:rPr>
        <w:t xml:space="preserve"> </w:t>
      </w:r>
      <w:r w:rsidRPr="006A2198">
        <w:rPr>
          <w:rFonts w:ascii="Tahoma" w:hAnsi="Tahoma" w:cs="Tahoma" w:hint="cs"/>
          <w:sz w:val="17"/>
          <w:szCs w:val="17"/>
          <w:rtl/>
        </w:rPr>
        <w:t>וכן</w:t>
      </w:r>
      <w:r w:rsidRPr="006A2198">
        <w:rPr>
          <w:rFonts w:ascii="Tahoma" w:hAnsi="Tahoma" w:cs="Tahoma"/>
          <w:sz w:val="17"/>
          <w:szCs w:val="17"/>
          <w:rtl/>
        </w:rPr>
        <w:t xml:space="preserve"> </w:t>
      </w:r>
      <w:r w:rsidRPr="006A2198">
        <w:rPr>
          <w:rFonts w:ascii="Tahoma" w:hAnsi="Tahoma" w:cs="Tahoma" w:hint="cs"/>
          <w:sz w:val="17"/>
          <w:szCs w:val="17"/>
          <w:rtl/>
        </w:rPr>
        <w:t>בינם לבין מנוייה שלה</w:t>
      </w:r>
      <w:r w:rsidRPr="006A2198">
        <w:rPr>
          <w:rFonts w:ascii="Tahoma" w:hAnsi="Tahoma" w:cs="Tahoma"/>
          <w:sz w:val="17"/>
          <w:szCs w:val="17"/>
          <w:rtl/>
        </w:rPr>
        <w:t xml:space="preserve"> </w:t>
      </w:r>
      <w:r w:rsidRPr="006A2198">
        <w:rPr>
          <w:rFonts w:ascii="Tahoma" w:hAnsi="Tahoma" w:cs="Tahoma" w:hint="cs"/>
          <w:sz w:val="17"/>
          <w:szCs w:val="17"/>
          <w:rtl/>
        </w:rPr>
        <w:t>בכל</w:t>
      </w:r>
      <w:r w:rsidRPr="006A2198">
        <w:rPr>
          <w:rFonts w:ascii="Tahoma" w:hAnsi="Tahoma" w:cs="Tahoma"/>
          <w:sz w:val="17"/>
          <w:szCs w:val="17"/>
          <w:rtl/>
        </w:rPr>
        <w:t xml:space="preserve"> </w:t>
      </w:r>
      <w:r w:rsidRPr="006A2198">
        <w:rPr>
          <w:rFonts w:ascii="Tahoma" w:hAnsi="Tahoma" w:cs="Tahoma" w:hint="cs"/>
          <w:sz w:val="17"/>
          <w:szCs w:val="17"/>
          <w:rtl/>
        </w:rPr>
        <w:t>הפרמטרים</w:t>
      </w:r>
      <w:r w:rsidRPr="006A2198">
        <w:rPr>
          <w:rFonts w:ascii="Tahoma" w:hAnsi="Tahoma" w:cs="Tahoma"/>
          <w:sz w:val="17"/>
          <w:szCs w:val="17"/>
          <w:rtl/>
        </w:rPr>
        <w:t xml:space="preserve"> </w:t>
      </w:r>
      <w:r w:rsidRPr="006A2198">
        <w:rPr>
          <w:rFonts w:ascii="Tahoma" w:hAnsi="Tahoma" w:cs="Tahoma" w:hint="cs"/>
          <w:sz w:val="17"/>
          <w:szCs w:val="17"/>
          <w:rtl/>
        </w:rPr>
        <w:t>הכרוכים</w:t>
      </w:r>
      <w:r w:rsidRPr="006A2198">
        <w:rPr>
          <w:rFonts w:ascii="Tahoma" w:hAnsi="Tahoma" w:cs="Tahoma"/>
          <w:sz w:val="17"/>
          <w:szCs w:val="17"/>
          <w:rtl/>
        </w:rPr>
        <w:t xml:space="preserve"> </w:t>
      </w:r>
      <w:r w:rsidRPr="006A2198">
        <w:rPr>
          <w:rFonts w:ascii="Tahoma" w:hAnsi="Tahoma" w:cs="Tahoma" w:hint="cs"/>
          <w:sz w:val="17"/>
          <w:szCs w:val="17"/>
          <w:rtl/>
        </w:rPr>
        <w:t>בשירות</w:t>
      </w:r>
      <w:r w:rsidRPr="006A2198">
        <w:rPr>
          <w:rFonts w:ascii="Tahoma" w:hAnsi="Tahoma" w:cs="Tahoma"/>
          <w:sz w:val="17"/>
          <w:szCs w:val="17"/>
          <w:rtl/>
        </w:rPr>
        <w:t xml:space="preserve"> </w:t>
      </w:r>
      <w:r w:rsidRPr="006A2198">
        <w:rPr>
          <w:rFonts w:ascii="Tahoma" w:hAnsi="Tahoma" w:cs="Tahoma" w:hint="cs"/>
          <w:sz w:val="17"/>
          <w:szCs w:val="17"/>
          <w:rtl/>
        </w:rPr>
        <w:t>- זמינות</w:t>
      </w:r>
      <w:r w:rsidRPr="006A2198">
        <w:rPr>
          <w:rFonts w:ascii="Tahoma" w:hAnsi="Tahoma" w:cs="Tahoma"/>
          <w:sz w:val="17"/>
          <w:szCs w:val="17"/>
          <w:rtl/>
        </w:rPr>
        <w:t xml:space="preserve"> </w:t>
      </w:r>
      <w:r w:rsidRPr="006A2198">
        <w:rPr>
          <w:rFonts w:ascii="Tahoma" w:hAnsi="Tahoma" w:cs="Tahoma" w:hint="cs"/>
          <w:sz w:val="17"/>
          <w:szCs w:val="17"/>
          <w:rtl/>
        </w:rPr>
        <w:t>השירות</w:t>
      </w:r>
      <w:r w:rsidRPr="006A2198">
        <w:rPr>
          <w:rFonts w:ascii="Tahoma" w:hAnsi="Tahoma" w:cs="Tahoma"/>
          <w:sz w:val="17"/>
          <w:szCs w:val="17"/>
          <w:rtl/>
        </w:rPr>
        <w:t xml:space="preserve">, </w:t>
      </w:r>
      <w:r w:rsidRPr="006A2198">
        <w:rPr>
          <w:rFonts w:ascii="Tahoma" w:hAnsi="Tahoma" w:cs="Tahoma" w:hint="cs"/>
          <w:sz w:val="17"/>
          <w:szCs w:val="17"/>
          <w:rtl/>
        </w:rPr>
        <w:t>תפעול</w:t>
      </w:r>
      <w:r w:rsidRPr="006A2198">
        <w:rPr>
          <w:rFonts w:ascii="Tahoma" w:hAnsi="Tahoma" w:cs="Tahoma"/>
          <w:sz w:val="17"/>
          <w:szCs w:val="17"/>
          <w:rtl/>
        </w:rPr>
        <w:t xml:space="preserve"> </w:t>
      </w:r>
      <w:r w:rsidRPr="006A2198">
        <w:rPr>
          <w:rFonts w:ascii="Tahoma" w:hAnsi="Tahoma" w:cs="Tahoma" w:hint="cs"/>
          <w:sz w:val="17"/>
          <w:szCs w:val="17"/>
          <w:rtl/>
        </w:rPr>
        <w:t>וטיפול</w:t>
      </w:r>
      <w:r w:rsidRPr="006A2198">
        <w:rPr>
          <w:rFonts w:ascii="Tahoma" w:hAnsi="Tahoma" w:cs="Tahoma"/>
          <w:sz w:val="17"/>
          <w:szCs w:val="17"/>
          <w:rtl/>
        </w:rPr>
        <w:t xml:space="preserve"> </w:t>
      </w:r>
      <w:r w:rsidRPr="006A2198">
        <w:rPr>
          <w:rFonts w:ascii="Tahoma" w:hAnsi="Tahoma" w:cs="Tahoma" w:hint="cs"/>
          <w:sz w:val="17"/>
          <w:szCs w:val="17"/>
          <w:rtl/>
        </w:rPr>
        <w:t>בתקלות</w:t>
      </w:r>
      <w:r w:rsidRPr="006A2198">
        <w:rPr>
          <w:rFonts w:ascii="Tahoma" w:hAnsi="Tahoma" w:cs="Tahoma"/>
          <w:sz w:val="17"/>
          <w:szCs w:val="17"/>
          <w:rtl/>
        </w:rPr>
        <w:t xml:space="preserve"> </w:t>
      </w:r>
      <w:r w:rsidRPr="006A2198">
        <w:rPr>
          <w:rFonts w:ascii="Tahoma" w:hAnsi="Tahoma" w:cs="Tahoma" w:hint="cs"/>
          <w:sz w:val="17"/>
          <w:szCs w:val="17"/>
          <w:rtl/>
        </w:rPr>
        <w:t>וכיוצ</w:t>
      </w:r>
      <w:r w:rsidRPr="006A2198">
        <w:rPr>
          <w:rFonts w:ascii="Tahoma" w:hAnsi="Tahoma" w:cs="Tahoma"/>
          <w:sz w:val="17"/>
          <w:szCs w:val="17"/>
          <w:rtl/>
        </w:rPr>
        <w:t>"</w:t>
      </w:r>
      <w:r w:rsidRPr="006A2198">
        <w:rPr>
          <w:rFonts w:ascii="Tahoma" w:hAnsi="Tahoma" w:cs="Tahoma" w:hint="cs"/>
          <w:sz w:val="17"/>
          <w:szCs w:val="17"/>
          <w:rtl/>
        </w:rPr>
        <w:t>ב</w:t>
      </w:r>
      <w:r w:rsidRPr="006A2198">
        <w:rPr>
          <w:rFonts w:ascii="Tahoma" w:hAnsi="Tahoma" w:cs="Tahoma"/>
          <w:sz w:val="17"/>
          <w:szCs w:val="17"/>
          <w:rtl/>
        </w:rPr>
        <w:t>.</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החל בינואר 2016 הופנו למשרד התקשורת תלונות מספקיות שירות, ולפיהן בזק אינה מעמידה לרשותן כלי תמיכה אשר זמינים לנציגיה. לדוגמה: ביצוע שינוי בקצב הגלישה בזמן אמת בעת השיחה עם המנוי; קבלת נתונים על הקו; קבלת מידע בזמן אמת על תקלות אזוריות. נטען כי איכות התמיכה של ספקיות השירות נפגעת, וכי בשל היעדר הכלים האמורים עלולים להיפגע מנויים רבים, שכן במקום לטפל בתקלה באמצעות כלים אלה נדרשים מוקדי ספקיות השירות להתקשר למוקד הטלפוני של בזק, על מנת שהוא יטפל בה.</w:t>
      </w:r>
    </w:p>
    <w:p w:rsidR="003840E9" w:rsidRPr="006A2198" w:rsidP="00137C53">
      <w:pPr>
        <w:spacing w:after="240" w:line="240" w:lineRule="exact"/>
        <w:ind w:right="2268"/>
        <w:jc w:val="both"/>
        <w:rPr>
          <w:rFonts w:ascii="Tahoma" w:hAnsi="Tahoma" w:cs="Tahoma"/>
          <w:sz w:val="17"/>
          <w:szCs w:val="17"/>
          <w:rtl/>
        </w:rPr>
      </w:pPr>
      <w:r w:rsidRPr="006A2198">
        <w:rPr>
          <w:rFonts w:ascii="Tahoma" w:hAnsi="Tahoma" w:cs="Tahoma" w:hint="cs"/>
          <w:sz w:val="17"/>
          <w:szCs w:val="17"/>
          <w:rtl/>
        </w:rPr>
        <w:t>ביולי 2016 כינס משרד התקשורת דיון בנושא השוק הסיטונאי, ובו השתתפו גם נציגי בזק וספקיות השירות. בדיון נדון בין היתר נושא כלי התמיכה (להלן - הדיון בנושא כלי התמיכה). סמנכ"ל בכיר הנדסה ורישוי ציין בדיון כי הנורמה היא שבזק נדרשת להעמיד לרשות ספקיות השירות את כל אחד מהכלים שהמערכות שלה מאפשרות לה לספק ונגישים לשימושם של נציגי התמיכה הטכנית של בזק ואשר השוק הסיטונאי יכול להפיק באמצעותם מידע ותועלת. סמנכ"ל הנדסה הוסיף כי המשרד אינו בוחן לשם אילו מטרות משתמשת בזק בכלים אלו ואילו שירותים היא מספקת באמצעותם, אלא רק בוחן אם ניתן להפיק מהם מידע הרלוונטי לקידום השוק הסיטונאי.</w:t>
      </w:r>
    </w:p>
    <w:p w:rsidR="003840E9" w:rsidRPr="00137C53" w:rsidP="002958CB">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 xml:space="preserve">הביקורת העלתה כי אף שביולי 2016 הובהרה חובת בזק לספק כלי תמיכה הנדסיים לספקיות השירות, עד נובמבר 2016 כלי התמיכה המבוקשים עדיין לא הועמדו לרשות ספקיות השירות. </w:t>
      </w:r>
      <w:r w:rsidRPr="00137C53">
        <w:rPr>
          <w:rtl/>
        </w:rPr>
        <w:t>יוצא אפוא ש</w:t>
      </w:r>
      <w:r w:rsidR="002958CB">
        <w:rPr>
          <w:rFonts w:hint="cs"/>
          <w:rtl/>
        </w:rPr>
        <w:t xml:space="preserve">במשך למעלה משנה וחצי </w:t>
      </w:r>
      <w:r w:rsidRPr="00137C53">
        <w:rPr>
          <w:rtl/>
        </w:rPr>
        <w:t xml:space="preserve">ממועד תחילת יישום רפורמת השוק הסיטונאי, </w:t>
      </w:r>
      <w:r w:rsidRPr="00137C53">
        <w:rPr>
          <w:rFonts w:hint="cs"/>
          <w:rtl/>
        </w:rPr>
        <w:t xml:space="preserve">עמדו לרשות </w:t>
      </w:r>
      <w:r w:rsidRPr="00137C53">
        <w:rPr>
          <w:rtl/>
        </w:rPr>
        <w:t xml:space="preserve">בזק מספר לא מבוטל של כלי תמיכה </w:t>
      </w:r>
      <w:r w:rsidRPr="00137C53">
        <w:rPr>
          <w:rFonts w:hint="cs"/>
          <w:rtl/>
        </w:rPr>
        <w:t>ש</w:t>
      </w:r>
      <w:r w:rsidR="002958CB">
        <w:rPr>
          <w:rFonts w:hint="cs"/>
          <w:rtl/>
        </w:rPr>
        <w:t>לא</w:t>
      </w:r>
      <w:r w:rsidRPr="00137C53">
        <w:rPr>
          <w:rFonts w:hint="cs"/>
          <w:rtl/>
        </w:rPr>
        <w:t xml:space="preserve"> </w:t>
      </w:r>
      <w:r w:rsidR="002958CB">
        <w:rPr>
          <w:rFonts w:hint="cs"/>
          <w:rtl/>
        </w:rPr>
        <w:t>הועמדו</w:t>
      </w:r>
      <w:r w:rsidRPr="00137C53">
        <w:rPr>
          <w:rFonts w:hint="cs"/>
          <w:rtl/>
        </w:rPr>
        <w:t xml:space="preserve"> לרשות</w:t>
      </w:r>
      <w:r w:rsidRPr="00137C53">
        <w:rPr>
          <w:rtl/>
        </w:rPr>
        <w:t xml:space="preserve"> ספקי</w:t>
      </w:r>
      <w:r w:rsidRPr="00137C53">
        <w:rPr>
          <w:rFonts w:hint="cs"/>
          <w:rtl/>
        </w:rPr>
        <w:t>ות</w:t>
      </w:r>
      <w:r w:rsidRPr="00137C53">
        <w:rPr>
          <w:rtl/>
        </w:rPr>
        <w:t xml:space="preserve"> השירות</w:t>
      </w:r>
      <w:r w:rsidRPr="00137C53">
        <w:rPr>
          <w:rFonts w:hint="cs"/>
          <w:rtl/>
        </w:rPr>
        <w:t>. עקב כך נוצר</w:t>
      </w:r>
      <w:r w:rsidR="002958CB">
        <w:rPr>
          <w:rFonts w:hint="cs"/>
          <w:rtl/>
        </w:rPr>
        <w:t>ה</w:t>
      </w:r>
      <w:r w:rsidRPr="00137C53">
        <w:rPr>
          <w:rFonts w:hint="cs"/>
          <w:rtl/>
        </w:rPr>
        <w:t xml:space="preserve"> תלות של ספקיות</w:t>
      </w:r>
      <w:r w:rsidRPr="00137C53">
        <w:rPr>
          <w:rtl/>
        </w:rPr>
        <w:t xml:space="preserve"> </w:t>
      </w:r>
      <w:r w:rsidRPr="00137C53">
        <w:rPr>
          <w:rFonts w:hint="cs"/>
          <w:rtl/>
        </w:rPr>
        <w:t>ה</w:t>
      </w:r>
      <w:r w:rsidRPr="00137C53">
        <w:rPr>
          <w:rtl/>
        </w:rPr>
        <w:t xml:space="preserve">שירות </w:t>
      </w:r>
      <w:r w:rsidRPr="00137C53">
        <w:rPr>
          <w:rFonts w:hint="cs"/>
          <w:rtl/>
        </w:rPr>
        <w:t>בשירותי התמיכה שנותנת</w:t>
      </w:r>
      <w:r w:rsidRPr="00137C53">
        <w:rPr>
          <w:rtl/>
        </w:rPr>
        <w:t xml:space="preserve"> חברת בזק</w:t>
      </w:r>
      <w:r w:rsidRPr="00137C53">
        <w:rPr>
          <w:rFonts w:hint="cs"/>
          <w:rtl/>
        </w:rPr>
        <w:t>, ו</w:t>
      </w:r>
      <w:r w:rsidRPr="00137C53">
        <w:rPr>
          <w:rtl/>
        </w:rPr>
        <w:t>משך הטיפול בלקוח</w:t>
      </w:r>
      <w:r w:rsidR="002958CB">
        <w:rPr>
          <w:rFonts w:hint="cs"/>
          <w:rtl/>
        </w:rPr>
        <w:t xml:space="preserve"> ה</w:t>
      </w:r>
      <w:r w:rsidRPr="00137C53">
        <w:rPr>
          <w:rFonts w:hint="cs"/>
          <w:rtl/>
        </w:rPr>
        <w:t>תארך</w:t>
      </w:r>
      <w:r w:rsidRPr="00137C53">
        <w:rPr>
          <w:rtl/>
        </w:rPr>
        <w:t xml:space="preserve">. </w:t>
      </w:r>
    </w:p>
    <w:p w:rsidR="003840E9" w:rsidRPr="006A2198" w:rsidP="00137C53">
      <w:pPr>
        <w:spacing w:before="180" w:line="240" w:lineRule="exact"/>
        <w:ind w:right="2268"/>
        <w:jc w:val="both"/>
        <w:rPr>
          <w:rFonts w:ascii="Tahoma" w:hAnsi="Tahoma" w:cs="Tahoma"/>
          <w:sz w:val="17"/>
          <w:szCs w:val="17"/>
          <w:rtl/>
        </w:rPr>
      </w:pPr>
      <w:r w:rsidRPr="006A2198">
        <w:rPr>
          <w:rFonts w:ascii="Tahoma" w:hAnsi="Tahoma" w:cs="Tahoma" w:hint="cs"/>
          <w:sz w:val="17"/>
          <w:szCs w:val="17"/>
          <w:rtl/>
        </w:rPr>
        <w:t>בדצמבר</w:t>
      </w:r>
      <w:r w:rsidRPr="006A2198">
        <w:rPr>
          <w:rFonts w:ascii="Tahoma" w:hAnsi="Tahoma" w:cs="Tahoma"/>
          <w:sz w:val="17"/>
          <w:szCs w:val="17"/>
          <w:rtl/>
        </w:rPr>
        <w:t xml:space="preserve"> 2016 </w:t>
      </w:r>
      <w:r w:rsidRPr="006A2198">
        <w:rPr>
          <w:rFonts w:ascii="Tahoma" w:hAnsi="Tahoma" w:cs="Tahoma" w:hint="cs"/>
          <w:sz w:val="17"/>
          <w:szCs w:val="17"/>
          <w:rtl/>
        </w:rPr>
        <w:t xml:space="preserve">השיב משרד התקשורת כי הוראות המשרד </w:t>
      </w:r>
      <w:r w:rsidRPr="006A2198">
        <w:rPr>
          <w:rFonts w:ascii="Tahoma" w:hAnsi="Tahoma" w:cs="Tahoma"/>
          <w:sz w:val="17"/>
          <w:szCs w:val="17"/>
          <w:rtl/>
        </w:rPr>
        <w:t xml:space="preserve">(רישיון, תיקי השירות, הוראות </w:t>
      </w:r>
      <w:r w:rsidRPr="006A2198">
        <w:rPr>
          <w:rFonts w:ascii="Tahoma" w:hAnsi="Tahoma" w:cs="Tahoma"/>
          <w:sz w:val="17"/>
          <w:szCs w:val="17"/>
          <w:rtl/>
        </w:rPr>
        <w:t>מינהל</w:t>
      </w:r>
      <w:r w:rsidRPr="006A2198">
        <w:rPr>
          <w:rFonts w:ascii="Tahoma" w:hAnsi="Tahoma" w:cs="Tahoma"/>
          <w:sz w:val="17"/>
          <w:szCs w:val="17"/>
          <w:rtl/>
        </w:rPr>
        <w:t xml:space="preserve"> שונות)</w:t>
      </w:r>
      <w:r w:rsidRPr="006A2198">
        <w:rPr>
          <w:rFonts w:ascii="Tahoma" w:hAnsi="Tahoma" w:cs="Tahoma" w:hint="cs"/>
          <w:sz w:val="17"/>
          <w:szCs w:val="17"/>
          <w:rtl/>
        </w:rPr>
        <w:t xml:space="preserve"> הן עקרוניות ומצומצמות, מבטיחות שמירה על האינטרס הציבורי וקידום התחרות ואינן עוסקות לפרטי פרטים ביישום ההנדסי (המשרד מגדיר את ה"מה" ומשאיר את קביעת ה"איך" לחברות התקשורת). עוד השיב המשרד כי אכן התקבלו תלונות בנוגע לכלי התמיכה, וכיוון שהוא ייחס לכך חשיבות התקיימו כמה דיונים והתכתבויות בנושא, ובעקבות כך בוצעו שינויים ועדכונים בכלי התמיכה, וכי במועד מתן התשובה כבר בוצעו למעלה מעשר גרסאות של שינויים, כדי להעמיד לרשות ספקי השירות כלים שיאפשרו להם לתת שירות יאות למנויים, ומבחינתו המצב הקיים אמור להיות מספק לצורך מתן השירותים.</w:t>
      </w:r>
    </w:p>
    <w:p w:rsidR="003840E9" w:rsidRPr="006A2198" w:rsidP="00137C53">
      <w:pPr>
        <w:spacing w:after="240" w:line="240" w:lineRule="exact"/>
        <w:ind w:right="2268"/>
        <w:jc w:val="both"/>
        <w:rPr>
          <w:rFonts w:ascii="Tahoma" w:hAnsi="Tahoma" w:cs="Tahoma"/>
          <w:sz w:val="17"/>
          <w:szCs w:val="17"/>
          <w:rtl/>
        </w:rPr>
      </w:pPr>
      <w:r w:rsidRPr="006A2198">
        <w:rPr>
          <w:rFonts w:ascii="Tahoma" w:hAnsi="Tahoma" w:cs="Tahoma" w:hint="cs"/>
          <w:sz w:val="17"/>
          <w:szCs w:val="17"/>
          <w:rtl/>
        </w:rPr>
        <w:t>מתשובת בזק</w:t>
      </w:r>
      <w:r w:rsidR="00C94A82">
        <w:rPr>
          <w:rFonts w:ascii="Tahoma" w:hAnsi="Tahoma" w:cs="Tahoma" w:hint="cs"/>
          <w:sz w:val="17"/>
          <w:szCs w:val="17"/>
          <w:rtl/>
        </w:rPr>
        <w:t xml:space="preserve"> למשרד מבקר המדינה מפברואר 2017</w:t>
      </w:r>
      <w:r w:rsidRPr="006A2198">
        <w:rPr>
          <w:rFonts w:ascii="Tahoma" w:hAnsi="Tahoma" w:cs="Tahoma" w:hint="cs"/>
          <w:sz w:val="17"/>
          <w:szCs w:val="17"/>
          <w:rtl/>
        </w:rPr>
        <w:t xml:space="preserve"> עולה כי בעקבות הדיון בנושא כלי התמיכה מיולי 2016 הפיצה בזק באוגוסט 2016 מסמך אפיון מעודכן המפרט את תהליכי העבודה בכל הנוגע ליישום השוק הסיטונאי, ונכללו בו גם שיטות המאפשרות לספק מידע על נושאים שנדרשו בדיון. למסמך האפיון צורפה הודעה לכלל ספקי השירות, ובמסגרתה ביקשה בזק לקבוע לוח זמנים לביצוע התאמות במערכות ספקיות השירות כדי לאפשר את תחילת הפעלתם של הממשקים החדשים. בסופו של דבר נקבע מועד להפעלה של השירותים שהוסיפה בזק בנושא כלי התמיכה לדצמבר 2016.</w:t>
      </w:r>
    </w:p>
    <w:p w:rsidR="003840E9" w:rsidRPr="00137C53" w:rsidP="00137C5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משרד מבקר המדינה מעיר כי איכות השירות היא גורם חשוב בתחרות. על מנת להבטיח שספקיות השירות יוכלו לספק שירות מיטבי ללקוחותיהן, על משרד התקשורת לוודא שהחלטותיו בנושא כלי התמיכה הטכניים מיושמות. עוד</w:t>
      </w:r>
      <w:r w:rsidRPr="00137C53">
        <w:rPr>
          <w:rtl/>
        </w:rPr>
        <w:t xml:space="preserve"> מעיר משרד מבקר המדינה כי על משרד</w:t>
      </w:r>
      <w:r w:rsidRPr="00137C53">
        <w:rPr>
          <w:rFonts w:hint="cs"/>
          <w:rtl/>
        </w:rPr>
        <w:t xml:space="preserve"> התקשורת</w:t>
      </w:r>
      <w:r w:rsidRPr="00137C53">
        <w:rPr>
          <w:rtl/>
        </w:rPr>
        <w:t xml:space="preserve"> להפיק לקחים מהשתלשלות </w:t>
      </w:r>
      <w:r w:rsidRPr="00137C53">
        <w:rPr>
          <w:rFonts w:hint="cs"/>
          <w:rtl/>
        </w:rPr>
        <w:t>העניינים</w:t>
      </w:r>
      <w:r w:rsidRPr="00137C53">
        <w:rPr>
          <w:rtl/>
        </w:rPr>
        <w:t xml:space="preserve"> </w:t>
      </w:r>
      <w:r w:rsidRPr="00137C53">
        <w:rPr>
          <w:rFonts w:hint="cs"/>
          <w:rtl/>
        </w:rPr>
        <w:t>בנושא</w:t>
      </w:r>
      <w:r w:rsidRPr="00137C53">
        <w:rPr>
          <w:rtl/>
        </w:rPr>
        <w:t xml:space="preserve"> כלי התמיכה ולבחון אם נדרש בעתיד </w:t>
      </w:r>
      <w:r w:rsidRPr="00137C53">
        <w:rPr>
          <w:rFonts w:hint="cs"/>
          <w:rtl/>
        </w:rPr>
        <w:t>במקרים דומים</w:t>
      </w:r>
      <w:r w:rsidRPr="00137C53">
        <w:rPr>
          <w:rtl/>
        </w:rPr>
        <w:t xml:space="preserve"> </w:t>
      </w:r>
      <w:r w:rsidRPr="00137C53">
        <w:rPr>
          <w:rFonts w:hint="cs"/>
          <w:rtl/>
        </w:rPr>
        <w:t xml:space="preserve">לתת הוראות מפורטות יותר על מנת להבהיר מה נדרש בלי להרחיב יתר על המידה בנושא יישומן. </w:t>
      </w:r>
    </w:p>
    <w:p w:rsidR="003840E9" w:rsidRPr="006A2198" w:rsidP="006A2198">
      <w:pPr>
        <w:spacing w:line="240" w:lineRule="exact"/>
        <w:ind w:right="2268"/>
        <w:jc w:val="both"/>
        <w:rPr>
          <w:rFonts w:ascii="Tahoma" w:hAnsi="Tahoma" w:cs="Tahoma"/>
          <w:sz w:val="17"/>
          <w:szCs w:val="17"/>
          <w:rtl/>
        </w:rPr>
      </w:pPr>
    </w:p>
    <w:p w:rsidR="00137C53" w:rsidRPr="00D43E82" w:rsidP="00137C5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40E9" w:rsidRPr="00137C53" w:rsidP="00137C5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יישום תיק שירות ה-</w:t>
      </w:r>
      <w:r w:rsidRPr="00137C53">
        <w:t>BSA</w:t>
      </w:r>
      <w:r w:rsidRPr="00137C53">
        <w:rPr>
          <w:rFonts w:hint="cs"/>
          <w:rtl/>
        </w:rPr>
        <w:t xml:space="preserve"> בתחום הגלישה באינטרנט החל בפברואר 2015. בסוף מאי 2017 הסתכם מספר המנויים במסגרת השוק הסיטונאי בכ-430,000 - מספר העולה על ציפיות משרד התקשורת. </w:t>
      </w:r>
    </w:p>
    <w:p w:rsidR="003840E9" w:rsidRPr="00137C53" w:rsidP="00B37F6B">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 xml:space="preserve">אחת המטרות המרכזיות של רפורמת השוק הסיטונאי הייתה כי </w:t>
      </w:r>
      <w:r w:rsidRPr="00137C53">
        <w:rPr>
          <w:rFonts w:hint="eastAsia"/>
          <w:rtl/>
        </w:rPr>
        <w:t>ספקיות</w:t>
      </w:r>
      <w:r w:rsidRPr="00137C53">
        <w:rPr>
          <w:rtl/>
        </w:rPr>
        <w:t xml:space="preserve"> </w:t>
      </w:r>
      <w:r w:rsidRPr="00137C53">
        <w:rPr>
          <w:rFonts w:hint="eastAsia"/>
          <w:rtl/>
        </w:rPr>
        <w:t>שירות</w:t>
      </w:r>
      <w:r w:rsidRPr="00137C53">
        <w:rPr>
          <w:rtl/>
        </w:rPr>
        <w:t xml:space="preserve"> </w:t>
      </w:r>
      <w:r w:rsidRPr="00137C53">
        <w:rPr>
          <w:rFonts w:hint="eastAsia"/>
          <w:rtl/>
        </w:rPr>
        <w:t>הפועלות</w:t>
      </w:r>
      <w:r w:rsidRPr="00137C53">
        <w:rPr>
          <w:rtl/>
        </w:rPr>
        <w:t xml:space="preserve"> </w:t>
      </w:r>
      <w:r w:rsidRPr="00137C53">
        <w:rPr>
          <w:rFonts w:hint="eastAsia"/>
          <w:rtl/>
        </w:rPr>
        <w:t>ב</w:t>
      </w:r>
      <w:r w:rsidRPr="00137C53">
        <w:rPr>
          <w:rFonts w:hint="cs"/>
          <w:rtl/>
        </w:rPr>
        <w:t xml:space="preserve">מגוון התחומים, שיש ביכולתן להציע סלי שירותים מתחרים (ספקיות שירות ותיקות או מהותיות) </w:t>
      </w:r>
      <w:r w:rsidRPr="00137C53">
        <w:rPr>
          <w:rtl/>
        </w:rPr>
        <w:t>יהפכו לגורמים משמעותיים בשוק התקשורת הנייחת</w:t>
      </w:r>
      <w:r w:rsidRPr="00137C53">
        <w:rPr>
          <w:rFonts w:hint="cs"/>
          <w:rtl/>
        </w:rPr>
        <w:t xml:space="preserve"> ויטפסו במעלה "סולם ההשקעות". הביקורת</w:t>
      </w:r>
      <w:r w:rsidRPr="00137C53">
        <w:rPr>
          <w:rtl/>
        </w:rPr>
        <w:t xml:space="preserve"> </w:t>
      </w:r>
      <w:r w:rsidRPr="00137C53">
        <w:rPr>
          <w:rFonts w:hint="cs"/>
          <w:rtl/>
        </w:rPr>
        <w:t>העלתה</w:t>
      </w:r>
      <w:r w:rsidRPr="00137C53">
        <w:rPr>
          <w:rtl/>
        </w:rPr>
        <w:t xml:space="preserve"> </w:t>
      </w:r>
      <w:r w:rsidRPr="00137C53">
        <w:rPr>
          <w:rFonts w:hint="cs"/>
          <w:rtl/>
        </w:rPr>
        <w:t>כי</w:t>
      </w:r>
      <w:r w:rsidRPr="00137C53">
        <w:rPr>
          <w:rtl/>
        </w:rPr>
        <w:t xml:space="preserve"> </w:t>
      </w:r>
      <w:r w:rsidRPr="00137C53">
        <w:rPr>
          <w:rFonts w:hint="cs"/>
          <w:rtl/>
        </w:rPr>
        <w:t>מאז</w:t>
      </w:r>
      <w:r w:rsidRPr="00137C53">
        <w:rPr>
          <w:rtl/>
        </w:rPr>
        <w:t xml:space="preserve"> </w:t>
      </w:r>
      <w:r w:rsidRPr="00137C53">
        <w:rPr>
          <w:rFonts w:hint="cs"/>
          <w:rtl/>
        </w:rPr>
        <w:t>החלה</w:t>
      </w:r>
      <w:r w:rsidRPr="00137C53">
        <w:rPr>
          <w:rtl/>
        </w:rPr>
        <w:t xml:space="preserve"> </w:t>
      </w:r>
      <w:r w:rsidRPr="00137C53">
        <w:rPr>
          <w:rFonts w:hint="cs"/>
          <w:rtl/>
        </w:rPr>
        <w:t>הפעלת</w:t>
      </w:r>
      <w:r w:rsidRPr="00137C53">
        <w:rPr>
          <w:rtl/>
        </w:rPr>
        <w:t xml:space="preserve"> </w:t>
      </w:r>
      <w:r w:rsidRPr="00137C53">
        <w:rPr>
          <w:rFonts w:hint="cs"/>
          <w:rtl/>
        </w:rPr>
        <w:t>תיק</w:t>
      </w:r>
      <w:r w:rsidRPr="00137C53">
        <w:rPr>
          <w:rtl/>
        </w:rPr>
        <w:t xml:space="preserve"> </w:t>
      </w:r>
      <w:r w:rsidRPr="00137C53">
        <w:rPr>
          <w:rFonts w:hint="cs"/>
          <w:rtl/>
        </w:rPr>
        <w:t>השירות</w:t>
      </w:r>
      <w:r w:rsidRPr="00137C53">
        <w:rPr>
          <w:rtl/>
        </w:rPr>
        <w:t xml:space="preserve">, </w:t>
      </w:r>
      <w:r w:rsidRPr="00137C53">
        <w:rPr>
          <w:rFonts w:hint="cs"/>
          <w:rtl/>
        </w:rPr>
        <w:t>מספר</w:t>
      </w:r>
      <w:r w:rsidRPr="00137C53">
        <w:rPr>
          <w:rtl/>
        </w:rPr>
        <w:t xml:space="preserve"> </w:t>
      </w:r>
      <w:r w:rsidRPr="00137C53">
        <w:rPr>
          <w:rFonts w:hint="cs"/>
          <w:rtl/>
        </w:rPr>
        <w:t>המנויים</w:t>
      </w:r>
      <w:r w:rsidRPr="00137C53">
        <w:rPr>
          <w:rtl/>
        </w:rPr>
        <w:t xml:space="preserve"> </w:t>
      </w:r>
      <w:r w:rsidR="00B37F6B">
        <w:rPr>
          <w:rFonts w:hint="cs"/>
          <w:rtl/>
        </w:rPr>
        <w:t>בתחום הגישה לאינטרנט</w:t>
      </w:r>
      <w:r w:rsidRPr="00137C53" w:rsidR="00B37F6B">
        <w:rPr>
          <w:rtl/>
        </w:rPr>
        <w:t xml:space="preserve"> </w:t>
      </w:r>
      <w:r w:rsidRPr="00137C53">
        <w:rPr>
          <w:rFonts w:hint="cs"/>
          <w:rtl/>
        </w:rPr>
        <w:t>של</w:t>
      </w:r>
      <w:r w:rsidRPr="00137C53">
        <w:rPr>
          <w:rtl/>
        </w:rPr>
        <w:t xml:space="preserve"> </w:t>
      </w:r>
      <w:r w:rsidRPr="00137C53">
        <w:rPr>
          <w:rFonts w:hint="cs"/>
          <w:rtl/>
        </w:rPr>
        <w:t>ספקיות</w:t>
      </w:r>
      <w:r w:rsidRPr="00137C53">
        <w:rPr>
          <w:rtl/>
        </w:rPr>
        <w:t xml:space="preserve"> </w:t>
      </w:r>
      <w:r w:rsidRPr="00137C53">
        <w:rPr>
          <w:rFonts w:hint="cs"/>
          <w:rtl/>
        </w:rPr>
        <w:t>השירות</w:t>
      </w:r>
      <w:r w:rsidRPr="00137C53">
        <w:rPr>
          <w:rtl/>
        </w:rPr>
        <w:t xml:space="preserve"> </w:t>
      </w:r>
      <w:r w:rsidRPr="00137C53">
        <w:rPr>
          <w:rFonts w:hint="cs"/>
          <w:rtl/>
        </w:rPr>
        <w:t>המהותיות</w:t>
      </w:r>
      <w:r w:rsidR="00B37F6B">
        <w:rPr>
          <w:rFonts w:hint="cs"/>
          <w:rtl/>
        </w:rPr>
        <w:t xml:space="preserve"> </w:t>
      </w:r>
      <w:r w:rsidRPr="00137C53">
        <w:rPr>
          <w:rFonts w:hint="cs"/>
          <w:rtl/>
        </w:rPr>
        <w:t>פחת</w:t>
      </w:r>
      <w:r w:rsidRPr="00137C53">
        <w:rPr>
          <w:rtl/>
        </w:rPr>
        <w:t xml:space="preserve"> </w:t>
      </w:r>
      <w:r w:rsidRPr="00137C53">
        <w:rPr>
          <w:rFonts w:hint="cs"/>
          <w:rtl/>
        </w:rPr>
        <w:t>דווקא, בין</w:t>
      </w:r>
      <w:r w:rsidRPr="00137C53">
        <w:rPr>
          <w:rtl/>
        </w:rPr>
        <w:t xml:space="preserve"> </w:t>
      </w:r>
      <w:r w:rsidRPr="00137C53">
        <w:rPr>
          <w:rFonts w:hint="cs"/>
          <w:rtl/>
        </w:rPr>
        <w:t>הסיבות</w:t>
      </w:r>
      <w:r w:rsidRPr="00137C53">
        <w:rPr>
          <w:rtl/>
        </w:rPr>
        <w:t xml:space="preserve"> </w:t>
      </w:r>
      <w:r w:rsidRPr="00137C53">
        <w:rPr>
          <w:rFonts w:hint="cs"/>
          <w:rtl/>
        </w:rPr>
        <w:t>לכך</w:t>
      </w:r>
      <w:r w:rsidRPr="00137C53">
        <w:rPr>
          <w:rtl/>
        </w:rPr>
        <w:t xml:space="preserve"> - </w:t>
      </w:r>
      <w:r w:rsidRPr="00137C53">
        <w:rPr>
          <w:rFonts w:hint="cs"/>
          <w:rtl/>
        </w:rPr>
        <w:t>שימוש</w:t>
      </w:r>
      <w:r w:rsidRPr="00137C53">
        <w:rPr>
          <w:rtl/>
        </w:rPr>
        <w:t xml:space="preserve"> </w:t>
      </w:r>
      <w:r w:rsidRPr="00137C53">
        <w:rPr>
          <w:rFonts w:hint="cs"/>
          <w:rtl/>
        </w:rPr>
        <w:t>במתכונת</w:t>
      </w:r>
      <w:r w:rsidRPr="00137C53">
        <w:rPr>
          <w:rtl/>
        </w:rPr>
        <w:t xml:space="preserve"> </w:t>
      </w:r>
      <w:r w:rsidRPr="00137C53">
        <w:rPr>
          <w:rFonts w:hint="cs"/>
          <w:rtl/>
        </w:rPr>
        <w:t>שיווק</w:t>
      </w:r>
      <w:r w:rsidRPr="00137C53">
        <w:rPr>
          <w:rtl/>
        </w:rPr>
        <w:t xml:space="preserve"> </w:t>
      </w:r>
      <w:r w:rsidRPr="00137C53">
        <w:rPr>
          <w:rFonts w:hint="cs"/>
          <w:rtl/>
        </w:rPr>
        <w:t>המכונה</w:t>
      </w:r>
      <w:r w:rsidRPr="00137C53">
        <w:rPr>
          <w:rtl/>
        </w:rPr>
        <w:t xml:space="preserve"> "</w:t>
      </w:r>
      <w:r w:rsidRPr="00137C53">
        <w:rPr>
          <w:rFonts w:hint="cs"/>
          <w:rtl/>
        </w:rPr>
        <w:t>באנדל</w:t>
      </w:r>
      <w:r w:rsidRPr="00137C53">
        <w:rPr>
          <w:rtl/>
        </w:rPr>
        <w:t xml:space="preserve"> הפוך".</w:t>
      </w:r>
    </w:p>
    <w:p w:rsidR="003840E9" w:rsidRPr="00137C53" w:rsidP="00B37F6B">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 xml:space="preserve">מאז הוחל ביישום רפורמת השוק הסיטונאי החלה בזק לעשות שימוש מוגבר במתכונת השיווק של </w:t>
      </w:r>
      <w:r w:rsidRPr="00137C53">
        <w:rPr>
          <w:rFonts w:hint="cs"/>
          <w:rtl/>
        </w:rPr>
        <w:t>הבאנדל</w:t>
      </w:r>
      <w:r w:rsidRPr="00137C53">
        <w:rPr>
          <w:rFonts w:hint="cs"/>
          <w:rtl/>
        </w:rPr>
        <w:t xml:space="preserve"> ההפוך. באפריל 2015 החל משרד התקשורת לקבל מספקיות שירות תלונות על שיווק בלתי שוויוני של </w:t>
      </w:r>
      <w:r w:rsidRPr="00137C53">
        <w:rPr>
          <w:rFonts w:hint="cs"/>
          <w:rtl/>
        </w:rPr>
        <w:t>הבאנדל</w:t>
      </w:r>
      <w:r w:rsidRPr="00137C53">
        <w:rPr>
          <w:rFonts w:hint="cs"/>
          <w:rtl/>
        </w:rPr>
        <w:t xml:space="preserve"> ההפוך ועל שינויים באופן שיווקו. במאי 2015 הועלה במשרד התקשורת החשש </w:t>
      </w:r>
      <w:r w:rsidRPr="00137C53">
        <w:rPr>
          <w:rFonts w:hint="cs"/>
          <w:rtl/>
        </w:rPr>
        <w:t>שהבאנדל</w:t>
      </w:r>
      <w:r w:rsidRPr="00137C53">
        <w:rPr>
          <w:rFonts w:hint="cs"/>
          <w:rtl/>
        </w:rPr>
        <w:t xml:space="preserve"> ההפוך עלול לפגוע בהשגת מטרות הרפורמה בתחום האינטרנט. </w:t>
      </w:r>
      <w:r w:rsidRPr="00137C53">
        <w:rPr>
          <w:rtl/>
        </w:rPr>
        <w:t xml:space="preserve">רק באוגוסט 2016, כשנה וארבעה חודשים אחרי שהחלו להתקבל במשרד התקשורת תלונות בנוגע לשיווק </w:t>
      </w:r>
      <w:r w:rsidRPr="00137C53">
        <w:rPr>
          <w:rtl/>
        </w:rPr>
        <w:t>הבאנדל</w:t>
      </w:r>
      <w:r w:rsidRPr="00137C53">
        <w:rPr>
          <w:rtl/>
        </w:rPr>
        <w:t xml:space="preserve"> ההפוך, ולאחר שמשרד מבקר המדינה ניהל מעקב אחר יישום המלצת הצוות הבין-אגפי בנוגע </w:t>
      </w:r>
      <w:r w:rsidRPr="00137C53">
        <w:rPr>
          <w:rtl/>
        </w:rPr>
        <w:t>לבאנדל</w:t>
      </w:r>
      <w:r w:rsidRPr="00137C53">
        <w:rPr>
          <w:rtl/>
        </w:rPr>
        <w:t xml:space="preserve"> ההפוך, פירט משרד התקשורת לראשונה לפני בזק את הבעיות לכאורה הנוגעות לאופן שבו שיווקה את </w:t>
      </w:r>
      <w:r w:rsidRPr="00137C53">
        <w:rPr>
          <w:rtl/>
        </w:rPr>
        <w:t>הבאנדל</w:t>
      </w:r>
      <w:r w:rsidRPr="00137C53">
        <w:rPr>
          <w:rtl/>
        </w:rPr>
        <w:t xml:space="preserve"> ההפוך וציין כי בכוונתו לשקול לבטל</w:t>
      </w:r>
      <w:r w:rsidR="00B37F6B">
        <w:rPr>
          <w:rFonts w:hint="cs"/>
          <w:rtl/>
        </w:rPr>
        <w:t>ו</w:t>
      </w:r>
      <w:r w:rsidRPr="00137C53">
        <w:rPr>
          <w:rtl/>
        </w:rPr>
        <w:t>.</w:t>
      </w:r>
      <w:r w:rsidRPr="00137C53">
        <w:rPr>
          <w:rFonts w:hint="cs"/>
          <w:rtl/>
        </w:rPr>
        <w:t xml:space="preserve"> </w:t>
      </w:r>
    </w:p>
    <w:p w:rsidR="003840E9" w:rsidRPr="00137C53" w:rsidP="00137C5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מנתוני</w:t>
      </w:r>
      <w:r w:rsidRPr="00137C53">
        <w:rPr>
          <w:rtl/>
        </w:rPr>
        <w:t xml:space="preserve"> משרד התקשורת על שיווק </w:t>
      </w:r>
      <w:r w:rsidRPr="00137C53">
        <w:rPr>
          <w:rFonts w:hint="cs"/>
          <w:rtl/>
        </w:rPr>
        <w:t>הבאנדל</w:t>
      </w:r>
      <w:r w:rsidRPr="00137C53">
        <w:rPr>
          <w:rtl/>
        </w:rPr>
        <w:t xml:space="preserve"> ההפוך עולה כי נכון לתחילת מרץ 2017,</w:t>
      </w:r>
      <w:r w:rsidRPr="00137C53">
        <w:rPr>
          <w:rFonts w:hint="cs"/>
          <w:rtl/>
        </w:rPr>
        <w:t xml:space="preserve"> </w:t>
      </w:r>
      <w:r w:rsidRPr="00137C53">
        <w:rPr>
          <w:rtl/>
        </w:rPr>
        <w:t xml:space="preserve">טרם </w:t>
      </w:r>
      <w:r w:rsidRPr="00137C53">
        <w:rPr>
          <w:rFonts w:hint="cs"/>
          <w:rtl/>
        </w:rPr>
        <w:t xml:space="preserve">חודש </w:t>
      </w:r>
      <w:r w:rsidRPr="00137C53">
        <w:rPr>
          <w:rtl/>
        </w:rPr>
        <w:t xml:space="preserve">שיווק </w:t>
      </w:r>
      <w:r w:rsidRPr="00137C53">
        <w:rPr>
          <w:rFonts w:hint="cs"/>
          <w:rtl/>
        </w:rPr>
        <w:t>ספקיות השירות הוותיקות</w:t>
      </w:r>
      <w:r w:rsidRPr="00137C53">
        <w:rPr>
          <w:rtl/>
        </w:rPr>
        <w:t xml:space="preserve"> במסגרת </w:t>
      </w:r>
      <w:r w:rsidRPr="00137C53">
        <w:rPr>
          <w:rFonts w:hint="cs"/>
          <w:rtl/>
        </w:rPr>
        <w:t>הבאנדל</w:t>
      </w:r>
      <w:r w:rsidRPr="00137C53">
        <w:rPr>
          <w:rtl/>
        </w:rPr>
        <w:t xml:space="preserve"> ההפוך. משרד מבקר המדינה מעיר כי לנוכח העובדה ששתי ספקיות השירות</w:t>
      </w:r>
      <w:r w:rsidR="00B37F6B">
        <w:rPr>
          <w:rFonts w:hint="cs"/>
          <w:rtl/>
        </w:rPr>
        <w:t xml:space="preserve"> המהותיות</w:t>
      </w:r>
      <w:r w:rsidRPr="00137C53">
        <w:rPr>
          <w:rtl/>
        </w:rPr>
        <w:t xml:space="preserve"> אינן משווקות במתכונת </w:t>
      </w:r>
      <w:r w:rsidRPr="00137C53">
        <w:rPr>
          <w:rFonts w:hint="cs"/>
          <w:rtl/>
        </w:rPr>
        <w:t>הבאנדל</w:t>
      </w:r>
      <w:r w:rsidRPr="00137C53">
        <w:rPr>
          <w:rtl/>
        </w:rPr>
        <w:t xml:space="preserve"> ההפוך מזה למעלה משנה, ולאור החשש שהעלה המנכ"ל ולפיו התחרות נפגעת בצורה משמעותית בשל כך, מן הראוי כי משרד התקשורת יפעל בהקדם האפשרי להסרת כל החסמים בפני שיווק כל ספקיות השירות על ידי בזק במסגרת </w:t>
      </w:r>
      <w:r w:rsidRPr="00137C53">
        <w:rPr>
          <w:rFonts w:hint="cs"/>
          <w:rtl/>
        </w:rPr>
        <w:t>הבאנדל</w:t>
      </w:r>
      <w:r w:rsidRPr="00137C53">
        <w:rPr>
          <w:rtl/>
        </w:rPr>
        <w:t xml:space="preserve"> ההפוך. </w:t>
      </w:r>
    </w:p>
    <w:p w:rsidR="003840E9" w:rsidRPr="00137C53" w:rsidP="00B37F6B">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הועלה כי נכון ל</w:t>
      </w:r>
      <w:r w:rsidR="00B37F6B">
        <w:rPr>
          <w:rFonts w:hint="cs"/>
          <w:rtl/>
        </w:rPr>
        <w:t>נובמבר 2016</w:t>
      </w:r>
      <w:r w:rsidRPr="00137C53">
        <w:rPr>
          <w:rFonts w:hint="cs"/>
          <w:rtl/>
        </w:rPr>
        <w:t xml:space="preserve"> עדיין לא היו בידי משרד התקשורת נתונים חיוניים להערכת הרפורמה ובכלל זה: הועלה </w:t>
      </w:r>
      <w:r w:rsidR="00A474D6">
        <w:rPr>
          <w:rFonts w:hint="cs"/>
          <w:rtl/>
        </w:rPr>
        <w:t xml:space="preserve">במשרד </w:t>
      </w:r>
      <w:r w:rsidRPr="00137C53">
        <w:rPr>
          <w:rFonts w:hint="cs"/>
          <w:rtl/>
        </w:rPr>
        <w:t xml:space="preserve">ספק בנוגע למהימנות הנתונים שאסף בנושא </w:t>
      </w:r>
      <w:r w:rsidRPr="00137C53">
        <w:rPr>
          <w:rFonts w:hint="cs"/>
          <w:rtl/>
        </w:rPr>
        <w:t>נוטשי</w:t>
      </w:r>
      <w:r w:rsidRPr="00137C53">
        <w:rPr>
          <w:rFonts w:hint="cs"/>
          <w:rtl/>
        </w:rPr>
        <w:t xml:space="preserve"> השוק הסיטונאי; משרד התקשורת לא ניתח את הגורמים לשיעורי הנטישה הגבוהים. הביקורת העלתה כי אף שהמשרד החל לאסוף נתונים על ההצטרפות לשוק הסיטונאי ממועד תחילת פעילותו, במשך תקופה ממושכת לא נאספו נתונים על ההצטרפות </w:t>
      </w:r>
      <w:r w:rsidRPr="00137C53">
        <w:rPr>
          <w:rFonts w:hint="cs"/>
          <w:rtl/>
        </w:rPr>
        <w:t>לבאנדל</w:t>
      </w:r>
      <w:r w:rsidRPr="00137C53">
        <w:rPr>
          <w:rFonts w:hint="cs"/>
          <w:rtl/>
        </w:rPr>
        <w:t xml:space="preserve"> ההפוך ולא נותחו השפעותיו על אופן יישום הרפורמה.</w:t>
      </w:r>
    </w:p>
    <w:p w:rsidR="003840E9" w:rsidRPr="00137C53" w:rsidP="00137C5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Pr>
          <w:rFonts w:hint="cs"/>
          <w:rtl/>
        </w:rPr>
        <w:t>משרד מבקר המדינה ה</w:t>
      </w:r>
      <w:r w:rsidRPr="00137C53">
        <w:rPr>
          <w:rFonts w:hint="cs"/>
          <w:rtl/>
        </w:rPr>
        <w:t>עיר</w:t>
      </w:r>
      <w:r>
        <w:rPr>
          <w:rFonts w:hint="cs"/>
          <w:rtl/>
        </w:rPr>
        <w:t xml:space="preserve"> בנובמבר 2016</w:t>
      </w:r>
      <w:r w:rsidRPr="00137C53">
        <w:rPr>
          <w:rFonts w:hint="cs"/>
          <w:rtl/>
        </w:rPr>
        <w:t xml:space="preserve"> כי על משרד התקשורת להשלים במהירות האפשרית את תהליך איסוף הנתונים וניתוחם, שכבר הוחל בביצועו, באופן שיאפשר הערכה מהימנה של תוצאות הרפורמה עד למועד זה, וקבלת החלטות בהתאם לכך, לצורך קידום הרפורמה בתחום זה. </w:t>
      </w:r>
    </w:p>
    <w:p w:rsidR="003840E9" w:rsidRPr="00137C53" w:rsidP="007E4E87">
      <w:pPr>
        <w:pStyle w:val="RESHET"/>
        <w:pBdr>
          <w:top w:val="single" w:sz="12" w:space="4" w:color="CEEAF5"/>
          <w:left w:val="single" w:sz="12" w:space="11" w:color="CEEAF5"/>
          <w:bottom w:val="single" w:sz="12" w:space="6" w:color="CEEAF5"/>
          <w:right w:val="single" w:sz="12" w:space="11" w:color="CEEAF5"/>
        </w:pBdr>
        <w:shd w:val="solid" w:color="CEEAF5" w:fill="auto"/>
      </w:pPr>
      <w:r w:rsidRPr="00137C53">
        <w:rPr>
          <w:rFonts w:hint="cs"/>
          <w:rtl/>
        </w:rPr>
        <w:t>בחינת</w:t>
      </w:r>
      <w:r w:rsidRPr="00137C53">
        <w:rPr>
          <w:rtl/>
        </w:rPr>
        <w:t xml:space="preserve"> שירות הגישה </w:t>
      </w:r>
      <w:r w:rsidRPr="00137C53">
        <w:rPr>
          <w:rFonts w:hint="cs"/>
          <w:rtl/>
        </w:rPr>
        <w:t>לאינטרנט</w:t>
      </w:r>
      <w:r w:rsidRPr="00137C53">
        <w:rPr>
          <w:rtl/>
        </w:rPr>
        <w:t xml:space="preserve"> במסגרת יישום רפורמת השוק הסיטונאי מלמדת על העדר </w:t>
      </w:r>
      <w:r w:rsidRPr="00137C53">
        <w:rPr>
          <w:rFonts w:hint="cs"/>
          <w:rtl/>
        </w:rPr>
        <w:t>פעולה</w:t>
      </w:r>
      <w:r w:rsidRPr="00137C53">
        <w:rPr>
          <w:rtl/>
        </w:rPr>
        <w:t xml:space="preserve"> נחושה מצד משרד התקשורת לקידום </w:t>
      </w:r>
      <w:r w:rsidRPr="00137C53">
        <w:rPr>
          <w:rFonts w:hint="cs"/>
          <w:rtl/>
        </w:rPr>
        <w:t>תיק השירות</w:t>
      </w:r>
      <w:r w:rsidRPr="00137C53">
        <w:rPr>
          <w:rtl/>
        </w:rPr>
        <w:t>. הדבר בא לידי ביטוי בטיפול מתמשך בתלונות הנוגעות לחסמים שונים ו</w:t>
      </w:r>
      <w:r w:rsidRPr="00137C53">
        <w:rPr>
          <w:rFonts w:hint="cs"/>
          <w:rtl/>
        </w:rPr>
        <w:t>בהתמשכות ה</w:t>
      </w:r>
      <w:r w:rsidRPr="00137C53">
        <w:rPr>
          <w:rtl/>
        </w:rPr>
        <w:t xml:space="preserve">בירור של </w:t>
      </w:r>
      <w:r w:rsidRPr="00137C53">
        <w:rPr>
          <w:rFonts w:hint="cs"/>
          <w:rtl/>
        </w:rPr>
        <w:t>המגמות</w:t>
      </w:r>
      <w:r w:rsidRPr="00137C53">
        <w:rPr>
          <w:rtl/>
        </w:rPr>
        <w:t xml:space="preserve"> </w:t>
      </w:r>
      <w:r w:rsidRPr="00137C53">
        <w:rPr>
          <w:rFonts w:hint="cs"/>
          <w:rtl/>
        </w:rPr>
        <w:t>המסתמנות בשוק</w:t>
      </w:r>
      <w:r w:rsidRPr="00137C53">
        <w:rPr>
          <w:rtl/>
        </w:rPr>
        <w:t xml:space="preserve">. </w:t>
      </w:r>
      <w:r w:rsidRPr="00137C53">
        <w:rPr>
          <w:rFonts w:hint="cs"/>
          <w:rtl/>
        </w:rPr>
        <w:t>משרד</w:t>
      </w:r>
      <w:r w:rsidRPr="00137C53">
        <w:rPr>
          <w:rtl/>
        </w:rPr>
        <w:t xml:space="preserve"> </w:t>
      </w:r>
      <w:r w:rsidRPr="00137C53">
        <w:rPr>
          <w:rFonts w:hint="cs"/>
          <w:rtl/>
        </w:rPr>
        <w:t>מבקר</w:t>
      </w:r>
      <w:r w:rsidRPr="00137C53">
        <w:rPr>
          <w:rtl/>
        </w:rPr>
        <w:t xml:space="preserve"> </w:t>
      </w:r>
      <w:r w:rsidRPr="00137C53">
        <w:rPr>
          <w:rFonts w:hint="cs"/>
          <w:rtl/>
        </w:rPr>
        <w:t>המדינה</w:t>
      </w:r>
      <w:r w:rsidRPr="00137C53">
        <w:rPr>
          <w:rtl/>
        </w:rPr>
        <w:t xml:space="preserve"> </w:t>
      </w:r>
      <w:r w:rsidRPr="00137C53">
        <w:rPr>
          <w:rFonts w:hint="cs"/>
          <w:rtl/>
        </w:rPr>
        <w:t>מעיר</w:t>
      </w:r>
      <w:r w:rsidRPr="00137C53">
        <w:rPr>
          <w:rtl/>
        </w:rPr>
        <w:t xml:space="preserve"> </w:t>
      </w:r>
      <w:r w:rsidRPr="00137C53">
        <w:rPr>
          <w:rFonts w:hint="cs"/>
          <w:rtl/>
        </w:rPr>
        <w:t>כי</w:t>
      </w:r>
      <w:r w:rsidRPr="00137C53">
        <w:rPr>
          <w:rtl/>
        </w:rPr>
        <w:t xml:space="preserve"> </w:t>
      </w:r>
      <w:r w:rsidRPr="00137C53">
        <w:rPr>
          <w:rFonts w:hint="cs"/>
          <w:rtl/>
        </w:rPr>
        <w:t>על</w:t>
      </w:r>
      <w:r w:rsidRPr="00137C53">
        <w:rPr>
          <w:rtl/>
        </w:rPr>
        <w:t xml:space="preserve"> </w:t>
      </w:r>
      <w:r w:rsidRPr="00137C53">
        <w:rPr>
          <w:rFonts w:hint="cs"/>
          <w:rtl/>
        </w:rPr>
        <w:t>משרד</w:t>
      </w:r>
      <w:r w:rsidRPr="00137C53">
        <w:rPr>
          <w:rtl/>
        </w:rPr>
        <w:t xml:space="preserve"> </w:t>
      </w:r>
      <w:r w:rsidRPr="00137C53">
        <w:rPr>
          <w:rFonts w:hint="cs"/>
          <w:rtl/>
        </w:rPr>
        <w:t>התקשורת</w:t>
      </w:r>
      <w:r w:rsidRPr="00137C53">
        <w:rPr>
          <w:rtl/>
        </w:rPr>
        <w:t xml:space="preserve"> </w:t>
      </w:r>
      <w:r w:rsidRPr="00137C53">
        <w:rPr>
          <w:rFonts w:hint="cs"/>
          <w:rtl/>
        </w:rPr>
        <w:t>לפעול</w:t>
      </w:r>
      <w:r w:rsidRPr="00137C53">
        <w:rPr>
          <w:rtl/>
        </w:rPr>
        <w:t xml:space="preserve"> </w:t>
      </w:r>
      <w:r w:rsidRPr="00137C53">
        <w:rPr>
          <w:rFonts w:hint="cs"/>
          <w:rtl/>
        </w:rPr>
        <w:t>לקידום</w:t>
      </w:r>
      <w:r w:rsidRPr="00137C53">
        <w:rPr>
          <w:rtl/>
        </w:rPr>
        <w:t xml:space="preserve"> </w:t>
      </w:r>
      <w:r w:rsidRPr="00137C53">
        <w:rPr>
          <w:rFonts w:hint="cs"/>
          <w:rtl/>
        </w:rPr>
        <w:t>הנושא</w:t>
      </w:r>
      <w:r w:rsidRPr="00137C53">
        <w:rPr>
          <w:rtl/>
        </w:rPr>
        <w:t xml:space="preserve"> </w:t>
      </w:r>
      <w:r w:rsidRPr="00137C53">
        <w:rPr>
          <w:rFonts w:hint="cs"/>
          <w:rtl/>
        </w:rPr>
        <w:t>באופן</w:t>
      </w:r>
      <w:r w:rsidRPr="00137C53">
        <w:rPr>
          <w:rtl/>
        </w:rPr>
        <w:t xml:space="preserve"> </w:t>
      </w:r>
      <w:r w:rsidRPr="00137C53">
        <w:rPr>
          <w:rFonts w:hint="cs"/>
          <w:rtl/>
        </w:rPr>
        <w:t>נמרץ</w:t>
      </w:r>
      <w:r w:rsidRPr="00137C53">
        <w:rPr>
          <w:rtl/>
        </w:rPr>
        <w:t xml:space="preserve"> </w:t>
      </w:r>
      <w:r w:rsidRPr="00137C53">
        <w:rPr>
          <w:rFonts w:hint="cs"/>
          <w:rtl/>
        </w:rPr>
        <w:t>על</w:t>
      </w:r>
      <w:r w:rsidRPr="00137C53">
        <w:rPr>
          <w:rtl/>
        </w:rPr>
        <w:t xml:space="preserve"> </w:t>
      </w:r>
      <w:r w:rsidRPr="00137C53">
        <w:rPr>
          <w:rFonts w:hint="cs"/>
          <w:rtl/>
        </w:rPr>
        <w:t>מנת</w:t>
      </w:r>
      <w:r w:rsidRPr="00137C53">
        <w:rPr>
          <w:rtl/>
        </w:rPr>
        <w:t xml:space="preserve"> </w:t>
      </w:r>
      <w:r w:rsidRPr="00137C53">
        <w:rPr>
          <w:rFonts w:hint="cs"/>
          <w:rtl/>
        </w:rPr>
        <w:t>להבטיח</w:t>
      </w:r>
      <w:r w:rsidRPr="00137C53">
        <w:rPr>
          <w:rtl/>
        </w:rPr>
        <w:t xml:space="preserve"> </w:t>
      </w:r>
      <w:r w:rsidRPr="00137C53">
        <w:rPr>
          <w:rFonts w:hint="cs"/>
          <w:rtl/>
        </w:rPr>
        <w:t>המשך</w:t>
      </w:r>
      <w:r w:rsidRPr="00137C53">
        <w:rPr>
          <w:rtl/>
        </w:rPr>
        <w:t xml:space="preserve"> </w:t>
      </w:r>
      <w:r w:rsidRPr="00137C53">
        <w:rPr>
          <w:rFonts w:hint="cs"/>
          <w:rtl/>
        </w:rPr>
        <w:t>קידומה</w:t>
      </w:r>
      <w:r w:rsidRPr="00137C53">
        <w:rPr>
          <w:rtl/>
        </w:rPr>
        <w:t xml:space="preserve"> </w:t>
      </w:r>
      <w:r w:rsidRPr="00137C53">
        <w:rPr>
          <w:rFonts w:hint="cs"/>
          <w:rtl/>
        </w:rPr>
        <w:t>של</w:t>
      </w:r>
      <w:r w:rsidRPr="00137C53">
        <w:rPr>
          <w:rtl/>
        </w:rPr>
        <w:t xml:space="preserve"> </w:t>
      </w:r>
      <w:r w:rsidRPr="00137C53">
        <w:rPr>
          <w:rFonts w:hint="cs"/>
          <w:rtl/>
        </w:rPr>
        <w:t>התחרות</w:t>
      </w:r>
      <w:r w:rsidRPr="00137C53">
        <w:rPr>
          <w:rtl/>
        </w:rPr>
        <w:t>.</w:t>
      </w:r>
      <w:r w:rsidRPr="007E4E87" w:rsidR="007E4E87">
        <w:rPr>
          <w:noProof/>
          <w:rtl/>
        </w:rPr>
        <w:t xml:space="preserve"> </w:t>
      </w:r>
      <w:r w:rsidRPr="0012789B" w:rsidR="007E4E87">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7E4E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00335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10784"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בחינת</w:t>
                            </w:r>
                            <w:r w:rsidRPr="007E4E87">
                              <w:rPr>
                                <w:rFonts w:cs="Tahoma"/>
                                <w:color w:val="0B5294"/>
                                <w:spacing w:val="-4"/>
                                <w:sz w:val="24"/>
                                <w:szCs w:val="24"/>
                                <w:rtl/>
                              </w:rPr>
                              <w:t xml:space="preserve"> </w:t>
                            </w:r>
                            <w:r w:rsidRPr="007E4E87">
                              <w:rPr>
                                <w:rFonts w:cs="Tahoma" w:hint="eastAsia"/>
                                <w:color w:val="0B5294"/>
                                <w:spacing w:val="-4"/>
                                <w:sz w:val="24"/>
                                <w:szCs w:val="24"/>
                                <w:rtl/>
                              </w:rPr>
                              <w:t>שירות</w:t>
                            </w:r>
                            <w:r w:rsidRPr="007E4E87">
                              <w:rPr>
                                <w:rFonts w:cs="Tahoma"/>
                                <w:color w:val="0B5294"/>
                                <w:spacing w:val="-4"/>
                                <w:sz w:val="24"/>
                                <w:szCs w:val="24"/>
                                <w:rtl/>
                              </w:rPr>
                              <w:t xml:space="preserve"> </w:t>
                            </w:r>
                            <w:r w:rsidRPr="007E4E87">
                              <w:rPr>
                                <w:rFonts w:cs="Tahoma" w:hint="eastAsia"/>
                                <w:color w:val="0B5294"/>
                                <w:spacing w:val="-4"/>
                                <w:sz w:val="24"/>
                                <w:szCs w:val="24"/>
                                <w:rtl/>
                              </w:rPr>
                              <w:t>הגישה</w:t>
                            </w:r>
                            <w:r w:rsidRPr="007E4E87">
                              <w:rPr>
                                <w:rFonts w:cs="Tahoma"/>
                                <w:color w:val="0B5294"/>
                                <w:spacing w:val="-4"/>
                                <w:sz w:val="24"/>
                                <w:szCs w:val="24"/>
                                <w:rtl/>
                              </w:rPr>
                              <w:t xml:space="preserve"> </w:t>
                            </w:r>
                            <w:r w:rsidRPr="007E4E87">
                              <w:rPr>
                                <w:rFonts w:cs="Tahoma" w:hint="eastAsia"/>
                                <w:color w:val="0B5294"/>
                                <w:spacing w:val="-4"/>
                                <w:sz w:val="24"/>
                                <w:szCs w:val="24"/>
                                <w:rtl/>
                              </w:rPr>
                              <w:t>לאינטרנט</w:t>
                            </w:r>
                            <w:r w:rsidRPr="007E4E87">
                              <w:rPr>
                                <w:rFonts w:cs="Tahoma"/>
                                <w:color w:val="0B5294"/>
                                <w:spacing w:val="-4"/>
                                <w:sz w:val="24"/>
                                <w:szCs w:val="24"/>
                                <w:rtl/>
                              </w:rPr>
                              <w:t xml:space="preserve"> </w:t>
                            </w:r>
                            <w:r w:rsidRPr="007E4E87">
                              <w:rPr>
                                <w:rFonts w:cs="Tahoma" w:hint="eastAsia"/>
                                <w:color w:val="0B5294"/>
                                <w:spacing w:val="-4"/>
                                <w:sz w:val="24"/>
                                <w:szCs w:val="24"/>
                                <w:rtl/>
                              </w:rPr>
                              <w:t>במסגרת</w:t>
                            </w:r>
                            <w:r w:rsidRPr="007E4E87">
                              <w:rPr>
                                <w:rFonts w:cs="Tahoma"/>
                                <w:color w:val="0B5294"/>
                                <w:spacing w:val="-4"/>
                                <w:sz w:val="24"/>
                                <w:szCs w:val="24"/>
                                <w:rtl/>
                              </w:rPr>
                              <w:t xml:space="preserve"> </w:t>
                            </w:r>
                            <w:r w:rsidRPr="007E4E87">
                              <w:rPr>
                                <w:rFonts w:cs="Tahoma" w:hint="eastAsia"/>
                                <w:color w:val="0B5294"/>
                                <w:spacing w:val="-4"/>
                                <w:sz w:val="24"/>
                                <w:szCs w:val="24"/>
                                <w:rtl/>
                              </w:rPr>
                              <w:t>יישום</w:t>
                            </w:r>
                            <w:r w:rsidRPr="007E4E87">
                              <w:rPr>
                                <w:rFonts w:cs="Tahoma"/>
                                <w:color w:val="0B5294"/>
                                <w:spacing w:val="-4"/>
                                <w:sz w:val="24"/>
                                <w:szCs w:val="24"/>
                                <w:rtl/>
                              </w:rPr>
                              <w:t xml:space="preserve"> </w:t>
                            </w:r>
                            <w:r w:rsidRPr="007E4E87">
                              <w:rPr>
                                <w:rFonts w:cs="Tahoma" w:hint="eastAsia"/>
                                <w:color w:val="0B5294"/>
                                <w:spacing w:val="-4"/>
                                <w:sz w:val="24"/>
                                <w:szCs w:val="24"/>
                                <w:rtl/>
                              </w:rPr>
                              <w:t>רפורמת</w:t>
                            </w:r>
                            <w:r w:rsidRPr="007E4E87">
                              <w:rPr>
                                <w:rFonts w:cs="Tahoma"/>
                                <w:color w:val="0B5294"/>
                                <w:spacing w:val="-4"/>
                                <w:sz w:val="24"/>
                                <w:szCs w:val="24"/>
                                <w:rtl/>
                              </w:rPr>
                              <w:t xml:space="preserve"> </w:t>
                            </w:r>
                            <w:r w:rsidRPr="007E4E87">
                              <w:rPr>
                                <w:rFonts w:cs="Tahoma" w:hint="eastAsia"/>
                                <w:color w:val="0B5294"/>
                                <w:spacing w:val="-4"/>
                                <w:sz w:val="24"/>
                                <w:szCs w:val="24"/>
                                <w:rtl/>
                              </w:rPr>
                              <w:t>השוק</w:t>
                            </w:r>
                            <w:r w:rsidRPr="007E4E87">
                              <w:rPr>
                                <w:rFonts w:cs="Tahoma"/>
                                <w:color w:val="0B5294"/>
                                <w:spacing w:val="-4"/>
                                <w:sz w:val="24"/>
                                <w:szCs w:val="24"/>
                                <w:rtl/>
                              </w:rPr>
                              <w:t xml:space="preserve"> </w:t>
                            </w:r>
                            <w:r w:rsidRPr="007E4E87">
                              <w:rPr>
                                <w:rFonts w:cs="Tahoma" w:hint="eastAsia"/>
                                <w:color w:val="0B5294"/>
                                <w:spacing w:val="-4"/>
                                <w:sz w:val="24"/>
                                <w:szCs w:val="24"/>
                                <w:rtl/>
                              </w:rPr>
                              <w:t>הסיטונאי</w:t>
                            </w:r>
                            <w:r w:rsidRPr="007E4E87">
                              <w:rPr>
                                <w:rFonts w:cs="Tahoma"/>
                                <w:color w:val="0B5294"/>
                                <w:spacing w:val="-4"/>
                                <w:sz w:val="24"/>
                                <w:szCs w:val="24"/>
                                <w:rtl/>
                              </w:rPr>
                              <w:t xml:space="preserve"> </w:t>
                            </w:r>
                            <w:r w:rsidRPr="007E4E87">
                              <w:rPr>
                                <w:rFonts w:cs="Tahoma" w:hint="eastAsia"/>
                                <w:color w:val="0B5294"/>
                                <w:spacing w:val="-4"/>
                                <w:sz w:val="24"/>
                                <w:szCs w:val="24"/>
                                <w:rtl/>
                              </w:rPr>
                              <w:t>מלמדת</w:t>
                            </w:r>
                            <w:r w:rsidRPr="007E4E87">
                              <w:rPr>
                                <w:rFonts w:cs="Tahoma"/>
                                <w:color w:val="0B5294"/>
                                <w:spacing w:val="-4"/>
                                <w:sz w:val="24"/>
                                <w:szCs w:val="24"/>
                                <w:rtl/>
                              </w:rPr>
                              <w:t xml:space="preserve"> </w:t>
                            </w:r>
                            <w:r w:rsidRPr="007E4E87">
                              <w:rPr>
                                <w:rFonts w:cs="Tahoma" w:hint="eastAsia"/>
                                <w:color w:val="0B5294"/>
                                <w:spacing w:val="-4"/>
                                <w:sz w:val="24"/>
                                <w:szCs w:val="24"/>
                                <w:rtl/>
                              </w:rPr>
                              <w:t>על</w:t>
                            </w:r>
                            <w:r w:rsidRPr="007E4E87">
                              <w:rPr>
                                <w:rFonts w:cs="Tahoma"/>
                                <w:color w:val="0B5294"/>
                                <w:spacing w:val="-4"/>
                                <w:sz w:val="24"/>
                                <w:szCs w:val="24"/>
                                <w:rtl/>
                              </w:rPr>
                              <w:t xml:space="preserve"> </w:t>
                            </w:r>
                            <w:r w:rsidRPr="007E4E87">
                              <w:rPr>
                                <w:rFonts w:cs="Tahoma" w:hint="eastAsia"/>
                                <w:color w:val="0B5294"/>
                                <w:spacing w:val="-4"/>
                                <w:sz w:val="24"/>
                                <w:szCs w:val="24"/>
                                <w:rtl/>
                              </w:rPr>
                              <w:t>העדר</w:t>
                            </w:r>
                            <w:r w:rsidRPr="007E4E87">
                              <w:rPr>
                                <w:rFonts w:cs="Tahoma"/>
                                <w:color w:val="0B5294"/>
                                <w:spacing w:val="-4"/>
                                <w:sz w:val="24"/>
                                <w:szCs w:val="24"/>
                                <w:rtl/>
                              </w:rPr>
                              <w:t xml:space="preserve"> </w:t>
                            </w:r>
                            <w:r w:rsidRPr="007E4E87">
                              <w:rPr>
                                <w:rFonts w:cs="Tahoma" w:hint="eastAsia"/>
                                <w:color w:val="0B5294"/>
                                <w:spacing w:val="-4"/>
                                <w:sz w:val="24"/>
                                <w:szCs w:val="24"/>
                                <w:rtl/>
                              </w:rPr>
                              <w:t>פעולה</w:t>
                            </w:r>
                            <w:r w:rsidRPr="007E4E87">
                              <w:rPr>
                                <w:rFonts w:cs="Tahoma"/>
                                <w:color w:val="0B5294"/>
                                <w:spacing w:val="-4"/>
                                <w:sz w:val="24"/>
                                <w:szCs w:val="24"/>
                                <w:rtl/>
                              </w:rPr>
                              <w:t xml:space="preserve"> </w:t>
                            </w:r>
                            <w:r w:rsidRPr="007E4E87">
                              <w:rPr>
                                <w:rFonts w:cs="Tahoma" w:hint="eastAsia"/>
                                <w:color w:val="0B5294"/>
                                <w:spacing w:val="-4"/>
                                <w:sz w:val="24"/>
                                <w:szCs w:val="24"/>
                                <w:rtl/>
                              </w:rPr>
                              <w:t>נחושה</w:t>
                            </w:r>
                            <w:r w:rsidRPr="007E4E87">
                              <w:rPr>
                                <w:rFonts w:cs="Tahoma"/>
                                <w:color w:val="0B5294"/>
                                <w:spacing w:val="-4"/>
                                <w:sz w:val="24"/>
                                <w:szCs w:val="24"/>
                                <w:rtl/>
                              </w:rPr>
                              <w:t xml:space="preserve"> </w:t>
                            </w:r>
                            <w:r w:rsidRPr="007E4E87">
                              <w:rPr>
                                <w:rFonts w:cs="Tahoma" w:hint="eastAsia"/>
                                <w:color w:val="0B5294"/>
                                <w:spacing w:val="-4"/>
                                <w:sz w:val="24"/>
                                <w:szCs w:val="24"/>
                                <w:rtl/>
                              </w:rPr>
                              <w:t>מצד</w:t>
                            </w:r>
                            <w:r w:rsidRPr="007E4E87">
                              <w:rPr>
                                <w:rFonts w:cs="Tahoma"/>
                                <w:color w:val="0B5294"/>
                                <w:spacing w:val="-4"/>
                                <w:sz w:val="24"/>
                                <w:szCs w:val="24"/>
                                <w:rtl/>
                              </w:rPr>
                              <w:t xml:space="preserve"> </w:t>
                            </w:r>
                            <w:r w:rsidRPr="007E4E87">
                              <w:rPr>
                                <w:rFonts w:cs="Tahoma" w:hint="eastAsia"/>
                                <w:color w:val="0B5294"/>
                                <w:spacing w:val="-4"/>
                                <w:sz w:val="24"/>
                                <w:szCs w:val="24"/>
                                <w:rtl/>
                              </w:rPr>
                              <w:t>משרד</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לקידום</w:t>
                            </w:r>
                            <w:r w:rsidRPr="007E4E87">
                              <w:rPr>
                                <w:rFonts w:cs="Tahoma"/>
                                <w:color w:val="0B5294"/>
                                <w:spacing w:val="-4"/>
                                <w:sz w:val="24"/>
                                <w:szCs w:val="24"/>
                                <w:rtl/>
                              </w:rPr>
                              <w:t xml:space="preserve"> </w:t>
                            </w:r>
                            <w:r w:rsidRPr="007E4E87">
                              <w:rPr>
                                <w:rFonts w:cs="Tahoma" w:hint="eastAsia"/>
                                <w:color w:val="0B5294"/>
                                <w:spacing w:val="-4"/>
                                <w:sz w:val="24"/>
                                <w:szCs w:val="24"/>
                                <w:rtl/>
                              </w:rPr>
                              <w:t>תיק</w:t>
                            </w:r>
                            <w:r w:rsidRPr="007E4E87">
                              <w:rPr>
                                <w:rFonts w:cs="Tahoma"/>
                                <w:color w:val="0B5294"/>
                                <w:spacing w:val="-4"/>
                                <w:sz w:val="24"/>
                                <w:szCs w:val="24"/>
                                <w:rtl/>
                              </w:rPr>
                              <w:t xml:space="preserve"> </w:t>
                            </w:r>
                            <w:r w:rsidRPr="007E4E87">
                              <w:rPr>
                                <w:rFonts w:cs="Tahoma" w:hint="eastAsia"/>
                                <w:color w:val="0B5294"/>
                                <w:spacing w:val="-4"/>
                                <w:sz w:val="24"/>
                                <w:szCs w:val="24"/>
                                <w:rtl/>
                              </w:rPr>
                              <w:t>השירות</w:t>
                            </w:r>
                          </w:p>
                          <w:p w:rsidR="00EF4923" w:rsidRPr="00373C5D" w:rsidP="007E4E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41306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58254"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EF4923" w:rsidRPr="00373C5D" w:rsidP="007E4E87">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18615"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בחינת</w:t>
                      </w:r>
                      <w:r w:rsidRPr="007E4E87">
                        <w:rPr>
                          <w:rFonts w:cs="Tahoma"/>
                          <w:color w:val="0B5294"/>
                          <w:spacing w:val="-4"/>
                          <w:sz w:val="24"/>
                          <w:szCs w:val="24"/>
                          <w:rtl/>
                        </w:rPr>
                        <w:t xml:space="preserve"> </w:t>
                      </w:r>
                      <w:r w:rsidRPr="007E4E87">
                        <w:rPr>
                          <w:rFonts w:cs="Tahoma" w:hint="eastAsia"/>
                          <w:color w:val="0B5294"/>
                          <w:spacing w:val="-4"/>
                          <w:sz w:val="24"/>
                          <w:szCs w:val="24"/>
                          <w:rtl/>
                        </w:rPr>
                        <w:t>שירות</w:t>
                      </w:r>
                      <w:r w:rsidRPr="007E4E87">
                        <w:rPr>
                          <w:rFonts w:cs="Tahoma"/>
                          <w:color w:val="0B5294"/>
                          <w:spacing w:val="-4"/>
                          <w:sz w:val="24"/>
                          <w:szCs w:val="24"/>
                          <w:rtl/>
                        </w:rPr>
                        <w:t xml:space="preserve"> </w:t>
                      </w:r>
                      <w:r w:rsidRPr="007E4E87">
                        <w:rPr>
                          <w:rFonts w:cs="Tahoma" w:hint="eastAsia"/>
                          <w:color w:val="0B5294"/>
                          <w:spacing w:val="-4"/>
                          <w:sz w:val="24"/>
                          <w:szCs w:val="24"/>
                          <w:rtl/>
                        </w:rPr>
                        <w:t>הגישה</w:t>
                      </w:r>
                      <w:r w:rsidRPr="007E4E87">
                        <w:rPr>
                          <w:rFonts w:cs="Tahoma"/>
                          <w:color w:val="0B5294"/>
                          <w:spacing w:val="-4"/>
                          <w:sz w:val="24"/>
                          <w:szCs w:val="24"/>
                          <w:rtl/>
                        </w:rPr>
                        <w:t xml:space="preserve"> </w:t>
                      </w:r>
                      <w:r w:rsidRPr="007E4E87">
                        <w:rPr>
                          <w:rFonts w:cs="Tahoma" w:hint="eastAsia"/>
                          <w:color w:val="0B5294"/>
                          <w:spacing w:val="-4"/>
                          <w:sz w:val="24"/>
                          <w:szCs w:val="24"/>
                          <w:rtl/>
                        </w:rPr>
                        <w:t>לאינטרנט</w:t>
                      </w:r>
                      <w:r w:rsidRPr="007E4E87">
                        <w:rPr>
                          <w:rFonts w:cs="Tahoma"/>
                          <w:color w:val="0B5294"/>
                          <w:spacing w:val="-4"/>
                          <w:sz w:val="24"/>
                          <w:szCs w:val="24"/>
                          <w:rtl/>
                        </w:rPr>
                        <w:t xml:space="preserve"> </w:t>
                      </w:r>
                      <w:r w:rsidRPr="007E4E87">
                        <w:rPr>
                          <w:rFonts w:cs="Tahoma" w:hint="eastAsia"/>
                          <w:color w:val="0B5294"/>
                          <w:spacing w:val="-4"/>
                          <w:sz w:val="24"/>
                          <w:szCs w:val="24"/>
                          <w:rtl/>
                        </w:rPr>
                        <w:t>במסגרת</w:t>
                      </w:r>
                      <w:r w:rsidRPr="007E4E87">
                        <w:rPr>
                          <w:rFonts w:cs="Tahoma"/>
                          <w:color w:val="0B5294"/>
                          <w:spacing w:val="-4"/>
                          <w:sz w:val="24"/>
                          <w:szCs w:val="24"/>
                          <w:rtl/>
                        </w:rPr>
                        <w:t xml:space="preserve"> </w:t>
                      </w:r>
                      <w:r w:rsidRPr="007E4E87">
                        <w:rPr>
                          <w:rFonts w:cs="Tahoma" w:hint="eastAsia"/>
                          <w:color w:val="0B5294"/>
                          <w:spacing w:val="-4"/>
                          <w:sz w:val="24"/>
                          <w:szCs w:val="24"/>
                          <w:rtl/>
                        </w:rPr>
                        <w:t>יישום</w:t>
                      </w:r>
                      <w:r w:rsidRPr="007E4E87">
                        <w:rPr>
                          <w:rFonts w:cs="Tahoma"/>
                          <w:color w:val="0B5294"/>
                          <w:spacing w:val="-4"/>
                          <w:sz w:val="24"/>
                          <w:szCs w:val="24"/>
                          <w:rtl/>
                        </w:rPr>
                        <w:t xml:space="preserve"> </w:t>
                      </w:r>
                      <w:r w:rsidRPr="007E4E87">
                        <w:rPr>
                          <w:rFonts w:cs="Tahoma" w:hint="eastAsia"/>
                          <w:color w:val="0B5294"/>
                          <w:spacing w:val="-4"/>
                          <w:sz w:val="24"/>
                          <w:szCs w:val="24"/>
                          <w:rtl/>
                        </w:rPr>
                        <w:t>רפורמת</w:t>
                      </w:r>
                      <w:r w:rsidRPr="007E4E87">
                        <w:rPr>
                          <w:rFonts w:cs="Tahoma"/>
                          <w:color w:val="0B5294"/>
                          <w:spacing w:val="-4"/>
                          <w:sz w:val="24"/>
                          <w:szCs w:val="24"/>
                          <w:rtl/>
                        </w:rPr>
                        <w:t xml:space="preserve"> </w:t>
                      </w:r>
                      <w:r w:rsidRPr="007E4E87">
                        <w:rPr>
                          <w:rFonts w:cs="Tahoma" w:hint="eastAsia"/>
                          <w:color w:val="0B5294"/>
                          <w:spacing w:val="-4"/>
                          <w:sz w:val="24"/>
                          <w:szCs w:val="24"/>
                          <w:rtl/>
                        </w:rPr>
                        <w:t>השוק</w:t>
                      </w:r>
                      <w:r w:rsidRPr="007E4E87">
                        <w:rPr>
                          <w:rFonts w:cs="Tahoma"/>
                          <w:color w:val="0B5294"/>
                          <w:spacing w:val="-4"/>
                          <w:sz w:val="24"/>
                          <w:szCs w:val="24"/>
                          <w:rtl/>
                        </w:rPr>
                        <w:t xml:space="preserve"> </w:t>
                      </w:r>
                      <w:r w:rsidRPr="007E4E87">
                        <w:rPr>
                          <w:rFonts w:cs="Tahoma" w:hint="eastAsia"/>
                          <w:color w:val="0B5294"/>
                          <w:spacing w:val="-4"/>
                          <w:sz w:val="24"/>
                          <w:szCs w:val="24"/>
                          <w:rtl/>
                        </w:rPr>
                        <w:t>הסיטונאי</w:t>
                      </w:r>
                      <w:r w:rsidRPr="007E4E87">
                        <w:rPr>
                          <w:rFonts w:cs="Tahoma"/>
                          <w:color w:val="0B5294"/>
                          <w:spacing w:val="-4"/>
                          <w:sz w:val="24"/>
                          <w:szCs w:val="24"/>
                          <w:rtl/>
                        </w:rPr>
                        <w:t xml:space="preserve"> </w:t>
                      </w:r>
                      <w:r w:rsidRPr="007E4E87">
                        <w:rPr>
                          <w:rFonts w:cs="Tahoma" w:hint="eastAsia"/>
                          <w:color w:val="0B5294"/>
                          <w:spacing w:val="-4"/>
                          <w:sz w:val="24"/>
                          <w:szCs w:val="24"/>
                          <w:rtl/>
                        </w:rPr>
                        <w:t>מלמדת</w:t>
                      </w:r>
                      <w:r w:rsidRPr="007E4E87">
                        <w:rPr>
                          <w:rFonts w:cs="Tahoma"/>
                          <w:color w:val="0B5294"/>
                          <w:spacing w:val="-4"/>
                          <w:sz w:val="24"/>
                          <w:szCs w:val="24"/>
                          <w:rtl/>
                        </w:rPr>
                        <w:t xml:space="preserve"> </w:t>
                      </w:r>
                      <w:r w:rsidRPr="007E4E87">
                        <w:rPr>
                          <w:rFonts w:cs="Tahoma" w:hint="eastAsia"/>
                          <w:color w:val="0B5294"/>
                          <w:spacing w:val="-4"/>
                          <w:sz w:val="24"/>
                          <w:szCs w:val="24"/>
                          <w:rtl/>
                        </w:rPr>
                        <w:t>על</w:t>
                      </w:r>
                      <w:r w:rsidRPr="007E4E87">
                        <w:rPr>
                          <w:rFonts w:cs="Tahoma"/>
                          <w:color w:val="0B5294"/>
                          <w:spacing w:val="-4"/>
                          <w:sz w:val="24"/>
                          <w:szCs w:val="24"/>
                          <w:rtl/>
                        </w:rPr>
                        <w:t xml:space="preserve"> </w:t>
                      </w:r>
                      <w:r w:rsidRPr="007E4E87">
                        <w:rPr>
                          <w:rFonts w:cs="Tahoma" w:hint="eastAsia"/>
                          <w:color w:val="0B5294"/>
                          <w:spacing w:val="-4"/>
                          <w:sz w:val="24"/>
                          <w:szCs w:val="24"/>
                          <w:rtl/>
                        </w:rPr>
                        <w:t>העדר</w:t>
                      </w:r>
                      <w:r w:rsidRPr="007E4E87">
                        <w:rPr>
                          <w:rFonts w:cs="Tahoma"/>
                          <w:color w:val="0B5294"/>
                          <w:spacing w:val="-4"/>
                          <w:sz w:val="24"/>
                          <w:szCs w:val="24"/>
                          <w:rtl/>
                        </w:rPr>
                        <w:t xml:space="preserve"> </w:t>
                      </w:r>
                      <w:r w:rsidRPr="007E4E87">
                        <w:rPr>
                          <w:rFonts w:cs="Tahoma" w:hint="eastAsia"/>
                          <w:color w:val="0B5294"/>
                          <w:spacing w:val="-4"/>
                          <w:sz w:val="24"/>
                          <w:szCs w:val="24"/>
                          <w:rtl/>
                        </w:rPr>
                        <w:t>פעולה</w:t>
                      </w:r>
                      <w:r w:rsidRPr="007E4E87">
                        <w:rPr>
                          <w:rFonts w:cs="Tahoma"/>
                          <w:color w:val="0B5294"/>
                          <w:spacing w:val="-4"/>
                          <w:sz w:val="24"/>
                          <w:szCs w:val="24"/>
                          <w:rtl/>
                        </w:rPr>
                        <w:t xml:space="preserve"> </w:t>
                      </w:r>
                      <w:r w:rsidRPr="007E4E87">
                        <w:rPr>
                          <w:rFonts w:cs="Tahoma" w:hint="eastAsia"/>
                          <w:color w:val="0B5294"/>
                          <w:spacing w:val="-4"/>
                          <w:sz w:val="24"/>
                          <w:szCs w:val="24"/>
                          <w:rtl/>
                        </w:rPr>
                        <w:t>נחושה</w:t>
                      </w:r>
                      <w:r w:rsidRPr="007E4E87">
                        <w:rPr>
                          <w:rFonts w:cs="Tahoma"/>
                          <w:color w:val="0B5294"/>
                          <w:spacing w:val="-4"/>
                          <w:sz w:val="24"/>
                          <w:szCs w:val="24"/>
                          <w:rtl/>
                        </w:rPr>
                        <w:t xml:space="preserve"> </w:t>
                      </w:r>
                      <w:r w:rsidRPr="007E4E87">
                        <w:rPr>
                          <w:rFonts w:cs="Tahoma" w:hint="eastAsia"/>
                          <w:color w:val="0B5294"/>
                          <w:spacing w:val="-4"/>
                          <w:sz w:val="24"/>
                          <w:szCs w:val="24"/>
                          <w:rtl/>
                        </w:rPr>
                        <w:t>מצד</w:t>
                      </w:r>
                      <w:r w:rsidRPr="007E4E87">
                        <w:rPr>
                          <w:rFonts w:cs="Tahoma"/>
                          <w:color w:val="0B5294"/>
                          <w:spacing w:val="-4"/>
                          <w:sz w:val="24"/>
                          <w:szCs w:val="24"/>
                          <w:rtl/>
                        </w:rPr>
                        <w:t xml:space="preserve"> </w:t>
                      </w:r>
                      <w:r w:rsidRPr="007E4E87">
                        <w:rPr>
                          <w:rFonts w:cs="Tahoma" w:hint="eastAsia"/>
                          <w:color w:val="0B5294"/>
                          <w:spacing w:val="-4"/>
                          <w:sz w:val="24"/>
                          <w:szCs w:val="24"/>
                          <w:rtl/>
                        </w:rPr>
                        <w:t>משרד</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לקידום</w:t>
                      </w:r>
                      <w:r w:rsidRPr="007E4E87">
                        <w:rPr>
                          <w:rFonts w:cs="Tahoma"/>
                          <w:color w:val="0B5294"/>
                          <w:spacing w:val="-4"/>
                          <w:sz w:val="24"/>
                          <w:szCs w:val="24"/>
                          <w:rtl/>
                        </w:rPr>
                        <w:t xml:space="preserve"> </w:t>
                      </w:r>
                      <w:r w:rsidRPr="007E4E87">
                        <w:rPr>
                          <w:rFonts w:cs="Tahoma" w:hint="eastAsia"/>
                          <w:color w:val="0B5294"/>
                          <w:spacing w:val="-4"/>
                          <w:sz w:val="24"/>
                          <w:szCs w:val="24"/>
                          <w:rtl/>
                        </w:rPr>
                        <w:t>תיק</w:t>
                      </w:r>
                      <w:r w:rsidRPr="007E4E87">
                        <w:rPr>
                          <w:rFonts w:cs="Tahoma"/>
                          <w:color w:val="0B5294"/>
                          <w:spacing w:val="-4"/>
                          <w:sz w:val="24"/>
                          <w:szCs w:val="24"/>
                          <w:rtl/>
                        </w:rPr>
                        <w:t xml:space="preserve"> </w:t>
                      </w:r>
                      <w:r w:rsidRPr="007E4E87">
                        <w:rPr>
                          <w:rFonts w:cs="Tahoma" w:hint="eastAsia"/>
                          <w:color w:val="0B5294"/>
                          <w:spacing w:val="-4"/>
                          <w:sz w:val="24"/>
                          <w:szCs w:val="24"/>
                          <w:rtl/>
                        </w:rPr>
                        <w:t>השירות</w:t>
                      </w:r>
                    </w:p>
                    <w:p w:rsidR="00EF4923" w:rsidRPr="00373C5D" w:rsidP="007E4E87">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27869"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50D65" w:rsidRPr="006A2198" w:rsidP="00850D65">
      <w:pPr>
        <w:spacing w:line="240" w:lineRule="exact"/>
        <w:ind w:right="2268"/>
        <w:jc w:val="both"/>
        <w:rPr>
          <w:rFonts w:ascii="Tahoma" w:hAnsi="Tahoma" w:cs="Tahoma"/>
          <w:sz w:val="17"/>
          <w:szCs w:val="17"/>
          <w:rtl/>
        </w:rPr>
      </w:pPr>
      <w:r w:rsidRPr="00A474D6">
        <w:rPr>
          <w:rFonts w:ascii="Tahoma" w:hAnsi="Tahoma" w:cs="Tahoma" w:hint="cs"/>
          <w:sz w:val="17"/>
          <w:szCs w:val="17"/>
          <w:rtl/>
        </w:rPr>
        <w:t xml:space="preserve">יצוין כי </w:t>
      </w:r>
      <w:r w:rsidRPr="00A474D6">
        <w:rPr>
          <w:rFonts w:ascii="Tahoma" w:hAnsi="Tahoma" w:cs="Tahoma"/>
          <w:sz w:val="17"/>
          <w:szCs w:val="17"/>
          <w:rtl/>
        </w:rPr>
        <w:t>בספטמבר 2016 הגישו סלקום ופרטנר תביעה נגד חברת בזק, בנושא הפרת החובה של בזק</w:t>
      </w:r>
      <w:r w:rsidRPr="00A474D6">
        <w:rPr>
          <w:rFonts w:ascii="Tahoma" w:hAnsi="Tahoma" w:cs="Tahoma" w:hint="cs"/>
          <w:sz w:val="17"/>
          <w:szCs w:val="17"/>
          <w:rtl/>
        </w:rPr>
        <w:t xml:space="preserve"> </w:t>
      </w:r>
      <w:r w:rsidRPr="00A474D6">
        <w:rPr>
          <w:rFonts w:ascii="Tahoma" w:hAnsi="Tahoma" w:cs="Tahoma"/>
          <w:sz w:val="17"/>
          <w:szCs w:val="17"/>
          <w:rtl/>
        </w:rPr>
        <w:t xml:space="preserve">לשווק אותן במסגרת </w:t>
      </w:r>
      <w:r w:rsidRPr="00A474D6">
        <w:rPr>
          <w:rFonts w:ascii="Tahoma" w:hAnsi="Tahoma" w:cs="Tahoma"/>
          <w:sz w:val="17"/>
          <w:szCs w:val="17"/>
          <w:rtl/>
        </w:rPr>
        <w:t>הבאנדל</w:t>
      </w:r>
      <w:r w:rsidRPr="00A474D6">
        <w:rPr>
          <w:rFonts w:ascii="Tahoma" w:hAnsi="Tahoma" w:cs="Tahoma"/>
          <w:sz w:val="17"/>
          <w:szCs w:val="17"/>
          <w:rtl/>
        </w:rPr>
        <w:t xml:space="preserve"> ההפוך</w:t>
      </w:r>
      <w:r w:rsidRPr="00A474D6">
        <w:rPr>
          <w:rFonts w:ascii="Tahoma" w:hAnsi="Tahoma" w:cs="Tahoma" w:hint="cs"/>
          <w:sz w:val="17"/>
          <w:szCs w:val="17"/>
          <w:rtl/>
        </w:rPr>
        <w:t xml:space="preserve"> ובנושא חובת בזק לחבר את לקוחותיהן עד לשקע הראשון בביתם.</w:t>
      </w:r>
      <w:r>
        <w:rPr>
          <w:rFonts w:ascii="Tahoma" w:hAnsi="Tahoma" w:cs="Tahoma" w:hint="cs"/>
          <w:sz w:val="17"/>
          <w:szCs w:val="17"/>
          <w:rtl/>
        </w:rPr>
        <w:t xml:space="preserve"> </w:t>
      </w:r>
      <w:r w:rsidRPr="006A2198">
        <w:rPr>
          <w:rFonts w:ascii="Tahoma" w:hAnsi="Tahoma" w:cs="Tahoma" w:hint="cs"/>
          <w:sz w:val="17"/>
          <w:szCs w:val="17"/>
          <w:rtl/>
        </w:rPr>
        <w:t xml:space="preserve">נכון ליוני 2017, </w:t>
      </w:r>
      <w:r w:rsidRPr="006A2198">
        <w:rPr>
          <w:rFonts w:ascii="Tahoma" w:hAnsi="Tahoma" w:cs="Tahoma"/>
          <w:sz w:val="17"/>
          <w:szCs w:val="17"/>
          <w:rtl/>
        </w:rPr>
        <w:t>ההליך עדיין תלוי ועומד. הביקורת אינה מתכוונת להכריע במחלוקות התלויות ועומדות בהליך המשפטי, אלא מתמקדת באופן התנהלותו של משרד התקשורת וטיפולו בסוגיות אלה.</w:t>
      </w:r>
    </w:p>
    <w:p w:rsidR="00A474D6" w:rsidRPr="006A2198" w:rsidP="006A2198">
      <w:pPr>
        <w:spacing w:line="240" w:lineRule="exact"/>
        <w:ind w:right="2268"/>
        <w:jc w:val="both"/>
        <w:rPr>
          <w:rFonts w:ascii="Tahoma" w:hAnsi="Tahoma" w:cs="Tahoma"/>
          <w:sz w:val="17"/>
          <w:szCs w:val="17"/>
          <w:rtl/>
        </w:rPr>
      </w:pPr>
    </w:p>
    <w:p w:rsidR="003840E9" w:rsidRPr="006A2198" w:rsidP="006A2198">
      <w:pPr>
        <w:spacing w:line="240" w:lineRule="exact"/>
        <w:ind w:right="2268"/>
        <w:jc w:val="both"/>
        <w:rPr>
          <w:rFonts w:ascii="Tahoma" w:hAnsi="Tahoma" w:cs="Tahoma"/>
          <w:sz w:val="17"/>
          <w:szCs w:val="17"/>
          <w:rtl/>
        </w:rPr>
      </w:pPr>
    </w:p>
    <w:p w:rsidR="003840E9" w:rsidP="00714337">
      <w:pPr>
        <w:pStyle w:val="KOT2"/>
        <w:rPr>
          <w:rtl/>
        </w:rPr>
      </w:pPr>
      <w:r>
        <w:rPr>
          <w:rFonts w:hint="cs"/>
          <w:rtl/>
        </w:rPr>
        <w:t>שירות</w:t>
      </w:r>
      <w:r w:rsidRPr="00F00160">
        <w:rPr>
          <w:rFonts w:hint="cs"/>
          <w:rtl/>
        </w:rPr>
        <w:t xml:space="preserve"> </w:t>
      </w:r>
      <w:r w:rsidRPr="00F00160">
        <w:rPr>
          <w:rFonts w:hint="cs"/>
          <w:rtl/>
        </w:rPr>
        <w:t>טלפונ</w:t>
      </w:r>
      <w:r>
        <w:rPr>
          <w:rFonts w:hint="cs"/>
          <w:rtl/>
        </w:rPr>
        <w:t>י</w:t>
      </w:r>
      <w:r w:rsidRPr="00F00160">
        <w:rPr>
          <w:rFonts w:hint="cs"/>
          <w:rtl/>
        </w:rPr>
        <w:t>יה</w:t>
      </w:r>
      <w:r w:rsidRPr="00F00160">
        <w:rPr>
          <w:rFonts w:hint="cs"/>
          <w:rtl/>
        </w:rPr>
        <w:t xml:space="preserve"> סיטונאית</w:t>
      </w:r>
      <w:r>
        <w:rPr>
          <w:rFonts w:hint="cs"/>
          <w:rtl/>
        </w:rPr>
        <w:t xml:space="preserve"> </w:t>
      </w:r>
    </w:p>
    <w:p w:rsidR="003840E9" w:rsidRPr="00DC3BB7" w:rsidP="00A22F50">
      <w:pPr>
        <w:pStyle w:val="KOT5"/>
        <w:rPr>
          <w:rtl/>
        </w:rPr>
      </w:pPr>
      <w:r>
        <w:rPr>
          <w:rFonts w:hint="cs"/>
          <w:rtl/>
        </w:rPr>
        <w:t>מבוא</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הקווית</w:t>
      </w:r>
      <w:r>
        <w:rPr>
          <w:rStyle w:val="FootnoteReference0"/>
          <w:rFonts w:ascii="Tahoma" w:hAnsi="Tahoma" w:cs="Tahoma"/>
          <w:sz w:val="17"/>
          <w:szCs w:val="17"/>
          <w:rtl/>
        </w:rPr>
        <w:footnoteReference w:id="34"/>
      </w:r>
      <w:r w:rsidRPr="006A2198">
        <w:rPr>
          <w:rFonts w:ascii="Tahoma" w:hAnsi="Tahoma" w:cs="Tahoma" w:hint="cs"/>
          <w:sz w:val="17"/>
          <w:szCs w:val="17"/>
          <w:rtl/>
        </w:rPr>
        <w:t xml:space="preserve"> (</w:t>
      </w:r>
      <w:r w:rsidRPr="006A2198">
        <w:rPr>
          <w:rFonts w:ascii="Tahoma" w:hAnsi="Tahoma" w:cs="Tahoma" w:hint="cs"/>
          <w:sz w:val="17"/>
          <w:szCs w:val="17"/>
          <w:rtl/>
        </w:rPr>
        <w:t>הטלפוני</w:t>
      </w:r>
      <w:r w:rsidR="00D411D7">
        <w:rPr>
          <w:rFonts w:ascii="Tahoma" w:hAnsi="Tahoma" w:cs="Tahoma" w:hint="cs"/>
          <w:sz w:val="17"/>
          <w:szCs w:val="17"/>
          <w:rtl/>
        </w:rPr>
        <w:t>י</w:t>
      </w:r>
      <w:r w:rsidRPr="006A2198">
        <w:rPr>
          <w:rFonts w:ascii="Tahoma" w:hAnsi="Tahoma" w:cs="Tahoma" w:hint="cs"/>
          <w:sz w:val="17"/>
          <w:szCs w:val="17"/>
          <w:rtl/>
        </w:rPr>
        <w:t>ה</w:t>
      </w:r>
      <w:r w:rsidRPr="006A2198">
        <w:rPr>
          <w:rFonts w:ascii="Tahoma" w:hAnsi="Tahoma" w:cs="Tahoma" w:hint="cs"/>
          <w:sz w:val="17"/>
          <w:szCs w:val="17"/>
          <w:rtl/>
        </w:rPr>
        <w:t xml:space="preserve"> הנייחת) הם נדבך מרכזי בשירותי התקשורת. נכון לסוף שנת 2015 מספר מנויי </w:t>
      </w:r>
      <w:r w:rsidRPr="006A2198">
        <w:rPr>
          <w:rFonts w:ascii="Tahoma" w:hAnsi="Tahoma" w:cs="Tahoma" w:hint="cs"/>
          <w:sz w:val="17"/>
          <w:szCs w:val="17"/>
          <w:rtl/>
        </w:rPr>
        <w:t>הטלפונ</w:t>
      </w:r>
      <w:r w:rsidR="00D411D7">
        <w:rPr>
          <w:rFonts w:ascii="Tahoma" w:hAnsi="Tahoma" w:cs="Tahoma" w:hint="cs"/>
          <w:sz w:val="17"/>
          <w:szCs w:val="17"/>
          <w:rtl/>
        </w:rPr>
        <w:t>י</w:t>
      </w:r>
      <w:r w:rsidRPr="006A2198">
        <w:rPr>
          <w:rFonts w:ascii="Tahoma" w:hAnsi="Tahoma" w:cs="Tahoma" w:hint="cs"/>
          <w:sz w:val="17"/>
          <w:szCs w:val="17"/>
          <w:rtl/>
        </w:rPr>
        <w:t>יה</w:t>
      </w:r>
      <w:r w:rsidRPr="006A2198">
        <w:rPr>
          <w:rFonts w:ascii="Tahoma" w:hAnsi="Tahoma" w:cs="Tahoma" w:hint="cs"/>
          <w:sz w:val="17"/>
          <w:szCs w:val="17"/>
          <w:rtl/>
        </w:rPr>
        <w:t xml:space="preserve"> הנייחת הסתכם בכ-2 מיליון</w:t>
      </w:r>
      <w:r>
        <w:rPr>
          <w:rStyle w:val="FootnoteReference0"/>
          <w:rFonts w:ascii="Tahoma" w:hAnsi="Tahoma" w:cs="Tahoma"/>
          <w:sz w:val="17"/>
          <w:szCs w:val="17"/>
          <w:rtl/>
        </w:rPr>
        <w:footnoteReference w:id="35"/>
      </w:r>
      <w:r w:rsidRPr="006A2198">
        <w:rPr>
          <w:rFonts w:ascii="Tahoma" w:hAnsi="Tahoma" w:cs="Tahoma" w:hint="cs"/>
          <w:sz w:val="17"/>
          <w:szCs w:val="17"/>
          <w:rtl/>
        </w:rPr>
        <w:t xml:space="preserve">.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בדרך כלל צרכן המבקש לקבל שירותי </w:t>
      </w:r>
      <w:r w:rsidRPr="006A2198">
        <w:rPr>
          <w:rFonts w:ascii="Tahoma" w:hAnsi="Tahoma" w:cs="Tahoma" w:hint="cs"/>
          <w:sz w:val="17"/>
          <w:szCs w:val="17"/>
          <w:rtl/>
        </w:rPr>
        <w:t>טלפונייה</w:t>
      </w:r>
      <w:r w:rsidRPr="006A2198">
        <w:rPr>
          <w:rFonts w:ascii="Tahoma" w:hAnsi="Tahoma" w:cs="Tahoma" w:hint="cs"/>
          <w:sz w:val="17"/>
          <w:szCs w:val="17"/>
          <w:rtl/>
        </w:rPr>
        <w:t xml:space="preserve"> קווית מתקשר עם בעלת תשתית נייחת - בזק או הוט. בעלת התשתית מספקת לצרכן גם את שירות </w:t>
      </w:r>
      <w:r w:rsidRPr="006A2198">
        <w:rPr>
          <w:rFonts w:ascii="Tahoma" w:hAnsi="Tahoma" w:cs="Tahoma" w:hint="cs"/>
          <w:sz w:val="17"/>
          <w:szCs w:val="17"/>
          <w:rtl/>
        </w:rPr>
        <w:t>הטלפונייה</w:t>
      </w:r>
      <w:r w:rsidRPr="006A2198">
        <w:rPr>
          <w:rFonts w:ascii="Tahoma" w:hAnsi="Tahoma" w:cs="Tahoma" w:hint="cs"/>
          <w:sz w:val="17"/>
          <w:szCs w:val="17"/>
          <w:rtl/>
        </w:rPr>
        <w:t xml:space="preserve"> (וזאת שלא כמו שירותי האינטרנט, שלשם אספקתם היה הצרכן מתקשר בדרך כלל הן עם בעלת תשתית והן עם ספקית שירות). בידי הצרכן אפשרות נוספת - לצרוך את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על גבי תשתית הפס הרחב (</w:t>
      </w:r>
      <w:r w:rsidRPr="006A2198">
        <w:rPr>
          <w:rFonts w:ascii="Tahoma" w:hAnsi="Tahoma" w:cs="Tahoma"/>
          <w:sz w:val="17"/>
          <w:szCs w:val="17"/>
        </w:rPr>
        <w:t>VOB</w:t>
      </w:r>
      <w:r w:rsidRPr="006A2198">
        <w:rPr>
          <w:rFonts w:ascii="Tahoma" w:hAnsi="Tahoma" w:cs="Tahoma" w:hint="cs"/>
          <w:sz w:val="17"/>
          <w:szCs w:val="17"/>
          <w:rtl/>
        </w:rPr>
        <w:t>) מספקית שירות שהיא בעלת רישיון לאספקתם</w:t>
      </w:r>
      <w:r>
        <w:rPr>
          <w:rStyle w:val="FootnoteReference0"/>
          <w:rFonts w:ascii="Tahoma" w:hAnsi="Tahoma" w:cs="Tahoma"/>
          <w:sz w:val="17"/>
          <w:szCs w:val="17"/>
          <w:rtl/>
        </w:rPr>
        <w:footnoteReference w:id="36"/>
      </w:r>
      <w:r w:rsidRPr="006A2198">
        <w:rPr>
          <w:rFonts w:ascii="Tahoma" w:hAnsi="Tahoma" w:cs="Tahoma" w:hint="cs"/>
          <w:sz w:val="17"/>
          <w:szCs w:val="17"/>
          <w:rtl/>
        </w:rPr>
        <w:t>.</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בתרשים 8 שלהלן יוצג פילוח מנויי </w:t>
      </w:r>
      <w:r w:rsidRPr="006A2198">
        <w:rPr>
          <w:rFonts w:ascii="Tahoma" w:hAnsi="Tahoma" w:cs="Tahoma" w:hint="cs"/>
          <w:sz w:val="17"/>
          <w:szCs w:val="17"/>
          <w:rtl/>
        </w:rPr>
        <w:t>הטלפונייה</w:t>
      </w:r>
      <w:r w:rsidRPr="006A2198">
        <w:rPr>
          <w:rFonts w:ascii="Tahoma" w:hAnsi="Tahoma" w:cs="Tahoma" w:hint="cs"/>
          <w:sz w:val="17"/>
          <w:szCs w:val="17"/>
          <w:rtl/>
        </w:rPr>
        <w:t xml:space="preserve"> הקווית בשנת 2015: </w:t>
      </w:r>
    </w:p>
    <w:p w:rsidR="003840E9" w:rsidRPr="00137C53" w:rsidP="00137C53">
      <w:pPr>
        <w:pStyle w:val="tab-name"/>
        <w:rPr>
          <w:b/>
          <w:bCs/>
          <w:rtl/>
        </w:rPr>
      </w:pPr>
      <w:r w:rsidRPr="00137C53">
        <w:rPr>
          <w:rFonts w:hint="cs"/>
          <w:rtl/>
        </w:rPr>
        <w:t>תרשים</w:t>
      </w:r>
      <w:r w:rsidRPr="00137C53">
        <w:rPr>
          <w:rtl/>
        </w:rPr>
        <w:t xml:space="preserve"> </w:t>
      </w:r>
      <w:r w:rsidRPr="00137C53">
        <w:rPr>
          <w:rFonts w:hint="cs"/>
          <w:rtl/>
        </w:rPr>
        <w:t>8</w:t>
      </w:r>
      <w:r w:rsidRPr="00137C53" w:rsidR="00137C53">
        <w:rPr>
          <w:rFonts w:hint="cs"/>
          <w:rtl/>
        </w:rPr>
        <w:t xml:space="preserve">: </w:t>
      </w:r>
      <w:r w:rsidRPr="00137C53">
        <w:rPr>
          <w:rFonts w:hint="cs"/>
          <w:b/>
          <w:bCs/>
          <w:rtl/>
        </w:rPr>
        <w:t xml:space="preserve">פילוח מנויי </w:t>
      </w:r>
      <w:r w:rsidRPr="00137C53">
        <w:rPr>
          <w:rFonts w:hint="cs"/>
          <w:b/>
          <w:bCs/>
          <w:rtl/>
        </w:rPr>
        <w:t>הטלפונייה</w:t>
      </w:r>
      <w:r w:rsidRPr="00137C53">
        <w:rPr>
          <w:rFonts w:hint="cs"/>
          <w:b/>
          <w:bCs/>
          <w:rtl/>
        </w:rPr>
        <w:t xml:space="preserve"> הקווית </w:t>
      </w:r>
    </w:p>
    <w:p w:rsidR="00137C53" w:rsidRPr="006A2198" w:rsidP="00137C53">
      <w:pPr>
        <w:pStyle w:val="running-text"/>
        <w:bidi/>
        <w:spacing w:after="240" w:line="240" w:lineRule="atLeast"/>
        <w:rPr>
          <w:noProof/>
          <w:rtl/>
        </w:rPr>
      </w:pPr>
      <w:r>
        <w:rPr>
          <w:noProof/>
          <w:rtl/>
        </w:rPr>
        <w:drawing>
          <wp:inline distT="0" distB="0" distL="0" distR="0">
            <wp:extent cx="3960000" cy="314851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17989" name="ng-a-8.png"/>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148512"/>
                    </a:xfrm>
                    <a:prstGeom prst="rect">
                      <a:avLst/>
                    </a:prstGeom>
                  </pic:spPr>
                </pic:pic>
              </a:graphicData>
            </a:graphic>
          </wp:inline>
        </w:drawing>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תרשים 9 שלהלן מציג את השינויים במספר מנויי </w:t>
      </w:r>
      <w:r w:rsidRPr="006A2198">
        <w:rPr>
          <w:rFonts w:ascii="Tahoma" w:hAnsi="Tahoma" w:cs="Tahoma" w:hint="cs"/>
          <w:sz w:val="17"/>
          <w:szCs w:val="17"/>
          <w:rtl/>
        </w:rPr>
        <w:t>הטלפונייה</w:t>
      </w:r>
      <w:r w:rsidRPr="006A2198">
        <w:rPr>
          <w:rFonts w:ascii="Tahoma" w:hAnsi="Tahoma" w:cs="Tahoma" w:hint="cs"/>
          <w:sz w:val="17"/>
          <w:szCs w:val="17"/>
          <w:rtl/>
        </w:rPr>
        <w:t xml:space="preserve"> הקווית מסוף שנת 2014 לסוף שנת 2015</w:t>
      </w:r>
      <w:r w:rsidR="00D411D7">
        <w:rPr>
          <w:rFonts w:ascii="Tahoma" w:hAnsi="Tahoma" w:cs="Tahoma" w:hint="cs"/>
          <w:sz w:val="17"/>
          <w:szCs w:val="17"/>
          <w:rtl/>
        </w:rPr>
        <w:t xml:space="preserve"> (באחוזים)</w:t>
      </w:r>
      <w:r w:rsidRPr="006A2198">
        <w:rPr>
          <w:rFonts w:ascii="Tahoma" w:hAnsi="Tahoma" w:cs="Tahoma" w:hint="cs"/>
          <w:sz w:val="17"/>
          <w:szCs w:val="17"/>
          <w:rtl/>
        </w:rPr>
        <w:t xml:space="preserve">: </w:t>
      </w:r>
    </w:p>
    <w:p w:rsidR="003840E9" w:rsidRPr="00137C53" w:rsidP="00D411D7">
      <w:pPr>
        <w:pStyle w:val="tab-name"/>
        <w:rPr>
          <w:b/>
          <w:bCs/>
          <w:rtl/>
        </w:rPr>
      </w:pPr>
      <w:r w:rsidRPr="00137C53">
        <w:rPr>
          <w:rFonts w:hint="cs"/>
          <w:rtl/>
        </w:rPr>
        <w:t>תרשים</w:t>
      </w:r>
      <w:r w:rsidRPr="00137C53">
        <w:rPr>
          <w:rtl/>
        </w:rPr>
        <w:t xml:space="preserve"> </w:t>
      </w:r>
      <w:r w:rsidRPr="00137C53">
        <w:rPr>
          <w:rFonts w:hint="cs"/>
          <w:rtl/>
        </w:rPr>
        <w:t>9</w:t>
      </w:r>
      <w:r w:rsidRPr="00137C53" w:rsidR="00137C53">
        <w:rPr>
          <w:rFonts w:hint="cs"/>
          <w:rtl/>
        </w:rPr>
        <w:t xml:space="preserve">: </w:t>
      </w:r>
      <w:r w:rsidRPr="00137C53">
        <w:rPr>
          <w:rFonts w:hint="cs"/>
          <w:b/>
          <w:bCs/>
          <w:rtl/>
        </w:rPr>
        <w:t xml:space="preserve">שינויים במספר מנויי </w:t>
      </w:r>
      <w:r w:rsidRPr="00137C53">
        <w:rPr>
          <w:rFonts w:hint="cs"/>
          <w:b/>
          <w:bCs/>
          <w:rtl/>
        </w:rPr>
        <w:t>הטלפונייה</w:t>
      </w:r>
      <w:r w:rsidRPr="00137C53">
        <w:rPr>
          <w:rFonts w:hint="cs"/>
          <w:b/>
          <w:bCs/>
          <w:rtl/>
        </w:rPr>
        <w:t xml:space="preserve"> הקווית</w:t>
      </w:r>
      <w:r w:rsidR="00D411D7">
        <w:rPr>
          <w:rFonts w:hint="cs"/>
          <w:b/>
          <w:bCs/>
          <w:rtl/>
        </w:rPr>
        <w:t xml:space="preserve"> בין השנים 2014 </w:t>
      </w:r>
      <w:r w:rsidR="00D411D7">
        <w:rPr>
          <w:b/>
          <w:bCs/>
          <w:rtl/>
        </w:rPr>
        <w:br/>
      </w:r>
      <w:r w:rsidR="00D411D7">
        <w:rPr>
          <w:rFonts w:hint="cs"/>
          <w:b/>
          <w:bCs/>
          <w:rtl/>
        </w:rPr>
        <w:t>ל-2015 (באחוזים)</w:t>
      </w:r>
    </w:p>
    <w:p w:rsidR="003840E9" w:rsidP="00137C53">
      <w:pPr>
        <w:pStyle w:val="running-text"/>
        <w:bidi/>
        <w:spacing w:line="240" w:lineRule="atLeast"/>
        <w:rPr>
          <w:noProof/>
          <w:rtl/>
        </w:rPr>
      </w:pPr>
      <w:r>
        <w:rPr>
          <w:rFonts w:hint="cs"/>
          <w:noProof/>
          <w:rtl/>
        </w:rPr>
        <w:drawing>
          <wp:inline distT="0" distB="0" distL="0" distR="0">
            <wp:extent cx="2528321" cy="3502159"/>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08125" name="ng-a-9.png"/>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8321" cy="3502159"/>
                    </a:xfrm>
                    <a:prstGeom prst="rect">
                      <a:avLst/>
                    </a:prstGeom>
                  </pic:spPr>
                </pic:pic>
              </a:graphicData>
            </a:graphic>
          </wp:inline>
        </w:drawing>
      </w:r>
    </w:p>
    <w:p w:rsidR="00137C53" w:rsidRPr="006A2198" w:rsidP="00137C53">
      <w:pPr>
        <w:spacing w:line="240" w:lineRule="atLeast"/>
        <w:ind w:right="2268"/>
        <w:jc w:val="both"/>
        <w:rPr>
          <w:rFonts w:ascii="Tahoma" w:hAnsi="Tahoma" w:cs="Tahoma"/>
          <w:sz w:val="17"/>
          <w:szCs w:val="17"/>
          <w:rtl/>
        </w:rPr>
      </w:pPr>
    </w:p>
    <w:p w:rsidR="003840E9" w:rsidRPr="006A2198" w:rsidP="006A2198">
      <w:pPr>
        <w:spacing w:line="240" w:lineRule="exact"/>
        <w:ind w:right="2268"/>
        <w:jc w:val="both"/>
        <w:rPr>
          <w:rFonts w:ascii="Tahoma" w:hAnsi="Tahoma" w:cs="Tahoma"/>
          <w:sz w:val="17"/>
          <w:szCs w:val="17"/>
          <w:rtl/>
        </w:rPr>
      </w:pPr>
    </w:p>
    <w:p w:rsidR="003840E9" w:rsidRPr="00FD37C3" w:rsidP="00A22F50">
      <w:pPr>
        <w:pStyle w:val="KOT5"/>
        <w:rPr>
          <w:rtl/>
        </w:rPr>
      </w:pPr>
      <w:r>
        <w:rPr>
          <w:rFonts w:hint="cs"/>
          <w:rtl/>
        </w:rPr>
        <w:t xml:space="preserve">קביעת מתכונת אספקת שירותי </w:t>
      </w:r>
      <w:r>
        <w:rPr>
          <w:rFonts w:hint="cs"/>
          <w:rtl/>
        </w:rPr>
        <w:t>הטלפונייה</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באוגוסט 2014 פרסם משרד התקשורת שימוע בעניין מתכונת אספקת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הסיטונאית. שירותים אלה מאפשרים לצרכן להתקשר ישירות עם ספקית שירות לצורך קבלת שירותי </w:t>
      </w:r>
      <w:r w:rsidRPr="006A2198">
        <w:rPr>
          <w:rFonts w:ascii="Tahoma" w:hAnsi="Tahoma" w:cs="Tahoma" w:hint="cs"/>
          <w:sz w:val="17"/>
          <w:szCs w:val="17"/>
          <w:rtl/>
        </w:rPr>
        <w:t>טלפונייה</w:t>
      </w:r>
      <w:r w:rsidRPr="006A2198">
        <w:rPr>
          <w:rFonts w:ascii="Tahoma" w:hAnsi="Tahoma" w:cs="Tahoma" w:hint="cs"/>
          <w:sz w:val="17"/>
          <w:szCs w:val="17"/>
          <w:rtl/>
        </w:rPr>
        <w:t>. לפי המודל שנקבע, ספקית השירות מתחברת לנקודה מסוימת ברשת של בעלת התשתית ורוכשת שירות של שינוע דקות שיחה מנקודת החיבור אל בתי המנויים ובחזרה.</w:t>
      </w:r>
    </w:p>
    <w:p w:rsidR="003840E9" w:rsidRPr="006A2198" w:rsidP="003D6B79">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בחוות דעת מאוגוסט ומנובמבר 2014, אשר שימשו בין היתר תשתית לקבלת ההחלטה בדבר מתכונת אספקת השירותים, עמדו היועץ החיצוני וסמנכ"ל בכיר כלכלה במשרד התקשורת על חשיבות הכללת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ברפורמת השוק הסיטונאי לצורך קידום התחרות בתחום התקשורת. לדבריהם, גם לאחר עשור שבמהלכו התחרתה בזק עם חברות אחרות שהציעו שירותי שיחות בטכנולוגיה אחרת, מעמדה המונופוליסטי לא עורער. צוין כי הכללת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במערך השירותים הסיטונאיים צפויה לתת מענה לכשל שוק זה. כותבי חוות הדעת ציינו </w:t>
      </w:r>
      <w:r w:rsidRPr="006A2198">
        <w:rPr>
          <w:rFonts w:ascii="Tahoma" w:hAnsi="Tahoma" w:cs="Tahoma" w:hint="cs"/>
          <w:sz w:val="17"/>
          <w:szCs w:val="17"/>
          <w:rtl/>
        </w:rPr>
        <w:t xml:space="preserve">שהיעדרה של חלופה טכנולוגית איכותית לשירות </w:t>
      </w:r>
      <w:r w:rsidRPr="006A2198">
        <w:rPr>
          <w:rFonts w:ascii="Tahoma" w:hAnsi="Tahoma" w:cs="Tahoma" w:hint="cs"/>
          <w:sz w:val="17"/>
          <w:szCs w:val="17"/>
          <w:rtl/>
        </w:rPr>
        <w:t>הטלפונייה</w:t>
      </w:r>
      <w:r w:rsidRPr="006A2198">
        <w:rPr>
          <w:rFonts w:ascii="Tahoma" w:hAnsi="Tahoma" w:cs="Tahoma" w:hint="cs"/>
          <w:sz w:val="17"/>
          <w:szCs w:val="17"/>
          <w:rtl/>
        </w:rPr>
        <w:t xml:space="preserve"> הקווית יהווה חסם משמעותי לפעילות בתחרות עתידית המבוססת על חבילות שירותים</w:t>
      </w:r>
      <w:r>
        <w:rPr>
          <w:rStyle w:val="FootnoteReference0"/>
          <w:rFonts w:ascii="Tahoma" w:hAnsi="Tahoma" w:cs="Tahoma"/>
          <w:sz w:val="17"/>
          <w:szCs w:val="17"/>
          <w:rtl/>
        </w:rPr>
        <w:footnoteReference w:id="37"/>
      </w:r>
      <w:r w:rsidRPr="006A2198">
        <w:rPr>
          <w:rFonts w:ascii="Tahoma" w:hAnsi="Tahoma" w:cs="Tahoma" w:hint="cs"/>
          <w:sz w:val="17"/>
          <w:szCs w:val="17"/>
          <w:rtl/>
        </w:rPr>
        <w:t xml:space="preserve">. כותבי חוות הדעת הוסיפו כי בשל הבדלים הנגזרים מאופן תמחור השירותים, ללא הכללת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במערך השירותים הסיטונאיים לא תתאפשר תחרות גם במתן שירותים אחרים; וכי ראוי ששירותי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יהיו חלק מהשוק הסיטונאי "ולו רק כדי למנוע את האפשרות של סבסוד צולב של שירותי הפס הרחב על ידי שירותי </w:t>
      </w:r>
      <w:r w:rsidRPr="006A2198">
        <w:rPr>
          <w:rFonts w:ascii="Tahoma" w:hAnsi="Tahoma" w:cs="Tahoma" w:hint="cs"/>
          <w:sz w:val="17"/>
          <w:szCs w:val="17"/>
          <w:rtl/>
        </w:rPr>
        <w:t>הטלפונ</w:t>
      </w:r>
      <w:r w:rsidR="00B74D78">
        <w:rPr>
          <w:rFonts w:ascii="Tahoma" w:hAnsi="Tahoma" w:cs="Tahoma" w:hint="cs"/>
          <w:sz w:val="17"/>
          <w:szCs w:val="17"/>
          <w:rtl/>
        </w:rPr>
        <w:t>י</w:t>
      </w:r>
      <w:r w:rsidRPr="006A2198">
        <w:rPr>
          <w:rFonts w:ascii="Tahoma" w:hAnsi="Tahoma" w:cs="Tahoma" w:hint="cs"/>
          <w:sz w:val="17"/>
          <w:szCs w:val="17"/>
          <w:rtl/>
        </w:rPr>
        <w:t>יה</w:t>
      </w:r>
      <w:r w:rsidRPr="006A2198">
        <w:rPr>
          <w:rFonts w:ascii="Tahoma" w:hAnsi="Tahoma" w:cs="Tahoma" w:hint="cs"/>
          <w:sz w:val="17"/>
          <w:szCs w:val="17"/>
          <w:rtl/>
        </w:rPr>
        <w:t>...". כותבי חוות הדעת ציינו כי מגזר פעילות זה הוא אחד המקורות העיקריים לרווחיותה העודפת</w:t>
      </w:r>
      <w:r>
        <w:rPr>
          <w:rStyle w:val="FootnoteReference0"/>
          <w:rFonts w:ascii="Tahoma" w:hAnsi="Tahoma" w:cs="Tahoma"/>
          <w:sz w:val="17"/>
          <w:szCs w:val="17"/>
          <w:rtl/>
        </w:rPr>
        <w:footnoteReference w:id="38"/>
      </w:r>
      <w:r w:rsidRPr="006A2198">
        <w:rPr>
          <w:rFonts w:ascii="Tahoma" w:hAnsi="Tahoma" w:cs="Tahoma" w:hint="cs"/>
          <w:sz w:val="17"/>
          <w:szCs w:val="17"/>
          <w:rtl/>
        </w:rPr>
        <w:t xml:space="preserve"> של בזק. מהדוח הכספי השנתי של בזק לשנת 2015 עולה כי ההכנסות של בזק </w:t>
      </w:r>
      <w:r w:rsidRPr="006A2198">
        <w:rPr>
          <w:rFonts w:ascii="Tahoma" w:hAnsi="Tahoma" w:cs="Tahoma" w:hint="cs"/>
          <w:sz w:val="17"/>
          <w:szCs w:val="17"/>
          <w:rtl/>
        </w:rPr>
        <w:t>מהטלפונייה</w:t>
      </w:r>
      <w:r w:rsidRPr="006A2198">
        <w:rPr>
          <w:rFonts w:ascii="Tahoma" w:hAnsi="Tahoma" w:cs="Tahoma" w:hint="cs"/>
          <w:sz w:val="17"/>
          <w:szCs w:val="17"/>
          <w:rtl/>
        </w:rPr>
        <w:t xml:space="preserve"> הקווית (1,586 מיליון ש"ח) שיעורן כ-36% מכלל הכנסותיה בתחום התקשורת הנייחת, וכ-16% מכלל הכנסות הקבוצה</w:t>
      </w:r>
      <w:r>
        <w:rPr>
          <w:rStyle w:val="FootnoteReference0"/>
          <w:rFonts w:ascii="Tahoma" w:hAnsi="Tahoma" w:cs="Tahoma"/>
          <w:sz w:val="17"/>
          <w:szCs w:val="17"/>
          <w:rtl/>
        </w:rPr>
        <w:footnoteReference w:id="39"/>
      </w:r>
      <w:r w:rsidRPr="006A2198">
        <w:rPr>
          <w:rFonts w:ascii="Tahoma" w:hAnsi="Tahoma" w:cs="Tahoma" w:hint="cs"/>
          <w:sz w:val="17"/>
          <w:szCs w:val="17"/>
          <w:rtl/>
        </w:rPr>
        <w:t>.</w:t>
      </w:r>
    </w:p>
    <w:p w:rsidR="003840E9" w:rsidRPr="003C4CE2" w:rsidP="006A2198">
      <w:pPr>
        <w:spacing w:line="240" w:lineRule="exact"/>
        <w:ind w:right="2268"/>
        <w:jc w:val="both"/>
        <w:rPr>
          <w:rFonts w:ascii="Tahoma" w:hAnsi="Tahoma" w:cs="Tahoma"/>
          <w:spacing w:val="-2"/>
          <w:sz w:val="17"/>
          <w:szCs w:val="17"/>
          <w:rtl/>
        </w:rPr>
      </w:pPr>
      <w:r w:rsidRPr="003C4CE2">
        <w:rPr>
          <w:rFonts w:ascii="Tahoma" w:hAnsi="Tahoma" w:cs="Tahoma" w:hint="cs"/>
          <w:spacing w:val="-2"/>
          <w:sz w:val="17"/>
          <w:szCs w:val="17"/>
          <w:rtl/>
        </w:rPr>
        <w:t xml:space="preserve">בהתייחסותה לשימוע העלתה בזק כמה וכמה טענות נגד הכללת שירות </w:t>
      </w:r>
      <w:r w:rsidRPr="003C4CE2">
        <w:rPr>
          <w:rFonts w:ascii="Tahoma" w:hAnsi="Tahoma" w:cs="Tahoma" w:hint="cs"/>
          <w:spacing w:val="-2"/>
          <w:sz w:val="17"/>
          <w:szCs w:val="17"/>
          <w:rtl/>
        </w:rPr>
        <w:t>הטלפונייה</w:t>
      </w:r>
      <w:r w:rsidRPr="003C4CE2">
        <w:rPr>
          <w:rFonts w:ascii="Tahoma" w:hAnsi="Tahoma" w:cs="Tahoma" w:hint="cs"/>
          <w:spacing w:val="-2"/>
          <w:sz w:val="17"/>
          <w:szCs w:val="17"/>
          <w:rtl/>
        </w:rPr>
        <w:t xml:space="preserve"> במסגרת רפורמת השוק הסיטונאי. בין היתר טענה בזק שמתג </w:t>
      </w:r>
      <w:r w:rsidRPr="003C4CE2">
        <w:rPr>
          <w:rFonts w:ascii="Tahoma" w:hAnsi="Tahoma" w:cs="Tahoma" w:hint="cs"/>
          <w:spacing w:val="-2"/>
          <w:sz w:val="17"/>
          <w:szCs w:val="17"/>
          <w:rtl/>
        </w:rPr>
        <w:t>הטלפונייה</w:t>
      </w:r>
      <w:r>
        <w:rPr>
          <w:rStyle w:val="FootnoteReference0"/>
          <w:rFonts w:ascii="Tahoma" w:hAnsi="Tahoma" w:cs="Tahoma"/>
          <w:spacing w:val="-2"/>
          <w:sz w:val="17"/>
          <w:szCs w:val="17"/>
          <w:rtl/>
        </w:rPr>
        <w:footnoteReference w:id="40"/>
      </w:r>
      <w:r w:rsidRPr="003C4CE2">
        <w:rPr>
          <w:rFonts w:ascii="Tahoma" w:hAnsi="Tahoma" w:cs="Tahoma" w:hint="cs"/>
          <w:spacing w:val="-2"/>
          <w:sz w:val="17"/>
          <w:szCs w:val="17"/>
          <w:rtl/>
        </w:rPr>
        <w:t xml:space="preserve"> שלה הוא מתג ייחודי, שנועד למפעיל בודד ואינו תומך בשירות סיטונאי, וכי נדרשים גם שינויים בתצורת העבודה של מתגי המעבר, אשר ייצרו עומס שישפיע על כלל מערך </w:t>
      </w:r>
      <w:r w:rsidRPr="003C4CE2">
        <w:rPr>
          <w:rFonts w:ascii="Tahoma" w:hAnsi="Tahoma" w:cs="Tahoma" w:hint="cs"/>
          <w:spacing w:val="-2"/>
          <w:sz w:val="17"/>
          <w:szCs w:val="17"/>
          <w:rtl/>
        </w:rPr>
        <w:t>הטלפונייה</w:t>
      </w:r>
      <w:r w:rsidRPr="003C4CE2">
        <w:rPr>
          <w:rFonts w:ascii="Tahoma" w:hAnsi="Tahoma" w:cs="Tahoma" w:hint="cs"/>
          <w:spacing w:val="-2"/>
          <w:sz w:val="17"/>
          <w:szCs w:val="17"/>
          <w:rtl/>
        </w:rPr>
        <w:t xml:space="preserve"> בבזק, והדבר "עלול להביא לקריסה של רשת </w:t>
      </w:r>
      <w:r w:rsidRPr="003C4CE2">
        <w:rPr>
          <w:rFonts w:ascii="Tahoma" w:hAnsi="Tahoma" w:cs="Tahoma" w:hint="cs"/>
          <w:spacing w:val="-2"/>
          <w:sz w:val="17"/>
          <w:szCs w:val="17"/>
          <w:rtl/>
        </w:rPr>
        <w:t>הטלפוני</w:t>
      </w:r>
      <w:r w:rsidRPr="003C4CE2" w:rsidR="00D411D7">
        <w:rPr>
          <w:rFonts w:ascii="Tahoma" w:hAnsi="Tahoma" w:cs="Tahoma" w:hint="cs"/>
          <w:spacing w:val="-2"/>
          <w:sz w:val="17"/>
          <w:szCs w:val="17"/>
          <w:rtl/>
        </w:rPr>
        <w:t>י</w:t>
      </w:r>
      <w:r w:rsidRPr="003C4CE2">
        <w:rPr>
          <w:rFonts w:ascii="Tahoma" w:hAnsi="Tahoma" w:cs="Tahoma" w:hint="cs"/>
          <w:spacing w:val="-2"/>
          <w:sz w:val="17"/>
          <w:szCs w:val="17"/>
          <w:rtl/>
        </w:rPr>
        <w:t>ה</w:t>
      </w:r>
      <w:r w:rsidRPr="003C4CE2">
        <w:rPr>
          <w:rFonts w:ascii="Tahoma" w:hAnsi="Tahoma" w:cs="Tahoma" w:hint="cs"/>
          <w:spacing w:val="-2"/>
          <w:sz w:val="17"/>
          <w:szCs w:val="17"/>
          <w:rtl/>
        </w:rPr>
        <w:t xml:space="preserve"> של בזק". עוד טענה בזק כי מדובר במתג ותיק, וכי יצרן המתג אינו מספק מהדורות תכנה ושדרוגים למתג זה, אלא רק שירותי תחזוקה שוטפת ופתרון תקלות.</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בתגובה לשימוע הוצע עוד בין היתר כי במקום לכלול את שירות </w:t>
      </w:r>
      <w:r w:rsidRPr="006A2198">
        <w:rPr>
          <w:rFonts w:ascii="Tahoma" w:hAnsi="Tahoma" w:cs="Tahoma" w:hint="cs"/>
          <w:sz w:val="17"/>
          <w:szCs w:val="17"/>
          <w:rtl/>
        </w:rPr>
        <w:t>הטלפונייה</w:t>
      </w:r>
      <w:r w:rsidRPr="006A2198">
        <w:rPr>
          <w:rFonts w:ascii="Tahoma" w:hAnsi="Tahoma" w:cs="Tahoma" w:hint="cs"/>
          <w:sz w:val="17"/>
          <w:szCs w:val="17"/>
          <w:rtl/>
        </w:rPr>
        <w:t xml:space="preserve"> בסל השירותים הסיטונאיים, תציע אותו בזק לספקיות השירות במחיר מוזל, ואלו ישווקו אותו במכירה חוזרת (להלן - מכירה חוזרת). כלומר, לא יבוצע שינוי הנדסי במערכותיה של בזק, והיא תמשיך לתת את השירות כמקודם. בהתאם להצעה זו, ספקית השירות היא שתתקשר עם המנוי, ותבוצע התחשבנות בינה לבין בזק בהתאם לתעריף המוזל שייקבע.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בחוות דעת מנובמבר 2014 קבע סמנכ"ל בכיר הנדסה ורישוי במשרד התקשורת כי אף שהרשת של בזק לא תוכננה מראש לתמיכה בשירותים סיטונאיים, ניתן לבצע בה התאמות כדי להתאימה לכך, וכי אין ממש בטענות בזק ולפיהן ניסיון לבצע התאמות כאמור יעמיד בסיכון מהותי את פעילותו התקינה של מתג </w:t>
      </w:r>
      <w:r w:rsidRPr="006A2198">
        <w:rPr>
          <w:rFonts w:ascii="Tahoma" w:hAnsi="Tahoma" w:cs="Tahoma" w:hint="cs"/>
          <w:sz w:val="17"/>
          <w:szCs w:val="17"/>
          <w:rtl/>
        </w:rPr>
        <w:t>הטלפונייה</w:t>
      </w:r>
      <w:r w:rsidRPr="006A2198">
        <w:rPr>
          <w:rFonts w:ascii="Tahoma" w:hAnsi="Tahoma" w:cs="Tahoma" w:hint="cs"/>
          <w:sz w:val="17"/>
          <w:szCs w:val="17"/>
          <w:rtl/>
        </w:rPr>
        <w:t xml:space="preserve"> של החברה.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בחוות הדעת מנובמבר 2014 ציינו היועץ החיצוני וסמנכ</w:t>
      </w:r>
      <w:r w:rsidRPr="006A2198">
        <w:rPr>
          <w:rFonts w:ascii="Tahoma" w:hAnsi="Tahoma" w:cs="Tahoma"/>
          <w:sz w:val="17"/>
          <w:szCs w:val="17"/>
          <w:rtl/>
        </w:rPr>
        <w:t>"</w:t>
      </w:r>
      <w:r w:rsidRPr="006A2198">
        <w:rPr>
          <w:rFonts w:ascii="Tahoma" w:hAnsi="Tahoma" w:cs="Tahoma" w:hint="cs"/>
          <w:sz w:val="17"/>
          <w:szCs w:val="17"/>
          <w:rtl/>
        </w:rPr>
        <w:t xml:space="preserve">ל בכיר כלכלה במשרד התקשורת שהצעת בזק להמיר את אספקת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הסיטונאית בשירותי מכירה חוזרת מחטיאה את מטרת הרפורמה המוצעת. לדבריהם, פיתוח הנדבך הסיטונאי נועד לשבור את אחיזתן המונופוליסטית של בעלות התשתית במקטע הגישה לבית המנוי (</w:t>
      </w:r>
      <w:r w:rsidRPr="006A2198">
        <w:rPr>
          <w:rFonts w:ascii="Tahoma" w:hAnsi="Tahoma" w:cs="Tahoma"/>
          <w:sz w:val="17"/>
          <w:szCs w:val="17"/>
        </w:rPr>
        <w:t>Last Mile</w:t>
      </w:r>
      <w:r w:rsidRPr="006A2198">
        <w:rPr>
          <w:rFonts w:ascii="Tahoma" w:hAnsi="Tahoma" w:cs="Tahoma" w:hint="cs"/>
          <w:sz w:val="17"/>
          <w:szCs w:val="17"/>
          <w:rtl/>
        </w:rPr>
        <w:t xml:space="preserve">). הצעתה של בזק משאירה את בלעדיות השימוש במקטע זה בידי החברה, וכמיליון מנויים ימשיכו להיות תלויים באופן בלעדי </w:t>
      </w:r>
      <w:r w:rsidRPr="006A2198">
        <w:rPr>
          <w:rFonts w:ascii="Tahoma" w:hAnsi="Tahoma" w:cs="Tahoma" w:hint="cs"/>
          <w:sz w:val="17"/>
          <w:szCs w:val="17"/>
          <w:rtl/>
        </w:rPr>
        <w:t>בשירותיה. כותבי חוות הדעת הוסיפו שפתרון זה איננו מתיישב גם עם התפיסה ולפיה שירות הגישה לאינטרנט (</w:t>
      </w:r>
      <w:r w:rsidRPr="006A2198">
        <w:rPr>
          <w:rFonts w:ascii="Tahoma" w:hAnsi="Tahoma" w:cs="Tahoma"/>
          <w:sz w:val="17"/>
          <w:szCs w:val="17"/>
        </w:rPr>
        <w:t>BSA</w:t>
      </w:r>
      <w:r w:rsidRPr="006A2198">
        <w:rPr>
          <w:rFonts w:ascii="Tahoma" w:hAnsi="Tahoma" w:cs="Tahoma" w:hint="cs"/>
          <w:sz w:val="17"/>
          <w:szCs w:val="17"/>
          <w:rtl/>
        </w:rPr>
        <w:t xml:space="preserve">) הוא רק השלב הראשון בסולם ההשקעות, שנועד לעודד את ספקיות השירות לפתח מקטעי תשתיות עצמאיים משל עצמן. כותבי חוות הדעת ציינו שתחרות אפקטיבית </w:t>
      </w:r>
      <w:r w:rsidRPr="006A2198">
        <w:rPr>
          <w:rFonts w:ascii="Tahoma" w:hAnsi="Tahoma" w:cs="Tahoma" w:hint="cs"/>
          <w:b/>
          <w:bCs/>
          <w:sz w:val="17"/>
          <w:szCs w:val="17"/>
          <w:rtl/>
        </w:rPr>
        <w:t>מחייבת</w:t>
      </w:r>
      <w:r w:rsidRPr="006A2198">
        <w:rPr>
          <w:rFonts w:ascii="Tahoma" w:hAnsi="Tahoma" w:cs="Tahoma" w:hint="cs"/>
          <w:sz w:val="17"/>
          <w:szCs w:val="17"/>
          <w:rtl/>
        </w:rPr>
        <w:t xml:space="preserve"> הכללה של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בסל השירותים הסיטונאיים (ההדגשה אינה במקור).</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למעשה, </w:t>
      </w:r>
      <w:r w:rsidRPr="006A2198">
        <w:rPr>
          <w:rFonts w:ascii="Tahoma" w:hAnsi="Tahoma" w:cs="Tahoma"/>
          <w:sz w:val="17"/>
          <w:szCs w:val="17"/>
          <w:rtl/>
        </w:rPr>
        <w:t>ב</w:t>
      </w:r>
      <w:r w:rsidRPr="006A2198">
        <w:rPr>
          <w:rFonts w:ascii="Tahoma" w:hAnsi="Tahoma" w:cs="Tahoma" w:hint="cs"/>
          <w:sz w:val="17"/>
          <w:szCs w:val="17"/>
          <w:rtl/>
        </w:rPr>
        <w:t>התאם ל</w:t>
      </w:r>
      <w:r w:rsidRPr="006A2198">
        <w:rPr>
          <w:rFonts w:ascii="Tahoma" w:hAnsi="Tahoma" w:cs="Tahoma"/>
          <w:sz w:val="17"/>
          <w:szCs w:val="17"/>
          <w:rtl/>
        </w:rPr>
        <w:t xml:space="preserve">מתכונת </w:t>
      </w:r>
      <w:r w:rsidRPr="006A2198">
        <w:rPr>
          <w:rFonts w:ascii="Tahoma" w:hAnsi="Tahoma" w:cs="Tahoma" w:hint="cs"/>
          <w:sz w:val="17"/>
          <w:szCs w:val="17"/>
          <w:rtl/>
        </w:rPr>
        <w:t xml:space="preserve">של אספקת </w:t>
      </w:r>
      <w:r w:rsidRPr="006A2198">
        <w:rPr>
          <w:rFonts w:ascii="Tahoma" w:hAnsi="Tahoma" w:cs="Tahoma"/>
          <w:sz w:val="17"/>
          <w:szCs w:val="17"/>
          <w:rtl/>
        </w:rPr>
        <w:t xml:space="preserve">שירות </w:t>
      </w:r>
      <w:r w:rsidRPr="006A2198">
        <w:rPr>
          <w:rFonts w:ascii="Tahoma" w:hAnsi="Tahoma" w:cs="Tahoma"/>
          <w:sz w:val="17"/>
          <w:szCs w:val="17"/>
          <w:rtl/>
        </w:rPr>
        <w:t>הטלפוני</w:t>
      </w:r>
      <w:r w:rsidRPr="006A2198">
        <w:rPr>
          <w:rFonts w:ascii="Tahoma" w:hAnsi="Tahoma" w:cs="Tahoma" w:hint="cs"/>
          <w:sz w:val="17"/>
          <w:szCs w:val="17"/>
          <w:rtl/>
        </w:rPr>
        <w:t>י</w:t>
      </w:r>
      <w:r w:rsidRPr="006A2198">
        <w:rPr>
          <w:rFonts w:ascii="Tahoma" w:hAnsi="Tahoma" w:cs="Tahoma"/>
          <w:sz w:val="17"/>
          <w:szCs w:val="17"/>
          <w:rtl/>
        </w:rPr>
        <w:t>ה</w:t>
      </w:r>
      <w:r w:rsidRPr="006A2198">
        <w:rPr>
          <w:rFonts w:ascii="Tahoma" w:hAnsi="Tahoma" w:cs="Tahoma" w:hint="cs"/>
          <w:sz w:val="17"/>
          <w:szCs w:val="17"/>
          <w:rtl/>
        </w:rPr>
        <w:t xml:space="preserve"> הסיטונאית </w:t>
      </w:r>
      <w:r w:rsidRPr="006A2198">
        <w:rPr>
          <w:rFonts w:ascii="Tahoma" w:hAnsi="Tahoma" w:cs="Tahoma"/>
          <w:sz w:val="17"/>
          <w:szCs w:val="17"/>
          <w:rtl/>
        </w:rPr>
        <w:t>שנקבעה בתיק השירות, בעל</w:t>
      </w:r>
      <w:r w:rsidRPr="006A2198">
        <w:rPr>
          <w:rFonts w:ascii="Tahoma" w:hAnsi="Tahoma" w:cs="Tahoma" w:hint="cs"/>
          <w:sz w:val="17"/>
          <w:szCs w:val="17"/>
          <w:rtl/>
        </w:rPr>
        <w:t>ת</w:t>
      </w:r>
      <w:r w:rsidRPr="006A2198">
        <w:rPr>
          <w:rFonts w:ascii="Tahoma" w:hAnsi="Tahoma" w:cs="Tahoma"/>
          <w:sz w:val="17"/>
          <w:szCs w:val="17"/>
          <w:rtl/>
        </w:rPr>
        <w:t xml:space="preserve"> התשתית מנתב</w:t>
      </w:r>
      <w:r w:rsidRPr="006A2198">
        <w:rPr>
          <w:rFonts w:ascii="Tahoma" w:hAnsi="Tahoma" w:cs="Tahoma" w:hint="cs"/>
          <w:sz w:val="17"/>
          <w:szCs w:val="17"/>
          <w:rtl/>
        </w:rPr>
        <w:t>ת</w:t>
      </w:r>
      <w:r w:rsidRPr="006A2198">
        <w:rPr>
          <w:rFonts w:ascii="Tahoma" w:hAnsi="Tahoma" w:cs="Tahoma"/>
          <w:sz w:val="17"/>
          <w:szCs w:val="17"/>
          <w:rtl/>
        </w:rPr>
        <w:t xml:space="preserve"> את השיחה למתג של ספק</w:t>
      </w:r>
      <w:r w:rsidRPr="006A2198">
        <w:rPr>
          <w:rFonts w:ascii="Tahoma" w:hAnsi="Tahoma" w:cs="Tahoma" w:hint="cs"/>
          <w:sz w:val="17"/>
          <w:szCs w:val="17"/>
          <w:rtl/>
        </w:rPr>
        <w:t>ית</w:t>
      </w:r>
      <w:r w:rsidRPr="006A2198">
        <w:rPr>
          <w:rFonts w:ascii="Tahoma" w:hAnsi="Tahoma" w:cs="Tahoma"/>
          <w:sz w:val="17"/>
          <w:szCs w:val="17"/>
          <w:rtl/>
        </w:rPr>
        <w:t xml:space="preserve"> השירות</w:t>
      </w:r>
      <w:r w:rsidRPr="006A2198">
        <w:rPr>
          <w:rFonts w:ascii="Tahoma" w:hAnsi="Tahoma" w:cs="Tahoma" w:hint="cs"/>
          <w:sz w:val="17"/>
          <w:szCs w:val="17"/>
          <w:rtl/>
        </w:rPr>
        <w:t>, ואילו בשירות מכירה חוזרת השיחה אינה עוברת דרך המתג של ספקית השירות, אלא דרך המתג של בעלת התשתית בלבד. כלומר, בעלת התשתית היא המספקת את השירות, ומתבצעת התחשבנות כספית בינה לבין ספקית השירות. בירור שביצע משרד מבקר המדינה עם משרד התקשורת העלה כי מכך נגזרים כמה הבדלים:</w:t>
      </w:r>
    </w:p>
    <w:p w:rsidR="003840E9" w:rsidRPr="00452FF9" w:rsidP="00137C53">
      <w:pPr>
        <w:pStyle w:val="ListParagraph"/>
        <w:numPr>
          <w:ilvl w:val="0"/>
          <w:numId w:val="23"/>
        </w:numPr>
        <w:autoSpaceDE/>
        <w:autoSpaceDN/>
        <w:adjustRightInd/>
        <w:spacing w:line="240" w:lineRule="exact"/>
        <w:ind w:left="397" w:right="2268" w:hanging="397"/>
        <w:rPr>
          <w:sz w:val="17"/>
          <w:szCs w:val="17"/>
        </w:rPr>
      </w:pPr>
      <w:r w:rsidRPr="00452FF9">
        <w:rPr>
          <w:rStyle w:val="Heading7Char"/>
          <w:rFonts w:ascii="Tahoma" w:hAnsi="Tahoma" w:cs="Tahoma" w:hint="cs"/>
          <w:sz w:val="17"/>
          <w:szCs w:val="17"/>
          <w:rtl/>
        </w:rPr>
        <w:t>האחריות</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לטיפול</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בתקלות</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בסביבת</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המנוי</w:t>
      </w:r>
      <w:r>
        <w:rPr>
          <w:rStyle w:val="FootnoteReference0"/>
          <w:b/>
          <w:bCs/>
          <w:sz w:val="17"/>
          <w:szCs w:val="17"/>
          <w:rtl/>
        </w:rPr>
        <w:footnoteReference w:id="41"/>
      </w:r>
      <w:r w:rsidRPr="00452FF9">
        <w:rPr>
          <w:rStyle w:val="Heading7Char"/>
          <w:rFonts w:ascii="Tahoma" w:hAnsi="Tahoma" w:cs="Tahoma"/>
          <w:sz w:val="17"/>
          <w:szCs w:val="17"/>
          <w:rtl/>
        </w:rPr>
        <w:t>:</w:t>
      </w:r>
      <w:r w:rsidRPr="00452FF9">
        <w:rPr>
          <w:rFonts w:hint="cs"/>
          <w:sz w:val="17"/>
          <w:szCs w:val="17"/>
          <w:rtl/>
        </w:rPr>
        <w:t xml:space="preserve"> </w:t>
      </w:r>
      <w:r w:rsidRPr="00452FF9">
        <w:rPr>
          <w:sz w:val="17"/>
          <w:szCs w:val="17"/>
          <w:rtl/>
        </w:rPr>
        <w:t>ספק</w:t>
      </w:r>
      <w:r w:rsidRPr="00452FF9">
        <w:rPr>
          <w:rFonts w:hint="cs"/>
          <w:sz w:val="17"/>
          <w:szCs w:val="17"/>
          <w:rtl/>
        </w:rPr>
        <w:t>ית</w:t>
      </w:r>
      <w:r w:rsidRPr="00452FF9">
        <w:rPr>
          <w:sz w:val="17"/>
          <w:szCs w:val="17"/>
          <w:rtl/>
        </w:rPr>
        <w:t xml:space="preserve"> שירות שצור</w:t>
      </w:r>
      <w:r w:rsidRPr="00452FF9">
        <w:rPr>
          <w:rFonts w:hint="cs"/>
          <w:sz w:val="17"/>
          <w:szCs w:val="17"/>
          <w:rtl/>
        </w:rPr>
        <w:t>כת</w:t>
      </w:r>
      <w:r w:rsidRPr="00452FF9">
        <w:rPr>
          <w:sz w:val="17"/>
          <w:szCs w:val="17"/>
          <w:rtl/>
        </w:rPr>
        <w:t xml:space="preserve"> שירות </w:t>
      </w:r>
      <w:r w:rsidRPr="00452FF9">
        <w:rPr>
          <w:sz w:val="17"/>
          <w:szCs w:val="17"/>
          <w:rtl/>
        </w:rPr>
        <w:t>טלפונ</w:t>
      </w:r>
      <w:r w:rsidRPr="00452FF9">
        <w:rPr>
          <w:rFonts w:hint="cs"/>
          <w:sz w:val="17"/>
          <w:szCs w:val="17"/>
          <w:rtl/>
        </w:rPr>
        <w:t>י</w:t>
      </w:r>
      <w:r w:rsidRPr="00452FF9">
        <w:rPr>
          <w:sz w:val="17"/>
          <w:szCs w:val="17"/>
          <w:rtl/>
        </w:rPr>
        <w:t>יה</w:t>
      </w:r>
      <w:r w:rsidRPr="00452FF9">
        <w:rPr>
          <w:rFonts w:hint="cs"/>
          <w:sz w:val="17"/>
          <w:szCs w:val="17"/>
          <w:rtl/>
        </w:rPr>
        <w:t xml:space="preserve"> סיטונאית </w:t>
      </w:r>
      <w:r w:rsidRPr="00452FF9">
        <w:rPr>
          <w:sz w:val="17"/>
          <w:szCs w:val="17"/>
          <w:rtl/>
        </w:rPr>
        <w:t xml:space="preserve">במתכונת </w:t>
      </w:r>
      <w:r w:rsidRPr="00452FF9">
        <w:rPr>
          <w:rFonts w:hint="cs"/>
          <w:sz w:val="17"/>
          <w:szCs w:val="17"/>
          <w:rtl/>
        </w:rPr>
        <w:t>הקבועה בתיק השירות</w:t>
      </w:r>
      <w:r w:rsidRPr="00452FF9">
        <w:rPr>
          <w:sz w:val="17"/>
          <w:szCs w:val="17"/>
          <w:rtl/>
        </w:rPr>
        <w:t xml:space="preserve"> אחראי</w:t>
      </w:r>
      <w:r w:rsidRPr="00452FF9">
        <w:rPr>
          <w:rFonts w:hint="cs"/>
          <w:sz w:val="17"/>
          <w:szCs w:val="17"/>
          <w:rtl/>
        </w:rPr>
        <w:t>ת</w:t>
      </w:r>
      <w:r w:rsidRPr="00452FF9">
        <w:rPr>
          <w:sz w:val="17"/>
          <w:szCs w:val="17"/>
          <w:rtl/>
        </w:rPr>
        <w:t xml:space="preserve"> לטיפול בתקלות בסביבת ה</w:t>
      </w:r>
      <w:r w:rsidRPr="00452FF9">
        <w:rPr>
          <w:rFonts w:hint="cs"/>
          <w:sz w:val="17"/>
          <w:szCs w:val="17"/>
          <w:rtl/>
        </w:rPr>
        <w:t>מנוי</w:t>
      </w:r>
      <w:r w:rsidRPr="00452FF9">
        <w:rPr>
          <w:sz w:val="17"/>
          <w:szCs w:val="17"/>
          <w:rtl/>
        </w:rPr>
        <w:t>. לכן</w:t>
      </w:r>
      <w:r w:rsidRPr="00452FF9">
        <w:rPr>
          <w:rFonts w:hint="cs"/>
          <w:sz w:val="17"/>
          <w:szCs w:val="17"/>
          <w:rtl/>
        </w:rPr>
        <w:t xml:space="preserve"> בכל הנוגע לטיפול בתקלות אלה, ספקית השירות היא הקובעת </w:t>
      </w:r>
      <w:r w:rsidRPr="00452FF9">
        <w:rPr>
          <w:sz w:val="17"/>
          <w:szCs w:val="17"/>
          <w:rtl/>
        </w:rPr>
        <w:t xml:space="preserve">את רמת השירות, </w:t>
      </w:r>
      <w:r w:rsidRPr="00452FF9">
        <w:rPr>
          <w:rFonts w:hint="cs"/>
          <w:sz w:val="17"/>
          <w:szCs w:val="17"/>
          <w:rtl/>
        </w:rPr>
        <w:t xml:space="preserve">את מהירות הגעת הטכנאי, את </w:t>
      </w:r>
      <w:r w:rsidRPr="00452FF9">
        <w:rPr>
          <w:sz w:val="17"/>
          <w:szCs w:val="17"/>
          <w:rtl/>
        </w:rPr>
        <w:t xml:space="preserve">רמת </w:t>
      </w:r>
      <w:r w:rsidRPr="00452FF9">
        <w:rPr>
          <w:rFonts w:hint="cs"/>
          <w:sz w:val="17"/>
          <w:szCs w:val="17"/>
          <w:rtl/>
        </w:rPr>
        <w:t>ה</w:t>
      </w:r>
      <w:r w:rsidRPr="00452FF9">
        <w:rPr>
          <w:sz w:val="17"/>
          <w:szCs w:val="17"/>
          <w:rtl/>
        </w:rPr>
        <w:t xml:space="preserve">בדיקות </w:t>
      </w:r>
      <w:r w:rsidRPr="00452FF9">
        <w:rPr>
          <w:rFonts w:hint="cs"/>
          <w:sz w:val="17"/>
          <w:szCs w:val="17"/>
          <w:rtl/>
        </w:rPr>
        <w:t>שי</w:t>
      </w:r>
      <w:r w:rsidRPr="00452FF9">
        <w:rPr>
          <w:sz w:val="17"/>
          <w:szCs w:val="17"/>
          <w:rtl/>
        </w:rPr>
        <w:t>תבצע</w:t>
      </w:r>
      <w:r w:rsidRPr="00452FF9">
        <w:rPr>
          <w:rFonts w:hint="cs"/>
          <w:sz w:val="17"/>
          <w:szCs w:val="17"/>
          <w:rtl/>
        </w:rPr>
        <w:t>ו</w:t>
      </w:r>
      <w:r w:rsidRPr="00452FF9">
        <w:rPr>
          <w:sz w:val="17"/>
          <w:szCs w:val="17"/>
          <w:rtl/>
        </w:rPr>
        <w:t xml:space="preserve"> </w:t>
      </w:r>
      <w:r w:rsidRPr="00452FF9">
        <w:rPr>
          <w:rFonts w:hint="cs"/>
          <w:sz w:val="17"/>
          <w:szCs w:val="17"/>
          <w:rtl/>
        </w:rPr>
        <w:t xml:space="preserve">על מנת </w:t>
      </w:r>
      <w:r w:rsidRPr="00452FF9">
        <w:rPr>
          <w:sz w:val="17"/>
          <w:szCs w:val="17"/>
          <w:rtl/>
        </w:rPr>
        <w:t>לוודא שהתקלה טופלה ו</w:t>
      </w:r>
      <w:r w:rsidRPr="00452FF9">
        <w:rPr>
          <w:rFonts w:hint="cs"/>
          <w:sz w:val="17"/>
          <w:szCs w:val="17"/>
          <w:rtl/>
        </w:rPr>
        <w:t>עוד</w:t>
      </w:r>
      <w:r w:rsidRPr="00452FF9">
        <w:rPr>
          <w:sz w:val="17"/>
          <w:szCs w:val="17"/>
          <w:rtl/>
        </w:rPr>
        <w:t xml:space="preserve">. </w:t>
      </w:r>
      <w:r w:rsidRPr="00452FF9">
        <w:rPr>
          <w:rFonts w:hint="cs"/>
          <w:sz w:val="17"/>
          <w:szCs w:val="17"/>
          <w:rtl/>
        </w:rPr>
        <w:t>במתכונת של אספקת שירותי</w:t>
      </w:r>
      <w:r w:rsidRPr="00452FF9">
        <w:rPr>
          <w:sz w:val="17"/>
          <w:szCs w:val="17"/>
          <w:rtl/>
        </w:rPr>
        <w:t xml:space="preserve"> </w:t>
      </w:r>
      <w:r w:rsidRPr="00452FF9">
        <w:rPr>
          <w:sz w:val="17"/>
          <w:szCs w:val="17"/>
          <w:rtl/>
        </w:rPr>
        <w:t>טלפונ</w:t>
      </w:r>
      <w:r w:rsidRPr="00452FF9">
        <w:rPr>
          <w:rFonts w:hint="cs"/>
          <w:sz w:val="17"/>
          <w:szCs w:val="17"/>
          <w:rtl/>
        </w:rPr>
        <w:t>י</w:t>
      </w:r>
      <w:r w:rsidRPr="00452FF9">
        <w:rPr>
          <w:sz w:val="17"/>
          <w:szCs w:val="17"/>
          <w:rtl/>
        </w:rPr>
        <w:t>יה</w:t>
      </w:r>
      <w:r w:rsidRPr="00452FF9">
        <w:rPr>
          <w:sz w:val="17"/>
          <w:szCs w:val="17"/>
          <w:rtl/>
        </w:rPr>
        <w:t xml:space="preserve"> במכירה חוזרת האחריות לטיפול בתקלות באותו מקטע </w:t>
      </w:r>
      <w:r w:rsidRPr="00452FF9">
        <w:rPr>
          <w:rFonts w:hint="cs"/>
          <w:sz w:val="17"/>
          <w:szCs w:val="17"/>
          <w:rtl/>
        </w:rPr>
        <w:t>מוטלת על</w:t>
      </w:r>
      <w:r w:rsidRPr="00452FF9">
        <w:rPr>
          <w:sz w:val="17"/>
          <w:szCs w:val="17"/>
          <w:rtl/>
        </w:rPr>
        <w:t xml:space="preserve"> </w:t>
      </w:r>
      <w:r w:rsidRPr="00452FF9">
        <w:rPr>
          <w:rFonts w:hint="cs"/>
          <w:sz w:val="17"/>
          <w:szCs w:val="17"/>
          <w:rtl/>
        </w:rPr>
        <w:t>בעלת התשתית</w:t>
      </w:r>
      <w:r w:rsidRPr="00452FF9">
        <w:rPr>
          <w:sz w:val="17"/>
          <w:szCs w:val="17"/>
          <w:rtl/>
        </w:rPr>
        <w:t>, ולכן ספק</w:t>
      </w:r>
      <w:r w:rsidRPr="00452FF9">
        <w:rPr>
          <w:rFonts w:hint="cs"/>
          <w:sz w:val="17"/>
          <w:szCs w:val="17"/>
          <w:rtl/>
        </w:rPr>
        <w:t>ית</w:t>
      </w:r>
      <w:r w:rsidRPr="00452FF9">
        <w:rPr>
          <w:sz w:val="17"/>
          <w:szCs w:val="17"/>
          <w:rtl/>
        </w:rPr>
        <w:t xml:space="preserve"> השירות</w:t>
      </w:r>
      <w:r w:rsidRPr="00452FF9">
        <w:rPr>
          <w:rFonts w:hint="cs"/>
          <w:sz w:val="17"/>
          <w:szCs w:val="17"/>
          <w:rtl/>
        </w:rPr>
        <w:t xml:space="preserve"> אינה יכולה לבדל את עצמה על ידי רמת השירות. </w:t>
      </w:r>
    </w:p>
    <w:p w:rsidR="003840E9" w:rsidRPr="00452FF9" w:rsidP="00137C53">
      <w:pPr>
        <w:pStyle w:val="ListParagraph"/>
        <w:numPr>
          <w:ilvl w:val="0"/>
          <w:numId w:val="23"/>
        </w:numPr>
        <w:autoSpaceDE/>
        <w:autoSpaceDN/>
        <w:adjustRightInd/>
        <w:spacing w:line="240" w:lineRule="exact"/>
        <w:ind w:left="397" w:right="2268" w:hanging="397"/>
        <w:rPr>
          <w:sz w:val="17"/>
          <w:szCs w:val="17"/>
        </w:rPr>
      </w:pPr>
      <w:r w:rsidRPr="00452FF9">
        <w:rPr>
          <w:rStyle w:val="Heading7Char"/>
          <w:rFonts w:ascii="Tahoma" w:hAnsi="Tahoma" w:cs="Tahoma" w:hint="cs"/>
          <w:sz w:val="17"/>
          <w:szCs w:val="17"/>
          <w:rtl/>
        </w:rPr>
        <w:t>מכלול</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המידע</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שבידי</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ספקית</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השירות</w:t>
      </w:r>
      <w:r w:rsidRPr="00452FF9">
        <w:rPr>
          <w:rStyle w:val="Heading7Char"/>
          <w:rFonts w:ascii="Tahoma" w:hAnsi="Tahoma" w:cs="Tahoma"/>
          <w:sz w:val="17"/>
          <w:szCs w:val="17"/>
          <w:rtl/>
        </w:rPr>
        <w:t>:</w:t>
      </w:r>
      <w:r w:rsidRPr="00452FF9">
        <w:rPr>
          <w:rFonts w:hint="cs"/>
          <w:sz w:val="17"/>
          <w:szCs w:val="17"/>
          <w:rtl/>
        </w:rPr>
        <w:t xml:space="preserve"> לצורך אספקת שירות סיטונאי יש להעביר מידע (הנדסי וכללי) לספקיות השירות, על מנת שיוכלו לטפל במנוי. לעומת זאת, במתכונת מכירה חוזרת לכאורה אין צורך בהעברת המידע לספקיות השירות, משום שבעלות התשתית הן שמטפלות במנוי.</w:t>
      </w:r>
    </w:p>
    <w:p w:rsidR="003840E9" w:rsidRPr="00452FF9" w:rsidP="00137C53">
      <w:pPr>
        <w:pStyle w:val="ListParagraph"/>
        <w:numPr>
          <w:ilvl w:val="0"/>
          <w:numId w:val="23"/>
        </w:numPr>
        <w:autoSpaceDE/>
        <w:autoSpaceDN/>
        <w:adjustRightInd/>
        <w:spacing w:after="240" w:line="240" w:lineRule="exact"/>
        <w:ind w:left="397" w:right="2268" w:hanging="397"/>
        <w:rPr>
          <w:sz w:val="17"/>
          <w:szCs w:val="17"/>
          <w:rtl/>
        </w:rPr>
      </w:pPr>
      <w:r w:rsidRPr="00452FF9">
        <w:rPr>
          <w:rStyle w:val="Heading7Char"/>
          <w:rFonts w:ascii="Tahoma" w:hAnsi="Tahoma" w:cs="Tahoma" w:hint="cs"/>
          <w:sz w:val="17"/>
          <w:szCs w:val="17"/>
          <w:rtl/>
        </w:rPr>
        <w:t>שירותי</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ערך</w:t>
      </w:r>
      <w:r w:rsidRPr="00452FF9">
        <w:rPr>
          <w:rStyle w:val="Heading7Char"/>
          <w:rFonts w:ascii="Tahoma" w:hAnsi="Tahoma" w:cs="Tahoma"/>
          <w:sz w:val="17"/>
          <w:szCs w:val="17"/>
          <w:rtl/>
        </w:rPr>
        <w:t xml:space="preserve"> </w:t>
      </w:r>
      <w:r w:rsidRPr="00452FF9">
        <w:rPr>
          <w:rStyle w:val="Heading7Char"/>
          <w:rFonts w:ascii="Tahoma" w:hAnsi="Tahoma" w:cs="Tahoma" w:hint="cs"/>
          <w:sz w:val="17"/>
          <w:szCs w:val="17"/>
          <w:rtl/>
        </w:rPr>
        <w:t>מוסף</w:t>
      </w:r>
      <w:r>
        <w:rPr>
          <w:rStyle w:val="FootnoteReference0"/>
          <w:b/>
          <w:bCs/>
          <w:sz w:val="17"/>
          <w:szCs w:val="17"/>
          <w:rtl/>
        </w:rPr>
        <w:footnoteReference w:id="42"/>
      </w:r>
      <w:r w:rsidRPr="00452FF9">
        <w:rPr>
          <w:rStyle w:val="Heading7Char"/>
          <w:rFonts w:ascii="Tahoma" w:hAnsi="Tahoma" w:cs="Tahoma"/>
          <w:sz w:val="17"/>
          <w:szCs w:val="17"/>
          <w:rtl/>
        </w:rPr>
        <w:t>:</w:t>
      </w:r>
      <w:r w:rsidRPr="00452FF9">
        <w:rPr>
          <w:rFonts w:hint="cs"/>
          <w:sz w:val="17"/>
          <w:szCs w:val="17"/>
          <w:rtl/>
        </w:rPr>
        <w:t xml:space="preserve"> </w:t>
      </w:r>
      <w:r w:rsidRPr="00452FF9">
        <w:rPr>
          <w:sz w:val="17"/>
          <w:szCs w:val="17"/>
          <w:rtl/>
        </w:rPr>
        <w:t>שירותי</w:t>
      </w:r>
      <w:r w:rsidRPr="00452FF9">
        <w:rPr>
          <w:rFonts w:hint="cs"/>
          <w:sz w:val="17"/>
          <w:szCs w:val="17"/>
          <w:rtl/>
        </w:rPr>
        <w:t>ם אלה</w:t>
      </w:r>
      <w:r w:rsidRPr="00452FF9">
        <w:rPr>
          <w:sz w:val="17"/>
          <w:szCs w:val="17"/>
          <w:rtl/>
        </w:rPr>
        <w:t xml:space="preserve"> יכולים לשמש להגדלת הכנסות החברה המציעה אותן, </w:t>
      </w:r>
      <w:r w:rsidRPr="00452FF9">
        <w:rPr>
          <w:rFonts w:hint="cs"/>
          <w:sz w:val="17"/>
          <w:szCs w:val="17"/>
          <w:rtl/>
        </w:rPr>
        <w:t xml:space="preserve">במסגרת </w:t>
      </w:r>
      <w:r w:rsidRPr="00452FF9">
        <w:rPr>
          <w:sz w:val="17"/>
          <w:szCs w:val="17"/>
          <w:rtl/>
        </w:rPr>
        <w:t>מהלך שיווקי ול</w:t>
      </w:r>
      <w:r w:rsidRPr="00452FF9">
        <w:rPr>
          <w:rFonts w:hint="cs"/>
          <w:sz w:val="17"/>
          <w:szCs w:val="17"/>
          <w:rtl/>
        </w:rPr>
        <w:t xml:space="preserve">צורך </w:t>
      </w:r>
      <w:r w:rsidRPr="00452FF9">
        <w:rPr>
          <w:sz w:val="17"/>
          <w:szCs w:val="17"/>
          <w:rtl/>
        </w:rPr>
        <w:t xml:space="preserve">בידול החברה </w:t>
      </w:r>
      <w:r w:rsidRPr="00452FF9">
        <w:rPr>
          <w:rFonts w:hint="cs"/>
          <w:sz w:val="17"/>
          <w:szCs w:val="17"/>
          <w:rtl/>
        </w:rPr>
        <w:t>לעומת</w:t>
      </w:r>
      <w:r w:rsidRPr="00452FF9">
        <w:rPr>
          <w:sz w:val="17"/>
          <w:szCs w:val="17"/>
          <w:rtl/>
        </w:rPr>
        <w:t xml:space="preserve"> מתחרותיה.</w:t>
      </w:r>
      <w:r w:rsidRPr="00452FF9">
        <w:rPr>
          <w:rFonts w:hint="cs"/>
          <w:sz w:val="17"/>
          <w:szCs w:val="17"/>
          <w:rtl/>
        </w:rPr>
        <w:t xml:space="preserve"> </w:t>
      </w:r>
      <w:r w:rsidRPr="00452FF9">
        <w:rPr>
          <w:sz w:val="17"/>
          <w:szCs w:val="17"/>
          <w:rtl/>
        </w:rPr>
        <w:t xml:space="preserve">שירותי ערך מוסף מסופקים </w:t>
      </w:r>
      <w:r w:rsidRPr="00452FF9">
        <w:rPr>
          <w:rFonts w:hint="cs"/>
          <w:sz w:val="17"/>
          <w:szCs w:val="17"/>
          <w:rtl/>
        </w:rPr>
        <w:t xml:space="preserve">באמצעות </w:t>
      </w:r>
      <w:r w:rsidRPr="00452FF9">
        <w:rPr>
          <w:sz w:val="17"/>
          <w:szCs w:val="17"/>
          <w:rtl/>
        </w:rPr>
        <w:t xml:space="preserve">המתג, ולכן במתכונת </w:t>
      </w:r>
      <w:r w:rsidRPr="00452FF9">
        <w:rPr>
          <w:rFonts w:hint="cs"/>
          <w:sz w:val="17"/>
          <w:szCs w:val="17"/>
          <w:rtl/>
        </w:rPr>
        <w:t>ש</w:t>
      </w:r>
      <w:r w:rsidRPr="00452FF9">
        <w:rPr>
          <w:sz w:val="17"/>
          <w:szCs w:val="17"/>
          <w:rtl/>
        </w:rPr>
        <w:t xml:space="preserve">בה השיחה </w:t>
      </w:r>
      <w:r w:rsidRPr="00452FF9">
        <w:rPr>
          <w:rFonts w:hint="cs"/>
          <w:sz w:val="17"/>
          <w:szCs w:val="17"/>
          <w:rtl/>
        </w:rPr>
        <w:t>אינה</w:t>
      </w:r>
      <w:r w:rsidRPr="00452FF9">
        <w:rPr>
          <w:sz w:val="17"/>
          <w:szCs w:val="17"/>
          <w:rtl/>
        </w:rPr>
        <w:t xml:space="preserve"> עוברת דרך המתג של ספק</w:t>
      </w:r>
      <w:r w:rsidRPr="00452FF9">
        <w:rPr>
          <w:rFonts w:hint="cs"/>
          <w:sz w:val="17"/>
          <w:szCs w:val="17"/>
          <w:rtl/>
        </w:rPr>
        <w:t>ית</w:t>
      </w:r>
      <w:r w:rsidRPr="00452FF9">
        <w:rPr>
          <w:sz w:val="17"/>
          <w:szCs w:val="17"/>
          <w:rtl/>
        </w:rPr>
        <w:t xml:space="preserve"> השירות אלא רק דרך המתג של בעל</w:t>
      </w:r>
      <w:r w:rsidRPr="00452FF9">
        <w:rPr>
          <w:rFonts w:hint="cs"/>
          <w:sz w:val="17"/>
          <w:szCs w:val="17"/>
          <w:rtl/>
        </w:rPr>
        <w:t>ת</w:t>
      </w:r>
      <w:r w:rsidRPr="00452FF9">
        <w:rPr>
          <w:sz w:val="17"/>
          <w:szCs w:val="17"/>
          <w:rtl/>
        </w:rPr>
        <w:t xml:space="preserve"> התשתית (כמו בשירות מכירה חוזרת), ספק</w:t>
      </w:r>
      <w:r w:rsidRPr="00452FF9">
        <w:rPr>
          <w:rFonts w:hint="cs"/>
          <w:sz w:val="17"/>
          <w:szCs w:val="17"/>
          <w:rtl/>
        </w:rPr>
        <w:t>ית</w:t>
      </w:r>
      <w:r w:rsidRPr="00452FF9">
        <w:rPr>
          <w:sz w:val="17"/>
          <w:szCs w:val="17"/>
          <w:rtl/>
        </w:rPr>
        <w:t xml:space="preserve"> השירות </w:t>
      </w:r>
      <w:r w:rsidRPr="00452FF9">
        <w:rPr>
          <w:rFonts w:hint="cs"/>
          <w:sz w:val="17"/>
          <w:szCs w:val="17"/>
          <w:rtl/>
        </w:rPr>
        <w:t xml:space="preserve">אינה יכולה להציע בעצמה </w:t>
      </w:r>
      <w:r w:rsidRPr="00452FF9">
        <w:rPr>
          <w:sz w:val="17"/>
          <w:szCs w:val="17"/>
          <w:rtl/>
        </w:rPr>
        <w:t>שירותי ערך מוסף, ו</w:t>
      </w:r>
      <w:r w:rsidRPr="00452FF9">
        <w:rPr>
          <w:rFonts w:hint="cs"/>
          <w:sz w:val="17"/>
          <w:szCs w:val="17"/>
          <w:rtl/>
        </w:rPr>
        <w:t xml:space="preserve">היא </w:t>
      </w:r>
      <w:r w:rsidRPr="00452FF9">
        <w:rPr>
          <w:sz w:val="17"/>
          <w:szCs w:val="17"/>
          <w:rtl/>
        </w:rPr>
        <w:t>תלוי</w:t>
      </w:r>
      <w:r w:rsidRPr="00452FF9">
        <w:rPr>
          <w:rFonts w:hint="cs"/>
          <w:sz w:val="17"/>
          <w:szCs w:val="17"/>
          <w:rtl/>
        </w:rPr>
        <w:t>ה</w:t>
      </w:r>
      <w:r w:rsidRPr="00452FF9">
        <w:rPr>
          <w:sz w:val="17"/>
          <w:szCs w:val="17"/>
          <w:rtl/>
        </w:rPr>
        <w:t xml:space="preserve"> בבעל</w:t>
      </w:r>
      <w:r w:rsidRPr="00452FF9">
        <w:rPr>
          <w:rFonts w:hint="cs"/>
          <w:sz w:val="17"/>
          <w:szCs w:val="17"/>
          <w:rtl/>
        </w:rPr>
        <w:t>ת</w:t>
      </w:r>
      <w:r w:rsidRPr="00452FF9">
        <w:rPr>
          <w:sz w:val="17"/>
          <w:szCs w:val="17"/>
          <w:rtl/>
        </w:rPr>
        <w:t xml:space="preserve"> התשתית </w:t>
      </w:r>
      <w:r w:rsidRPr="00452FF9">
        <w:rPr>
          <w:rFonts w:hint="cs"/>
          <w:sz w:val="17"/>
          <w:szCs w:val="17"/>
          <w:rtl/>
        </w:rPr>
        <w:t xml:space="preserve">לשם </w:t>
      </w:r>
      <w:r w:rsidRPr="00452FF9">
        <w:rPr>
          <w:sz w:val="17"/>
          <w:szCs w:val="17"/>
          <w:rtl/>
        </w:rPr>
        <w:t>הצעת שירותים אלו.</w:t>
      </w:r>
      <w:r w:rsidRPr="00452FF9">
        <w:rPr>
          <w:rFonts w:hint="cs"/>
          <w:sz w:val="17"/>
          <w:szCs w:val="17"/>
          <w:rtl/>
        </w:rPr>
        <w:t xml:space="preserve"> </w:t>
      </w:r>
    </w:p>
    <w:p w:rsidR="003840E9" w:rsidRPr="00137C53" w:rsidP="00137C5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 xml:space="preserve">מהאמור עולה כי עמדת הדרג המקצועי במשרד התקשורת הייתה כי לשירות </w:t>
      </w:r>
      <w:r w:rsidRPr="00137C53">
        <w:rPr>
          <w:rFonts w:hint="cs"/>
          <w:rtl/>
        </w:rPr>
        <w:t>הטלפונייה</w:t>
      </w:r>
      <w:r w:rsidRPr="00137C53">
        <w:rPr>
          <w:rFonts w:hint="cs"/>
          <w:rtl/>
        </w:rPr>
        <w:t xml:space="preserve"> הסיטונאית במתכונת שנקבעה בתקנות ובתיק השירות יתרונות על פני שירות המכירה החוזרת בהיבט של הרחבת התחרות - שירות</w:t>
      </w:r>
      <w:r w:rsidRPr="00137C53">
        <w:rPr>
          <w:rtl/>
        </w:rPr>
        <w:t xml:space="preserve"> </w:t>
      </w:r>
      <w:r w:rsidRPr="00137C53">
        <w:rPr>
          <w:rtl/>
        </w:rPr>
        <w:t>טלפוני</w:t>
      </w:r>
      <w:r w:rsidRPr="00137C53">
        <w:rPr>
          <w:rFonts w:hint="cs"/>
          <w:rtl/>
        </w:rPr>
        <w:t>י</w:t>
      </w:r>
      <w:r w:rsidRPr="00137C53">
        <w:rPr>
          <w:rtl/>
        </w:rPr>
        <w:t>ה</w:t>
      </w:r>
      <w:r w:rsidRPr="00137C53">
        <w:rPr>
          <w:rFonts w:hint="cs"/>
          <w:rtl/>
        </w:rPr>
        <w:t xml:space="preserve"> סיטונאית, המקנה לספקיות השירות שליטה טובה יותר על השירות, עדיף על פני שירותי המכירה החוזרת, המשאיר את בלעדיות השימוש במקטע הגישה לבית המנוי בידי בעלת התשתית</w:t>
      </w:r>
      <w:r w:rsidRPr="00137C53">
        <w:rPr>
          <w:rtl/>
        </w:rPr>
        <w:t>.</w:t>
      </w:r>
    </w:p>
    <w:p w:rsidR="003840E9" w:rsidRPr="006A2198" w:rsidP="00137C53">
      <w:pPr>
        <w:spacing w:before="180" w:line="240" w:lineRule="exact"/>
        <w:ind w:right="2268"/>
        <w:jc w:val="both"/>
        <w:rPr>
          <w:rFonts w:ascii="Tahoma" w:hAnsi="Tahoma" w:cs="Tahoma"/>
          <w:sz w:val="17"/>
          <w:szCs w:val="17"/>
          <w:rtl/>
        </w:rPr>
      </w:pPr>
      <w:r w:rsidRPr="006A2198">
        <w:rPr>
          <w:rFonts w:ascii="Tahoma" w:hAnsi="Tahoma" w:cs="Tahoma" w:hint="cs"/>
          <w:sz w:val="17"/>
          <w:szCs w:val="17"/>
          <w:rtl/>
        </w:rPr>
        <w:t xml:space="preserve">בנובמבר 2014, לאחר שקילת העמדות שהוצגו במסגרת השימוע והעמדות של גורמי המקצוע במשרד התקשורת, החליט שר התקשורת דאז, מר גלעד ארדן, לאמץ את המלצות הדרג המקצועי במשרד התקשורת ולדחות את טענותיה של בזק בנושא הכללת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הסיטונאית ברפורמה. כאמור, בהתאם לכך התקין שר התקשורת דאז, בהסכמת שר האוצר, את תקנות התקשורת. בתקנות נקבעו חובת אספקת שירות </w:t>
      </w:r>
      <w:r w:rsidRPr="006A2198">
        <w:rPr>
          <w:rFonts w:ascii="Tahoma" w:hAnsi="Tahoma" w:cs="Tahoma" w:hint="cs"/>
          <w:sz w:val="17"/>
          <w:szCs w:val="17"/>
          <w:rtl/>
        </w:rPr>
        <w:t>טלפונייה</w:t>
      </w:r>
      <w:r w:rsidRPr="006A2198">
        <w:rPr>
          <w:rFonts w:ascii="Tahoma" w:hAnsi="Tahoma" w:cs="Tahoma" w:hint="cs"/>
          <w:sz w:val="17"/>
          <w:szCs w:val="17"/>
          <w:rtl/>
        </w:rPr>
        <w:t xml:space="preserve"> סיטונאית</w:t>
      </w:r>
      <w:r>
        <w:rPr>
          <w:rStyle w:val="FootnoteReference0"/>
          <w:rFonts w:ascii="Tahoma" w:hAnsi="Tahoma" w:cs="Tahoma"/>
          <w:sz w:val="17"/>
          <w:szCs w:val="17"/>
          <w:rtl/>
        </w:rPr>
        <w:footnoteReference w:id="43"/>
      </w:r>
      <w:r w:rsidRPr="006A2198">
        <w:rPr>
          <w:rFonts w:ascii="Tahoma" w:hAnsi="Tahoma" w:cs="Tahoma" w:hint="cs"/>
          <w:sz w:val="17"/>
          <w:szCs w:val="17"/>
          <w:rtl/>
        </w:rPr>
        <w:t xml:space="preserve"> והתעריפים המרביים אשר בזק רשאית לדרוש עבור אספקת השירות. בהתאם להחלטת השר בוצע תיקון לרישיונן של בזק והוט, באופן שנקבעה בו חובה לאספקת שירותי </w:t>
      </w:r>
      <w:r w:rsidRPr="006A2198">
        <w:rPr>
          <w:rFonts w:ascii="Tahoma" w:hAnsi="Tahoma" w:cs="Tahoma" w:hint="cs"/>
          <w:sz w:val="17"/>
          <w:szCs w:val="17"/>
          <w:rtl/>
        </w:rPr>
        <w:t>טלפונייה</w:t>
      </w:r>
      <w:r w:rsidRPr="006A2198">
        <w:rPr>
          <w:rFonts w:ascii="Tahoma" w:hAnsi="Tahoma" w:cs="Tahoma" w:hint="cs"/>
          <w:sz w:val="17"/>
          <w:szCs w:val="17"/>
          <w:rtl/>
        </w:rPr>
        <w:t xml:space="preserve"> סיטונאית החל ממאי 2015, וזאת במתכונת שנקבעה בתיק השירות, שפורסם בד בבד.</w:t>
      </w:r>
      <w:r w:rsidRPr="006A2198">
        <w:rPr>
          <w:rFonts w:ascii="Tahoma" w:hAnsi="Tahoma" w:cs="Tahoma" w:hint="cs"/>
          <w:b/>
          <w:bCs/>
          <w:sz w:val="17"/>
          <w:szCs w:val="17"/>
          <w:rtl/>
        </w:rPr>
        <w:t xml:space="preserve">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בדצמבר 2014 הגישה בזק עתירה לבג"ץ, בין היתר נגד הכללת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הסיטונאית במסגרת רפורמת השוק הסיטונאי</w:t>
      </w:r>
      <w:r>
        <w:rPr>
          <w:rStyle w:val="FootnoteReference0"/>
          <w:rFonts w:ascii="Tahoma" w:hAnsi="Tahoma" w:cs="Tahoma"/>
          <w:sz w:val="17"/>
          <w:szCs w:val="17"/>
          <w:rtl/>
        </w:rPr>
        <w:footnoteReference w:id="44"/>
      </w:r>
      <w:r w:rsidRPr="006A2198">
        <w:rPr>
          <w:rFonts w:ascii="Tahoma" w:hAnsi="Tahoma" w:cs="Tahoma" w:hint="cs"/>
          <w:sz w:val="17"/>
          <w:szCs w:val="17"/>
          <w:rtl/>
        </w:rPr>
        <w:t xml:space="preserve"> (להלן - העתירה). בזק ציינה כי גם אילו היה השר רשאי להורות לבזק לספק שירותי </w:t>
      </w:r>
      <w:r w:rsidRPr="006A2198">
        <w:rPr>
          <w:rFonts w:ascii="Tahoma" w:hAnsi="Tahoma" w:cs="Tahoma" w:hint="cs"/>
          <w:sz w:val="17"/>
          <w:szCs w:val="17"/>
          <w:rtl/>
        </w:rPr>
        <w:t>טלפונ</w:t>
      </w:r>
      <w:r w:rsidR="00B74D78">
        <w:rPr>
          <w:rFonts w:ascii="Tahoma" w:hAnsi="Tahoma" w:cs="Tahoma" w:hint="cs"/>
          <w:sz w:val="17"/>
          <w:szCs w:val="17"/>
          <w:rtl/>
        </w:rPr>
        <w:t>י</w:t>
      </w:r>
      <w:r w:rsidRPr="006A2198">
        <w:rPr>
          <w:rFonts w:ascii="Tahoma" w:hAnsi="Tahoma" w:cs="Tahoma" w:hint="cs"/>
          <w:sz w:val="17"/>
          <w:szCs w:val="17"/>
          <w:rtl/>
        </w:rPr>
        <w:t>יה</w:t>
      </w:r>
      <w:r w:rsidRPr="006A2198">
        <w:rPr>
          <w:rFonts w:ascii="Tahoma" w:hAnsi="Tahoma" w:cs="Tahoma" w:hint="cs"/>
          <w:sz w:val="17"/>
          <w:szCs w:val="17"/>
          <w:rtl/>
        </w:rPr>
        <w:t xml:space="preserve"> סיטונאית, הרי שביצוע כלל הפעולות הנדרשות "מצריך לכל הפחות שנתיים וחצי-שלוש של עבודה מאומצת, הכוללת בין השאר את החלפת המתג", על כל הכרוך בכך</w:t>
      </w:r>
      <w:r>
        <w:rPr>
          <w:rStyle w:val="FootnoteReference0"/>
          <w:rFonts w:ascii="Tahoma" w:hAnsi="Tahoma" w:cs="Tahoma"/>
          <w:sz w:val="17"/>
          <w:szCs w:val="17"/>
          <w:rtl/>
        </w:rPr>
        <w:footnoteReference w:id="45"/>
      </w:r>
      <w:r w:rsidRPr="006A2198">
        <w:rPr>
          <w:rFonts w:ascii="Tahoma" w:hAnsi="Tahoma" w:cs="Tahoma" w:hint="cs"/>
          <w:sz w:val="17"/>
          <w:szCs w:val="17"/>
          <w:rtl/>
        </w:rPr>
        <w:t xml:space="preserve">. במרץ 2015 הגישה המדינה תגובה על העתירה, ובה דחתה את טענותיה של בזק. בתגובה נכתב כי "עמדת גורמי המקצוע במשרד התקשורת היא שאין יסוד לטענת העותרת בעניין זה וכי אין כל מניעה ליישום שירות </w:t>
      </w:r>
      <w:r w:rsidRPr="006A2198">
        <w:rPr>
          <w:rFonts w:ascii="Tahoma" w:hAnsi="Tahoma" w:cs="Tahoma" w:hint="cs"/>
          <w:sz w:val="17"/>
          <w:szCs w:val="17"/>
          <w:rtl/>
        </w:rPr>
        <w:t>הטלפוני</w:t>
      </w:r>
      <w:r w:rsidR="00B74D78">
        <w:rPr>
          <w:rFonts w:ascii="Tahoma" w:hAnsi="Tahoma" w:cs="Tahoma" w:hint="cs"/>
          <w:sz w:val="17"/>
          <w:szCs w:val="17"/>
          <w:rtl/>
        </w:rPr>
        <w:t>י</w:t>
      </w:r>
      <w:r w:rsidRPr="006A2198">
        <w:rPr>
          <w:rFonts w:ascii="Tahoma" w:hAnsi="Tahoma" w:cs="Tahoma" w:hint="cs"/>
          <w:sz w:val="17"/>
          <w:szCs w:val="17"/>
          <w:rtl/>
        </w:rPr>
        <w:t>ה</w:t>
      </w:r>
      <w:r w:rsidRPr="006A2198">
        <w:rPr>
          <w:rFonts w:ascii="Tahoma" w:hAnsi="Tahoma" w:cs="Tahoma" w:hint="cs"/>
          <w:sz w:val="17"/>
          <w:szCs w:val="17"/>
          <w:rtl/>
        </w:rPr>
        <w:t xml:space="preserve"> הסיטונאית ברשת העותרת... אנשי המקצוע של משרד התקשורת חולקים על עמדת העותרת כי אספקת שירותי </w:t>
      </w:r>
      <w:r w:rsidRPr="006A2198">
        <w:rPr>
          <w:rFonts w:ascii="Tahoma" w:hAnsi="Tahoma" w:cs="Tahoma" w:hint="cs"/>
          <w:sz w:val="17"/>
          <w:szCs w:val="17"/>
          <w:rtl/>
        </w:rPr>
        <w:t>טלפונ</w:t>
      </w:r>
      <w:r w:rsidR="00B74D78">
        <w:rPr>
          <w:rFonts w:ascii="Tahoma" w:hAnsi="Tahoma" w:cs="Tahoma" w:hint="cs"/>
          <w:sz w:val="17"/>
          <w:szCs w:val="17"/>
          <w:rtl/>
        </w:rPr>
        <w:t>י</w:t>
      </w:r>
      <w:r w:rsidRPr="006A2198">
        <w:rPr>
          <w:rFonts w:ascii="Tahoma" w:hAnsi="Tahoma" w:cs="Tahoma" w:hint="cs"/>
          <w:sz w:val="17"/>
          <w:szCs w:val="17"/>
          <w:rtl/>
        </w:rPr>
        <w:t>יה</w:t>
      </w:r>
      <w:r w:rsidRPr="006A2198">
        <w:rPr>
          <w:rFonts w:ascii="Tahoma" w:hAnsi="Tahoma" w:cs="Tahoma" w:hint="cs"/>
          <w:sz w:val="17"/>
          <w:szCs w:val="17"/>
          <w:rtl/>
        </w:rPr>
        <w:t xml:space="preserve"> מחייבת שינוי יסודי ברשת של העותרת באמצעות החלפת המתג הראשי של הרשת".</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במרץ 2015 הנחה בג"ץ את הצדדים לבחון במשותף בין היתר את טענותיה הטכניות של בזק ולהגיש הודעת עדכון לבג"ץ. בעקבות כך ערכו נציגי משרד התקשורת סיור במתקן של בזק וקיימו עם נציגיה כמה ישיבות. ב-20.4.15 מסר מנכ"ל משרד התקשורת דאז, מר אבי ברגר, למנכ"לית בזק שלאחר בחינת טענות בזק, משרד </w:t>
      </w:r>
      <w:r w:rsidRPr="006A2198">
        <w:rPr>
          <w:rFonts w:ascii="Tahoma" w:hAnsi="Tahoma" w:cs="Tahoma" w:hint="cs"/>
          <w:sz w:val="17"/>
          <w:szCs w:val="17"/>
          <w:rtl/>
        </w:rPr>
        <w:t xml:space="preserve">התקשורת סבור שמתן שירותי </w:t>
      </w:r>
      <w:r w:rsidRPr="006A2198">
        <w:rPr>
          <w:rFonts w:ascii="Tahoma" w:hAnsi="Tahoma" w:cs="Tahoma" w:hint="cs"/>
          <w:sz w:val="17"/>
          <w:szCs w:val="17"/>
          <w:rtl/>
        </w:rPr>
        <w:t>טלפונייה</w:t>
      </w:r>
      <w:r w:rsidRPr="006A2198">
        <w:rPr>
          <w:rFonts w:ascii="Tahoma" w:hAnsi="Tahoma" w:cs="Tahoma" w:hint="cs"/>
          <w:sz w:val="17"/>
          <w:szCs w:val="17"/>
          <w:rtl/>
        </w:rPr>
        <w:t xml:space="preserve"> סיטונאית ברשת בזק אפשרי, בהתאמות קלות בלבד, בתוך פרק זמן קצר ובעלויות זניחות, ואף פירט במכתבו שלוש אפשרויות הנדסיות לכך.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ב-26.4.15 השיבו באי כוחה של בזק למנכ"ל דאז כי בזק חזרה והבהירה כי היא אינה מסוגלת לספק שירותי </w:t>
      </w:r>
      <w:r w:rsidRPr="006A2198">
        <w:rPr>
          <w:rFonts w:ascii="Tahoma" w:hAnsi="Tahoma" w:cs="Tahoma" w:hint="cs"/>
          <w:sz w:val="17"/>
          <w:szCs w:val="17"/>
          <w:rtl/>
        </w:rPr>
        <w:t>טלפונייה</w:t>
      </w:r>
      <w:r w:rsidRPr="006A2198">
        <w:rPr>
          <w:rFonts w:ascii="Tahoma" w:hAnsi="Tahoma" w:cs="Tahoma" w:hint="cs"/>
          <w:sz w:val="17"/>
          <w:szCs w:val="17"/>
          <w:rtl/>
        </w:rPr>
        <w:t xml:space="preserve"> סיטונאית במתכונת שפורטה בתיק השירות, משום שהפתרון אינו ישים, שכן המתג הקיים של בזק אינו מאפשר מתן שירות במתכונת </w:t>
      </w:r>
      <w:r w:rsidRPr="006A2198">
        <w:rPr>
          <w:rFonts w:ascii="Tahoma" w:hAnsi="Tahoma" w:cs="Tahoma" w:hint="cs"/>
          <w:sz w:val="17"/>
          <w:szCs w:val="17"/>
          <w:rtl/>
        </w:rPr>
        <w:t>הטלפונייה</w:t>
      </w:r>
      <w:r w:rsidRPr="006A2198">
        <w:rPr>
          <w:rFonts w:ascii="Tahoma" w:hAnsi="Tahoma" w:cs="Tahoma" w:hint="cs"/>
          <w:sz w:val="17"/>
          <w:szCs w:val="17"/>
          <w:rtl/>
        </w:rPr>
        <w:t xml:space="preserve"> הסיטונאית. בא כוחה של בזק דחה את הטענה בדבר ישימותם של הפתרונות שהציע מנכ"ל משרד התקשורת. בא כוחה של בזק הציע כי ימונה מומחה בלתי תלוי אשר יבחן אם האפשרויות שהציע משרד התקשורת ישימות. למכתב צורף הסבר מאת סמנכ"ל טכנולוגיות ורשת של בזק המפרט מדוע הפתרונות שהציע משרד התקשורת אינם ישימים.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בהודעת עדכון שהגישה המדינה במאי 2015 לבג"ץ במסגרת העתירה, ציינה המדינה כי מנכ"ל משרד התקשורת (דאז), סמנכ"ל בכיר הנדסה ורישוי (דאז) והמדען הראשי של משרד התקשורת (דאז), שהם בעלי "מומחיות וניסיון עשיר בתחום פעילות רשתות תקשורת", ביצעו "הליך בחינה הנדסית נוספת", ולאחריו השתכנע משרד התקשורת "מעל כל צל של ספק שאין ממש בטענותיה של העותרת", וכי "מתן שירות </w:t>
      </w:r>
      <w:r w:rsidRPr="006A2198">
        <w:rPr>
          <w:rFonts w:ascii="Tahoma" w:hAnsi="Tahoma" w:cs="Tahoma" w:hint="cs"/>
          <w:sz w:val="17"/>
          <w:szCs w:val="17"/>
          <w:rtl/>
        </w:rPr>
        <w:t>טלפוני</w:t>
      </w:r>
      <w:r w:rsidR="00B74D78">
        <w:rPr>
          <w:rFonts w:ascii="Tahoma" w:hAnsi="Tahoma" w:cs="Tahoma" w:hint="cs"/>
          <w:sz w:val="17"/>
          <w:szCs w:val="17"/>
          <w:rtl/>
        </w:rPr>
        <w:t>י</w:t>
      </w:r>
      <w:r w:rsidRPr="006A2198">
        <w:rPr>
          <w:rFonts w:ascii="Tahoma" w:hAnsi="Tahoma" w:cs="Tahoma" w:hint="cs"/>
          <w:sz w:val="17"/>
          <w:szCs w:val="17"/>
          <w:rtl/>
        </w:rPr>
        <w:t>ה</w:t>
      </w:r>
      <w:r w:rsidRPr="006A2198">
        <w:rPr>
          <w:rFonts w:ascii="Tahoma" w:hAnsi="Tahoma" w:cs="Tahoma" w:hint="cs"/>
          <w:sz w:val="17"/>
          <w:szCs w:val="17"/>
          <w:rtl/>
        </w:rPr>
        <w:t xml:space="preserve"> סיטונאי אפשרי ברשת העותרת, בהתאמות קלות בלבד למערכת הקיימת שלה, וזאת תוך פרק זמן קצר ובעלויות זניחות". להודעת העדכון צורפה חוות דעת מקצועית מ-6.5.15 של שלושת הגורמים האמורים שתמכה בעמדה זו (להלן - חוות הדעת).</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עוד מסרה המדינה כי לו הייתה בזק נערכת מראש לפתיחת השוק הסיטונאי בתחום זה, לא הייתה כל מניעה טכנית לפתחו במועד שנקבע לכך. המדינה הוסיפה כי "גם כיום אם בזק תתחיל להיערך היא תוכל לספק את השירות תוך שבועות ספורים". עוד הוסיפה המדינה כי בזק אינה נערכת לאספקת השירות אף שבמסגרת העתירה היא לא ביקשה צו ביניים</w:t>
      </w:r>
      <w:r>
        <w:rPr>
          <w:rStyle w:val="FootnoteReference0"/>
          <w:rFonts w:ascii="Tahoma" w:hAnsi="Tahoma" w:cs="Tahoma"/>
          <w:sz w:val="17"/>
          <w:szCs w:val="17"/>
          <w:rtl/>
        </w:rPr>
        <w:footnoteReference w:id="46"/>
      </w:r>
      <w:r w:rsidRPr="006A2198">
        <w:rPr>
          <w:rFonts w:ascii="Tahoma" w:hAnsi="Tahoma" w:cs="Tahoma" w:hint="cs"/>
          <w:sz w:val="17"/>
          <w:szCs w:val="17"/>
          <w:rtl/>
        </w:rPr>
        <w:t xml:space="preserve"> המעכב את המועדים שנקבעו בהחלטת השר, כי מעשים אלה הם בבחינת "עשיית דין עצמי שלא ניתן לקבלה", וכי במציאות שיצרה בזק "יצאה כבר החוטאת נשכרת, שכן כבר דחתה את תחילת היערכותה לאספקת השירות </w:t>
      </w:r>
      <w:r w:rsidRPr="006A2198">
        <w:rPr>
          <w:rFonts w:ascii="Tahoma" w:hAnsi="Tahoma" w:cs="Tahoma" w:hint="cs"/>
          <w:sz w:val="17"/>
          <w:szCs w:val="17"/>
          <w:rtl/>
        </w:rPr>
        <w:t>בלמעלה</w:t>
      </w:r>
      <w:r w:rsidRPr="006A2198">
        <w:rPr>
          <w:rFonts w:ascii="Tahoma" w:hAnsi="Tahoma" w:cs="Tahoma" w:hint="cs"/>
          <w:sz w:val="17"/>
          <w:szCs w:val="17"/>
          <w:rtl/>
        </w:rPr>
        <w:t xml:space="preserve"> מחמישה חודשים, ונראה שאין בכוונתה לספקו בטרם יידרש בית המשפט הנכבד לנושא"</w:t>
      </w:r>
      <w:r>
        <w:rPr>
          <w:rStyle w:val="FootnoteReference0"/>
          <w:rFonts w:ascii="Tahoma" w:hAnsi="Tahoma" w:cs="Tahoma"/>
          <w:sz w:val="17"/>
          <w:szCs w:val="17"/>
          <w:rtl/>
        </w:rPr>
        <w:footnoteReference w:id="47"/>
      </w:r>
      <w:r w:rsidRPr="006A2198">
        <w:rPr>
          <w:rFonts w:ascii="Tahoma" w:hAnsi="Tahoma" w:cs="Tahoma" w:hint="cs"/>
          <w:sz w:val="17"/>
          <w:szCs w:val="17"/>
          <w:rtl/>
        </w:rPr>
        <w:t>.</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באותו החודש הגישה גם בזק הודעת עדכון לבג"ץ ובה טענה כי הפתרונות שהציע משרד התקשורת לא נבחנו בשיתוף עמה, הגם שהם מבוססים על יכולות הפיתוח והשדרוג שלה. עוד ציינה בזק כי פנתה למומחה חיצוני שיחווה דעתו בנוגע לפתרונות שהוצעו, והוא דחה את ישימותם. בזק הוסיפה כי המומחה ציין כי הפתרון לאספקת השירות הסיטונאי הוא החלפת המתג של בזק, ומדובר בפתרון מורכב ויקר שיישומו ייפרס על פני כמה שנים. בזק הוסיפה כי אי-אספקת שירות </w:t>
      </w:r>
      <w:r w:rsidRPr="006A2198">
        <w:rPr>
          <w:rFonts w:ascii="Tahoma" w:hAnsi="Tahoma" w:cs="Tahoma" w:hint="cs"/>
          <w:sz w:val="17"/>
          <w:szCs w:val="17"/>
          <w:rtl/>
        </w:rPr>
        <w:t>הטלפונייה</w:t>
      </w:r>
      <w:r w:rsidRPr="006A2198">
        <w:rPr>
          <w:rFonts w:ascii="Tahoma" w:hAnsi="Tahoma" w:cs="Tahoma" w:hint="cs"/>
          <w:sz w:val="17"/>
          <w:szCs w:val="17"/>
          <w:rtl/>
        </w:rPr>
        <w:t xml:space="preserve"> אינו בבחינת "דין עצמי", שכן מדובר בשירות בלתי ישים.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בתשובות בזק למשרד מבקר המדינה מפברואר ומיוני 2017 היא ציינה ששירות </w:t>
      </w:r>
      <w:r w:rsidRPr="006A2198">
        <w:rPr>
          <w:rFonts w:ascii="Tahoma" w:hAnsi="Tahoma" w:cs="Tahoma" w:hint="cs"/>
          <w:sz w:val="17"/>
          <w:szCs w:val="17"/>
          <w:rtl/>
        </w:rPr>
        <w:t>הטלפונ</w:t>
      </w:r>
      <w:r w:rsidR="00B74D78">
        <w:rPr>
          <w:rFonts w:ascii="Tahoma" w:hAnsi="Tahoma" w:cs="Tahoma" w:hint="cs"/>
          <w:sz w:val="17"/>
          <w:szCs w:val="17"/>
          <w:rtl/>
        </w:rPr>
        <w:t>י</w:t>
      </w:r>
      <w:r w:rsidRPr="006A2198">
        <w:rPr>
          <w:rFonts w:ascii="Tahoma" w:hAnsi="Tahoma" w:cs="Tahoma" w:hint="cs"/>
          <w:sz w:val="17"/>
          <w:szCs w:val="17"/>
          <w:rtl/>
        </w:rPr>
        <w:t>יה</w:t>
      </w:r>
      <w:r w:rsidRPr="006A2198">
        <w:rPr>
          <w:rFonts w:ascii="Tahoma" w:hAnsi="Tahoma" w:cs="Tahoma" w:hint="cs"/>
          <w:sz w:val="17"/>
          <w:szCs w:val="17"/>
          <w:rtl/>
        </w:rPr>
        <w:t xml:space="preserve"> הסיטונאית לא נזכר בדוח ועדת חייק, במסמך המדיניות, ולא נכלל בתיק השירות המקורי שפרסם משרד התקשורת, וכי רק בינואר 2014 נקבע לראשונה כי שירות </w:t>
      </w:r>
      <w:r w:rsidRPr="006A2198">
        <w:rPr>
          <w:rFonts w:ascii="Tahoma" w:hAnsi="Tahoma" w:cs="Tahoma" w:hint="cs"/>
          <w:sz w:val="17"/>
          <w:szCs w:val="17"/>
          <w:rtl/>
        </w:rPr>
        <w:t>הטלפונ</w:t>
      </w:r>
      <w:r w:rsidR="00B74D78">
        <w:rPr>
          <w:rFonts w:ascii="Tahoma" w:hAnsi="Tahoma" w:cs="Tahoma" w:hint="cs"/>
          <w:sz w:val="17"/>
          <w:szCs w:val="17"/>
          <w:rtl/>
        </w:rPr>
        <w:t>י</w:t>
      </w:r>
      <w:r w:rsidRPr="006A2198">
        <w:rPr>
          <w:rFonts w:ascii="Tahoma" w:hAnsi="Tahoma" w:cs="Tahoma" w:hint="cs"/>
          <w:sz w:val="17"/>
          <w:szCs w:val="17"/>
          <w:rtl/>
        </w:rPr>
        <w:t>יה</w:t>
      </w:r>
      <w:r w:rsidRPr="006A2198">
        <w:rPr>
          <w:rFonts w:ascii="Tahoma" w:hAnsi="Tahoma" w:cs="Tahoma" w:hint="cs"/>
          <w:sz w:val="17"/>
          <w:szCs w:val="17"/>
          <w:rtl/>
        </w:rPr>
        <w:t xml:space="preserve"> ייכלל בשירותים הסיטונאיים, וזאת ללא בדיקה מקצועית מוקדמת ואף מבלי שהתקיים סיור במתג של בזק. בזק הבהירה למשרד התקשורת כמה פעמים, עוד קודם להחלטת השר מנובמבר 2014 כי שירות </w:t>
      </w:r>
      <w:r w:rsidRPr="006A2198">
        <w:rPr>
          <w:rFonts w:ascii="Tahoma" w:hAnsi="Tahoma" w:cs="Tahoma" w:hint="cs"/>
          <w:sz w:val="17"/>
          <w:szCs w:val="17"/>
          <w:rtl/>
        </w:rPr>
        <w:t>הטלפוני</w:t>
      </w:r>
      <w:r w:rsidR="00B74D78">
        <w:rPr>
          <w:rFonts w:ascii="Tahoma" w:hAnsi="Tahoma" w:cs="Tahoma" w:hint="cs"/>
          <w:sz w:val="17"/>
          <w:szCs w:val="17"/>
          <w:rtl/>
        </w:rPr>
        <w:t>י</w:t>
      </w:r>
      <w:r w:rsidRPr="006A2198">
        <w:rPr>
          <w:rFonts w:ascii="Tahoma" w:hAnsi="Tahoma" w:cs="Tahoma" w:hint="cs"/>
          <w:sz w:val="17"/>
          <w:szCs w:val="17"/>
          <w:rtl/>
        </w:rPr>
        <w:t>ה</w:t>
      </w:r>
      <w:r w:rsidRPr="006A2198">
        <w:rPr>
          <w:rFonts w:ascii="Tahoma" w:hAnsi="Tahoma" w:cs="Tahoma" w:hint="cs"/>
          <w:sz w:val="17"/>
          <w:szCs w:val="17"/>
          <w:rtl/>
        </w:rPr>
        <w:t xml:space="preserve"> הסיטונאית במתכונת שקבע המשרד אינו ישים על גבי הרשת הקיימת שלה. משנדחו טענותיה, בזק הגישה עתירה לבג"ץ, והראתה באמצעות חוות דעת סדורות ומנומקות ואף במכתב מאת יצרן המערכת שלא ניתן לספק את השירות כאמור. המשרד מיאן להקשיב לטענותיה ואף דחה את הצעתה למנות מומחה חיצוני בלתי תלוי על מנת שייבחן את סוגיית הישימות. בזק הוסיפה שלא הייתה משמעות להגשת בקשה לצו ביניים במסגרת העתירה, משום שכלל לא היה באפשרותה ליישם את ההחלטה.</w:t>
      </w:r>
    </w:p>
    <w:p w:rsidR="003840E9" w:rsidRPr="006A2198" w:rsidP="00137C53">
      <w:pPr>
        <w:tabs>
          <w:tab w:val="left" w:pos="2692"/>
        </w:tabs>
        <w:spacing w:after="240" w:line="240" w:lineRule="exact"/>
        <w:ind w:right="2268"/>
        <w:jc w:val="both"/>
        <w:rPr>
          <w:rFonts w:ascii="Tahoma" w:hAnsi="Tahoma" w:cs="Tahoma"/>
          <w:sz w:val="17"/>
          <w:szCs w:val="17"/>
          <w:rtl/>
        </w:rPr>
      </w:pPr>
      <w:r w:rsidRPr="006A2198">
        <w:rPr>
          <w:rFonts w:ascii="Tahoma" w:hAnsi="Tahoma" w:cs="Tahoma" w:hint="cs"/>
          <w:sz w:val="17"/>
          <w:szCs w:val="17"/>
          <w:rtl/>
        </w:rPr>
        <w:t>ב-26.5.15 פתח משרד התקשורת בהליך פיקוח, ובמסגרתו שלח מנהל תחום פיקוח טכנולוגי במשרד התקשורת לבזק דוח פיקוח ראשוני בנושא אי-יישום תיק השירות "</w:t>
      </w:r>
      <w:r w:rsidRPr="006A2198">
        <w:rPr>
          <w:rFonts w:ascii="Tahoma" w:hAnsi="Tahoma" w:cs="Tahoma" w:hint="cs"/>
          <w:sz w:val="17"/>
          <w:szCs w:val="17"/>
          <w:rtl/>
        </w:rPr>
        <w:t>טלפונייה</w:t>
      </w:r>
      <w:r w:rsidRPr="006A2198">
        <w:rPr>
          <w:rFonts w:ascii="Tahoma" w:hAnsi="Tahoma" w:cs="Tahoma" w:hint="cs"/>
          <w:sz w:val="17"/>
          <w:szCs w:val="17"/>
          <w:rtl/>
        </w:rPr>
        <w:t xml:space="preserve"> סיטונאית" על ידי בזק. ביוני 2015 השיבה בזק, בין היתר, כי משרד </w:t>
      </w:r>
      <w:r w:rsidR="002011C1">
        <w:rPr>
          <w:rFonts w:ascii="Tahoma" w:hAnsi="Tahoma" w:cs="Tahoma" w:hint="cs"/>
          <w:sz w:val="17"/>
          <w:szCs w:val="17"/>
          <w:rtl/>
        </w:rPr>
        <w:t>התקשורת מתעלם מטענותיה בדבר אי-</w:t>
      </w:r>
      <w:r w:rsidRPr="006A2198">
        <w:rPr>
          <w:rFonts w:ascii="Tahoma" w:hAnsi="Tahoma" w:cs="Tahoma" w:hint="cs"/>
          <w:sz w:val="17"/>
          <w:szCs w:val="17"/>
          <w:rtl/>
        </w:rPr>
        <w:t xml:space="preserve">ישימותו של השירות במתכונת תיק השירות, וכי לא נעשו כל פעולות לבחינת הישימות לפני שהתקבלה ההחלטה. </w:t>
      </w:r>
    </w:p>
    <w:p w:rsidR="003840E9" w:rsidRPr="00137C53" w:rsidP="00137C5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 xml:space="preserve">מהאמור עולה כי משנת 2014 החזיקו גורמי המקצוע במשרד התקשורת בעמדה עקבית ונחרצת ולפיה שירות </w:t>
      </w:r>
      <w:r w:rsidRPr="00137C53">
        <w:rPr>
          <w:rFonts w:hint="cs"/>
          <w:rtl/>
        </w:rPr>
        <w:t>הטלפונייה</w:t>
      </w:r>
      <w:r w:rsidRPr="00137C53">
        <w:rPr>
          <w:rFonts w:hint="cs"/>
          <w:rtl/>
        </w:rPr>
        <w:t xml:space="preserve"> הסיטונאית במתכונת שנקבעה בתיק השירות ניתן ליישום באמצעים סבירים, ואף החלו בפעולות פיקוח על מנת לכפות על בזק את יישומו.</w:t>
      </w:r>
      <w:r w:rsidRPr="00137C53">
        <w:rPr>
          <w:rtl/>
        </w:rPr>
        <w:t xml:space="preserve"> למרות האמור</w:t>
      </w:r>
      <w:r w:rsidRPr="00137C53">
        <w:rPr>
          <w:rFonts w:hint="cs"/>
          <w:rtl/>
        </w:rPr>
        <w:t xml:space="preserve"> לעיל</w:t>
      </w:r>
      <w:r w:rsidRPr="00137C53">
        <w:rPr>
          <w:rtl/>
        </w:rPr>
        <w:t xml:space="preserve">, משרד מבקר המדינה העלה כי </w:t>
      </w:r>
      <w:r w:rsidRPr="00137C53">
        <w:rPr>
          <w:rFonts w:hint="cs"/>
          <w:rtl/>
        </w:rPr>
        <w:t>המנכ"ל, שנכנס כאמור לתפקידו ביוני 2015</w:t>
      </w:r>
      <w:r w:rsidRPr="00137C53">
        <w:rPr>
          <w:rtl/>
        </w:rPr>
        <w:t>,</w:t>
      </w:r>
      <w:r w:rsidRPr="00137C53">
        <w:rPr>
          <w:rFonts w:hint="cs"/>
          <w:rtl/>
        </w:rPr>
        <w:t xml:space="preserve"> הקפיא את פעולות הפיקוח, וזאת מבלי שהובטח יישום פתרון לאספקת </w:t>
      </w:r>
      <w:r w:rsidR="002011C1">
        <w:rPr>
          <w:rFonts w:hint="cs"/>
          <w:rtl/>
        </w:rPr>
        <w:t xml:space="preserve">שירות </w:t>
      </w:r>
      <w:r w:rsidR="002011C1">
        <w:rPr>
          <w:rFonts w:hint="cs"/>
          <w:rtl/>
        </w:rPr>
        <w:t>ה</w:t>
      </w:r>
      <w:r w:rsidRPr="00137C53">
        <w:rPr>
          <w:rFonts w:hint="cs"/>
          <w:rtl/>
        </w:rPr>
        <w:t>טלפונייה</w:t>
      </w:r>
      <w:r w:rsidRPr="00137C53">
        <w:rPr>
          <w:rFonts w:hint="cs"/>
          <w:rtl/>
        </w:rPr>
        <w:t xml:space="preserve"> </w:t>
      </w:r>
      <w:r w:rsidR="002011C1">
        <w:rPr>
          <w:rFonts w:hint="cs"/>
          <w:rtl/>
        </w:rPr>
        <w:t>ה</w:t>
      </w:r>
      <w:r w:rsidRPr="00137C53">
        <w:rPr>
          <w:rFonts w:hint="cs"/>
          <w:rtl/>
        </w:rPr>
        <w:t xml:space="preserve">סיטונאית. </w:t>
      </w:r>
      <w:r w:rsidRPr="00137C53">
        <w:rPr>
          <w:rtl/>
        </w:rPr>
        <w:t>להלן הפרטים:</w:t>
      </w:r>
    </w:p>
    <w:p w:rsidR="003840E9" w:rsidRPr="006A2198" w:rsidP="006A2198">
      <w:pPr>
        <w:spacing w:line="240" w:lineRule="exact"/>
        <w:ind w:right="2268"/>
        <w:jc w:val="both"/>
        <w:rPr>
          <w:rFonts w:ascii="Tahoma" w:hAnsi="Tahoma" w:cs="Tahoma"/>
          <w:sz w:val="17"/>
          <w:szCs w:val="17"/>
          <w:rtl/>
        </w:rPr>
      </w:pPr>
    </w:p>
    <w:p w:rsidR="003840E9" w:rsidP="00A22F50">
      <w:pPr>
        <w:pStyle w:val="KOT5"/>
        <w:rPr>
          <w:rtl/>
        </w:rPr>
      </w:pPr>
      <w:r>
        <w:rPr>
          <w:rFonts w:hint="cs"/>
          <w:rtl/>
        </w:rPr>
        <w:t xml:space="preserve">ההחלטה לקידום מודל זמני חלופי - מודל </w:t>
      </w:r>
      <w:r w:rsidRPr="00300944">
        <w:rPr>
          <w:rFonts w:hint="cs"/>
          <w:rtl/>
        </w:rPr>
        <w:t>"</w:t>
      </w:r>
      <w:r>
        <w:rPr>
          <w:rFonts w:hint="cs"/>
          <w:rtl/>
        </w:rPr>
        <w:t>ה</w:t>
      </w:r>
      <w:r w:rsidRPr="00300944">
        <w:rPr>
          <w:rFonts w:hint="cs"/>
          <w:rtl/>
        </w:rPr>
        <w:t xml:space="preserve">מכירה </w:t>
      </w:r>
      <w:r>
        <w:rPr>
          <w:rFonts w:hint="cs"/>
          <w:rtl/>
        </w:rPr>
        <w:t>ה</w:t>
      </w:r>
      <w:r w:rsidRPr="00300944">
        <w:rPr>
          <w:rFonts w:hint="cs"/>
          <w:rtl/>
        </w:rPr>
        <w:t>חוזרת"</w:t>
      </w:r>
      <w:r>
        <w:rPr>
          <w:rFonts w:hint="cs"/>
          <w:rtl/>
        </w:rPr>
        <w:t xml:space="preserve">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ביוני 2015 נכנס כאמור המנכ"ל לתפקידו. בקיץ 2015 הוא החליט לקדם פתרון זמני ולפיו אספקת </w:t>
      </w:r>
      <w:r w:rsidRPr="006A2198">
        <w:rPr>
          <w:rFonts w:ascii="Tahoma" w:hAnsi="Tahoma" w:cs="Tahoma" w:hint="cs"/>
          <w:sz w:val="17"/>
          <w:szCs w:val="17"/>
          <w:rtl/>
        </w:rPr>
        <w:t>הטלפונייה</w:t>
      </w:r>
      <w:r w:rsidRPr="006A2198">
        <w:rPr>
          <w:rFonts w:ascii="Tahoma" w:hAnsi="Tahoma" w:cs="Tahoma" w:hint="cs"/>
          <w:sz w:val="17"/>
          <w:szCs w:val="17"/>
          <w:rtl/>
        </w:rPr>
        <w:t xml:space="preserve"> הסיטונאית במתכונת שנקבעה בתיק השירות תידחה בשנה, ובמהלכה תספק בזק שירותי </w:t>
      </w:r>
      <w:r w:rsidRPr="006A2198">
        <w:rPr>
          <w:rFonts w:ascii="Tahoma" w:hAnsi="Tahoma" w:cs="Tahoma" w:hint="cs"/>
          <w:sz w:val="17"/>
          <w:szCs w:val="17"/>
          <w:rtl/>
        </w:rPr>
        <w:t>טלפונייה</w:t>
      </w:r>
      <w:r w:rsidRPr="006A2198">
        <w:rPr>
          <w:rFonts w:ascii="Tahoma" w:hAnsi="Tahoma" w:cs="Tahoma" w:hint="cs"/>
          <w:sz w:val="17"/>
          <w:szCs w:val="17"/>
          <w:rtl/>
        </w:rPr>
        <w:t xml:space="preserve"> במתכונת של מכירה חוזרת. בשל גיבוש הפתרון הזמני, הורה המנכ"ל על הקפאת הליך הפיקוח שהוחל בו מול בזק. המנכ"ל ציין בתשובה מדצמבר 2016 כי סבר שבזמן שנעשה ניסיון רציני למציאת פתרון חלופי, לא ראוי לאכוף בד בבד את תיק השירות.</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המנכ"ל ציין לפני נציגי משרד מבקר המדינה כי ייחס חשיבות לכך שיימצא פתרון שניתן יהיה ליישמו בתוך זמן קצר, שעל פיו תספק בזק שירותי </w:t>
      </w:r>
      <w:r w:rsidRPr="006A2198">
        <w:rPr>
          <w:rFonts w:ascii="Tahoma" w:hAnsi="Tahoma" w:cs="Tahoma" w:hint="cs"/>
          <w:sz w:val="17"/>
          <w:szCs w:val="17"/>
          <w:rtl/>
        </w:rPr>
        <w:t>טלפונייה</w:t>
      </w:r>
      <w:r w:rsidRPr="006A2198">
        <w:rPr>
          <w:rFonts w:ascii="Tahoma" w:hAnsi="Tahoma" w:cs="Tahoma" w:hint="cs"/>
          <w:sz w:val="17"/>
          <w:szCs w:val="17"/>
          <w:rtl/>
        </w:rPr>
        <w:t xml:space="preserve"> לספקיות השירות באופן שיאפשר להן לספק שירות משולב של אינטרנט </w:t>
      </w:r>
      <w:r w:rsidRPr="006A2198">
        <w:rPr>
          <w:rFonts w:ascii="Tahoma" w:hAnsi="Tahoma" w:cs="Tahoma" w:hint="cs"/>
          <w:sz w:val="17"/>
          <w:szCs w:val="17"/>
          <w:rtl/>
        </w:rPr>
        <w:t>וטלפונייה</w:t>
      </w:r>
      <w:r w:rsidRPr="006A2198">
        <w:rPr>
          <w:rFonts w:ascii="Tahoma" w:hAnsi="Tahoma" w:cs="Tahoma" w:hint="cs"/>
          <w:sz w:val="17"/>
          <w:szCs w:val="17"/>
          <w:rtl/>
        </w:rPr>
        <w:t xml:space="preserve">.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באוקטובר 2015 הגישה המדינה לבג"ץ הודעת עדכון במסגרת העתירה האמורה, ובה ציינה כי אף שעברה כמעט שנה ממועד קבלתה של החלטת השר, בזק עדיין </w:t>
      </w:r>
      <w:r w:rsidRPr="006A2198">
        <w:rPr>
          <w:rFonts w:ascii="Tahoma" w:hAnsi="Tahoma" w:cs="Tahoma" w:hint="cs"/>
          <w:sz w:val="17"/>
          <w:szCs w:val="17"/>
          <w:rtl/>
        </w:rPr>
        <w:t xml:space="preserve">לא נותנת שירותי </w:t>
      </w:r>
      <w:r w:rsidRPr="006A2198">
        <w:rPr>
          <w:rFonts w:ascii="Tahoma" w:hAnsi="Tahoma" w:cs="Tahoma" w:hint="cs"/>
          <w:sz w:val="17"/>
          <w:szCs w:val="17"/>
          <w:rtl/>
        </w:rPr>
        <w:t>טלפונייה</w:t>
      </w:r>
      <w:r w:rsidRPr="006A2198">
        <w:rPr>
          <w:rFonts w:ascii="Tahoma" w:hAnsi="Tahoma" w:cs="Tahoma" w:hint="cs"/>
          <w:sz w:val="17"/>
          <w:szCs w:val="17"/>
          <w:rtl/>
        </w:rPr>
        <w:t xml:space="preserve"> לספקיות השירות, וכי למיטב ידיעתו של המשרד, בזק "כלל לא החלה בהיערכות לאספקת השירות. זאת, על אף החובה המוטלת על... [בזק] לספק את השירות, והצורך הקיים לכך בשוק התקשורת הנייחת נוכח חשיבותו של השירות לפיתוח התחרות בשוק זה. בסופו של יום, הציבור יוצא נפסד".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המדינה הוסיפה כי בעקבות חילופי מנכ"ל משרד התקשורת, קיים המנכ"ל הנכנס ישיבות עם נציגי בזק וכן עם נציגי ספקיות שירות. במסגרת זו, "חודשו המגעים וההידברות גם בנושא אספקת שירות </w:t>
      </w:r>
      <w:r w:rsidRPr="006A2198">
        <w:rPr>
          <w:rFonts w:ascii="Tahoma" w:hAnsi="Tahoma" w:cs="Tahoma" w:hint="cs"/>
          <w:sz w:val="17"/>
          <w:szCs w:val="17"/>
          <w:rtl/>
        </w:rPr>
        <w:t>הטלפוני</w:t>
      </w:r>
      <w:r w:rsidR="00B74D78">
        <w:rPr>
          <w:rFonts w:ascii="Tahoma" w:hAnsi="Tahoma" w:cs="Tahoma" w:hint="cs"/>
          <w:sz w:val="17"/>
          <w:szCs w:val="17"/>
          <w:rtl/>
        </w:rPr>
        <w:t>י</w:t>
      </w:r>
      <w:r w:rsidRPr="006A2198">
        <w:rPr>
          <w:rFonts w:ascii="Tahoma" w:hAnsi="Tahoma" w:cs="Tahoma" w:hint="cs"/>
          <w:sz w:val="17"/>
          <w:szCs w:val="17"/>
          <w:rtl/>
        </w:rPr>
        <w:t>ה</w:t>
      </w:r>
      <w:r w:rsidRPr="006A2198">
        <w:rPr>
          <w:rFonts w:ascii="Tahoma" w:hAnsi="Tahoma" w:cs="Tahoma" w:hint="cs"/>
          <w:sz w:val="17"/>
          <w:szCs w:val="17"/>
          <w:rtl/>
        </w:rPr>
        <w:t xml:space="preserve"> הסיטונאית, כאשר מבחינת ספקיות השירותים, עלה ביתר שאת הצורך בקבלת שירות זה ככלי לכינון תחרות אפקטיבית בשוק". המדינה ציינה כי משרד התקשורת לא שינה את מסקנתו ולפיה "לא הייתה כל מניעה טכנית לאספקת שירותי </w:t>
      </w:r>
      <w:r w:rsidRPr="006A2198">
        <w:rPr>
          <w:rFonts w:ascii="Tahoma" w:hAnsi="Tahoma" w:cs="Tahoma" w:hint="cs"/>
          <w:sz w:val="17"/>
          <w:szCs w:val="17"/>
          <w:rtl/>
        </w:rPr>
        <w:t>טלפונ</w:t>
      </w:r>
      <w:r w:rsidR="00B74D78">
        <w:rPr>
          <w:rFonts w:ascii="Tahoma" w:hAnsi="Tahoma" w:cs="Tahoma" w:hint="cs"/>
          <w:sz w:val="17"/>
          <w:szCs w:val="17"/>
          <w:rtl/>
        </w:rPr>
        <w:t>י</w:t>
      </w:r>
      <w:r w:rsidRPr="006A2198">
        <w:rPr>
          <w:rFonts w:ascii="Tahoma" w:hAnsi="Tahoma" w:cs="Tahoma" w:hint="cs"/>
          <w:sz w:val="17"/>
          <w:szCs w:val="17"/>
          <w:rtl/>
        </w:rPr>
        <w:t>יה</w:t>
      </w:r>
      <w:r w:rsidRPr="006A2198">
        <w:rPr>
          <w:rFonts w:ascii="Tahoma" w:hAnsi="Tahoma" w:cs="Tahoma" w:hint="cs"/>
          <w:sz w:val="17"/>
          <w:szCs w:val="17"/>
          <w:rtl/>
        </w:rPr>
        <w:t xml:space="preserve"> סיטונאית על ידי בזק במועד שקבע השר... עם זאת, לאור החשיבות שהמשרד רואה ביכולתן של ספקיות השירות להציע </w:t>
      </w:r>
      <w:r w:rsidRPr="006A2198">
        <w:rPr>
          <w:rFonts w:ascii="Tahoma" w:hAnsi="Tahoma" w:cs="Tahoma" w:hint="cs"/>
          <w:b/>
          <w:bCs/>
          <w:sz w:val="17"/>
          <w:szCs w:val="17"/>
          <w:rtl/>
        </w:rPr>
        <w:t>לאלתר</w:t>
      </w:r>
      <w:r w:rsidRPr="006A2198">
        <w:rPr>
          <w:rFonts w:ascii="Tahoma" w:hAnsi="Tahoma" w:cs="Tahoma" w:hint="cs"/>
          <w:sz w:val="17"/>
          <w:szCs w:val="17"/>
          <w:rtl/>
        </w:rPr>
        <w:t xml:space="preserve"> חבילת שירותים למנוייהן הכוללת שירות </w:t>
      </w:r>
      <w:r w:rsidRPr="006A2198">
        <w:rPr>
          <w:rFonts w:ascii="Tahoma" w:hAnsi="Tahoma" w:cs="Tahoma" w:hint="cs"/>
          <w:sz w:val="17"/>
          <w:szCs w:val="17"/>
          <w:rtl/>
        </w:rPr>
        <w:t>טלפונ</w:t>
      </w:r>
      <w:r w:rsidR="00B74D78">
        <w:rPr>
          <w:rFonts w:ascii="Tahoma" w:hAnsi="Tahoma" w:cs="Tahoma" w:hint="cs"/>
          <w:sz w:val="17"/>
          <w:szCs w:val="17"/>
          <w:rtl/>
        </w:rPr>
        <w:t>י</w:t>
      </w:r>
      <w:r w:rsidRPr="006A2198">
        <w:rPr>
          <w:rFonts w:ascii="Tahoma" w:hAnsi="Tahoma" w:cs="Tahoma" w:hint="cs"/>
          <w:sz w:val="17"/>
          <w:szCs w:val="17"/>
          <w:rtl/>
        </w:rPr>
        <w:t>יה</w:t>
      </w:r>
      <w:r w:rsidRPr="006A2198">
        <w:rPr>
          <w:rFonts w:ascii="Tahoma" w:hAnsi="Tahoma" w:cs="Tahoma" w:hint="cs"/>
          <w:sz w:val="17"/>
          <w:szCs w:val="17"/>
          <w:rtl/>
        </w:rPr>
        <w:t xml:space="preserve">, ועל מנת שלא לאפשר המשך עיכוב אספקת שירות זה, מגבש המשרד שימוע, אותו בכוונתו לפרסם בהקדם, בדבר חיוב העותרת לתת לספקיות השירותים שירות </w:t>
      </w:r>
      <w:r w:rsidRPr="006A2198">
        <w:rPr>
          <w:rFonts w:ascii="Tahoma" w:hAnsi="Tahoma" w:cs="Tahoma" w:hint="cs"/>
          <w:sz w:val="17"/>
          <w:szCs w:val="17"/>
          <w:rtl/>
        </w:rPr>
        <w:t>טלפוני</w:t>
      </w:r>
      <w:r w:rsidR="00B74D78">
        <w:rPr>
          <w:rFonts w:ascii="Tahoma" w:hAnsi="Tahoma" w:cs="Tahoma" w:hint="cs"/>
          <w:sz w:val="17"/>
          <w:szCs w:val="17"/>
          <w:rtl/>
        </w:rPr>
        <w:t>י</w:t>
      </w:r>
      <w:r w:rsidRPr="006A2198">
        <w:rPr>
          <w:rFonts w:ascii="Tahoma" w:hAnsi="Tahoma" w:cs="Tahoma" w:hint="cs"/>
          <w:sz w:val="17"/>
          <w:szCs w:val="17"/>
          <w:rtl/>
        </w:rPr>
        <w:t>ה</w:t>
      </w:r>
      <w:r w:rsidRPr="006A2198">
        <w:rPr>
          <w:rFonts w:ascii="Tahoma" w:hAnsi="Tahoma" w:cs="Tahoma" w:hint="cs"/>
          <w:sz w:val="17"/>
          <w:szCs w:val="17"/>
          <w:rtl/>
        </w:rPr>
        <w:t xml:space="preserve"> במכירה חוזרת... </w:t>
      </w:r>
      <w:r w:rsidRPr="006A2198">
        <w:rPr>
          <w:rFonts w:ascii="Tahoma" w:hAnsi="Tahoma" w:cs="Tahoma" w:hint="cs"/>
          <w:b/>
          <w:bCs/>
          <w:sz w:val="17"/>
          <w:szCs w:val="17"/>
          <w:rtl/>
        </w:rPr>
        <w:t>כפתרון</w:t>
      </w:r>
      <w:r w:rsidRPr="006A2198">
        <w:rPr>
          <w:rFonts w:ascii="Tahoma" w:hAnsi="Tahoma" w:cs="Tahoma"/>
          <w:b/>
          <w:bCs/>
          <w:sz w:val="17"/>
          <w:szCs w:val="17"/>
          <w:rtl/>
        </w:rPr>
        <w:t xml:space="preserve"> </w:t>
      </w:r>
      <w:r w:rsidRPr="006A2198">
        <w:rPr>
          <w:rFonts w:ascii="Tahoma" w:hAnsi="Tahoma" w:cs="Tahoma" w:hint="cs"/>
          <w:b/>
          <w:bCs/>
          <w:sz w:val="17"/>
          <w:szCs w:val="17"/>
          <w:rtl/>
        </w:rPr>
        <w:t>זמני</w:t>
      </w:r>
      <w:r w:rsidRPr="006A2198">
        <w:rPr>
          <w:rFonts w:ascii="Tahoma" w:hAnsi="Tahoma" w:cs="Tahoma"/>
          <w:b/>
          <w:bCs/>
          <w:sz w:val="17"/>
          <w:szCs w:val="17"/>
          <w:rtl/>
        </w:rPr>
        <w:t xml:space="preserve"> </w:t>
      </w:r>
      <w:r w:rsidRPr="006A2198">
        <w:rPr>
          <w:rFonts w:ascii="Tahoma" w:hAnsi="Tahoma" w:cs="Tahoma" w:hint="cs"/>
          <w:b/>
          <w:bCs/>
          <w:sz w:val="17"/>
          <w:szCs w:val="17"/>
          <w:rtl/>
        </w:rPr>
        <w:t>לתקופה</w:t>
      </w:r>
      <w:r w:rsidRPr="006A2198">
        <w:rPr>
          <w:rFonts w:ascii="Tahoma" w:hAnsi="Tahoma" w:cs="Tahoma"/>
          <w:b/>
          <w:bCs/>
          <w:sz w:val="17"/>
          <w:szCs w:val="17"/>
          <w:rtl/>
        </w:rPr>
        <w:t xml:space="preserve"> </w:t>
      </w:r>
      <w:r w:rsidRPr="006A2198">
        <w:rPr>
          <w:rFonts w:ascii="Tahoma" w:hAnsi="Tahoma" w:cs="Tahoma" w:hint="cs"/>
          <w:b/>
          <w:bCs/>
          <w:sz w:val="17"/>
          <w:szCs w:val="17"/>
          <w:rtl/>
        </w:rPr>
        <w:t>מוגבלת</w:t>
      </w:r>
      <w:r w:rsidRPr="006A2198">
        <w:rPr>
          <w:rFonts w:ascii="Tahoma" w:hAnsi="Tahoma" w:cs="Tahoma"/>
          <w:b/>
          <w:bCs/>
          <w:sz w:val="17"/>
          <w:szCs w:val="17"/>
          <w:rtl/>
        </w:rPr>
        <w:t xml:space="preserve"> </w:t>
      </w:r>
      <w:r w:rsidRPr="006A2198">
        <w:rPr>
          <w:rFonts w:ascii="Tahoma" w:hAnsi="Tahoma" w:cs="Tahoma" w:hint="cs"/>
          <w:b/>
          <w:bCs/>
          <w:sz w:val="17"/>
          <w:szCs w:val="17"/>
          <w:rtl/>
        </w:rPr>
        <w:t>של</w:t>
      </w:r>
      <w:r w:rsidRPr="006A2198">
        <w:rPr>
          <w:rFonts w:ascii="Tahoma" w:hAnsi="Tahoma" w:cs="Tahoma"/>
          <w:b/>
          <w:bCs/>
          <w:sz w:val="17"/>
          <w:szCs w:val="17"/>
          <w:rtl/>
        </w:rPr>
        <w:t xml:space="preserve"> </w:t>
      </w:r>
      <w:r w:rsidRPr="006A2198">
        <w:rPr>
          <w:rFonts w:ascii="Tahoma" w:hAnsi="Tahoma" w:cs="Tahoma" w:hint="cs"/>
          <w:b/>
          <w:bCs/>
          <w:sz w:val="17"/>
          <w:szCs w:val="17"/>
          <w:rtl/>
        </w:rPr>
        <w:t>כשנה</w:t>
      </w:r>
      <w:r w:rsidRPr="006A2198">
        <w:rPr>
          <w:rFonts w:ascii="Tahoma" w:hAnsi="Tahoma" w:cs="Tahoma" w:hint="cs"/>
          <w:sz w:val="17"/>
          <w:szCs w:val="17"/>
          <w:rtl/>
        </w:rPr>
        <w:t>" (ההדגשות אינן במקור). המדינה הוסיפה כי מדובר בשירות סיטונאי שונה, שגם לשיטתה של בזק אינו מצריך כל היערכות או שינוי במערכות ההנדסיות של החברה, ולכן ניתן להציעו באופן מידי.</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המדינה הבהירה בהודעת העדכון לבג"ץ כי "שירות </w:t>
      </w:r>
      <w:r w:rsidRPr="006A2198">
        <w:rPr>
          <w:rFonts w:ascii="Tahoma" w:hAnsi="Tahoma" w:cs="Tahoma" w:hint="cs"/>
          <w:sz w:val="17"/>
          <w:szCs w:val="17"/>
          <w:rtl/>
        </w:rPr>
        <w:t>טלפוני</w:t>
      </w:r>
      <w:r w:rsidR="00B74D78">
        <w:rPr>
          <w:rFonts w:ascii="Tahoma" w:hAnsi="Tahoma" w:cs="Tahoma" w:hint="cs"/>
          <w:sz w:val="17"/>
          <w:szCs w:val="17"/>
          <w:rtl/>
        </w:rPr>
        <w:t>י</w:t>
      </w:r>
      <w:r w:rsidRPr="006A2198">
        <w:rPr>
          <w:rFonts w:ascii="Tahoma" w:hAnsi="Tahoma" w:cs="Tahoma" w:hint="cs"/>
          <w:sz w:val="17"/>
          <w:szCs w:val="17"/>
          <w:rtl/>
        </w:rPr>
        <w:t>ה</w:t>
      </w:r>
      <w:r w:rsidRPr="006A2198">
        <w:rPr>
          <w:rFonts w:ascii="Tahoma" w:hAnsi="Tahoma" w:cs="Tahoma" w:hint="cs"/>
          <w:sz w:val="17"/>
          <w:szCs w:val="17"/>
          <w:rtl/>
        </w:rPr>
        <w:t xml:space="preserve"> במכירה חוזרת מהווה פתרון נחות לעומת שירות </w:t>
      </w:r>
      <w:r w:rsidRPr="006A2198">
        <w:rPr>
          <w:rFonts w:ascii="Tahoma" w:hAnsi="Tahoma" w:cs="Tahoma" w:hint="cs"/>
          <w:sz w:val="17"/>
          <w:szCs w:val="17"/>
          <w:rtl/>
        </w:rPr>
        <w:t>הטלפונ</w:t>
      </w:r>
      <w:r w:rsidR="00B74D78">
        <w:rPr>
          <w:rFonts w:ascii="Tahoma" w:hAnsi="Tahoma" w:cs="Tahoma" w:hint="cs"/>
          <w:sz w:val="17"/>
          <w:szCs w:val="17"/>
          <w:rtl/>
        </w:rPr>
        <w:t>י</w:t>
      </w:r>
      <w:r w:rsidRPr="006A2198">
        <w:rPr>
          <w:rFonts w:ascii="Tahoma" w:hAnsi="Tahoma" w:cs="Tahoma" w:hint="cs"/>
          <w:sz w:val="17"/>
          <w:szCs w:val="17"/>
          <w:rtl/>
        </w:rPr>
        <w:t>יה</w:t>
      </w:r>
      <w:r w:rsidRPr="006A2198">
        <w:rPr>
          <w:rFonts w:ascii="Tahoma" w:hAnsi="Tahoma" w:cs="Tahoma" w:hint="cs"/>
          <w:sz w:val="17"/>
          <w:szCs w:val="17"/>
          <w:rtl/>
        </w:rPr>
        <w:t xml:space="preserve"> הסיטונאי הקבוע בתקנות השימוש [התקשורת] ובתיק השירות, ומקדם רק באופן מצומצם את תכליות האסדרה שעמדו בבסיס קביעת תקנות השימוש ותיק השירות, שכן הוא מאפשר תחרות ברמת המחיר בלבד, ולא תחרות על בסיס השירותים. לכן שירות זה מוצע כפתרון זמני לתקופה מוגבלת בלבד".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כעולה מפסק הדין (החלקי) שניתן ב-11.10.15, בית המשפט הביע </w:t>
      </w:r>
      <w:r w:rsidRPr="006A2198">
        <w:rPr>
          <w:rFonts w:ascii="Tahoma" w:hAnsi="Tahoma" w:cs="Tahoma"/>
          <w:sz w:val="17"/>
          <w:szCs w:val="17"/>
          <w:rtl/>
        </w:rPr>
        <w:t xml:space="preserve">דעתו הלכאורית בפני הצדדים כי דין העתירה להסתיים, </w:t>
      </w:r>
      <w:r w:rsidRPr="006A2198">
        <w:rPr>
          <w:rFonts w:ascii="Tahoma" w:hAnsi="Tahoma" w:cs="Tahoma" w:hint="cs"/>
          <w:sz w:val="17"/>
          <w:szCs w:val="17"/>
          <w:rtl/>
        </w:rPr>
        <w:t>"</w:t>
      </w:r>
      <w:r w:rsidRPr="006A2198">
        <w:rPr>
          <w:rFonts w:ascii="Tahoma" w:hAnsi="Tahoma" w:cs="Tahoma"/>
          <w:sz w:val="17"/>
          <w:szCs w:val="17"/>
          <w:rtl/>
        </w:rPr>
        <w:t>שכן עסקינן במצב חדש שאינו תוכן העתירה הקיימת</w:t>
      </w:r>
      <w:r w:rsidRPr="006A2198">
        <w:rPr>
          <w:rFonts w:ascii="Tahoma" w:hAnsi="Tahoma" w:cs="Tahoma" w:hint="cs"/>
          <w:sz w:val="17"/>
          <w:szCs w:val="17"/>
          <w:rtl/>
        </w:rPr>
        <w:t xml:space="preserve">". ו"בנסיבות, באה </w:t>
      </w:r>
      <w:r w:rsidRPr="006A2198">
        <w:rPr>
          <w:rFonts w:ascii="Tahoma" w:hAnsi="Tahoma" w:cs="Tahoma" w:hint="cs"/>
          <w:sz w:val="17"/>
          <w:szCs w:val="17"/>
          <w:rtl/>
        </w:rPr>
        <w:t>איפוא</w:t>
      </w:r>
      <w:r w:rsidRPr="006A2198">
        <w:rPr>
          <w:rFonts w:ascii="Tahoma" w:hAnsi="Tahoma" w:cs="Tahoma" w:hint="cs"/>
          <w:sz w:val="17"/>
          <w:szCs w:val="17"/>
          <w:rtl/>
        </w:rPr>
        <w:t xml:space="preserve"> בזק בבקשה כי יידחו טענותיה בנושא </w:t>
      </w:r>
      <w:r w:rsidRPr="006A2198">
        <w:rPr>
          <w:rFonts w:ascii="Tahoma" w:hAnsi="Tahoma" w:cs="Tahoma" w:hint="cs"/>
          <w:sz w:val="17"/>
          <w:szCs w:val="17"/>
          <w:rtl/>
        </w:rPr>
        <w:t>הטלפונייה</w:t>
      </w:r>
      <w:r w:rsidRPr="006A2198">
        <w:rPr>
          <w:rFonts w:ascii="Tahoma" w:hAnsi="Tahoma" w:cs="Tahoma" w:hint="cs"/>
          <w:sz w:val="17"/>
          <w:szCs w:val="17"/>
          <w:rtl/>
        </w:rPr>
        <w:t>", וכך נעשה. יצוין כי בהתייחסותה של בזק למשרד מבקר המדינה מפברואר 2017 ציינה החברה כי פסק הדין ניתן לבקשתה, וזאת על יסוד הודעתה של המדינה מאוקטובר 2015.</w:t>
      </w:r>
    </w:p>
    <w:p w:rsidR="003840E9" w:rsidRPr="006A2198" w:rsidP="00F81D75">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מנכ"ל משרד התקשורת מסר לנציגי </w:t>
      </w:r>
      <w:r w:rsidR="003D6B79">
        <w:rPr>
          <w:rFonts w:ascii="Tahoma" w:hAnsi="Tahoma" w:cs="Tahoma" w:hint="cs"/>
          <w:sz w:val="17"/>
          <w:szCs w:val="17"/>
          <w:rtl/>
        </w:rPr>
        <w:t>משרד מבקר המדינה</w:t>
      </w:r>
      <w:r w:rsidRPr="006A2198">
        <w:rPr>
          <w:rFonts w:ascii="Tahoma" w:hAnsi="Tahoma" w:cs="Tahoma" w:hint="cs"/>
          <w:sz w:val="17"/>
          <w:szCs w:val="17"/>
          <w:rtl/>
        </w:rPr>
        <w:t xml:space="preserve"> ביוני 2016 כי ההחלטה לקיים שימוע בעניין המכירה החוזרת הזמנית התבססה על כמה טעמים:  </w:t>
      </w:r>
      <w:r w:rsidR="00F81D75">
        <w:rPr>
          <w:rFonts w:ascii="Tahoma" w:hAnsi="Tahoma" w:cs="Tahoma"/>
          <w:sz w:val="17"/>
          <w:szCs w:val="17"/>
        </w:rPr>
        <w:br/>
      </w:r>
      <w:r w:rsidRPr="006A2198">
        <w:rPr>
          <w:rFonts w:ascii="Tahoma" w:hAnsi="Tahoma" w:cs="Tahoma" w:hint="cs"/>
          <w:sz w:val="17"/>
          <w:szCs w:val="17"/>
          <w:rtl/>
        </w:rPr>
        <w:t xml:space="preserve">(א) התנגדותה של בזק לאספקת שירותי </w:t>
      </w:r>
      <w:r w:rsidRPr="006A2198">
        <w:rPr>
          <w:rFonts w:ascii="Tahoma" w:hAnsi="Tahoma" w:cs="Tahoma" w:hint="cs"/>
          <w:sz w:val="17"/>
          <w:szCs w:val="17"/>
          <w:rtl/>
        </w:rPr>
        <w:t>הטלפונ</w:t>
      </w:r>
      <w:r w:rsidR="00B74D78">
        <w:rPr>
          <w:rFonts w:ascii="Tahoma" w:hAnsi="Tahoma" w:cs="Tahoma" w:hint="cs"/>
          <w:sz w:val="17"/>
          <w:szCs w:val="17"/>
          <w:rtl/>
        </w:rPr>
        <w:t>י</w:t>
      </w:r>
      <w:r w:rsidRPr="006A2198">
        <w:rPr>
          <w:rFonts w:ascii="Tahoma" w:hAnsi="Tahoma" w:cs="Tahoma" w:hint="cs"/>
          <w:sz w:val="17"/>
          <w:szCs w:val="17"/>
          <w:rtl/>
        </w:rPr>
        <w:t>יה</w:t>
      </w:r>
      <w:r w:rsidRPr="006A2198">
        <w:rPr>
          <w:rFonts w:ascii="Tahoma" w:hAnsi="Tahoma" w:cs="Tahoma" w:hint="cs"/>
          <w:sz w:val="17"/>
          <w:szCs w:val="17"/>
          <w:rtl/>
        </w:rPr>
        <w:t xml:space="preserve"> הסיטונאיים, לרבות העתירה שהגישה.  (ב) במהלך תקופת המאבק המשפטי הצרכנים לא יוכלו לקבל שירותי </w:t>
      </w:r>
      <w:r w:rsidRPr="006A2198">
        <w:rPr>
          <w:rFonts w:ascii="Tahoma" w:hAnsi="Tahoma" w:cs="Tahoma" w:hint="cs"/>
          <w:sz w:val="17"/>
          <w:szCs w:val="17"/>
          <w:rtl/>
        </w:rPr>
        <w:t>טלפונייה</w:t>
      </w:r>
      <w:r w:rsidRPr="006A2198">
        <w:rPr>
          <w:rFonts w:ascii="Tahoma" w:hAnsi="Tahoma" w:cs="Tahoma" w:hint="cs"/>
          <w:sz w:val="17"/>
          <w:szCs w:val="17"/>
          <w:rtl/>
        </w:rPr>
        <w:t xml:space="preserve"> במסגרת חבילות שירותים של מתחרותיה של בזק, ואף יהיה בכך משום חסם למעבר מנויים לשוק הסיטונאי.  (ג) סברה שחיובה של בזק באספקת שירותי </w:t>
      </w:r>
      <w:r w:rsidRPr="006A2198">
        <w:rPr>
          <w:rFonts w:ascii="Tahoma" w:hAnsi="Tahoma" w:cs="Tahoma" w:hint="cs"/>
          <w:sz w:val="17"/>
          <w:szCs w:val="17"/>
          <w:rtl/>
        </w:rPr>
        <w:t>הטלפונייה</w:t>
      </w:r>
      <w:r w:rsidRPr="006A2198">
        <w:rPr>
          <w:rFonts w:ascii="Tahoma" w:hAnsi="Tahoma" w:cs="Tahoma" w:hint="cs"/>
          <w:sz w:val="17"/>
          <w:szCs w:val="17"/>
          <w:rtl/>
        </w:rPr>
        <w:t xml:space="preserve"> בכפייה באמצעות הטלת עיצומים מידתיים מתחדשים תהיה בבחינת "מלחמת התשה, אשר יש סבירות גבוהה שתהיה הפרה משתלמת לבזק". </w:t>
      </w:r>
      <w:r w:rsidR="00F81D75">
        <w:rPr>
          <w:rFonts w:ascii="Tahoma" w:hAnsi="Tahoma" w:cs="Tahoma" w:hint="cs"/>
          <w:sz w:val="17"/>
          <w:szCs w:val="17"/>
          <w:rtl/>
        </w:rPr>
        <w:t xml:space="preserve"> </w:t>
      </w:r>
      <w:r w:rsidR="00F81D75">
        <w:rPr>
          <w:rFonts w:ascii="Tahoma" w:hAnsi="Tahoma" w:cs="Tahoma"/>
          <w:sz w:val="17"/>
          <w:szCs w:val="17"/>
          <w:rtl/>
        </w:rPr>
        <w:br/>
      </w:r>
      <w:r w:rsidRPr="006A2198">
        <w:rPr>
          <w:rFonts w:ascii="Tahoma" w:hAnsi="Tahoma" w:cs="Tahoma" w:hint="cs"/>
          <w:sz w:val="17"/>
          <w:szCs w:val="17"/>
          <w:rtl/>
        </w:rPr>
        <w:t>(ד) מסרים לא פורמליים שהעבירה אחת מספקיות השירות, ולפיהם היא מעדיפה את פתרון המכירה החוזרת משום שהוא משית עליה פחות עלויות, וכמו כן לפתרון שבתיק השירות אין ערך מוסף של ממש עבורה.</w:t>
      </w:r>
    </w:p>
    <w:p w:rsidR="003840E9" w:rsidRPr="006A2198" w:rsidP="00137C53">
      <w:pPr>
        <w:spacing w:after="240" w:line="240" w:lineRule="exact"/>
        <w:ind w:right="2268"/>
        <w:jc w:val="both"/>
        <w:rPr>
          <w:rFonts w:ascii="Tahoma" w:hAnsi="Tahoma" w:cs="Tahoma"/>
          <w:sz w:val="17"/>
          <w:szCs w:val="17"/>
          <w:rtl/>
        </w:rPr>
      </w:pPr>
      <w:r w:rsidRPr="006A2198">
        <w:rPr>
          <w:rFonts w:ascii="Tahoma" w:hAnsi="Tahoma" w:cs="Tahoma" w:hint="cs"/>
          <w:sz w:val="17"/>
          <w:szCs w:val="17"/>
          <w:rtl/>
        </w:rPr>
        <w:t>עוד מסר המנכ"ל כי הוא נוכח לראות כי "הקרקע ההנדסית ששימשה בסיס לכפיית פתרון זה על פני פתרון המכירה החוזרת אינה יציבה דיה" עם עזיבתו של המנכ"ל הקודם, מר ברגר, שחתם כאמור על חוות הדעת ההנדסית עם סמנכ"ל הנדסה והמדען הראשי. המנכ"ל הוסיף שקיים בירור, ובמסגרתו הפנה שאלות למדען הראשי</w:t>
      </w:r>
      <w:r>
        <w:rPr>
          <w:rStyle w:val="FootnoteReference0"/>
          <w:rFonts w:ascii="Tahoma" w:hAnsi="Tahoma" w:cs="Tahoma"/>
          <w:sz w:val="17"/>
          <w:szCs w:val="17"/>
          <w:rtl/>
        </w:rPr>
        <w:footnoteReference w:id="48"/>
      </w:r>
      <w:r w:rsidRPr="006A2198">
        <w:rPr>
          <w:rFonts w:ascii="Tahoma" w:hAnsi="Tahoma" w:cs="Tahoma" w:hint="cs"/>
          <w:sz w:val="17"/>
          <w:szCs w:val="17"/>
          <w:rtl/>
        </w:rPr>
        <w:t xml:space="preserve"> ולסמנכ"ל הנדסה, והמענה להן "לא היה מספק דיו". </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37C53">
        <w:rPr>
          <w:rFonts w:hint="cs"/>
          <w:rtl/>
        </w:rPr>
        <w:t>מהאמור</w:t>
      </w:r>
      <w:r w:rsidRPr="000A1B84">
        <w:rPr>
          <w:rFonts w:hint="cs"/>
          <w:rtl/>
        </w:rPr>
        <w:t xml:space="preserve"> עולה כי לגישת משרד התקשורת, ההחלטה לנקוט פתרון זמני, הנחות מהפתרון שבתיק השירות, נבעה מקושי לאכוף את החלטותיו על בזק ומרצון לקדם תחרות בתחום התקשורת הנייחת, גם אם בגזרה מצומצמת בלבד, נוכח העיכובים שבהיערכות בזק לאספקת הפתרון המיטבי במסגרת השוק הסיטונאי.</w:t>
      </w:r>
    </w:p>
    <w:p w:rsidR="003840E9" w:rsidRPr="000A1B84" w:rsidP="007E4E8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אשר לטענת המנכ"ל ולפיה עם עזיבתו של המנכ"ל הקודם, "הקרקע ההנדסית ששימשה בסיס לכפיית פתרון זה על פני פתרון המכירה החוזרת אינה יציבה דיה" - הביקורת העלתה כי המנכ"ל לא סיפק תשתית מקצועית שיש בה כדי לשלול את עמדת גורמי המקצוע במשרד. </w:t>
      </w:r>
      <w:r w:rsidRPr="0012789B" w:rsidR="007E4E87">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7E4E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350934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90350"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7E4E87">
                            <w:pPr>
                              <w:spacing w:after="0" w:line="240" w:lineRule="auto"/>
                              <w:rPr>
                                <w:color w:val="0B5294"/>
                                <w:spacing w:val="-4"/>
                                <w:sz w:val="24"/>
                                <w:szCs w:val="24"/>
                                <w:rtl/>
                                <w:cs/>
                              </w:rPr>
                            </w:pPr>
                            <w:r w:rsidRPr="007E4E87">
                              <w:rPr>
                                <w:rFonts w:cs="Tahoma"/>
                                <w:color w:val="0B5294"/>
                                <w:spacing w:val="-4"/>
                                <w:sz w:val="24"/>
                                <w:szCs w:val="24"/>
                                <w:rtl/>
                              </w:rPr>
                              <w:t>...</w:t>
                            </w:r>
                            <w:r w:rsidRPr="007E4E87">
                              <w:rPr>
                                <w:rFonts w:cs="Tahoma" w:hint="eastAsia"/>
                                <w:color w:val="0B5294"/>
                                <w:spacing w:val="-4"/>
                                <w:sz w:val="24"/>
                                <w:szCs w:val="24"/>
                                <w:rtl/>
                              </w:rPr>
                              <w:t>המנכ</w:t>
                            </w:r>
                            <w:r w:rsidRPr="007E4E87">
                              <w:rPr>
                                <w:rFonts w:cs="Tahoma"/>
                                <w:color w:val="0B5294"/>
                                <w:spacing w:val="-4"/>
                                <w:sz w:val="24"/>
                                <w:szCs w:val="24"/>
                                <w:rtl/>
                              </w:rPr>
                              <w:t>"</w:t>
                            </w:r>
                            <w:r w:rsidRPr="007E4E87">
                              <w:rPr>
                                <w:rFonts w:cs="Tahoma" w:hint="eastAsia"/>
                                <w:color w:val="0B5294"/>
                                <w:spacing w:val="-4"/>
                                <w:sz w:val="24"/>
                                <w:szCs w:val="24"/>
                                <w:rtl/>
                              </w:rPr>
                              <w:t>ל</w:t>
                            </w:r>
                            <w:r w:rsidRPr="007E4E87">
                              <w:rPr>
                                <w:rFonts w:cs="Tahoma"/>
                                <w:color w:val="0B5294"/>
                                <w:spacing w:val="-4"/>
                                <w:sz w:val="24"/>
                                <w:szCs w:val="24"/>
                                <w:rtl/>
                              </w:rPr>
                              <w:t xml:space="preserve"> </w:t>
                            </w:r>
                            <w:r w:rsidRPr="007E4E87">
                              <w:rPr>
                                <w:rFonts w:cs="Tahoma" w:hint="eastAsia"/>
                                <w:color w:val="0B5294"/>
                                <w:spacing w:val="-4"/>
                                <w:sz w:val="24"/>
                                <w:szCs w:val="24"/>
                                <w:rtl/>
                              </w:rPr>
                              <w:t>לא</w:t>
                            </w:r>
                            <w:r w:rsidRPr="007E4E87">
                              <w:rPr>
                                <w:rFonts w:cs="Tahoma"/>
                                <w:color w:val="0B5294"/>
                                <w:spacing w:val="-4"/>
                                <w:sz w:val="24"/>
                                <w:szCs w:val="24"/>
                                <w:rtl/>
                              </w:rPr>
                              <w:t xml:space="preserve"> </w:t>
                            </w:r>
                            <w:r w:rsidRPr="007E4E87">
                              <w:rPr>
                                <w:rFonts w:cs="Tahoma" w:hint="eastAsia"/>
                                <w:color w:val="0B5294"/>
                                <w:spacing w:val="-4"/>
                                <w:sz w:val="24"/>
                                <w:szCs w:val="24"/>
                                <w:rtl/>
                              </w:rPr>
                              <w:t>סיפק</w:t>
                            </w:r>
                            <w:r w:rsidRPr="007E4E87">
                              <w:rPr>
                                <w:rFonts w:cs="Tahoma"/>
                                <w:color w:val="0B5294"/>
                                <w:spacing w:val="-4"/>
                                <w:sz w:val="24"/>
                                <w:szCs w:val="24"/>
                                <w:rtl/>
                              </w:rPr>
                              <w:t xml:space="preserve"> </w:t>
                            </w:r>
                            <w:r w:rsidRPr="007E4E87">
                              <w:rPr>
                                <w:rFonts w:cs="Tahoma" w:hint="eastAsia"/>
                                <w:color w:val="0B5294"/>
                                <w:spacing w:val="-4"/>
                                <w:sz w:val="24"/>
                                <w:szCs w:val="24"/>
                                <w:rtl/>
                              </w:rPr>
                              <w:t>תשתית</w:t>
                            </w:r>
                            <w:r w:rsidRPr="007E4E87">
                              <w:rPr>
                                <w:rFonts w:cs="Tahoma"/>
                                <w:color w:val="0B5294"/>
                                <w:spacing w:val="-4"/>
                                <w:sz w:val="24"/>
                                <w:szCs w:val="24"/>
                                <w:rtl/>
                              </w:rPr>
                              <w:t xml:space="preserve"> </w:t>
                            </w:r>
                            <w:r w:rsidRPr="007E4E87">
                              <w:rPr>
                                <w:rFonts w:cs="Tahoma" w:hint="eastAsia"/>
                                <w:color w:val="0B5294"/>
                                <w:spacing w:val="-4"/>
                                <w:sz w:val="24"/>
                                <w:szCs w:val="24"/>
                                <w:rtl/>
                              </w:rPr>
                              <w:t>מקצועית</w:t>
                            </w:r>
                            <w:r w:rsidRPr="007E4E87">
                              <w:rPr>
                                <w:rFonts w:cs="Tahoma"/>
                                <w:color w:val="0B5294"/>
                                <w:spacing w:val="-4"/>
                                <w:sz w:val="24"/>
                                <w:szCs w:val="24"/>
                                <w:rtl/>
                              </w:rPr>
                              <w:t xml:space="preserve"> </w:t>
                            </w:r>
                            <w:r w:rsidRPr="007E4E87">
                              <w:rPr>
                                <w:rFonts w:cs="Tahoma" w:hint="eastAsia"/>
                                <w:color w:val="0B5294"/>
                                <w:spacing w:val="-4"/>
                                <w:sz w:val="24"/>
                                <w:szCs w:val="24"/>
                                <w:rtl/>
                              </w:rPr>
                              <w:t>שיש</w:t>
                            </w:r>
                            <w:r w:rsidRPr="007E4E87">
                              <w:rPr>
                                <w:rFonts w:cs="Tahoma"/>
                                <w:color w:val="0B5294"/>
                                <w:spacing w:val="-4"/>
                                <w:sz w:val="24"/>
                                <w:szCs w:val="24"/>
                                <w:rtl/>
                              </w:rPr>
                              <w:t xml:space="preserve"> </w:t>
                            </w:r>
                            <w:r w:rsidRPr="007E4E87">
                              <w:rPr>
                                <w:rFonts w:cs="Tahoma" w:hint="eastAsia"/>
                                <w:color w:val="0B5294"/>
                                <w:spacing w:val="-4"/>
                                <w:sz w:val="24"/>
                                <w:szCs w:val="24"/>
                                <w:rtl/>
                              </w:rPr>
                              <w:t>בה</w:t>
                            </w:r>
                            <w:r w:rsidRPr="007E4E87">
                              <w:rPr>
                                <w:rFonts w:cs="Tahoma"/>
                                <w:color w:val="0B5294"/>
                                <w:spacing w:val="-4"/>
                                <w:sz w:val="24"/>
                                <w:szCs w:val="24"/>
                                <w:rtl/>
                              </w:rPr>
                              <w:t xml:space="preserve"> </w:t>
                            </w:r>
                            <w:r w:rsidRPr="007E4E87">
                              <w:rPr>
                                <w:rFonts w:cs="Tahoma" w:hint="eastAsia"/>
                                <w:color w:val="0B5294"/>
                                <w:spacing w:val="-4"/>
                                <w:sz w:val="24"/>
                                <w:szCs w:val="24"/>
                                <w:rtl/>
                              </w:rPr>
                              <w:t>כדי</w:t>
                            </w:r>
                            <w:r w:rsidRPr="007E4E87">
                              <w:rPr>
                                <w:rFonts w:cs="Tahoma"/>
                                <w:color w:val="0B5294"/>
                                <w:spacing w:val="-4"/>
                                <w:sz w:val="24"/>
                                <w:szCs w:val="24"/>
                                <w:rtl/>
                              </w:rPr>
                              <w:t xml:space="preserve"> </w:t>
                            </w:r>
                            <w:r w:rsidRPr="007E4E87">
                              <w:rPr>
                                <w:rFonts w:cs="Tahoma" w:hint="eastAsia"/>
                                <w:color w:val="0B5294"/>
                                <w:spacing w:val="-4"/>
                                <w:sz w:val="24"/>
                                <w:szCs w:val="24"/>
                                <w:rtl/>
                              </w:rPr>
                              <w:t>לשלול</w:t>
                            </w:r>
                            <w:r w:rsidRPr="007E4E87">
                              <w:rPr>
                                <w:rFonts w:cs="Tahoma"/>
                                <w:color w:val="0B5294"/>
                                <w:spacing w:val="-4"/>
                                <w:sz w:val="24"/>
                                <w:szCs w:val="24"/>
                                <w:rtl/>
                              </w:rPr>
                              <w:t xml:space="preserve"> </w:t>
                            </w:r>
                            <w:r w:rsidRPr="007E4E87">
                              <w:rPr>
                                <w:rFonts w:cs="Tahoma" w:hint="eastAsia"/>
                                <w:color w:val="0B5294"/>
                                <w:spacing w:val="-4"/>
                                <w:sz w:val="24"/>
                                <w:szCs w:val="24"/>
                                <w:rtl/>
                              </w:rPr>
                              <w:t>את</w:t>
                            </w:r>
                            <w:r w:rsidRPr="007E4E87">
                              <w:rPr>
                                <w:rFonts w:cs="Tahoma"/>
                                <w:color w:val="0B5294"/>
                                <w:spacing w:val="-4"/>
                                <w:sz w:val="24"/>
                                <w:szCs w:val="24"/>
                                <w:rtl/>
                              </w:rPr>
                              <w:t xml:space="preserve"> </w:t>
                            </w:r>
                            <w:r w:rsidRPr="007E4E87">
                              <w:rPr>
                                <w:rFonts w:cs="Tahoma" w:hint="eastAsia"/>
                                <w:color w:val="0B5294"/>
                                <w:spacing w:val="-4"/>
                                <w:sz w:val="24"/>
                                <w:szCs w:val="24"/>
                                <w:rtl/>
                              </w:rPr>
                              <w:t>עמדת</w:t>
                            </w:r>
                            <w:r w:rsidRPr="007E4E87">
                              <w:rPr>
                                <w:rFonts w:cs="Tahoma"/>
                                <w:color w:val="0B5294"/>
                                <w:spacing w:val="-4"/>
                                <w:sz w:val="24"/>
                                <w:szCs w:val="24"/>
                                <w:rtl/>
                              </w:rPr>
                              <w:t xml:space="preserve"> </w:t>
                            </w:r>
                            <w:r w:rsidRPr="007E4E87">
                              <w:rPr>
                                <w:rFonts w:cs="Tahoma" w:hint="eastAsia"/>
                                <w:color w:val="0B5294"/>
                                <w:spacing w:val="-4"/>
                                <w:sz w:val="24"/>
                                <w:szCs w:val="24"/>
                                <w:rtl/>
                              </w:rPr>
                              <w:t>גורמי</w:t>
                            </w:r>
                            <w:r w:rsidRPr="007E4E87">
                              <w:rPr>
                                <w:rFonts w:cs="Tahoma"/>
                                <w:color w:val="0B5294"/>
                                <w:spacing w:val="-4"/>
                                <w:sz w:val="24"/>
                                <w:szCs w:val="24"/>
                                <w:rtl/>
                              </w:rPr>
                              <w:t xml:space="preserve"> </w:t>
                            </w:r>
                            <w:r w:rsidRPr="007E4E87">
                              <w:rPr>
                                <w:rFonts w:cs="Tahoma" w:hint="eastAsia"/>
                                <w:color w:val="0B5294"/>
                                <w:spacing w:val="-4"/>
                                <w:sz w:val="24"/>
                                <w:szCs w:val="24"/>
                                <w:rtl/>
                              </w:rPr>
                              <w:t>המקצוע</w:t>
                            </w:r>
                            <w:r w:rsidRPr="007E4E87">
                              <w:rPr>
                                <w:rFonts w:cs="Tahoma"/>
                                <w:color w:val="0B5294"/>
                                <w:spacing w:val="-4"/>
                                <w:sz w:val="24"/>
                                <w:szCs w:val="24"/>
                                <w:rtl/>
                              </w:rPr>
                              <w:t xml:space="preserve"> </w:t>
                            </w:r>
                            <w:r w:rsidRPr="007E4E87">
                              <w:rPr>
                                <w:rFonts w:cs="Tahoma" w:hint="eastAsia"/>
                                <w:color w:val="0B5294"/>
                                <w:spacing w:val="-4"/>
                                <w:sz w:val="24"/>
                                <w:szCs w:val="24"/>
                                <w:rtl/>
                              </w:rPr>
                              <w:t>במשרד</w:t>
                            </w:r>
                            <w:r w:rsidRPr="007E4E87">
                              <w:rPr>
                                <w:rFonts w:cs="Tahoma"/>
                                <w:color w:val="0B5294"/>
                                <w:spacing w:val="-4"/>
                                <w:sz w:val="24"/>
                                <w:szCs w:val="24"/>
                                <w:rtl/>
                              </w:rPr>
                              <w:t xml:space="preserve"> </w:t>
                            </w:r>
                            <w:r w:rsidRPr="007E4E87">
                              <w:rPr>
                                <w:rFonts w:cs="Tahoma" w:hint="eastAsia"/>
                                <w:color w:val="0B5294"/>
                                <w:spacing w:val="-4"/>
                                <w:sz w:val="24"/>
                                <w:szCs w:val="24"/>
                                <w:rtl/>
                              </w:rPr>
                              <w:t>ביחס</w:t>
                            </w:r>
                            <w:r w:rsidRPr="007E4E87">
                              <w:rPr>
                                <w:rFonts w:cs="Tahoma"/>
                                <w:color w:val="0B5294"/>
                                <w:spacing w:val="-4"/>
                                <w:sz w:val="24"/>
                                <w:szCs w:val="24"/>
                                <w:rtl/>
                              </w:rPr>
                              <w:t xml:space="preserve"> </w:t>
                            </w:r>
                            <w:r w:rsidRPr="007E4E87">
                              <w:rPr>
                                <w:rFonts w:cs="Tahoma" w:hint="eastAsia"/>
                                <w:color w:val="0B5294"/>
                                <w:spacing w:val="-4"/>
                                <w:sz w:val="24"/>
                                <w:szCs w:val="24"/>
                                <w:rtl/>
                              </w:rPr>
                              <w:t>לישימות</w:t>
                            </w:r>
                            <w:r w:rsidRPr="007E4E87">
                              <w:rPr>
                                <w:rFonts w:cs="Tahoma"/>
                                <w:color w:val="0B5294"/>
                                <w:spacing w:val="-4"/>
                                <w:sz w:val="24"/>
                                <w:szCs w:val="24"/>
                                <w:rtl/>
                              </w:rPr>
                              <w:t xml:space="preserve"> </w:t>
                            </w:r>
                            <w:r w:rsidRPr="007E4E87">
                              <w:rPr>
                                <w:rFonts w:cs="Tahoma" w:hint="eastAsia"/>
                                <w:color w:val="0B5294"/>
                                <w:spacing w:val="-4"/>
                                <w:sz w:val="24"/>
                                <w:szCs w:val="24"/>
                                <w:rtl/>
                              </w:rPr>
                              <w:t>הטלפונ</w:t>
                            </w:r>
                            <w:r>
                              <w:rPr>
                                <w:rFonts w:cs="Tahoma" w:hint="cs"/>
                                <w:color w:val="0B5294"/>
                                <w:spacing w:val="-4"/>
                                <w:sz w:val="24"/>
                                <w:szCs w:val="24"/>
                                <w:rtl/>
                              </w:rPr>
                              <w:t>י</w:t>
                            </w:r>
                            <w:r w:rsidRPr="007E4E87">
                              <w:rPr>
                                <w:rFonts w:cs="Tahoma" w:hint="eastAsia"/>
                                <w:color w:val="0B5294"/>
                                <w:spacing w:val="-4"/>
                                <w:sz w:val="24"/>
                                <w:szCs w:val="24"/>
                                <w:rtl/>
                              </w:rPr>
                              <w:t>יה</w:t>
                            </w:r>
                            <w:r w:rsidRPr="007E4E87">
                              <w:rPr>
                                <w:rFonts w:cs="Tahoma"/>
                                <w:color w:val="0B5294"/>
                                <w:spacing w:val="-4"/>
                                <w:sz w:val="24"/>
                                <w:szCs w:val="24"/>
                                <w:rtl/>
                              </w:rPr>
                              <w:t xml:space="preserve"> </w:t>
                            </w:r>
                            <w:r w:rsidRPr="007E4E87">
                              <w:rPr>
                                <w:rFonts w:cs="Tahoma" w:hint="eastAsia"/>
                                <w:color w:val="0B5294"/>
                                <w:spacing w:val="-4"/>
                                <w:sz w:val="24"/>
                                <w:szCs w:val="24"/>
                                <w:rtl/>
                              </w:rPr>
                              <w:t>הסיטונאית</w:t>
                            </w:r>
                          </w:p>
                          <w:p w:rsidR="00EF4923" w:rsidRPr="00373C5D" w:rsidP="007E4E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11799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53856"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EF4923" w:rsidRPr="00373C5D" w:rsidP="007E4E87">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91231"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7E4E87">
                      <w:pPr>
                        <w:spacing w:after="0" w:line="240" w:lineRule="auto"/>
                        <w:rPr>
                          <w:color w:val="0B5294"/>
                          <w:spacing w:val="-4"/>
                          <w:sz w:val="24"/>
                          <w:szCs w:val="24"/>
                          <w:rtl/>
                          <w:cs/>
                        </w:rPr>
                      </w:pPr>
                      <w:r w:rsidRPr="007E4E87">
                        <w:rPr>
                          <w:rFonts w:cs="Tahoma"/>
                          <w:color w:val="0B5294"/>
                          <w:spacing w:val="-4"/>
                          <w:sz w:val="24"/>
                          <w:szCs w:val="24"/>
                          <w:rtl/>
                        </w:rPr>
                        <w:t>...</w:t>
                      </w:r>
                      <w:r w:rsidRPr="007E4E87">
                        <w:rPr>
                          <w:rFonts w:cs="Tahoma" w:hint="eastAsia"/>
                          <w:color w:val="0B5294"/>
                          <w:spacing w:val="-4"/>
                          <w:sz w:val="24"/>
                          <w:szCs w:val="24"/>
                          <w:rtl/>
                        </w:rPr>
                        <w:t>המנכ</w:t>
                      </w:r>
                      <w:r w:rsidRPr="007E4E87">
                        <w:rPr>
                          <w:rFonts w:cs="Tahoma"/>
                          <w:color w:val="0B5294"/>
                          <w:spacing w:val="-4"/>
                          <w:sz w:val="24"/>
                          <w:szCs w:val="24"/>
                          <w:rtl/>
                        </w:rPr>
                        <w:t>"</w:t>
                      </w:r>
                      <w:r w:rsidRPr="007E4E87">
                        <w:rPr>
                          <w:rFonts w:cs="Tahoma" w:hint="eastAsia"/>
                          <w:color w:val="0B5294"/>
                          <w:spacing w:val="-4"/>
                          <w:sz w:val="24"/>
                          <w:szCs w:val="24"/>
                          <w:rtl/>
                        </w:rPr>
                        <w:t>ל</w:t>
                      </w:r>
                      <w:r w:rsidRPr="007E4E87">
                        <w:rPr>
                          <w:rFonts w:cs="Tahoma"/>
                          <w:color w:val="0B5294"/>
                          <w:spacing w:val="-4"/>
                          <w:sz w:val="24"/>
                          <w:szCs w:val="24"/>
                          <w:rtl/>
                        </w:rPr>
                        <w:t xml:space="preserve"> </w:t>
                      </w:r>
                      <w:r w:rsidRPr="007E4E87">
                        <w:rPr>
                          <w:rFonts w:cs="Tahoma" w:hint="eastAsia"/>
                          <w:color w:val="0B5294"/>
                          <w:spacing w:val="-4"/>
                          <w:sz w:val="24"/>
                          <w:szCs w:val="24"/>
                          <w:rtl/>
                        </w:rPr>
                        <w:t>לא</w:t>
                      </w:r>
                      <w:r w:rsidRPr="007E4E87">
                        <w:rPr>
                          <w:rFonts w:cs="Tahoma"/>
                          <w:color w:val="0B5294"/>
                          <w:spacing w:val="-4"/>
                          <w:sz w:val="24"/>
                          <w:szCs w:val="24"/>
                          <w:rtl/>
                        </w:rPr>
                        <w:t xml:space="preserve"> </w:t>
                      </w:r>
                      <w:r w:rsidRPr="007E4E87">
                        <w:rPr>
                          <w:rFonts w:cs="Tahoma" w:hint="eastAsia"/>
                          <w:color w:val="0B5294"/>
                          <w:spacing w:val="-4"/>
                          <w:sz w:val="24"/>
                          <w:szCs w:val="24"/>
                          <w:rtl/>
                        </w:rPr>
                        <w:t>סיפק</w:t>
                      </w:r>
                      <w:r w:rsidRPr="007E4E87">
                        <w:rPr>
                          <w:rFonts w:cs="Tahoma"/>
                          <w:color w:val="0B5294"/>
                          <w:spacing w:val="-4"/>
                          <w:sz w:val="24"/>
                          <w:szCs w:val="24"/>
                          <w:rtl/>
                        </w:rPr>
                        <w:t xml:space="preserve"> </w:t>
                      </w:r>
                      <w:r w:rsidRPr="007E4E87">
                        <w:rPr>
                          <w:rFonts w:cs="Tahoma" w:hint="eastAsia"/>
                          <w:color w:val="0B5294"/>
                          <w:spacing w:val="-4"/>
                          <w:sz w:val="24"/>
                          <w:szCs w:val="24"/>
                          <w:rtl/>
                        </w:rPr>
                        <w:t>תשתית</w:t>
                      </w:r>
                      <w:r w:rsidRPr="007E4E87">
                        <w:rPr>
                          <w:rFonts w:cs="Tahoma"/>
                          <w:color w:val="0B5294"/>
                          <w:spacing w:val="-4"/>
                          <w:sz w:val="24"/>
                          <w:szCs w:val="24"/>
                          <w:rtl/>
                        </w:rPr>
                        <w:t xml:space="preserve"> </w:t>
                      </w:r>
                      <w:r w:rsidRPr="007E4E87">
                        <w:rPr>
                          <w:rFonts w:cs="Tahoma" w:hint="eastAsia"/>
                          <w:color w:val="0B5294"/>
                          <w:spacing w:val="-4"/>
                          <w:sz w:val="24"/>
                          <w:szCs w:val="24"/>
                          <w:rtl/>
                        </w:rPr>
                        <w:t>מקצועית</w:t>
                      </w:r>
                      <w:r w:rsidRPr="007E4E87">
                        <w:rPr>
                          <w:rFonts w:cs="Tahoma"/>
                          <w:color w:val="0B5294"/>
                          <w:spacing w:val="-4"/>
                          <w:sz w:val="24"/>
                          <w:szCs w:val="24"/>
                          <w:rtl/>
                        </w:rPr>
                        <w:t xml:space="preserve"> </w:t>
                      </w:r>
                      <w:r w:rsidRPr="007E4E87">
                        <w:rPr>
                          <w:rFonts w:cs="Tahoma" w:hint="eastAsia"/>
                          <w:color w:val="0B5294"/>
                          <w:spacing w:val="-4"/>
                          <w:sz w:val="24"/>
                          <w:szCs w:val="24"/>
                          <w:rtl/>
                        </w:rPr>
                        <w:t>שיש</w:t>
                      </w:r>
                      <w:r w:rsidRPr="007E4E87">
                        <w:rPr>
                          <w:rFonts w:cs="Tahoma"/>
                          <w:color w:val="0B5294"/>
                          <w:spacing w:val="-4"/>
                          <w:sz w:val="24"/>
                          <w:szCs w:val="24"/>
                          <w:rtl/>
                        </w:rPr>
                        <w:t xml:space="preserve"> </w:t>
                      </w:r>
                      <w:r w:rsidRPr="007E4E87">
                        <w:rPr>
                          <w:rFonts w:cs="Tahoma" w:hint="eastAsia"/>
                          <w:color w:val="0B5294"/>
                          <w:spacing w:val="-4"/>
                          <w:sz w:val="24"/>
                          <w:szCs w:val="24"/>
                          <w:rtl/>
                        </w:rPr>
                        <w:t>בה</w:t>
                      </w:r>
                      <w:r w:rsidRPr="007E4E87">
                        <w:rPr>
                          <w:rFonts w:cs="Tahoma"/>
                          <w:color w:val="0B5294"/>
                          <w:spacing w:val="-4"/>
                          <w:sz w:val="24"/>
                          <w:szCs w:val="24"/>
                          <w:rtl/>
                        </w:rPr>
                        <w:t xml:space="preserve"> </w:t>
                      </w:r>
                      <w:r w:rsidRPr="007E4E87">
                        <w:rPr>
                          <w:rFonts w:cs="Tahoma" w:hint="eastAsia"/>
                          <w:color w:val="0B5294"/>
                          <w:spacing w:val="-4"/>
                          <w:sz w:val="24"/>
                          <w:szCs w:val="24"/>
                          <w:rtl/>
                        </w:rPr>
                        <w:t>כדי</w:t>
                      </w:r>
                      <w:r w:rsidRPr="007E4E87">
                        <w:rPr>
                          <w:rFonts w:cs="Tahoma"/>
                          <w:color w:val="0B5294"/>
                          <w:spacing w:val="-4"/>
                          <w:sz w:val="24"/>
                          <w:szCs w:val="24"/>
                          <w:rtl/>
                        </w:rPr>
                        <w:t xml:space="preserve"> </w:t>
                      </w:r>
                      <w:r w:rsidRPr="007E4E87">
                        <w:rPr>
                          <w:rFonts w:cs="Tahoma" w:hint="eastAsia"/>
                          <w:color w:val="0B5294"/>
                          <w:spacing w:val="-4"/>
                          <w:sz w:val="24"/>
                          <w:szCs w:val="24"/>
                          <w:rtl/>
                        </w:rPr>
                        <w:t>לשלול</w:t>
                      </w:r>
                      <w:r w:rsidRPr="007E4E87">
                        <w:rPr>
                          <w:rFonts w:cs="Tahoma"/>
                          <w:color w:val="0B5294"/>
                          <w:spacing w:val="-4"/>
                          <w:sz w:val="24"/>
                          <w:szCs w:val="24"/>
                          <w:rtl/>
                        </w:rPr>
                        <w:t xml:space="preserve"> </w:t>
                      </w:r>
                      <w:r w:rsidRPr="007E4E87">
                        <w:rPr>
                          <w:rFonts w:cs="Tahoma" w:hint="eastAsia"/>
                          <w:color w:val="0B5294"/>
                          <w:spacing w:val="-4"/>
                          <w:sz w:val="24"/>
                          <w:szCs w:val="24"/>
                          <w:rtl/>
                        </w:rPr>
                        <w:t>את</w:t>
                      </w:r>
                      <w:r w:rsidRPr="007E4E87">
                        <w:rPr>
                          <w:rFonts w:cs="Tahoma"/>
                          <w:color w:val="0B5294"/>
                          <w:spacing w:val="-4"/>
                          <w:sz w:val="24"/>
                          <w:szCs w:val="24"/>
                          <w:rtl/>
                        </w:rPr>
                        <w:t xml:space="preserve"> </w:t>
                      </w:r>
                      <w:r w:rsidRPr="007E4E87">
                        <w:rPr>
                          <w:rFonts w:cs="Tahoma" w:hint="eastAsia"/>
                          <w:color w:val="0B5294"/>
                          <w:spacing w:val="-4"/>
                          <w:sz w:val="24"/>
                          <w:szCs w:val="24"/>
                          <w:rtl/>
                        </w:rPr>
                        <w:t>עמדת</w:t>
                      </w:r>
                      <w:r w:rsidRPr="007E4E87">
                        <w:rPr>
                          <w:rFonts w:cs="Tahoma"/>
                          <w:color w:val="0B5294"/>
                          <w:spacing w:val="-4"/>
                          <w:sz w:val="24"/>
                          <w:szCs w:val="24"/>
                          <w:rtl/>
                        </w:rPr>
                        <w:t xml:space="preserve"> </w:t>
                      </w:r>
                      <w:r w:rsidRPr="007E4E87">
                        <w:rPr>
                          <w:rFonts w:cs="Tahoma" w:hint="eastAsia"/>
                          <w:color w:val="0B5294"/>
                          <w:spacing w:val="-4"/>
                          <w:sz w:val="24"/>
                          <w:szCs w:val="24"/>
                          <w:rtl/>
                        </w:rPr>
                        <w:t>גורמי</w:t>
                      </w:r>
                      <w:r w:rsidRPr="007E4E87">
                        <w:rPr>
                          <w:rFonts w:cs="Tahoma"/>
                          <w:color w:val="0B5294"/>
                          <w:spacing w:val="-4"/>
                          <w:sz w:val="24"/>
                          <w:szCs w:val="24"/>
                          <w:rtl/>
                        </w:rPr>
                        <w:t xml:space="preserve"> </w:t>
                      </w:r>
                      <w:r w:rsidRPr="007E4E87">
                        <w:rPr>
                          <w:rFonts w:cs="Tahoma" w:hint="eastAsia"/>
                          <w:color w:val="0B5294"/>
                          <w:spacing w:val="-4"/>
                          <w:sz w:val="24"/>
                          <w:szCs w:val="24"/>
                          <w:rtl/>
                        </w:rPr>
                        <w:t>המקצוע</w:t>
                      </w:r>
                      <w:r w:rsidRPr="007E4E87">
                        <w:rPr>
                          <w:rFonts w:cs="Tahoma"/>
                          <w:color w:val="0B5294"/>
                          <w:spacing w:val="-4"/>
                          <w:sz w:val="24"/>
                          <w:szCs w:val="24"/>
                          <w:rtl/>
                        </w:rPr>
                        <w:t xml:space="preserve"> </w:t>
                      </w:r>
                      <w:r w:rsidRPr="007E4E87">
                        <w:rPr>
                          <w:rFonts w:cs="Tahoma" w:hint="eastAsia"/>
                          <w:color w:val="0B5294"/>
                          <w:spacing w:val="-4"/>
                          <w:sz w:val="24"/>
                          <w:szCs w:val="24"/>
                          <w:rtl/>
                        </w:rPr>
                        <w:t>במשרד</w:t>
                      </w:r>
                      <w:r w:rsidRPr="007E4E87">
                        <w:rPr>
                          <w:rFonts w:cs="Tahoma"/>
                          <w:color w:val="0B5294"/>
                          <w:spacing w:val="-4"/>
                          <w:sz w:val="24"/>
                          <w:szCs w:val="24"/>
                          <w:rtl/>
                        </w:rPr>
                        <w:t xml:space="preserve"> </w:t>
                      </w:r>
                      <w:r w:rsidRPr="007E4E87">
                        <w:rPr>
                          <w:rFonts w:cs="Tahoma" w:hint="eastAsia"/>
                          <w:color w:val="0B5294"/>
                          <w:spacing w:val="-4"/>
                          <w:sz w:val="24"/>
                          <w:szCs w:val="24"/>
                          <w:rtl/>
                        </w:rPr>
                        <w:t>ביחס</w:t>
                      </w:r>
                      <w:r w:rsidRPr="007E4E87">
                        <w:rPr>
                          <w:rFonts w:cs="Tahoma"/>
                          <w:color w:val="0B5294"/>
                          <w:spacing w:val="-4"/>
                          <w:sz w:val="24"/>
                          <w:szCs w:val="24"/>
                          <w:rtl/>
                        </w:rPr>
                        <w:t xml:space="preserve"> </w:t>
                      </w:r>
                      <w:r w:rsidRPr="007E4E87">
                        <w:rPr>
                          <w:rFonts w:cs="Tahoma" w:hint="eastAsia"/>
                          <w:color w:val="0B5294"/>
                          <w:spacing w:val="-4"/>
                          <w:sz w:val="24"/>
                          <w:szCs w:val="24"/>
                          <w:rtl/>
                        </w:rPr>
                        <w:t>לישימות</w:t>
                      </w:r>
                      <w:r w:rsidRPr="007E4E87">
                        <w:rPr>
                          <w:rFonts w:cs="Tahoma"/>
                          <w:color w:val="0B5294"/>
                          <w:spacing w:val="-4"/>
                          <w:sz w:val="24"/>
                          <w:szCs w:val="24"/>
                          <w:rtl/>
                        </w:rPr>
                        <w:t xml:space="preserve"> </w:t>
                      </w:r>
                      <w:r w:rsidRPr="007E4E87">
                        <w:rPr>
                          <w:rFonts w:cs="Tahoma" w:hint="eastAsia"/>
                          <w:color w:val="0B5294"/>
                          <w:spacing w:val="-4"/>
                          <w:sz w:val="24"/>
                          <w:szCs w:val="24"/>
                          <w:rtl/>
                        </w:rPr>
                        <w:t>הטלפונ</w:t>
                      </w:r>
                      <w:r>
                        <w:rPr>
                          <w:rFonts w:cs="Tahoma" w:hint="cs"/>
                          <w:color w:val="0B5294"/>
                          <w:spacing w:val="-4"/>
                          <w:sz w:val="24"/>
                          <w:szCs w:val="24"/>
                          <w:rtl/>
                        </w:rPr>
                        <w:t>י</w:t>
                      </w:r>
                      <w:r w:rsidRPr="007E4E87">
                        <w:rPr>
                          <w:rFonts w:cs="Tahoma" w:hint="eastAsia"/>
                          <w:color w:val="0B5294"/>
                          <w:spacing w:val="-4"/>
                          <w:sz w:val="24"/>
                          <w:szCs w:val="24"/>
                          <w:rtl/>
                        </w:rPr>
                        <w:t>יה</w:t>
                      </w:r>
                      <w:r w:rsidRPr="007E4E87">
                        <w:rPr>
                          <w:rFonts w:cs="Tahoma"/>
                          <w:color w:val="0B5294"/>
                          <w:spacing w:val="-4"/>
                          <w:sz w:val="24"/>
                          <w:szCs w:val="24"/>
                          <w:rtl/>
                        </w:rPr>
                        <w:t xml:space="preserve"> </w:t>
                      </w:r>
                      <w:r w:rsidRPr="007E4E87">
                        <w:rPr>
                          <w:rFonts w:cs="Tahoma" w:hint="eastAsia"/>
                          <w:color w:val="0B5294"/>
                          <w:spacing w:val="-4"/>
                          <w:sz w:val="24"/>
                          <w:szCs w:val="24"/>
                          <w:rtl/>
                        </w:rPr>
                        <w:t>הסיטונאית</w:t>
                      </w:r>
                    </w:p>
                    <w:p w:rsidR="00EF4923" w:rsidRPr="00373C5D" w:rsidP="007E4E87">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0761"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40E9" w:rsidRPr="006A2198" w:rsidP="00600AE7">
      <w:pPr>
        <w:spacing w:before="180" w:after="240" w:line="240" w:lineRule="exact"/>
        <w:ind w:right="2268"/>
        <w:jc w:val="both"/>
        <w:rPr>
          <w:rFonts w:ascii="Tahoma" w:hAnsi="Tahoma" w:cs="Tahoma"/>
          <w:sz w:val="17"/>
          <w:szCs w:val="17"/>
          <w:rtl/>
        </w:rPr>
      </w:pPr>
      <w:r w:rsidRPr="006A2198">
        <w:rPr>
          <w:rFonts w:ascii="Tahoma" w:hAnsi="Tahoma" w:cs="Tahoma" w:hint="cs"/>
          <w:sz w:val="17"/>
          <w:szCs w:val="17"/>
          <w:rtl/>
        </w:rPr>
        <w:t>בירור</w:t>
      </w:r>
      <w:r w:rsidRPr="006A2198">
        <w:rPr>
          <w:rFonts w:ascii="Tahoma" w:hAnsi="Tahoma" w:cs="Tahoma"/>
          <w:sz w:val="17"/>
          <w:szCs w:val="17"/>
          <w:rtl/>
        </w:rPr>
        <w:t xml:space="preserve"> </w:t>
      </w:r>
      <w:r w:rsidRPr="006A2198">
        <w:rPr>
          <w:rFonts w:ascii="Tahoma" w:hAnsi="Tahoma" w:cs="Tahoma" w:hint="cs"/>
          <w:sz w:val="17"/>
          <w:szCs w:val="17"/>
          <w:rtl/>
        </w:rPr>
        <w:t>שביצע משרד מבקר המדינה העלה</w:t>
      </w:r>
      <w:r w:rsidRPr="006A2198">
        <w:rPr>
          <w:rFonts w:ascii="Tahoma" w:hAnsi="Tahoma" w:cs="Tahoma"/>
          <w:sz w:val="17"/>
          <w:szCs w:val="17"/>
          <w:rtl/>
        </w:rPr>
        <w:t xml:space="preserve"> </w:t>
      </w:r>
      <w:r w:rsidRPr="006A2198">
        <w:rPr>
          <w:rFonts w:ascii="Tahoma" w:hAnsi="Tahoma" w:cs="Tahoma" w:hint="cs"/>
          <w:sz w:val="17"/>
          <w:szCs w:val="17"/>
          <w:rtl/>
        </w:rPr>
        <w:t>כי ב-</w:t>
      </w:r>
      <w:r w:rsidRPr="006A2198">
        <w:rPr>
          <w:rFonts w:ascii="Tahoma" w:hAnsi="Tahoma" w:cs="Tahoma"/>
          <w:sz w:val="17"/>
          <w:szCs w:val="17"/>
          <w:rtl/>
        </w:rPr>
        <w:t xml:space="preserve">25.1.16 </w:t>
      </w:r>
      <w:r w:rsidRPr="006A2198">
        <w:rPr>
          <w:rFonts w:ascii="Tahoma" w:hAnsi="Tahoma" w:cs="Tahoma" w:hint="cs"/>
          <w:sz w:val="17"/>
          <w:szCs w:val="17"/>
          <w:rtl/>
        </w:rPr>
        <w:t>פנה</w:t>
      </w:r>
      <w:r w:rsidRPr="006A2198">
        <w:rPr>
          <w:rFonts w:ascii="Tahoma" w:hAnsi="Tahoma" w:cs="Tahoma"/>
          <w:sz w:val="17"/>
          <w:szCs w:val="17"/>
          <w:rtl/>
        </w:rPr>
        <w:t xml:space="preserve"> </w:t>
      </w:r>
      <w:r w:rsidRPr="006A2198">
        <w:rPr>
          <w:rFonts w:ascii="Tahoma" w:hAnsi="Tahoma" w:cs="Tahoma" w:hint="cs"/>
          <w:sz w:val="17"/>
          <w:szCs w:val="17"/>
          <w:rtl/>
        </w:rPr>
        <w:t>המנכ</w:t>
      </w:r>
      <w:r w:rsidRPr="006A2198">
        <w:rPr>
          <w:rFonts w:ascii="Tahoma" w:hAnsi="Tahoma" w:cs="Tahoma"/>
          <w:sz w:val="17"/>
          <w:szCs w:val="17"/>
          <w:rtl/>
        </w:rPr>
        <w:t xml:space="preserve">"ל </w:t>
      </w:r>
      <w:r w:rsidRPr="006A2198">
        <w:rPr>
          <w:rFonts w:ascii="Tahoma" w:hAnsi="Tahoma" w:cs="Tahoma" w:hint="cs"/>
          <w:sz w:val="17"/>
          <w:szCs w:val="17"/>
          <w:rtl/>
        </w:rPr>
        <w:t>לסמנכ</w:t>
      </w:r>
      <w:r w:rsidRPr="006A2198">
        <w:rPr>
          <w:rFonts w:ascii="Tahoma" w:hAnsi="Tahoma" w:cs="Tahoma"/>
          <w:sz w:val="17"/>
          <w:szCs w:val="17"/>
          <w:rtl/>
        </w:rPr>
        <w:t xml:space="preserve">"ל </w:t>
      </w:r>
      <w:r w:rsidRPr="006A2198">
        <w:rPr>
          <w:rFonts w:ascii="Tahoma" w:hAnsi="Tahoma" w:cs="Tahoma" w:hint="cs"/>
          <w:sz w:val="17"/>
          <w:szCs w:val="17"/>
          <w:rtl/>
        </w:rPr>
        <w:t>הנדסה</w:t>
      </w:r>
      <w:r w:rsidRPr="006A2198">
        <w:rPr>
          <w:rFonts w:ascii="Tahoma" w:hAnsi="Tahoma" w:cs="Tahoma"/>
          <w:sz w:val="17"/>
          <w:szCs w:val="17"/>
          <w:rtl/>
        </w:rPr>
        <w:t xml:space="preserve"> </w:t>
      </w:r>
      <w:r w:rsidRPr="006A2198">
        <w:rPr>
          <w:rFonts w:ascii="Tahoma" w:hAnsi="Tahoma" w:cs="Tahoma" w:hint="cs"/>
          <w:sz w:val="17"/>
          <w:szCs w:val="17"/>
          <w:rtl/>
        </w:rPr>
        <w:t>ולמדען</w:t>
      </w:r>
      <w:r w:rsidRPr="006A2198">
        <w:rPr>
          <w:rFonts w:ascii="Tahoma" w:hAnsi="Tahoma" w:cs="Tahoma"/>
          <w:sz w:val="17"/>
          <w:szCs w:val="17"/>
          <w:rtl/>
        </w:rPr>
        <w:t xml:space="preserve"> </w:t>
      </w:r>
      <w:r w:rsidRPr="006A2198">
        <w:rPr>
          <w:rFonts w:ascii="Tahoma" w:hAnsi="Tahoma" w:cs="Tahoma" w:hint="cs"/>
          <w:sz w:val="17"/>
          <w:szCs w:val="17"/>
          <w:rtl/>
        </w:rPr>
        <w:t>הראשי</w:t>
      </w:r>
      <w:r w:rsidRPr="006A2198">
        <w:rPr>
          <w:rFonts w:ascii="Tahoma" w:hAnsi="Tahoma" w:cs="Tahoma"/>
          <w:sz w:val="17"/>
          <w:szCs w:val="17"/>
          <w:rtl/>
        </w:rPr>
        <w:t xml:space="preserve">, </w:t>
      </w:r>
      <w:r w:rsidRPr="006A2198">
        <w:rPr>
          <w:rFonts w:ascii="Tahoma" w:hAnsi="Tahoma" w:cs="Tahoma" w:hint="cs"/>
          <w:sz w:val="17"/>
          <w:szCs w:val="17"/>
          <w:rtl/>
        </w:rPr>
        <w:t>אשר</w:t>
      </w:r>
      <w:r w:rsidRPr="006A2198">
        <w:rPr>
          <w:rFonts w:ascii="Tahoma" w:hAnsi="Tahoma" w:cs="Tahoma"/>
          <w:sz w:val="17"/>
          <w:szCs w:val="17"/>
          <w:rtl/>
        </w:rPr>
        <w:t xml:space="preserve"> </w:t>
      </w:r>
      <w:r w:rsidRPr="006A2198">
        <w:rPr>
          <w:rFonts w:ascii="Tahoma" w:hAnsi="Tahoma" w:cs="Tahoma" w:hint="cs"/>
          <w:sz w:val="17"/>
          <w:szCs w:val="17"/>
          <w:rtl/>
        </w:rPr>
        <w:t>היו</w:t>
      </w:r>
      <w:r w:rsidRPr="006A2198">
        <w:rPr>
          <w:rFonts w:ascii="Tahoma" w:hAnsi="Tahoma" w:cs="Tahoma"/>
          <w:sz w:val="17"/>
          <w:szCs w:val="17"/>
          <w:rtl/>
        </w:rPr>
        <w:t xml:space="preserve"> </w:t>
      </w:r>
      <w:r w:rsidRPr="006A2198">
        <w:rPr>
          <w:rFonts w:ascii="Tahoma" w:hAnsi="Tahoma" w:cs="Tahoma" w:hint="cs"/>
          <w:sz w:val="17"/>
          <w:szCs w:val="17"/>
          <w:rtl/>
        </w:rPr>
        <w:t>חתומים</w:t>
      </w:r>
      <w:r w:rsidRPr="006A2198">
        <w:rPr>
          <w:rFonts w:ascii="Tahoma" w:hAnsi="Tahoma" w:cs="Tahoma"/>
          <w:sz w:val="17"/>
          <w:szCs w:val="17"/>
          <w:rtl/>
        </w:rPr>
        <w:t xml:space="preserve"> </w:t>
      </w:r>
      <w:r w:rsidRPr="006A2198">
        <w:rPr>
          <w:rFonts w:ascii="Tahoma" w:hAnsi="Tahoma" w:cs="Tahoma" w:hint="cs"/>
          <w:sz w:val="17"/>
          <w:szCs w:val="17"/>
          <w:rtl/>
        </w:rPr>
        <w:t>על</w:t>
      </w:r>
      <w:r w:rsidRPr="006A2198">
        <w:rPr>
          <w:rFonts w:ascii="Tahoma" w:hAnsi="Tahoma" w:cs="Tahoma"/>
          <w:sz w:val="17"/>
          <w:szCs w:val="17"/>
          <w:rtl/>
        </w:rPr>
        <w:t xml:space="preserve"> </w:t>
      </w:r>
      <w:r w:rsidRPr="006A2198">
        <w:rPr>
          <w:rFonts w:ascii="Tahoma" w:hAnsi="Tahoma" w:cs="Tahoma" w:hint="cs"/>
          <w:sz w:val="17"/>
          <w:szCs w:val="17"/>
          <w:rtl/>
        </w:rPr>
        <w:t>חוות</w:t>
      </w:r>
      <w:r w:rsidRPr="006A2198">
        <w:rPr>
          <w:rFonts w:ascii="Tahoma" w:hAnsi="Tahoma" w:cs="Tahoma"/>
          <w:sz w:val="17"/>
          <w:szCs w:val="17"/>
          <w:rtl/>
        </w:rPr>
        <w:t xml:space="preserve"> </w:t>
      </w:r>
      <w:r w:rsidRPr="006A2198">
        <w:rPr>
          <w:rFonts w:ascii="Tahoma" w:hAnsi="Tahoma" w:cs="Tahoma" w:hint="cs"/>
          <w:sz w:val="17"/>
          <w:szCs w:val="17"/>
          <w:rtl/>
        </w:rPr>
        <w:t>הדעת</w:t>
      </w:r>
      <w:r w:rsidRPr="006A2198">
        <w:rPr>
          <w:rFonts w:ascii="Tahoma" w:hAnsi="Tahoma" w:cs="Tahoma"/>
          <w:sz w:val="17"/>
          <w:szCs w:val="17"/>
          <w:rtl/>
        </w:rPr>
        <w:t xml:space="preserve"> </w:t>
      </w:r>
      <w:r w:rsidRPr="006A2198">
        <w:rPr>
          <w:rFonts w:ascii="Tahoma" w:hAnsi="Tahoma" w:cs="Tahoma" w:hint="cs"/>
          <w:sz w:val="17"/>
          <w:szCs w:val="17"/>
          <w:rtl/>
        </w:rPr>
        <w:t>ממאי</w:t>
      </w:r>
      <w:r w:rsidRPr="006A2198">
        <w:rPr>
          <w:rFonts w:ascii="Tahoma" w:hAnsi="Tahoma" w:cs="Tahoma"/>
          <w:sz w:val="17"/>
          <w:szCs w:val="17"/>
          <w:rtl/>
        </w:rPr>
        <w:t xml:space="preserve"> 2015, </w:t>
      </w:r>
      <w:r w:rsidRPr="006A2198">
        <w:rPr>
          <w:rFonts w:ascii="Tahoma" w:hAnsi="Tahoma" w:cs="Tahoma" w:hint="cs"/>
          <w:sz w:val="17"/>
          <w:szCs w:val="17"/>
          <w:rtl/>
        </w:rPr>
        <w:t>ובין היתר שאל</w:t>
      </w:r>
      <w:r w:rsidRPr="006A2198">
        <w:rPr>
          <w:rFonts w:ascii="Tahoma" w:hAnsi="Tahoma" w:cs="Tahoma"/>
          <w:sz w:val="17"/>
          <w:szCs w:val="17"/>
          <w:rtl/>
        </w:rPr>
        <w:t xml:space="preserve"> </w:t>
      </w:r>
      <w:r w:rsidRPr="006A2198">
        <w:rPr>
          <w:rFonts w:ascii="Tahoma" w:hAnsi="Tahoma" w:cs="Tahoma" w:hint="cs"/>
          <w:sz w:val="17"/>
          <w:szCs w:val="17"/>
          <w:rtl/>
        </w:rPr>
        <w:t>אם</w:t>
      </w:r>
      <w:r w:rsidRPr="006A2198">
        <w:rPr>
          <w:rFonts w:ascii="Tahoma" w:hAnsi="Tahoma" w:cs="Tahoma"/>
          <w:sz w:val="17"/>
          <w:szCs w:val="17"/>
          <w:rtl/>
        </w:rPr>
        <w:t xml:space="preserve"> </w:t>
      </w:r>
      <w:r w:rsidRPr="006A2198">
        <w:rPr>
          <w:rFonts w:ascii="Tahoma" w:hAnsi="Tahoma" w:cs="Tahoma" w:hint="cs"/>
          <w:sz w:val="17"/>
          <w:szCs w:val="17"/>
          <w:rtl/>
        </w:rPr>
        <w:t>על</w:t>
      </w:r>
      <w:r w:rsidRPr="006A2198">
        <w:rPr>
          <w:rFonts w:ascii="Tahoma" w:hAnsi="Tahoma" w:cs="Tahoma"/>
          <w:sz w:val="17"/>
          <w:szCs w:val="17"/>
          <w:rtl/>
        </w:rPr>
        <w:t xml:space="preserve"> </w:t>
      </w:r>
      <w:r w:rsidRPr="006A2198">
        <w:rPr>
          <w:rFonts w:ascii="Tahoma" w:hAnsi="Tahoma" w:cs="Tahoma" w:hint="cs"/>
          <w:sz w:val="17"/>
          <w:szCs w:val="17"/>
          <w:rtl/>
        </w:rPr>
        <w:t>מנת</w:t>
      </w:r>
      <w:r w:rsidRPr="006A2198">
        <w:rPr>
          <w:rFonts w:ascii="Tahoma" w:hAnsi="Tahoma" w:cs="Tahoma"/>
          <w:sz w:val="17"/>
          <w:szCs w:val="17"/>
          <w:rtl/>
        </w:rPr>
        <w:t xml:space="preserve"> </w:t>
      </w:r>
      <w:r w:rsidRPr="006A2198">
        <w:rPr>
          <w:rFonts w:ascii="Tahoma" w:hAnsi="Tahoma" w:cs="Tahoma" w:hint="cs"/>
          <w:sz w:val="17"/>
          <w:szCs w:val="17"/>
          <w:rtl/>
        </w:rPr>
        <w:t>לספק</w:t>
      </w:r>
      <w:r w:rsidRPr="006A2198">
        <w:rPr>
          <w:rFonts w:ascii="Tahoma" w:hAnsi="Tahoma" w:cs="Tahoma"/>
          <w:sz w:val="17"/>
          <w:szCs w:val="17"/>
          <w:rtl/>
        </w:rPr>
        <w:t xml:space="preserve"> </w:t>
      </w:r>
      <w:r w:rsidRPr="006A2198">
        <w:rPr>
          <w:rFonts w:ascii="Tahoma" w:hAnsi="Tahoma" w:cs="Tahoma" w:hint="cs"/>
          <w:sz w:val="17"/>
          <w:szCs w:val="17"/>
          <w:rtl/>
        </w:rPr>
        <w:t>שירותי</w:t>
      </w:r>
      <w:r w:rsidRPr="006A2198">
        <w:rPr>
          <w:rFonts w:ascii="Tahoma" w:hAnsi="Tahoma" w:cs="Tahoma"/>
          <w:sz w:val="17"/>
          <w:szCs w:val="17"/>
          <w:rtl/>
        </w:rPr>
        <w:t xml:space="preserve"> </w:t>
      </w:r>
      <w:r w:rsidRPr="006A2198">
        <w:rPr>
          <w:rFonts w:ascii="Tahoma" w:hAnsi="Tahoma" w:cs="Tahoma" w:hint="cs"/>
          <w:sz w:val="17"/>
          <w:szCs w:val="17"/>
          <w:rtl/>
        </w:rPr>
        <w:t>טלפונייה</w:t>
      </w:r>
      <w:r w:rsidRPr="006A2198">
        <w:rPr>
          <w:rFonts w:ascii="Tahoma" w:hAnsi="Tahoma" w:cs="Tahoma"/>
          <w:sz w:val="17"/>
          <w:szCs w:val="17"/>
          <w:rtl/>
        </w:rPr>
        <w:t xml:space="preserve"> </w:t>
      </w:r>
      <w:r w:rsidRPr="006A2198">
        <w:rPr>
          <w:rFonts w:ascii="Tahoma" w:hAnsi="Tahoma" w:cs="Tahoma" w:hint="cs"/>
          <w:sz w:val="17"/>
          <w:szCs w:val="17"/>
          <w:rtl/>
        </w:rPr>
        <w:t>סיטונאית</w:t>
      </w:r>
      <w:r w:rsidRPr="006A2198">
        <w:rPr>
          <w:rFonts w:ascii="Tahoma" w:hAnsi="Tahoma" w:cs="Tahoma"/>
          <w:sz w:val="17"/>
          <w:szCs w:val="17"/>
          <w:rtl/>
        </w:rPr>
        <w:t xml:space="preserve"> </w:t>
      </w:r>
      <w:r w:rsidRPr="006A2198">
        <w:rPr>
          <w:rFonts w:ascii="Tahoma" w:hAnsi="Tahoma" w:cs="Tahoma" w:hint="cs"/>
          <w:sz w:val="17"/>
          <w:szCs w:val="17"/>
          <w:rtl/>
        </w:rPr>
        <w:t>במתכונת</w:t>
      </w:r>
      <w:r w:rsidRPr="006A2198">
        <w:rPr>
          <w:rFonts w:ascii="Tahoma" w:hAnsi="Tahoma" w:cs="Tahoma"/>
          <w:sz w:val="17"/>
          <w:szCs w:val="17"/>
          <w:rtl/>
        </w:rPr>
        <w:t xml:space="preserve"> </w:t>
      </w:r>
      <w:r w:rsidRPr="006A2198">
        <w:rPr>
          <w:rFonts w:ascii="Tahoma" w:hAnsi="Tahoma" w:cs="Tahoma" w:hint="cs"/>
          <w:sz w:val="17"/>
          <w:szCs w:val="17"/>
          <w:rtl/>
        </w:rPr>
        <w:t>שנקבעה</w:t>
      </w:r>
      <w:r w:rsidRPr="006A2198">
        <w:rPr>
          <w:rFonts w:ascii="Tahoma" w:hAnsi="Tahoma" w:cs="Tahoma"/>
          <w:sz w:val="17"/>
          <w:szCs w:val="17"/>
          <w:rtl/>
        </w:rPr>
        <w:t xml:space="preserve"> </w:t>
      </w:r>
      <w:r w:rsidRPr="006A2198">
        <w:rPr>
          <w:rFonts w:ascii="Tahoma" w:hAnsi="Tahoma" w:cs="Tahoma" w:hint="cs"/>
          <w:sz w:val="17"/>
          <w:szCs w:val="17"/>
          <w:rtl/>
        </w:rPr>
        <w:t>בתיק</w:t>
      </w:r>
      <w:r w:rsidRPr="006A2198">
        <w:rPr>
          <w:rFonts w:ascii="Tahoma" w:hAnsi="Tahoma" w:cs="Tahoma"/>
          <w:sz w:val="17"/>
          <w:szCs w:val="17"/>
          <w:rtl/>
        </w:rPr>
        <w:t xml:space="preserve"> </w:t>
      </w:r>
      <w:r w:rsidRPr="006A2198">
        <w:rPr>
          <w:rFonts w:ascii="Tahoma" w:hAnsi="Tahoma" w:cs="Tahoma" w:hint="cs"/>
          <w:sz w:val="17"/>
          <w:szCs w:val="17"/>
          <w:rtl/>
        </w:rPr>
        <w:t>השירות</w:t>
      </w:r>
      <w:r w:rsidRPr="006A2198">
        <w:rPr>
          <w:rFonts w:ascii="Tahoma" w:hAnsi="Tahoma" w:cs="Tahoma"/>
          <w:sz w:val="17"/>
          <w:szCs w:val="17"/>
          <w:rtl/>
        </w:rPr>
        <w:t xml:space="preserve"> </w:t>
      </w:r>
      <w:r w:rsidRPr="006A2198">
        <w:rPr>
          <w:rFonts w:ascii="Tahoma" w:hAnsi="Tahoma" w:cs="Tahoma" w:hint="cs"/>
          <w:sz w:val="17"/>
          <w:szCs w:val="17"/>
          <w:rtl/>
        </w:rPr>
        <w:t>נדרשת</w:t>
      </w:r>
      <w:r w:rsidRPr="006A2198">
        <w:rPr>
          <w:rFonts w:ascii="Tahoma" w:hAnsi="Tahoma" w:cs="Tahoma"/>
          <w:sz w:val="17"/>
          <w:szCs w:val="17"/>
          <w:rtl/>
        </w:rPr>
        <w:t xml:space="preserve"> </w:t>
      </w:r>
      <w:r w:rsidRPr="006A2198">
        <w:rPr>
          <w:rFonts w:ascii="Tahoma" w:hAnsi="Tahoma" w:cs="Tahoma" w:hint="cs"/>
          <w:sz w:val="17"/>
          <w:szCs w:val="17"/>
          <w:rtl/>
        </w:rPr>
        <w:t>בזק</w:t>
      </w:r>
      <w:r w:rsidRPr="006A2198">
        <w:rPr>
          <w:rFonts w:ascii="Tahoma" w:hAnsi="Tahoma" w:cs="Tahoma"/>
          <w:sz w:val="17"/>
          <w:szCs w:val="17"/>
          <w:rtl/>
        </w:rPr>
        <w:t xml:space="preserve"> </w:t>
      </w:r>
      <w:r w:rsidRPr="006A2198">
        <w:rPr>
          <w:rFonts w:ascii="Tahoma" w:hAnsi="Tahoma" w:cs="Tahoma" w:hint="cs"/>
          <w:sz w:val="17"/>
          <w:szCs w:val="17"/>
          <w:rtl/>
        </w:rPr>
        <w:t>להחליף</w:t>
      </w:r>
      <w:r w:rsidRPr="006A2198">
        <w:rPr>
          <w:rFonts w:ascii="Tahoma" w:hAnsi="Tahoma" w:cs="Tahoma"/>
          <w:sz w:val="17"/>
          <w:szCs w:val="17"/>
          <w:rtl/>
        </w:rPr>
        <w:t xml:space="preserve"> </w:t>
      </w:r>
      <w:r w:rsidRPr="006A2198">
        <w:rPr>
          <w:rFonts w:ascii="Tahoma" w:hAnsi="Tahoma" w:cs="Tahoma" w:hint="cs"/>
          <w:sz w:val="17"/>
          <w:szCs w:val="17"/>
          <w:rtl/>
        </w:rPr>
        <w:t>את</w:t>
      </w:r>
      <w:r w:rsidRPr="006A2198">
        <w:rPr>
          <w:rFonts w:ascii="Tahoma" w:hAnsi="Tahoma" w:cs="Tahoma"/>
          <w:sz w:val="17"/>
          <w:szCs w:val="17"/>
          <w:rtl/>
        </w:rPr>
        <w:t xml:space="preserve"> </w:t>
      </w:r>
      <w:r w:rsidRPr="006A2198">
        <w:rPr>
          <w:rFonts w:ascii="Tahoma" w:hAnsi="Tahoma" w:cs="Tahoma" w:hint="cs"/>
          <w:sz w:val="17"/>
          <w:szCs w:val="17"/>
          <w:rtl/>
        </w:rPr>
        <w:t>מתגיה</w:t>
      </w:r>
      <w:r w:rsidRPr="006A2198">
        <w:rPr>
          <w:rFonts w:ascii="Tahoma" w:hAnsi="Tahoma" w:cs="Tahoma"/>
          <w:sz w:val="17"/>
          <w:szCs w:val="17"/>
          <w:rtl/>
        </w:rPr>
        <w:t xml:space="preserve">; </w:t>
      </w:r>
      <w:r w:rsidRPr="006A2198">
        <w:rPr>
          <w:rFonts w:ascii="Tahoma" w:hAnsi="Tahoma" w:cs="Tahoma" w:hint="cs"/>
          <w:sz w:val="17"/>
          <w:szCs w:val="17"/>
          <w:rtl/>
        </w:rPr>
        <w:t>ואם</w:t>
      </w:r>
      <w:r w:rsidRPr="006A2198">
        <w:rPr>
          <w:rFonts w:ascii="Tahoma" w:hAnsi="Tahoma" w:cs="Tahoma"/>
          <w:sz w:val="17"/>
          <w:szCs w:val="17"/>
          <w:rtl/>
        </w:rPr>
        <w:t xml:space="preserve"> </w:t>
      </w:r>
      <w:r w:rsidRPr="006A2198">
        <w:rPr>
          <w:rFonts w:ascii="Tahoma" w:hAnsi="Tahoma" w:cs="Tahoma" w:hint="cs"/>
          <w:sz w:val="17"/>
          <w:szCs w:val="17"/>
          <w:rtl/>
        </w:rPr>
        <w:t>התשובה</w:t>
      </w:r>
      <w:r w:rsidRPr="006A2198">
        <w:rPr>
          <w:rFonts w:ascii="Tahoma" w:hAnsi="Tahoma" w:cs="Tahoma"/>
          <w:sz w:val="17"/>
          <w:szCs w:val="17"/>
          <w:rtl/>
        </w:rPr>
        <w:t xml:space="preserve"> </w:t>
      </w:r>
      <w:r w:rsidRPr="006A2198">
        <w:rPr>
          <w:rFonts w:ascii="Tahoma" w:hAnsi="Tahoma" w:cs="Tahoma" w:hint="cs"/>
          <w:sz w:val="17"/>
          <w:szCs w:val="17"/>
          <w:rtl/>
        </w:rPr>
        <w:t>לכך</w:t>
      </w:r>
      <w:r w:rsidRPr="006A2198">
        <w:rPr>
          <w:rFonts w:ascii="Tahoma" w:hAnsi="Tahoma" w:cs="Tahoma"/>
          <w:sz w:val="17"/>
          <w:szCs w:val="17"/>
          <w:rtl/>
        </w:rPr>
        <w:t xml:space="preserve"> </w:t>
      </w:r>
      <w:r w:rsidRPr="006A2198">
        <w:rPr>
          <w:rFonts w:ascii="Tahoma" w:hAnsi="Tahoma" w:cs="Tahoma" w:hint="cs"/>
          <w:sz w:val="17"/>
          <w:szCs w:val="17"/>
          <w:rtl/>
        </w:rPr>
        <w:t>שלילית</w:t>
      </w:r>
      <w:r w:rsidRPr="006A2198">
        <w:rPr>
          <w:rFonts w:ascii="Tahoma" w:hAnsi="Tahoma" w:cs="Tahoma"/>
          <w:sz w:val="17"/>
          <w:szCs w:val="17"/>
          <w:rtl/>
        </w:rPr>
        <w:t xml:space="preserve"> - </w:t>
      </w:r>
      <w:r w:rsidRPr="006A2198">
        <w:rPr>
          <w:rFonts w:ascii="Tahoma" w:hAnsi="Tahoma" w:cs="Tahoma" w:hint="cs"/>
          <w:sz w:val="17"/>
          <w:szCs w:val="17"/>
          <w:rtl/>
        </w:rPr>
        <w:t>כיצד</w:t>
      </w:r>
      <w:r w:rsidRPr="006A2198">
        <w:rPr>
          <w:rFonts w:ascii="Tahoma" w:hAnsi="Tahoma" w:cs="Tahoma"/>
          <w:sz w:val="17"/>
          <w:szCs w:val="17"/>
          <w:rtl/>
        </w:rPr>
        <w:t xml:space="preserve"> </w:t>
      </w:r>
      <w:r w:rsidRPr="006A2198">
        <w:rPr>
          <w:rFonts w:ascii="Tahoma" w:hAnsi="Tahoma" w:cs="Tahoma" w:hint="cs"/>
          <w:sz w:val="17"/>
          <w:szCs w:val="17"/>
          <w:rtl/>
        </w:rPr>
        <w:t>ניתן</w:t>
      </w:r>
      <w:r w:rsidRPr="006A2198">
        <w:rPr>
          <w:rFonts w:ascii="Tahoma" w:hAnsi="Tahoma" w:cs="Tahoma"/>
          <w:sz w:val="17"/>
          <w:szCs w:val="17"/>
          <w:rtl/>
        </w:rPr>
        <w:t xml:space="preserve"> </w:t>
      </w:r>
      <w:r w:rsidRPr="006A2198">
        <w:rPr>
          <w:rFonts w:ascii="Tahoma" w:hAnsi="Tahoma" w:cs="Tahoma" w:hint="cs"/>
          <w:sz w:val="17"/>
          <w:szCs w:val="17"/>
          <w:rtl/>
        </w:rPr>
        <w:t>לספק</w:t>
      </w:r>
      <w:r w:rsidRPr="006A2198">
        <w:rPr>
          <w:rFonts w:ascii="Tahoma" w:hAnsi="Tahoma" w:cs="Tahoma"/>
          <w:sz w:val="17"/>
          <w:szCs w:val="17"/>
          <w:rtl/>
        </w:rPr>
        <w:t xml:space="preserve"> </w:t>
      </w:r>
      <w:r w:rsidRPr="006A2198">
        <w:rPr>
          <w:rFonts w:ascii="Tahoma" w:hAnsi="Tahoma" w:cs="Tahoma" w:hint="cs"/>
          <w:sz w:val="17"/>
          <w:szCs w:val="17"/>
          <w:rtl/>
        </w:rPr>
        <w:t>את</w:t>
      </w:r>
      <w:r w:rsidRPr="006A2198">
        <w:rPr>
          <w:rFonts w:ascii="Tahoma" w:hAnsi="Tahoma" w:cs="Tahoma"/>
          <w:sz w:val="17"/>
          <w:szCs w:val="17"/>
          <w:rtl/>
        </w:rPr>
        <w:t xml:space="preserve"> </w:t>
      </w:r>
      <w:r w:rsidRPr="006A2198">
        <w:rPr>
          <w:rFonts w:ascii="Tahoma" w:hAnsi="Tahoma" w:cs="Tahoma" w:hint="cs"/>
          <w:sz w:val="17"/>
          <w:szCs w:val="17"/>
          <w:rtl/>
        </w:rPr>
        <w:t>השירות</w:t>
      </w:r>
      <w:r w:rsidRPr="006A2198">
        <w:rPr>
          <w:rFonts w:ascii="Tahoma" w:hAnsi="Tahoma" w:cs="Tahoma"/>
          <w:sz w:val="17"/>
          <w:szCs w:val="17"/>
          <w:rtl/>
        </w:rPr>
        <w:t xml:space="preserve"> </w:t>
      </w:r>
      <w:r w:rsidRPr="006A2198">
        <w:rPr>
          <w:rFonts w:ascii="Tahoma" w:hAnsi="Tahoma" w:cs="Tahoma" w:hint="cs"/>
          <w:sz w:val="17"/>
          <w:szCs w:val="17"/>
          <w:rtl/>
        </w:rPr>
        <w:t>על</w:t>
      </w:r>
      <w:r w:rsidRPr="006A2198">
        <w:rPr>
          <w:rFonts w:ascii="Tahoma" w:hAnsi="Tahoma" w:cs="Tahoma"/>
          <w:sz w:val="17"/>
          <w:szCs w:val="17"/>
          <w:rtl/>
        </w:rPr>
        <w:t xml:space="preserve"> </w:t>
      </w:r>
      <w:r w:rsidRPr="006A2198">
        <w:rPr>
          <w:rFonts w:ascii="Tahoma" w:hAnsi="Tahoma" w:cs="Tahoma" w:hint="cs"/>
          <w:sz w:val="17"/>
          <w:szCs w:val="17"/>
          <w:rtl/>
        </w:rPr>
        <w:t>גבי</w:t>
      </w:r>
      <w:r w:rsidRPr="006A2198">
        <w:rPr>
          <w:rFonts w:ascii="Tahoma" w:hAnsi="Tahoma" w:cs="Tahoma"/>
          <w:sz w:val="17"/>
          <w:szCs w:val="17"/>
          <w:rtl/>
        </w:rPr>
        <w:t xml:space="preserve"> </w:t>
      </w:r>
      <w:r w:rsidRPr="006A2198">
        <w:rPr>
          <w:rFonts w:ascii="Tahoma" w:hAnsi="Tahoma" w:cs="Tahoma" w:hint="cs"/>
          <w:sz w:val="17"/>
          <w:szCs w:val="17"/>
          <w:rtl/>
        </w:rPr>
        <w:t>המתגים</w:t>
      </w:r>
      <w:r w:rsidRPr="006A2198">
        <w:rPr>
          <w:rFonts w:ascii="Tahoma" w:hAnsi="Tahoma" w:cs="Tahoma"/>
          <w:sz w:val="17"/>
          <w:szCs w:val="17"/>
          <w:rtl/>
        </w:rPr>
        <w:t xml:space="preserve"> </w:t>
      </w:r>
      <w:r w:rsidRPr="006A2198">
        <w:rPr>
          <w:rFonts w:ascii="Tahoma" w:hAnsi="Tahoma" w:cs="Tahoma" w:hint="cs"/>
          <w:sz w:val="17"/>
          <w:szCs w:val="17"/>
          <w:rtl/>
        </w:rPr>
        <w:t>הקיימים</w:t>
      </w:r>
      <w:r w:rsidRPr="006A2198">
        <w:rPr>
          <w:rFonts w:ascii="Tahoma" w:hAnsi="Tahoma" w:cs="Tahoma"/>
          <w:sz w:val="17"/>
          <w:szCs w:val="17"/>
          <w:rtl/>
        </w:rPr>
        <w:t xml:space="preserve"> </w:t>
      </w:r>
      <w:r w:rsidRPr="006A2198">
        <w:rPr>
          <w:rFonts w:ascii="Tahoma" w:hAnsi="Tahoma" w:cs="Tahoma" w:hint="cs"/>
          <w:sz w:val="17"/>
          <w:szCs w:val="17"/>
          <w:rtl/>
        </w:rPr>
        <w:t>של</w:t>
      </w:r>
      <w:r w:rsidRPr="006A2198">
        <w:rPr>
          <w:rFonts w:ascii="Tahoma" w:hAnsi="Tahoma" w:cs="Tahoma"/>
          <w:sz w:val="17"/>
          <w:szCs w:val="17"/>
          <w:rtl/>
        </w:rPr>
        <w:t xml:space="preserve"> </w:t>
      </w:r>
      <w:r w:rsidRPr="006A2198">
        <w:rPr>
          <w:rFonts w:ascii="Tahoma" w:hAnsi="Tahoma" w:cs="Tahoma" w:hint="cs"/>
          <w:sz w:val="17"/>
          <w:szCs w:val="17"/>
          <w:rtl/>
        </w:rPr>
        <w:t>החברה</w:t>
      </w:r>
      <w:r w:rsidRPr="006A2198">
        <w:rPr>
          <w:rFonts w:ascii="Tahoma" w:hAnsi="Tahoma" w:cs="Tahoma"/>
          <w:sz w:val="17"/>
          <w:szCs w:val="17"/>
          <w:rtl/>
        </w:rPr>
        <w:t xml:space="preserve">. </w:t>
      </w:r>
      <w:r w:rsidRPr="006A2198">
        <w:rPr>
          <w:rFonts w:ascii="Tahoma" w:hAnsi="Tahoma" w:cs="Tahoma" w:hint="cs"/>
          <w:sz w:val="17"/>
          <w:szCs w:val="17"/>
          <w:rtl/>
        </w:rPr>
        <w:t>כמו כן המנכ</w:t>
      </w:r>
      <w:r w:rsidRPr="006A2198">
        <w:rPr>
          <w:rFonts w:ascii="Tahoma" w:hAnsi="Tahoma" w:cs="Tahoma"/>
          <w:sz w:val="17"/>
          <w:szCs w:val="17"/>
          <w:rtl/>
        </w:rPr>
        <w:t xml:space="preserve">"ל </w:t>
      </w:r>
      <w:r w:rsidRPr="006A2198">
        <w:rPr>
          <w:rFonts w:ascii="Tahoma" w:hAnsi="Tahoma" w:cs="Tahoma" w:hint="cs"/>
          <w:sz w:val="17"/>
          <w:szCs w:val="17"/>
          <w:rtl/>
        </w:rPr>
        <w:t>ביקש</w:t>
      </w:r>
      <w:r w:rsidRPr="006A2198">
        <w:rPr>
          <w:rFonts w:ascii="Tahoma" w:hAnsi="Tahoma" w:cs="Tahoma"/>
          <w:sz w:val="17"/>
          <w:szCs w:val="17"/>
          <w:rtl/>
        </w:rPr>
        <w:t xml:space="preserve"> </w:t>
      </w:r>
      <w:r w:rsidRPr="006A2198">
        <w:rPr>
          <w:rFonts w:ascii="Tahoma" w:hAnsi="Tahoma" w:cs="Tahoma" w:hint="cs"/>
          <w:sz w:val="17"/>
          <w:szCs w:val="17"/>
          <w:rtl/>
        </w:rPr>
        <w:t>לדעת</w:t>
      </w:r>
      <w:r w:rsidRPr="006A2198">
        <w:rPr>
          <w:rFonts w:ascii="Tahoma" w:hAnsi="Tahoma" w:cs="Tahoma"/>
          <w:sz w:val="17"/>
          <w:szCs w:val="17"/>
          <w:rtl/>
        </w:rPr>
        <w:t xml:space="preserve"> </w:t>
      </w:r>
      <w:r w:rsidRPr="006A2198">
        <w:rPr>
          <w:rFonts w:ascii="Tahoma" w:hAnsi="Tahoma" w:cs="Tahoma" w:hint="cs"/>
          <w:sz w:val="17"/>
          <w:szCs w:val="17"/>
          <w:rtl/>
        </w:rPr>
        <w:t>מהן</w:t>
      </w:r>
      <w:r w:rsidRPr="006A2198">
        <w:rPr>
          <w:rFonts w:ascii="Tahoma" w:hAnsi="Tahoma" w:cs="Tahoma"/>
          <w:sz w:val="17"/>
          <w:szCs w:val="17"/>
          <w:rtl/>
        </w:rPr>
        <w:t xml:space="preserve"> </w:t>
      </w:r>
      <w:r w:rsidRPr="006A2198">
        <w:rPr>
          <w:rFonts w:ascii="Tahoma" w:hAnsi="Tahoma" w:cs="Tahoma" w:hint="cs"/>
          <w:sz w:val="17"/>
          <w:szCs w:val="17"/>
          <w:rtl/>
        </w:rPr>
        <w:t>אבני</w:t>
      </w:r>
      <w:r w:rsidRPr="006A2198">
        <w:rPr>
          <w:rFonts w:ascii="Tahoma" w:hAnsi="Tahoma" w:cs="Tahoma"/>
          <w:sz w:val="17"/>
          <w:szCs w:val="17"/>
          <w:rtl/>
        </w:rPr>
        <w:t xml:space="preserve"> </w:t>
      </w:r>
      <w:r w:rsidRPr="006A2198">
        <w:rPr>
          <w:rFonts w:ascii="Tahoma" w:hAnsi="Tahoma" w:cs="Tahoma" w:hint="cs"/>
          <w:sz w:val="17"/>
          <w:szCs w:val="17"/>
          <w:rtl/>
        </w:rPr>
        <w:t>הדרך</w:t>
      </w:r>
      <w:r w:rsidRPr="006A2198">
        <w:rPr>
          <w:rFonts w:ascii="Tahoma" w:hAnsi="Tahoma" w:cs="Tahoma"/>
          <w:sz w:val="17"/>
          <w:szCs w:val="17"/>
          <w:rtl/>
        </w:rPr>
        <w:t xml:space="preserve"> </w:t>
      </w:r>
      <w:r w:rsidRPr="006A2198">
        <w:rPr>
          <w:rFonts w:ascii="Tahoma" w:hAnsi="Tahoma" w:cs="Tahoma" w:hint="cs"/>
          <w:sz w:val="17"/>
          <w:szCs w:val="17"/>
          <w:rtl/>
        </w:rPr>
        <w:t>ל</w:t>
      </w:r>
      <w:r w:rsidR="00600AE7">
        <w:rPr>
          <w:rFonts w:ascii="Tahoma" w:hAnsi="Tahoma" w:cs="Tahoma" w:hint="cs"/>
          <w:sz w:val="17"/>
          <w:szCs w:val="17"/>
          <w:rtl/>
        </w:rPr>
        <w:t>א</w:t>
      </w:r>
      <w:r w:rsidRPr="006A2198">
        <w:rPr>
          <w:rFonts w:ascii="Tahoma" w:hAnsi="Tahoma" w:cs="Tahoma" w:hint="cs"/>
          <w:sz w:val="17"/>
          <w:szCs w:val="17"/>
          <w:rtl/>
        </w:rPr>
        <w:t>ספקת</w:t>
      </w:r>
      <w:r w:rsidRPr="006A2198">
        <w:rPr>
          <w:rFonts w:ascii="Tahoma" w:hAnsi="Tahoma" w:cs="Tahoma"/>
          <w:sz w:val="17"/>
          <w:szCs w:val="17"/>
          <w:rtl/>
        </w:rPr>
        <w:t xml:space="preserve"> </w:t>
      </w:r>
      <w:r w:rsidRPr="006A2198">
        <w:rPr>
          <w:rFonts w:ascii="Tahoma" w:hAnsi="Tahoma" w:cs="Tahoma" w:hint="cs"/>
          <w:sz w:val="17"/>
          <w:szCs w:val="17"/>
          <w:rtl/>
        </w:rPr>
        <w:t>השירות,</w:t>
      </w:r>
      <w:r w:rsidRPr="006A2198">
        <w:rPr>
          <w:rFonts w:ascii="Tahoma" w:hAnsi="Tahoma" w:cs="Tahoma"/>
          <w:sz w:val="17"/>
          <w:szCs w:val="17"/>
          <w:rtl/>
        </w:rPr>
        <w:t xml:space="preserve"> </w:t>
      </w:r>
      <w:r w:rsidRPr="006A2198">
        <w:rPr>
          <w:rFonts w:ascii="Tahoma" w:hAnsi="Tahoma" w:cs="Tahoma" w:hint="cs"/>
          <w:sz w:val="17"/>
          <w:szCs w:val="17"/>
          <w:rtl/>
        </w:rPr>
        <w:t>האם</w:t>
      </w:r>
      <w:r w:rsidRPr="006A2198">
        <w:rPr>
          <w:rFonts w:ascii="Tahoma" w:hAnsi="Tahoma" w:cs="Tahoma"/>
          <w:sz w:val="17"/>
          <w:szCs w:val="17"/>
          <w:rtl/>
        </w:rPr>
        <w:t xml:space="preserve"> </w:t>
      </w:r>
      <w:r w:rsidRPr="006A2198">
        <w:rPr>
          <w:rFonts w:ascii="Tahoma" w:hAnsi="Tahoma" w:cs="Tahoma" w:hint="cs"/>
          <w:sz w:val="17"/>
          <w:szCs w:val="17"/>
          <w:rtl/>
        </w:rPr>
        <w:t>יש</w:t>
      </w:r>
      <w:r w:rsidRPr="006A2198">
        <w:rPr>
          <w:rFonts w:ascii="Tahoma" w:hAnsi="Tahoma" w:cs="Tahoma"/>
          <w:sz w:val="17"/>
          <w:szCs w:val="17"/>
          <w:rtl/>
        </w:rPr>
        <w:t xml:space="preserve"> </w:t>
      </w:r>
      <w:r w:rsidRPr="006A2198">
        <w:rPr>
          <w:rFonts w:ascii="Tahoma" w:hAnsi="Tahoma" w:cs="Tahoma" w:hint="cs"/>
          <w:sz w:val="17"/>
          <w:szCs w:val="17"/>
          <w:rtl/>
        </w:rPr>
        <w:t>צורך</w:t>
      </w:r>
      <w:r w:rsidRPr="006A2198">
        <w:rPr>
          <w:rFonts w:ascii="Tahoma" w:hAnsi="Tahoma" w:cs="Tahoma"/>
          <w:sz w:val="17"/>
          <w:szCs w:val="17"/>
          <w:rtl/>
        </w:rPr>
        <w:t xml:space="preserve"> </w:t>
      </w:r>
      <w:r w:rsidRPr="006A2198">
        <w:rPr>
          <w:rFonts w:ascii="Tahoma" w:hAnsi="Tahoma" w:cs="Tahoma" w:hint="cs"/>
          <w:sz w:val="17"/>
          <w:szCs w:val="17"/>
          <w:rtl/>
        </w:rPr>
        <w:t>בהחלפת</w:t>
      </w:r>
      <w:r w:rsidRPr="006A2198">
        <w:rPr>
          <w:rFonts w:ascii="Tahoma" w:hAnsi="Tahoma" w:cs="Tahoma"/>
          <w:sz w:val="17"/>
          <w:szCs w:val="17"/>
          <w:rtl/>
        </w:rPr>
        <w:t xml:space="preserve"> </w:t>
      </w:r>
      <w:r w:rsidRPr="006A2198">
        <w:rPr>
          <w:rFonts w:ascii="Tahoma" w:hAnsi="Tahoma" w:cs="Tahoma" w:hint="cs"/>
          <w:sz w:val="17"/>
          <w:szCs w:val="17"/>
          <w:rtl/>
        </w:rPr>
        <w:t>המתגים</w:t>
      </w:r>
      <w:r w:rsidRPr="006A2198">
        <w:rPr>
          <w:rFonts w:ascii="Tahoma" w:hAnsi="Tahoma" w:cs="Tahoma"/>
          <w:sz w:val="17"/>
          <w:szCs w:val="17"/>
          <w:rtl/>
        </w:rPr>
        <w:t xml:space="preserve">, </w:t>
      </w:r>
      <w:r w:rsidRPr="006A2198">
        <w:rPr>
          <w:rFonts w:ascii="Tahoma" w:hAnsi="Tahoma" w:cs="Tahoma" w:hint="cs"/>
          <w:sz w:val="17"/>
          <w:szCs w:val="17"/>
          <w:rtl/>
        </w:rPr>
        <w:t>האם</w:t>
      </w:r>
      <w:r w:rsidRPr="006A2198">
        <w:rPr>
          <w:rFonts w:ascii="Tahoma" w:hAnsi="Tahoma" w:cs="Tahoma"/>
          <w:sz w:val="17"/>
          <w:szCs w:val="17"/>
          <w:rtl/>
        </w:rPr>
        <w:t xml:space="preserve"> </w:t>
      </w:r>
      <w:r w:rsidRPr="006A2198">
        <w:rPr>
          <w:rFonts w:ascii="Tahoma" w:hAnsi="Tahoma" w:cs="Tahoma" w:hint="cs"/>
          <w:sz w:val="17"/>
          <w:szCs w:val="17"/>
          <w:rtl/>
        </w:rPr>
        <w:t>החלפתם</w:t>
      </w:r>
      <w:r w:rsidRPr="006A2198">
        <w:rPr>
          <w:rFonts w:ascii="Tahoma" w:hAnsi="Tahoma" w:cs="Tahoma"/>
          <w:sz w:val="17"/>
          <w:szCs w:val="17"/>
          <w:rtl/>
        </w:rPr>
        <w:t xml:space="preserve"> </w:t>
      </w:r>
      <w:r w:rsidRPr="006A2198">
        <w:rPr>
          <w:rFonts w:ascii="Tahoma" w:hAnsi="Tahoma" w:cs="Tahoma" w:hint="cs"/>
          <w:sz w:val="17"/>
          <w:szCs w:val="17"/>
          <w:rtl/>
        </w:rPr>
        <w:t>כרוכה</w:t>
      </w:r>
      <w:r w:rsidRPr="006A2198">
        <w:rPr>
          <w:rFonts w:ascii="Tahoma" w:hAnsi="Tahoma" w:cs="Tahoma"/>
          <w:sz w:val="17"/>
          <w:szCs w:val="17"/>
          <w:rtl/>
        </w:rPr>
        <w:t xml:space="preserve"> </w:t>
      </w:r>
      <w:r w:rsidRPr="006A2198">
        <w:rPr>
          <w:rFonts w:ascii="Tahoma" w:hAnsi="Tahoma" w:cs="Tahoma" w:hint="cs"/>
          <w:sz w:val="17"/>
          <w:szCs w:val="17"/>
          <w:rtl/>
        </w:rPr>
        <w:t>בסיכון</w:t>
      </w:r>
      <w:r w:rsidRPr="006A2198">
        <w:rPr>
          <w:rFonts w:ascii="Tahoma" w:hAnsi="Tahoma" w:cs="Tahoma"/>
          <w:sz w:val="17"/>
          <w:szCs w:val="17"/>
          <w:rtl/>
        </w:rPr>
        <w:t xml:space="preserve"> </w:t>
      </w:r>
      <w:r w:rsidRPr="006A2198">
        <w:rPr>
          <w:rFonts w:ascii="Tahoma" w:hAnsi="Tahoma" w:cs="Tahoma" w:hint="cs"/>
          <w:sz w:val="17"/>
          <w:szCs w:val="17"/>
          <w:rtl/>
        </w:rPr>
        <w:t>כלשהו</w:t>
      </w:r>
      <w:r w:rsidRPr="006A2198">
        <w:rPr>
          <w:rFonts w:ascii="Tahoma" w:hAnsi="Tahoma" w:cs="Tahoma"/>
          <w:sz w:val="17"/>
          <w:szCs w:val="17"/>
          <w:rtl/>
        </w:rPr>
        <w:t xml:space="preserve"> </w:t>
      </w:r>
      <w:r w:rsidRPr="006A2198">
        <w:rPr>
          <w:rFonts w:ascii="Tahoma" w:hAnsi="Tahoma" w:cs="Tahoma" w:hint="cs"/>
          <w:sz w:val="17"/>
          <w:szCs w:val="17"/>
          <w:rtl/>
        </w:rPr>
        <w:t>וכמה</w:t>
      </w:r>
      <w:r w:rsidRPr="006A2198">
        <w:rPr>
          <w:rFonts w:ascii="Tahoma" w:hAnsi="Tahoma" w:cs="Tahoma"/>
          <w:sz w:val="17"/>
          <w:szCs w:val="17"/>
          <w:rtl/>
        </w:rPr>
        <w:t xml:space="preserve"> </w:t>
      </w:r>
      <w:r w:rsidRPr="006A2198">
        <w:rPr>
          <w:rFonts w:ascii="Tahoma" w:hAnsi="Tahoma" w:cs="Tahoma" w:hint="cs"/>
          <w:sz w:val="17"/>
          <w:szCs w:val="17"/>
          <w:rtl/>
        </w:rPr>
        <w:t>זמן</w:t>
      </w:r>
      <w:r w:rsidRPr="006A2198">
        <w:rPr>
          <w:rFonts w:ascii="Tahoma" w:hAnsi="Tahoma" w:cs="Tahoma"/>
          <w:sz w:val="17"/>
          <w:szCs w:val="17"/>
          <w:rtl/>
        </w:rPr>
        <w:t xml:space="preserve"> </w:t>
      </w:r>
      <w:r w:rsidRPr="006A2198">
        <w:rPr>
          <w:rFonts w:ascii="Tahoma" w:hAnsi="Tahoma" w:cs="Tahoma" w:hint="cs"/>
          <w:sz w:val="17"/>
          <w:szCs w:val="17"/>
          <w:rtl/>
        </w:rPr>
        <w:t>דרוש</w:t>
      </w:r>
      <w:r w:rsidRPr="006A2198">
        <w:rPr>
          <w:rFonts w:ascii="Tahoma" w:hAnsi="Tahoma" w:cs="Tahoma"/>
          <w:sz w:val="17"/>
          <w:szCs w:val="17"/>
          <w:rtl/>
        </w:rPr>
        <w:t xml:space="preserve"> </w:t>
      </w:r>
      <w:r w:rsidRPr="006A2198">
        <w:rPr>
          <w:rFonts w:ascii="Tahoma" w:hAnsi="Tahoma" w:cs="Tahoma" w:hint="cs"/>
          <w:sz w:val="17"/>
          <w:szCs w:val="17"/>
          <w:rtl/>
        </w:rPr>
        <w:t>לשם</w:t>
      </w:r>
      <w:r w:rsidRPr="006A2198">
        <w:rPr>
          <w:rFonts w:ascii="Tahoma" w:hAnsi="Tahoma" w:cs="Tahoma"/>
          <w:sz w:val="17"/>
          <w:szCs w:val="17"/>
          <w:rtl/>
        </w:rPr>
        <w:t xml:space="preserve"> </w:t>
      </w:r>
      <w:r w:rsidRPr="006A2198">
        <w:rPr>
          <w:rFonts w:ascii="Tahoma" w:hAnsi="Tahoma" w:cs="Tahoma" w:hint="cs"/>
          <w:sz w:val="17"/>
          <w:szCs w:val="17"/>
          <w:rtl/>
        </w:rPr>
        <w:t>כך</w:t>
      </w:r>
      <w:r w:rsidRPr="006A2198">
        <w:rPr>
          <w:rFonts w:ascii="Tahoma" w:hAnsi="Tahoma" w:cs="Tahoma"/>
          <w:sz w:val="17"/>
          <w:szCs w:val="17"/>
          <w:rtl/>
        </w:rPr>
        <w:t xml:space="preserve">. </w:t>
      </w:r>
      <w:r w:rsidRPr="006A2198">
        <w:rPr>
          <w:rFonts w:ascii="Tahoma" w:hAnsi="Tahoma" w:cs="Tahoma" w:hint="cs"/>
          <w:sz w:val="17"/>
          <w:szCs w:val="17"/>
          <w:rtl/>
        </w:rPr>
        <w:t>בתשובה</w:t>
      </w:r>
      <w:r w:rsidRPr="006A2198">
        <w:rPr>
          <w:rFonts w:ascii="Tahoma" w:hAnsi="Tahoma" w:cs="Tahoma"/>
          <w:sz w:val="17"/>
          <w:szCs w:val="17"/>
          <w:rtl/>
        </w:rPr>
        <w:t xml:space="preserve"> </w:t>
      </w:r>
      <w:r w:rsidRPr="006A2198">
        <w:rPr>
          <w:rFonts w:ascii="Tahoma" w:hAnsi="Tahoma" w:cs="Tahoma" w:hint="cs"/>
          <w:sz w:val="17"/>
          <w:szCs w:val="17"/>
          <w:rtl/>
        </w:rPr>
        <w:t>ששלחו</w:t>
      </w:r>
      <w:r w:rsidRPr="006A2198">
        <w:rPr>
          <w:rFonts w:ascii="Tahoma" w:hAnsi="Tahoma" w:cs="Tahoma"/>
          <w:sz w:val="17"/>
          <w:szCs w:val="17"/>
          <w:rtl/>
        </w:rPr>
        <w:t xml:space="preserve"> </w:t>
      </w:r>
      <w:r w:rsidRPr="006A2198">
        <w:rPr>
          <w:rFonts w:ascii="Tahoma" w:hAnsi="Tahoma" w:cs="Tahoma" w:hint="cs"/>
          <w:sz w:val="17"/>
          <w:szCs w:val="17"/>
          <w:rtl/>
        </w:rPr>
        <w:t>סמנכ</w:t>
      </w:r>
      <w:r w:rsidRPr="006A2198">
        <w:rPr>
          <w:rFonts w:ascii="Tahoma" w:hAnsi="Tahoma" w:cs="Tahoma"/>
          <w:sz w:val="17"/>
          <w:szCs w:val="17"/>
          <w:rtl/>
        </w:rPr>
        <w:t xml:space="preserve">"ל </w:t>
      </w:r>
      <w:r w:rsidRPr="006A2198">
        <w:rPr>
          <w:rFonts w:ascii="Tahoma" w:hAnsi="Tahoma" w:cs="Tahoma" w:hint="cs"/>
          <w:sz w:val="17"/>
          <w:szCs w:val="17"/>
          <w:rtl/>
        </w:rPr>
        <w:t>הנדסה</w:t>
      </w:r>
      <w:r w:rsidRPr="006A2198">
        <w:rPr>
          <w:rFonts w:ascii="Tahoma" w:hAnsi="Tahoma" w:cs="Tahoma"/>
          <w:sz w:val="17"/>
          <w:szCs w:val="17"/>
          <w:rtl/>
        </w:rPr>
        <w:t xml:space="preserve"> </w:t>
      </w:r>
      <w:r w:rsidRPr="006A2198">
        <w:rPr>
          <w:rFonts w:ascii="Tahoma" w:hAnsi="Tahoma" w:cs="Tahoma" w:hint="cs"/>
          <w:sz w:val="17"/>
          <w:szCs w:val="17"/>
          <w:rtl/>
        </w:rPr>
        <w:t>והמדען</w:t>
      </w:r>
      <w:r w:rsidRPr="006A2198">
        <w:rPr>
          <w:rFonts w:ascii="Tahoma" w:hAnsi="Tahoma" w:cs="Tahoma"/>
          <w:sz w:val="17"/>
          <w:szCs w:val="17"/>
          <w:rtl/>
        </w:rPr>
        <w:t xml:space="preserve"> </w:t>
      </w:r>
      <w:r w:rsidRPr="006A2198">
        <w:rPr>
          <w:rFonts w:ascii="Tahoma" w:hAnsi="Tahoma" w:cs="Tahoma" w:hint="cs"/>
          <w:sz w:val="17"/>
          <w:szCs w:val="17"/>
          <w:rtl/>
        </w:rPr>
        <w:t>הראשי</w:t>
      </w:r>
      <w:r w:rsidRPr="006A2198">
        <w:rPr>
          <w:rFonts w:ascii="Tahoma" w:hAnsi="Tahoma" w:cs="Tahoma"/>
          <w:sz w:val="17"/>
          <w:szCs w:val="17"/>
          <w:rtl/>
        </w:rPr>
        <w:t xml:space="preserve"> </w:t>
      </w:r>
      <w:r w:rsidRPr="006A2198">
        <w:rPr>
          <w:rFonts w:ascii="Tahoma" w:hAnsi="Tahoma" w:cs="Tahoma" w:hint="cs"/>
          <w:sz w:val="17"/>
          <w:szCs w:val="17"/>
          <w:rtl/>
        </w:rPr>
        <w:t>למנכ</w:t>
      </w:r>
      <w:r w:rsidRPr="006A2198">
        <w:rPr>
          <w:rFonts w:ascii="Tahoma" w:hAnsi="Tahoma" w:cs="Tahoma"/>
          <w:sz w:val="17"/>
          <w:szCs w:val="17"/>
          <w:rtl/>
        </w:rPr>
        <w:t xml:space="preserve">"ל </w:t>
      </w:r>
      <w:r w:rsidRPr="006A2198">
        <w:rPr>
          <w:rFonts w:ascii="Tahoma" w:hAnsi="Tahoma" w:cs="Tahoma" w:hint="cs"/>
          <w:sz w:val="17"/>
          <w:szCs w:val="17"/>
          <w:rtl/>
        </w:rPr>
        <w:t>ב-</w:t>
      </w:r>
      <w:r w:rsidRPr="006A2198">
        <w:rPr>
          <w:rFonts w:ascii="Tahoma" w:hAnsi="Tahoma" w:cs="Tahoma"/>
          <w:sz w:val="17"/>
          <w:szCs w:val="17"/>
          <w:rtl/>
        </w:rPr>
        <w:t xml:space="preserve">4.2.16 </w:t>
      </w:r>
      <w:r w:rsidRPr="006A2198">
        <w:rPr>
          <w:rFonts w:ascii="Tahoma" w:hAnsi="Tahoma" w:cs="Tahoma" w:hint="cs"/>
          <w:sz w:val="17"/>
          <w:szCs w:val="17"/>
          <w:rtl/>
        </w:rPr>
        <w:t>הם</w:t>
      </w:r>
      <w:r w:rsidRPr="006A2198">
        <w:rPr>
          <w:rFonts w:ascii="Tahoma" w:hAnsi="Tahoma" w:cs="Tahoma"/>
          <w:sz w:val="17"/>
          <w:szCs w:val="17"/>
          <w:rtl/>
        </w:rPr>
        <w:t xml:space="preserve"> </w:t>
      </w:r>
      <w:r w:rsidRPr="006A2198">
        <w:rPr>
          <w:rFonts w:ascii="Tahoma" w:hAnsi="Tahoma" w:cs="Tahoma" w:hint="cs"/>
          <w:sz w:val="17"/>
          <w:szCs w:val="17"/>
          <w:rtl/>
        </w:rPr>
        <w:t>הפנו</w:t>
      </w:r>
      <w:r w:rsidRPr="006A2198">
        <w:rPr>
          <w:rFonts w:ascii="Tahoma" w:hAnsi="Tahoma" w:cs="Tahoma"/>
          <w:sz w:val="17"/>
          <w:szCs w:val="17"/>
          <w:rtl/>
        </w:rPr>
        <w:t xml:space="preserve"> </w:t>
      </w:r>
      <w:r w:rsidRPr="006A2198">
        <w:rPr>
          <w:rFonts w:ascii="Tahoma" w:hAnsi="Tahoma" w:cs="Tahoma" w:hint="cs"/>
          <w:sz w:val="17"/>
          <w:szCs w:val="17"/>
          <w:rtl/>
        </w:rPr>
        <w:t>אותו</w:t>
      </w:r>
      <w:r w:rsidRPr="006A2198">
        <w:rPr>
          <w:rFonts w:ascii="Tahoma" w:hAnsi="Tahoma" w:cs="Tahoma"/>
          <w:sz w:val="17"/>
          <w:szCs w:val="17"/>
          <w:rtl/>
        </w:rPr>
        <w:t xml:space="preserve"> </w:t>
      </w:r>
      <w:r w:rsidRPr="006A2198">
        <w:rPr>
          <w:rFonts w:ascii="Tahoma" w:hAnsi="Tahoma" w:cs="Tahoma" w:hint="cs"/>
          <w:sz w:val="17"/>
          <w:szCs w:val="17"/>
          <w:rtl/>
        </w:rPr>
        <w:t>לחוות</w:t>
      </w:r>
      <w:r w:rsidRPr="006A2198">
        <w:rPr>
          <w:rFonts w:ascii="Tahoma" w:hAnsi="Tahoma" w:cs="Tahoma"/>
          <w:sz w:val="17"/>
          <w:szCs w:val="17"/>
          <w:rtl/>
        </w:rPr>
        <w:t xml:space="preserve"> </w:t>
      </w:r>
      <w:r w:rsidRPr="006A2198">
        <w:rPr>
          <w:rFonts w:ascii="Tahoma" w:hAnsi="Tahoma" w:cs="Tahoma" w:hint="cs"/>
          <w:sz w:val="17"/>
          <w:szCs w:val="17"/>
          <w:rtl/>
        </w:rPr>
        <w:t>דעתם</w:t>
      </w:r>
      <w:r w:rsidRPr="006A2198">
        <w:rPr>
          <w:rFonts w:ascii="Tahoma" w:hAnsi="Tahoma" w:cs="Tahoma"/>
          <w:sz w:val="17"/>
          <w:szCs w:val="17"/>
          <w:rtl/>
        </w:rPr>
        <w:t xml:space="preserve"> </w:t>
      </w:r>
      <w:r w:rsidRPr="006A2198">
        <w:rPr>
          <w:rFonts w:ascii="Tahoma" w:hAnsi="Tahoma" w:cs="Tahoma" w:hint="cs"/>
          <w:sz w:val="17"/>
          <w:szCs w:val="17"/>
          <w:rtl/>
        </w:rPr>
        <w:t>ממאי</w:t>
      </w:r>
      <w:r w:rsidRPr="006A2198">
        <w:rPr>
          <w:rFonts w:ascii="Tahoma" w:hAnsi="Tahoma" w:cs="Tahoma"/>
          <w:sz w:val="17"/>
          <w:szCs w:val="17"/>
          <w:rtl/>
        </w:rPr>
        <w:t xml:space="preserve"> 2015, </w:t>
      </w:r>
      <w:r w:rsidRPr="006A2198">
        <w:rPr>
          <w:rFonts w:ascii="Tahoma" w:hAnsi="Tahoma" w:cs="Tahoma" w:hint="cs"/>
          <w:sz w:val="17"/>
          <w:szCs w:val="17"/>
          <w:rtl/>
        </w:rPr>
        <w:t>הקובעת</w:t>
      </w:r>
      <w:r w:rsidRPr="006A2198">
        <w:rPr>
          <w:rFonts w:ascii="Tahoma" w:hAnsi="Tahoma" w:cs="Tahoma"/>
          <w:sz w:val="17"/>
          <w:szCs w:val="17"/>
          <w:rtl/>
        </w:rPr>
        <w:t xml:space="preserve"> </w:t>
      </w:r>
      <w:r w:rsidRPr="006A2198">
        <w:rPr>
          <w:rFonts w:ascii="Tahoma" w:hAnsi="Tahoma" w:cs="Tahoma" w:hint="cs"/>
          <w:sz w:val="17"/>
          <w:szCs w:val="17"/>
          <w:rtl/>
        </w:rPr>
        <w:t>כאמור</w:t>
      </w:r>
      <w:r w:rsidRPr="006A2198">
        <w:rPr>
          <w:rFonts w:ascii="Tahoma" w:hAnsi="Tahoma" w:cs="Tahoma"/>
          <w:sz w:val="17"/>
          <w:szCs w:val="17"/>
          <w:rtl/>
        </w:rPr>
        <w:t xml:space="preserve"> </w:t>
      </w:r>
      <w:r w:rsidRPr="006A2198">
        <w:rPr>
          <w:rFonts w:ascii="Tahoma" w:hAnsi="Tahoma" w:cs="Tahoma" w:hint="cs"/>
          <w:sz w:val="17"/>
          <w:szCs w:val="17"/>
          <w:rtl/>
        </w:rPr>
        <w:t>שאין</w:t>
      </w:r>
      <w:r w:rsidRPr="006A2198">
        <w:rPr>
          <w:rFonts w:ascii="Tahoma" w:hAnsi="Tahoma" w:cs="Tahoma"/>
          <w:sz w:val="17"/>
          <w:szCs w:val="17"/>
          <w:rtl/>
        </w:rPr>
        <w:t xml:space="preserve"> </w:t>
      </w:r>
      <w:r w:rsidRPr="006A2198">
        <w:rPr>
          <w:rFonts w:ascii="Tahoma" w:hAnsi="Tahoma" w:cs="Tahoma" w:hint="cs"/>
          <w:sz w:val="17"/>
          <w:szCs w:val="17"/>
          <w:rtl/>
        </w:rPr>
        <w:t>מניעה</w:t>
      </w:r>
      <w:r w:rsidRPr="006A2198">
        <w:rPr>
          <w:rFonts w:ascii="Tahoma" w:hAnsi="Tahoma" w:cs="Tahoma"/>
          <w:sz w:val="17"/>
          <w:szCs w:val="17"/>
          <w:rtl/>
        </w:rPr>
        <w:t xml:space="preserve"> </w:t>
      </w:r>
      <w:r w:rsidRPr="006A2198">
        <w:rPr>
          <w:rFonts w:ascii="Tahoma" w:hAnsi="Tahoma" w:cs="Tahoma" w:hint="cs"/>
          <w:sz w:val="17"/>
          <w:szCs w:val="17"/>
          <w:rtl/>
        </w:rPr>
        <w:t>טכנולוגית</w:t>
      </w:r>
      <w:r w:rsidRPr="006A2198">
        <w:rPr>
          <w:rFonts w:ascii="Tahoma" w:hAnsi="Tahoma" w:cs="Tahoma"/>
          <w:sz w:val="17"/>
          <w:szCs w:val="17"/>
          <w:rtl/>
        </w:rPr>
        <w:t xml:space="preserve"> </w:t>
      </w:r>
      <w:r w:rsidRPr="006A2198">
        <w:rPr>
          <w:rFonts w:ascii="Tahoma" w:hAnsi="Tahoma" w:cs="Tahoma" w:hint="cs"/>
          <w:sz w:val="17"/>
          <w:szCs w:val="17"/>
          <w:rtl/>
        </w:rPr>
        <w:t>לאספקת</w:t>
      </w:r>
      <w:r w:rsidRPr="006A2198">
        <w:rPr>
          <w:rFonts w:ascii="Tahoma" w:hAnsi="Tahoma" w:cs="Tahoma"/>
          <w:sz w:val="17"/>
          <w:szCs w:val="17"/>
          <w:rtl/>
        </w:rPr>
        <w:t xml:space="preserve"> </w:t>
      </w:r>
      <w:r w:rsidRPr="006A2198">
        <w:rPr>
          <w:rFonts w:ascii="Tahoma" w:hAnsi="Tahoma" w:cs="Tahoma" w:hint="cs"/>
          <w:sz w:val="17"/>
          <w:szCs w:val="17"/>
          <w:rtl/>
        </w:rPr>
        <w:t>השירותים</w:t>
      </w:r>
      <w:r w:rsidRPr="006A2198">
        <w:rPr>
          <w:rFonts w:ascii="Tahoma" w:hAnsi="Tahoma" w:cs="Tahoma"/>
          <w:sz w:val="17"/>
          <w:szCs w:val="17"/>
          <w:rtl/>
        </w:rPr>
        <w:t xml:space="preserve"> </w:t>
      </w:r>
      <w:r w:rsidRPr="006A2198">
        <w:rPr>
          <w:rFonts w:ascii="Tahoma" w:hAnsi="Tahoma" w:cs="Tahoma" w:hint="cs"/>
          <w:sz w:val="17"/>
          <w:szCs w:val="17"/>
          <w:rtl/>
        </w:rPr>
        <w:t>בהתאם</w:t>
      </w:r>
      <w:r w:rsidRPr="006A2198">
        <w:rPr>
          <w:rFonts w:ascii="Tahoma" w:hAnsi="Tahoma" w:cs="Tahoma"/>
          <w:sz w:val="17"/>
          <w:szCs w:val="17"/>
          <w:rtl/>
        </w:rPr>
        <w:t xml:space="preserve"> </w:t>
      </w:r>
      <w:r w:rsidRPr="006A2198">
        <w:rPr>
          <w:rFonts w:ascii="Tahoma" w:hAnsi="Tahoma" w:cs="Tahoma" w:hint="cs"/>
          <w:sz w:val="17"/>
          <w:szCs w:val="17"/>
          <w:rtl/>
        </w:rPr>
        <w:t>למתכונת</w:t>
      </w:r>
      <w:r w:rsidRPr="006A2198">
        <w:rPr>
          <w:rFonts w:ascii="Tahoma" w:hAnsi="Tahoma" w:cs="Tahoma"/>
          <w:sz w:val="17"/>
          <w:szCs w:val="17"/>
          <w:rtl/>
        </w:rPr>
        <w:t xml:space="preserve"> </w:t>
      </w:r>
      <w:r w:rsidRPr="006A2198">
        <w:rPr>
          <w:rFonts w:ascii="Tahoma" w:hAnsi="Tahoma" w:cs="Tahoma" w:hint="cs"/>
          <w:sz w:val="17"/>
          <w:szCs w:val="17"/>
          <w:rtl/>
        </w:rPr>
        <w:t>שנקבעה</w:t>
      </w:r>
      <w:r w:rsidRPr="006A2198">
        <w:rPr>
          <w:rFonts w:ascii="Tahoma" w:hAnsi="Tahoma" w:cs="Tahoma"/>
          <w:sz w:val="17"/>
          <w:szCs w:val="17"/>
          <w:rtl/>
        </w:rPr>
        <w:t xml:space="preserve"> </w:t>
      </w:r>
      <w:r w:rsidRPr="006A2198">
        <w:rPr>
          <w:rFonts w:ascii="Tahoma" w:hAnsi="Tahoma" w:cs="Tahoma" w:hint="cs"/>
          <w:sz w:val="17"/>
          <w:szCs w:val="17"/>
          <w:rtl/>
        </w:rPr>
        <w:t>בתיק</w:t>
      </w:r>
      <w:r w:rsidRPr="006A2198">
        <w:rPr>
          <w:rFonts w:ascii="Tahoma" w:hAnsi="Tahoma" w:cs="Tahoma"/>
          <w:sz w:val="17"/>
          <w:szCs w:val="17"/>
          <w:rtl/>
        </w:rPr>
        <w:t xml:space="preserve"> </w:t>
      </w:r>
      <w:r w:rsidRPr="006A2198">
        <w:rPr>
          <w:rFonts w:ascii="Tahoma" w:hAnsi="Tahoma" w:cs="Tahoma" w:hint="cs"/>
          <w:sz w:val="17"/>
          <w:szCs w:val="17"/>
          <w:rtl/>
        </w:rPr>
        <w:t>השירות</w:t>
      </w:r>
      <w:r w:rsidRPr="006A2198">
        <w:rPr>
          <w:rFonts w:ascii="Tahoma" w:hAnsi="Tahoma" w:cs="Tahoma"/>
          <w:sz w:val="17"/>
          <w:szCs w:val="17"/>
          <w:rtl/>
        </w:rPr>
        <w:t xml:space="preserve"> </w:t>
      </w:r>
      <w:r w:rsidRPr="006A2198">
        <w:rPr>
          <w:rFonts w:ascii="Tahoma" w:hAnsi="Tahoma" w:cs="Tahoma" w:hint="cs"/>
          <w:sz w:val="17"/>
          <w:szCs w:val="17"/>
          <w:rtl/>
        </w:rPr>
        <w:t>בהתאמות</w:t>
      </w:r>
      <w:r w:rsidRPr="006A2198">
        <w:rPr>
          <w:rFonts w:ascii="Tahoma" w:hAnsi="Tahoma" w:cs="Tahoma"/>
          <w:sz w:val="17"/>
          <w:szCs w:val="17"/>
          <w:rtl/>
        </w:rPr>
        <w:t xml:space="preserve"> </w:t>
      </w:r>
      <w:r w:rsidRPr="006A2198">
        <w:rPr>
          <w:rFonts w:ascii="Tahoma" w:hAnsi="Tahoma" w:cs="Tahoma" w:hint="cs"/>
          <w:sz w:val="17"/>
          <w:szCs w:val="17"/>
          <w:rtl/>
        </w:rPr>
        <w:t>קלות</w:t>
      </w:r>
      <w:r w:rsidRPr="006A2198">
        <w:rPr>
          <w:rFonts w:ascii="Tahoma" w:hAnsi="Tahoma" w:cs="Tahoma"/>
          <w:sz w:val="17"/>
          <w:szCs w:val="17"/>
          <w:rtl/>
        </w:rPr>
        <w:t xml:space="preserve"> </w:t>
      </w:r>
      <w:r w:rsidRPr="006A2198">
        <w:rPr>
          <w:rFonts w:ascii="Tahoma" w:hAnsi="Tahoma" w:cs="Tahoma" w:hint="cs"/>
          <w:sz w:val="17"/>
          <w:szCs w:val="17"/>
          <w:rtl/>
        </w:rPr>
        <w:t>בלבד</w:t>
      </w:r>
      <w:r w:rsidRPr="006A2198">
        <w:rPr>
          <w:rFonts w:ascii="Tahoma" w:hAnsi="Tahoma" w:cs="Tahoma"/>
          <w:sz w:val="17"/>
          <w:szCs w:val="17"/>
          <w:rtl/>
        </w:rPr>
        <w:t xml:space="preserve">. </w:t>
      </w:r>
      <w:r w:rsidRPr="006A2198">
        <w:rPr>
          <w:rFonts w:ascii="Tahoma" w:hAnsi="Tahoma" w:cs="Tahoma" w:hint="cs"/>
          <w:sz w:val="17"/>
          <w:szCs w:val="17"/>
          <w:rtl/>
        </w:rPr>
        <w:t>גם</w:t>
      </w:r>
      <w:r w:rsidRPr="006A2198">
        <w:rPr>
          <w:rFonts w:ascii="Tahoma" w:hAnsi="Tahoma" w:cs="Tahoma"/>
          <w:sz w:val="17"/>
          <w:szCs w:val="17"/>
          <w:rtl/>
        </w:rPr>
        <w:t xml:space="preserve"> בירור </w:t>
      </w:r>
      <w:r w:rsidRPr="006A2198">
        <w:rPr>
          <w:rFonts w:ascii="Tahoma" w:hAnsi="Tahoma" w:cs="Tahoma" w:hint="cs"/>
          <w:sz w:val="17"/>
          <w:szCs w:val="17"/>
          <w:rtl/>
        </w:rPr>
        <w:t>שקיים משרד מבקר המדינה</w:t>
      </w:r>
      <w:r w:rsidRPr="006A2198">
        <w:rPr>
          <w:rFonts w:ascii="Tahoma" w:hAnsi="Tahoma" w:cs="Tahoma"/>
          <w:sz w:val="17"/>
          <w:szCs w:val="17"/>
          <w:rtl/>
        </w:rPr>
        <w:t xml:space="preserve"> </w:t>
      </w:r>
      <w:r w:rsidRPr="006A2198">
        <w:rPr>
          <w:rFonts w:ascii="Tahoma" w:hAnsi="Tahoma" w:cs="Tahoma" w:hint="cs"/>
          <w:sz w:val="17"/>
          <w:szCs w:val="17"/>
          <w:rtl/>
        </w:rPr>
        <w:t xml:space="preserve">ביוני 2016 </w:t>
      </w:r>
      <w:r w:rsidRPr="006A2198">
        <w:rPr>
          <w:rFonts w:ascii="Tahoma" w:hAnsi="Tahoma" w:cs="Tahoma"/>
          <w:sz w:val="17"/>
          <w:szCs w:val="17"/>
          <w:rtl/>
        </w:rPr>
        <w:t xml:space="preserve">העלה </w:t>
      </w:r>
      <w:r w:rsidRPr="006A2198">
        <w:rPr>
          <w:rFonts w:ascii="Tahoma" w:hAnsi="Tahoma" w:cs="Tahoma" w:hint="cs"/>
          <w:sz w:val="17"/>
          <w:szCs w:val="17"/>
          <w:rtl/>
        </w:rPr>
        <w:t>כי</w:t>
      </w:r>
      <w:r w:rsidRPr="006A2198">
        <w:rPr>
          <w:rFonts w:ascii="Tahoma" w:hAnsi="Tahoma" w:cs="Tahoma"/>
          <w:sz w:val="17"/>
          <w:szCs w:val="17"/>
          <w:rtl/>
        </w:rPr>
        <w:t xml:space="preserve"> </w:t>
      </w:r>
      <w:r w:rsidRPr="006A2198">
        <w:rPr>
          <w:rFonts w:ascii="Tahoma" w:hAnsi="Tahoma" w:cs="Tahoma" w:hint="cs"/>
          <w:sz w:val="17"/>
          <w:szCs w:val="17"/>
          <w:rtl/>
        </w:rPr>
        <w:t>שלושת</w:t>
      </w:r>
      <w:r w:rsidRPr="006A2198">
        <w:rPr>
          <w:rFonts w:ascii="Tahoma" w:hAnsi="Tahoma" w:cs="Tahoma"/>
          <w:sz w:val="17"/>
          <w:szCs w:val="17"/>
          <w:rtl/>
        </w:rPr>
        <w:t xml:space="preserve"> </w:t>
      </w:r>
      <w:r w:rsidRPr="006A2198">
        <w:rPr>
          <w:rFonts w:ascii="Tahoma" w:hAnsi="Tahoma" w:cs="Tahoma" w:hint="cs"/>
          <w:sz w:val="17"/>
          <w:szCs w:val="17"/>
          <w:rtl/>
        </w:rPr>
        <w:t>החתומים</w:t>
      </w:r>
      <w:r w:rsidRPr="006A2198">
        <w:rPr>
          <w:rFonts w:ascii="Tahoma" w:hAnsi="Tahoma" w:cs="Tahoma"/>
          <w:sz w:val="17"/>
          <w:szCs w:val="17"/>
          <w:rtl/>
        </w:rPr>
        <w:t xml:space="preserve"> </w:t>
      </w:r>
      <w:r w:rsidRPr="006A2198">
        <w:rPr>
          <w:rFonts w:ascii="Tahoma" w:hAnsi="Tahoma" w:cs="Tahoma" w:hint="cs"/>
          <w:sz w:val="17"/>
          <w:szCs w:val="17"/>
          <w:rtl/>
        </w:rPr>
        <w:t>על</w:t>
      </w:r>
      <w:r w:rsidRPr="006A2198">
        <w:rPr>
          <w:rFonts w:ascii="Tahoma" w:hAnsi="Tahoma" w:cs="Tahoma"/>
          <w:sz w:val="17"/>
          <w:szCs w:val="17"/>
          <w:rtl/>
        </w:rPr>
        <w:t xml:space="preserve"> </w:t>
      </w:r>
      <w:r w:rsidRPr="006A2198">
        <w:rPr>
          <w:rFonts w:ascii="Tahoma" w:hAnsi="Tahoma" w:cs="Tahoma" w:hint="cs"/>
          <w:sz w:val="17"/>
          <w:szCs w:val="17"/>
          <w:rtl/>
        </w:rPr>
        <w:t>חוות</w:t>
      </w:r>
      <w:r w:rsidRPr="006A2198">
        <w:rPr>
          <w:rFonts w:ascii="Tahoma" w:hAnsi="Tahoma" w:cs="Tahoma"/>
          <w:sz w:val="17"/>
          <w:szCs w:val="17"/>
          <w:rtl/>
        </w:rPr>
        <w:t xml:space="preserve"> </w:t>
      </w:r>
      <w:r w:rsidRPr="006A2198">
        <w:rPr>
          <w:rFonts w:ascii="Tahoma" w:hAnsi="Tahoma" w:cs="Tahoma" w:hint="cs"/>
          <w:sz w:val="17"/>
          <w:szCs w:val="17"/>
          <w:rtl/>
        </w:rPr>
        <w:t>הדעת</w:t>
      </w:r>
      <w:r w:rsidRPr="006A2198">
        <w:rPr>
          <w:rFonts w:ascii="Tahoma" w:hAnsi="Tahoma" w:cs="Tahoma"/>
          <w:sz w:val="17"/>
          <w:szCs w:val="17"/>
          <w:rtl/>
        </w:rPr>
        <w:t xml:space="preserve"> </w:t>
      </w:r>
      <w:r w:rsidRPr="006A2198">
        <w:rPr>
          <w:rFonts w:ascii="Tahoma" w:hAnsi="Tahoma" w:cs="Tahoma" w:hint="cs"/>
          <w:sz w:val="17"/>
          <w:szCs w:val="17"/>
          <w:rtl/>
        </w:rPr>
        <w:t>לא</w:t>
      </w:r>
      <w:r w:rsidRPr="006A2198">
        <w:rPr>
          <w:rFonts w:ascii="Tahoma" w:hAnsi="Tahoma" w:cs="Tahoma"/>
          <w:sz w:val="17"/>
          <w:szCs w:val="17"/>
          <w:rtl/>
        </w:rPr>
        <w:t xml:space="preserve"> </w:t>
      </w:r>
      <w:r w:rsidRPr="006A2198">
        <w:rPr>
          <w:rFonts w:ascii="Tahoma" w:hAnsi="Tahoma" w:cs="Tahoma" w:hint="cs"/>
          <w:sz w:val="17"/>
          <w:szCs w:val="17"/>
          <w:rtl/>
        </w:rPr>
        <w:t>חזרו בהם</w:t>
      </w:r>
      <w:r w:rsidRPr="006A2198">
        <w:rPr>
          <w:rFonts w:ascii="Tahoma" w:hAnsi="Tahoma" w:cs="Tahoma"/>
          <w:sz w:val="17"/>
          <w:szCs w:val="17"/>
          <w:rtl/>
        </w:rPr>
        <w:t xml:space="preserve"> </w:t>
      </w:r>
      <w:r w:rsidRPr="006A2198">
        <w:rPr>
          <w:rFonts w:ascii="Tahoma" w:hAnsi="Tahoma" w:cs="Tahoma" w:hint="cs"/>
          <w:sz w:val="17"/>
          <w:szCs w:val="17"/>
          <w:rtl/>
        </w:rPr>
        <w:t>מעמדתם</w:t>
      </w:r>
      <w:r w:rsidRPr="006A2198">
        <w:rPr>
          <w:rFonts w:ascii="Tahoma" w:hAnsi="Tahoma" w:cs="Tahoma"/>
          <w:sz w:val="17"/>
          <w:szCs w:val="17"/>
          <w:rtl/>
        </w:rPr>
        <w:t xml:space="preserve"> </w:t>
      </w:r>
      <w:r w:rsidRPr="006A2198">
        <w:rPr>
          <w:rFonts w:ascii="Tahoma" w:hAnsi="Tahoma" w:cs="Tahoma" w:hint="cs"/>
          <w:sz w:val="17"/>
          <w:szCs w:val="17"/>
          <w:rtl/>
        </w:rPr>
        <w:t>ולפיה</w:t>
      </w:r>
      <w:r w:rsidRPr="006A2198">
        <w:rPr>
          <w:rFonts w:ascii="Tahoma" w:hAnsi="Tahoma" w:cs="Tahoma"/>
          <w:sz w:val="17"/>
          <w:szCs w:val="17"/>
          <w:rtl/>
        </w:rPr>
        <w:t xml:space="preserve"> </w:t>
      </w:r>
      <w:r w:rsidRPr="006A2198">
        <w:rPr>
          <w:rFonts w:ascii="Tahoma" w:hAnsi="Tahoma" w:cs="Tahoma" w:hint="cs"/>
          <w:sz w:val="17"/>
          <w:szCs w:val="17"/>
          <w:rtl/>
        </w:rPr>
        <w:t>אין</w:t>
      </w:r>
      <w:r w:rsidRPr="006A2198">
        <w:rPr>
          <w:rFonts w:ascii="Tahoma" w:hAnsi="Tahoma" w:cs="Tahoma"/>
          <w:sz w:val="17"/>
          <w:szCs w:val="17"/>
          <w:rtl/>
        </w:rPr>
        <w:t xml:space="preserve"> מניעה </w:t>
      </w:r>
      <w:r w:rsidRPr="006A2198">
        <w:rPr>
          <w:rFonts w:ascii="Tahoma" w:hAnsi="Tahoma" w:cs="Tahoma" w:hint="cs"/>
          <w:sz w:val="17"/>
          <w:szCs w:val="17"/>
          <w:rtl/>
        </w:rPr>
        <w:t>הנדסית</w:t>
      </w:r>
      <w:r w:rsidRPr="006A2198">
        <w:rPr>
          <w:rFonts w:ascii="Tahoma" w:hAnsi="Tahoma" w:cs="Tahoma"/>
          <w:sz w:val="17"/>
          <w:szCs w:val="17"/>
          <w:rtl/>
        </w:rPr>
        <w:t xml:space="preserve"> </w:t>
      </w:r>
      <w:r w:rsidRPr="006A2198">
        <w:rPr>
          <w:rFonts w:ascii="Tahoma" w:hAnsi="Tahoma" w:cs="Tahoma" w:hint="cs"/>
          <w:sz w:val="17"/>
          <w:szCs w:val="17"/>
          <w:rtl/>
        </w:rPr>
        <w:t>לספק</w:t>
      </w:r>
      <w:r w:rsidRPr="006A2198">
        <w:rPr>
          <w:rFonts w:ascii="Tahoma" w:hAnsi="Tahoma" w:cs="Tahoma"/>
          <w:sz w:val="17"/>
          <w:szCs w:val="17"/>
          <w:rtl/>
        </w:rPr>
        <w:t xml:space="preserve"> </w:t>
      </w:r>
      <w:r w:rsidRPr="006A2198">
        <w:rPr>
          <w:rFonts w:ascii="Tahoma" w:hAnsi="Tahoma" w:cs="Tahoma" w:hint="cs"/>
          <w:sz w:val="17"/>
          <w:szCs w:val="17"/>
          <w:rtl/>
        </w:rPr>
        <w:t>את</w:t>
      </w:r>
      <w:r w:rsidRPr="006A2198">
        <w:rPr>
          <w:rFonts w:ascii="Tahoma" w:hAnsi="Tahoma" w:cs="Tahoma"/>
          <w:sz w:val="17"/>
          <w:szCs w:val="17"/>
          <w:rtl/>
        </w:rPr>
        <w:t xml:space="preserve"> </w:t>
      </w:r>
      <w:r w:rsidRPr="006A2198">
        <w:rPr>
          <w:rFonts w:ascii="Tahoma" w:hAnsi="Tahoma" w:cs="Tahoma" w:hint="cs"/>
          <w:sz w:val="17"/>
          <w:szCs w:val="17"/>
          <w:rtl/>
        </w:rPr>
        <w:t>השירות</w:t>
      </w:r>
      <w:r w:rsidRPr="006A2198">
        <w:rPr>
          <w:rFonts w:ascii="Tahoma" w:hAnsi="Tahoma" w:cs="Tahoma"/>
          <w:sz w:val="17"/>
          <w:szCs w:val="17"/>
          <w:rtl/>
        </w:rPr>
        <w:t xml:space="preserve"> </w:t>
      </w:r>
      <w:r w:rsidRPr="006A2198">
        <w:rPr>
          <w:rFonts w:ascii="Tahoma" w:hAnsi="Tahoma" w:cs="Tahoma" w:hint="cs"/>
          <w:sz w:val="17"/>
          <w:szCs w:val="17"/>
          <w:rtl/>
        </w:rPr>
        <w:t>במתכונת</w:t>
      </w:r>
      <w:r w:rsidRPr="006A2198">
        <w:rPr>
          <w:rFonts w:ascii="Tahoma" w:hAnsi="Tahoma" w:cs="Tahoma"/>
          <w:sz w:val="17"/>
          <w:szCs w:val="17"/>
          <w:rtl/>
        </w:rPr>
        <w:t xml:space="preserve"> שפורטה בתיק השירות. </w:t>
      </w:r>
      <w:r w:rsidRPr="006A2198">
        <w:rPr>
          <w:rFonts w:ascii="Tahoma" w:hAnsi="Tahoma" w:cs="Tahoma" w:hint="cs"/>
          <w:sz w:val="17"/>
          <w:szCs w:val="17"/>
          <w:rtl/>
        </w:rPr>
        <w:t xml:space="preserve">יצוין כי סמנכ"ל הנדסה (דאז) הוסיף כי הגם שאין כאמור מניעה הנדסית, פתרון המכירה החוזרת עדיף מהבחינה ההנדסית. </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משרד מבקר המדינה העיר כבר בנובמבר 2016 למשרד התקשורת כי לא הונח הבסיס הדרוש לשינוי עמדת משרד התקשורת בכל הנוגע לטיפול בנושא: </w:t>
      </w:r>
    </w:p>
    <w:p w:rsidR="003840E9" w:rsidRPr="000A1B84" w:rsidP="000A1B84">
      <w:pPr>
        <w:pStyle w:val="RESHET"/>
        <w:numPr>
          <w:ilvl w:val="0"/>
          <w:numId w:val="46"/>
        </w:numPr>
        <w:pBdr>
          <w:top w:val="single" w:sz="12" w:space="4" w:color="CEEAF5"/>
          <w:left w:val="single" w:sz="12" w:space="11" w:color="CEEAF5"/>
          <w:bottom w:val="single" w:sz="12" w:space="6" w:color="CEEAF5"/>
          <w:right w:val="single" w:sz="12" w:space="11" w:color="CEEAF5"/>
        </w:pBdr>
        <w:shd w:val="solid" w:color="CEEAF5" w:fill="auto"/>
        <w:ind w:left="624" w:hanging="397"/>
      </w:pPr>
      <w:r w:rsidRPr="000A1B84">
        <w:rPr>
          <w:rFonts w:hint="cs"/>
          <w:rtl/>
        </w:rPr>
        <w:t xml:space="preserve">עמדתם של גורמי המקצוע במשרד התקשורת הייתה ועודנה כי לבזק יכולת טכנולוגית המאפשרת לה לספק את השירות בהתאם לתקנות, לרישיונה ולתיק השירות. </w:t>
      </w:r>
    </w:p>
    <w:p w:rsidR="003840E9" w:rsidRPr="000A1B84" w:rsidP="000A1B84">
      <w:pPr>
        <w:pStyle w:val="RESHET"/>
        <w:numPr>
          <w:ilvl w:val="0"/>
          <w:numId w:val="46"/>
        </w:numPr>
        <w:pBdr>
          <w:top w:val="single" w:sz="12" w:space="4" w:color="CEEAF5"/>
          <w:left w:val="single" w:sz="12" w:space="11" w:color="CEEAF5"/>
          <w:bottom w:val="single" w:sz="12" w:space="6" w:color="CEEAF5"/>
          <w:right w:val="single" w:sz="12" w:space="11" w:color="CEEAF5"/>
        </w:pBdr>
        <w:shd w:val="solid" w:color="CEEAF5" w:fill="auto"/>
        <w:ind w:left="624" w:hanging="397"/>
      </w:pPr>
      <w:r w:rsidRPr="000A1B84">
        <w:rPr>
          <w:rFonts w:hint="cs"/>
          <w:rtl/>
        </w:rPr>
        <w:t xml:space="preserve">הספק שהעלה המנכ"ל בדבר איתנות הקרקע ההנדסית, ששימשה לדחיית טענותיה ההנדסיות של בזק, צריך היה להסתמך על תשתית מקצועית נאותה, אולם לא הוצגה תשתית אובייקטיבית כזאת. </w:t>
      </w:r>
    </w:p>
    <w:p w:rsidR="003840E9" w:rsidRPr="000A1B84" w:rsidP="000A1B84">
      <w:pPr>
        <w:pStyle w:val="RESHET"/>
        <w:numPr>
          <w:ilvl w:val="0"/>
          <w:numId w:val="46"/>
        </w:numPr>
        <w:pBdr>
          <w:top w:val="single" w:sz="12" w:space="4" w:color="CEEAF5"/>
          <w:left w:val="single" w:sz="12" w:space="11" w:color="CEEAF5"/>
          <w:bottom w:val="single" w:sz="12" w:space="6" w:color="CEEAF5"/>
          <w:right w:val="single" w:sz="12" w:space="11" w:color="CEEAF5"/>
        </w:pBdr>
        <w:shd w:val="solid" w:color="CEEAF5" w:fill="auto"/>
        <w:ind w:left="624" w:hanging="397"/>
      </w:pPr>
      <w:r w:rsidRPr="000A1B84">
        <w:rPr>
          <w:rFonts w:hint="cs"/>
          <w:rtl/>
        </w:rPr>
        <w:t xml:space="preserve">החלטת המנכ"ל בדבר יישום הפתרון הזמני של המכירה החוזרת התקבלה בקיץ 2015. אולם שאלות המנכ"ל בנוגע לחוות הדעת ההנדסית הופנו לגורמי המקצוע במשרד כמה חודשים לאחר מכן, ורק לאחר שפורסם השימוע למודל המכירה החוזרת (ראו להלן). מכאן שבעת קבלת החלטתו הוא לא התבסס על עמדה מקצועית ניטרלית הנוגדת את עמדת הגורמים המקצועיים במשרד, והספק הנטען לא יכול היה להיות בין השיקולים שבהשפעתם החליט המנכ"ל לקיים שימוע. </w:t>
      </w:r>
    </w:p>
    <w:p w:rsidR="003840E9" w:rsidRPr="000A1B84" w:rsidP="000A1B84">
      <w:pPr>
        <w:pStyle w:val="RESHET"/>
        <w:numPr>
          <w:ilvl w:val="0"/>
          <w:numId w:val="46"/>
        </w:numPr>
        <w:pBdr>
          <w:top w:val="single" w:sz="12" w:space="4" w:color="CEEAF5"/>
          <w:left w:val="single" w:sz="12" w:space="11" w:color="CEEAF5"/>
          <w:bottom w:val="single" w:sz="12" w:space="6" w:color="CEEAF5"/>
          <w:right w:val="single" w:sz="12" w:space="11" w:color="CEEAF5"/>
        </w:pBdr>
        <w:shd w:val="solid" w:color="CEEAF5" w:fill="auto"/>
        <w:ind w:left="624" w:hanging="397"/>
      </w:pPr>
      <w:r w:rsidRPr="000A1B84">
        <w:rPr>
          <w:rFonts w:hint="cs"/>
          <w:rtl/>
        </w:rPr>
        <w:t>בזק לא הגישה במסגרת עתירתה בקשה לצו ביניים שמקפיא את המצב הקיים ומאפשר לה להימנע מלבצע את המוטל עליה בתקנות, ברישיונה ובתיק השירות, ולמותר לציין כי לא ניתן צו ביניים כאמור. בנסיבות אלה ראוי היה שמשרד התקשורת היה ממשיך בהליך הפיקוח שבו החל בגין הפרתה של בזק.</w:t>
      </w:r>
    </w:p>
    <w:p w:rsidR="003840E9" w:rsidRPr="000A1B84" w:rsidP="000A1B84">
      <w:pPr>
        <w:pStyle w:val="RESHET"/>
        <w:numPr>
          <w:ilvl w:val="0"/>
          <w:numId w:val="46"/>
        </w:numPr>
        <w:pBdr>
          <w:top w:val="single" w:sz="12" w:space="4" w:color="CEEAF5"/>
          <w:left w:val="single" w:sz="12" w:space="11" w:color="CEEAF5"/>
          <w:bottom w:val="single" w:sz="12" w:space="6" w:color="CEEAF5"/>
          <w:right w:val="single" w:sz="12" w:space="11" w:color="CEEAF5"/>
        </w:pBdr>
        <w:shd w:val="solid" w:color="CEEAF5" w:fill="auto"/>
        <w:ind w:left="624" w:hanging="397"/>
      </w:pPr>
      <w:r w:rsidRPr="000A1B84">
        <w:rPr>
          <w:rFonts w:hint="cs"/>
          <w:rtl/>
        </w:rPr>
        <w:t xml:space="preserve">מנכ"ל משרד התקשורת ציין כי בתקופת ההליך המשפטי הצרכנים לא יוכלו לקבל שירותי </w:t>
      </w:r>
      <w:r w:rsidRPr="000A1B84">
        <w:rPr>
          <w:rFonts w:hint="cs"/>
          <w:rtl/>
        </w:rPr>
        <w:t>טלפונייה</w:t>
      </w:r>
      <w:r w:rsidRPr="000A1B84">
        <w:rPr>
          <w:rFonts w:hint="cs"/>
          <w:rtl/>
        </w:rPr>
        <w:t xml:space="preserve"> מספקיות השירות, וכי הדבר היה אחד הטעמים להעדפת הפתרון הזמני. בידי משרד התקשורת אפשרות לנקוט צעדים מגוונים בגין הפרות, ובין היתר להטיל עיצומים, וגם עיצומים חוזרים, על בעל רישיון המפר את הוראות הדין במשך תקופה ממושכת. בהיעדר צו ביניים, לא הייתה כאמור מניעה להוסיף לקדם את הליך הפיקוח שבו הוחל, ועל כן לא ברורה ההנחה ולפיה בתקופת ההליך המשפטי לא יוכלו הצרכנים לקבל שירותי </w:t>
      </w:r>
      <w:r w:rsidRPr="000A1B84">
        <w:rPr>
          <w:rFonts w:hint="cs"/>
          <w:rtl/>
        </w:rPr>
        <w:t>טלפונייה</w:t>
      </w:r>
      <w:r w:rsidRPr="000A1B84">
        <w:rPr>
          <w:rFonts w:hint="cs"/>
          <w:rtl/>
        </w:rPr>
        <w:t xml:space="preserve"> במתכונת שנקבעה בתיק השירות.</w:t>
      </w:r>
    </w:p>
    <w:p w:rsidR="003840E9" w:rsidRPr="000A1B84" w:rsidP="000A1B84">
      <w:pPr>
        <w:pStyle w:val="RESHET"/>
        <w:numPr>
          <w:ilvl w:val="0"/>
          <w:numId w:val="46"/>
        </w:numPr>
        <w:pBdr>
          <w:top w:val="single" w:sz="12" w:space="4" w:color="CEEAF5"/>
          <w:left w:val="single" w:sz="12" w:space="11" w:color="CEEAF5"/>
          <w:bottom w:val="single" w:sz="12" w:space="6" w:color="CEEAF5"/>
          <w:right w:val="single" w:sz="12" w:space="11" w:color="CEEAF5"/>
        </w:pBdr>
        <w:shd w:val="solid" w:color="CEEAF5" w:fill="auto"/>
        <w:ind w:left="624" w:hanging="397"/>
      </w:pPr>
      <w:r w:rsidRPr="000A1B84">
        <w:rPr>
          <w:rFonts w:hint="cs"/>
          <w:rtl/>
        </w:rPr>
        <w:t>אם המנכ"ל סבר כי יש חשש שהפרת בזק תהיה "הפרה משתלמת" וכי אין בידיו כלים להתמודד עמה, ראוי היה שיורה על ייזום תיקון לחוק בנושא זה, אולם הדבר לא נעשה.</w:t>
      </w:r>
    </w:p>
    <w:p w:rsidR="003840E9" w:rsidRPr="000A1B84" w:rsidP="000A1B84">
      <w:pPr>
        <w:pStyle w:val="RESHET"/>
        <w:numPr>
          <w:ilvl w:val="0"/>
          <w:numId w:val="46"/>
        </w:numPr>
        <w:pBdr>
          <w:top w:val="single" w:sz="12" w:space="4" w:color="CEEAF5"/>
          <w:left w:val="single" w:sz="12" w:space="11" w:color="CEEAF5"/>
          <w:bottom w:val="single" w:sz="12" w:space="6" w:color="CEEAF5"/>
          <w:right w:val="single" w:sz="12" w:space="11" w:color="CEEAF5"/>
        </w:pBdr>
        <w:shd w:val="solid" w:color="CEEAF5" w:fill="auto"/>
        <w:ind w:left="624" w:hanging="397"/>
      </w:pPr>
      <w:r w:rsidRPr="000A1B84">
        <w:rPr>
          <w:rFonts w:hint="cs"/>
          <w:rtl/>
        </w:rPr>
        <w:t>הימנעות משרד התקשורת מנקיטת צעדים שיבטיחו את קיום הוראות התקנות, תנאי רישיונה ותיק השירות, היא שהפכה את ההפרה למשתלמת.</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לדעת משרד מבקר המדינה, בהיעדרה של תשתית מקצועית נאותה להימנעות משרד התקשורת מיישום חוות הדעת ההנדסית, וכיוון שהמשרד שב וטען שפתרון המכירה החוזרת נחות מהפתרון שנקבע בתקנות, ברישיונה של בזק ובתיק השירות - ראוי היה שהמשרד ימשיך בהליך הפיקוח נגד בזק בגין הפרת התקנות, הוראות הרישיון ותיק השירות, ולא ינקוט בפעולות שיש בהן כדי לפגוע בקידום התחרות במגזר התקשורת הנייחת ולתרום לשימור מעמדה המונופוליסטי של בזק. </w:t>
      </w:r>
    </w:p>
    <w:p w:rsidR="003840E9" w:rsidRPr="006A2198" w:rsidP="006A2198">
      <w:pPr>
        <w:spacing w:line="240" w:lineRule="exact"/>
        <w:ind w:right="2268"/>
        <w:jc w:val="both"/>
        <w:rPr>
          <w:rFonts w:ascii="Tahoma" w:hAnsi="Tahoma" w:cs="Tahoma"/>
          <w:sz w:val="17"/>
          <w:szCs w:val="17"/>
          <w:rtl/>
        </w:rPr>
      </w:pPr>
    </w:p>
    <w:p w:rsidR="003840E9" w:rsidRPr="0063477B" w:rsidP="00A22F50">
      <w:pPr>
        <w:pStyle w:val="KOT5"/>
        <w:rPr>
          <w:rtl/>
        </w:rPr>
      </w:pPr>
      <w:r>
        <w:rPr>
          <w:rFonts w:hint="cs"/>
          <w:rtl/>
        </w:rPr>
        <w:t xml:space="preserve">השימוע בעניין מודל </w:t>
      </w:r>
      <w:r w:rsidRPr="00300944">
        <w:rPr>
          <w:rFonts w:hint="cs"/>
          <w:rtl/>
        </w:rPr>
        <w:t>"</w:t>
      </w:r>
      <w:r>
        <w:rPr>
          <w:rFonts w:hint="cs"/>
          <w:rtl/>
        </w:rPr>
        <w:t>ה</w:t>
      </w:r>
      <w:r w:rsidRPr="00300944">
        <w:rPr>
          <w:rFonts w:hint="cs"/>
          <w:rtl/>
        </w:rPr>
        <w:t xml:space="preserve">מכירה </w:t>
      </w:r>
      <w:r>
        <w:rPr>
          <w:rFonts w:hint="cs"/>
          <w:rtl/>
        </w:rPr>
        <w:t>ה</w:t>
      </w:r>
      <w:r w:rsidRPr="00300944">
        <w:rPr>
          <w:rFonts w:hint="cs"/>
          <w:rtl/>
        </w:rPr>
        <w:t>חוזרת"</w:t>
      </w:r>
      <w:r>
        <w:rPr>
          <w:rFonts w:hint="cs"/>
          <w:rtl/>
        </w:rPr>
        <w:t xml:space="preserve"> ותעריפיה והעיכוב בישומו</w:t>
      </w:r>
    </w:p>
    <w:p w:rsidR="003840E9" w:rsidRPr="006A2198" w:rsidP="003D6B79">
      <w:pPr>
        <w:spacing w:line="240" w:lineRule="exact"/>
        <w:ind w:right="2268"/>
        <w:jc w:val="both"/>
        <w:rPr>
          <w:rFonts w:ascii="Tahoma" w:hAnsi="Tahoma" w:cs="Tahoma"/>
          <w:sz w:val="17"/>
          <w:szCs w:val="17"/>
          <w:rtl/>
        </w:rPr>
      </w:pPr>
      <w:r>
        <w:rPr>
          <w:rFonts w:ascii="Tahoma" w:hAnsi="Tahoma" w:cs="Tahoma" w:hint="cs"/>
          <w:sz w:val="17"/>
          <w:szCs w:val="17"/>
          <w:rtl/>
        </w:rPr>
        <w:t>במהלך שנת</w:t>
      </w:r>
      <w:r w:rsidRPr="006A2198">
        <w:rPr>
          <w:rFonts w:ascii="Tahoma" w:hAnsi="Tahoma" w:cs="Tahoma" w:hint="cs"/>
          <w:sz w:val="17"/>
          <w:szCs w:val="17"/>
          <w:rtl/>
        </w:rPr>
        <w:t xml:space="preserve"> 2015 החליט כאמור משרד התקשורת לקיים שימוע בעניין מודל המכירה החוזרת. לצורך תמחור שירותי המכירה החוזרת, התכוון משרד התקשורת להתבסס על תעריפים שהציע אגף הכלכלה. אולם מגעים של המנכ"ל עם בזק העלו כי בזק מוכנה להציע הצעה ולפיה תעריפי המכירה החוזרת יתבססו על תכניות התעריפים שלה. מנכ"ל משרד התקשורת מסר ל</w:t>
      </w:r>
      <w:r w:rsidR="003D6B79">
        <w:rPr>
          <w:rFonts w:ascii="Tahoma" w:hAnsi="Tahoma" w:cs="Tahoma" w:hint="cs"/>
          <w:sz w:val="17"/>
          <w:szCs w:val="17"/>
          <w:rtl/>
        </w:rPr>
        <w:t>משרד מבקר המדינה</w:t>
      </w:r>
      <w:r w:rsidRPr="006A2198">
        <w:rPr>
          <w:rFonts w:ascii="Tahoma" w:hAnsi="Tahoma" w:cs="Tahoma" w:hint="cs"/>
          <w:sz w:val="17"/>
          <w:szCs w:val="17"/>
          <w:rtl/>
        </w:rPr>
        <w:t xml:space="preserve"> ביוני 2016 כי החליט להתבסס על הצעתה של בזק מתוך הבנה שבהיעדר התנגדות מצד בזק, ניתן יהיה לקבוע את התעריפים ברישיונה של בזק ללא צורך בתיקון התקנות</w:t>
      </w:r>
      <w:r>
        <w:rPr>
          <w:rStyle w:val="FootnoteReference0"/>
          <w:rFonts w:ascii="Tahoma" w:hAnsi="Tahoma" w:cs="Tahoma"/>
          <w:sz w:val="17"/>
          <w:szCs w:val="17"/>
          <w:rtl/>
        </w:rPr>
        <w:footnoteReference w:id="49"/>
      </w:r>
      <w:r w:rsidRPr="006A2198">
        <w:rPr>
          <w:rFonts w:ascii="Tahoma" w:hAnsi="Tahoma" w:cs="Tahoma" w:hint="cs"/>
          <w:sz w:val="17"/>
          <w:szCs w:val="17"/>
          <w:rtl/>
        </w:rPr>
        <w:t xml:space="preserve">.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התעריפים שהציעה בזק היו נמוכים ב-20% מתעריפי השעה השנייה הקמעונאיים של סלי הדקות שרוב מנוייה בחרו בהם</w:t>
      </w:r>
      <w:r>
        <w:rPr>
          <w:rStyle w:val="FootnoteReference0"/>
          <w:rFonts w:ascii="Tahoma" w:hAnsi="Tahoma" w:cs="Tahoma"/>
          <w:sz w:val="17"/>
          <w:szCs w:val="17"/>
          <w:rtl/>
        </w:rPr>
        <w:footnoteReference w:id="50"/>
      </w:r>
      <w:r w:rsidRPr="006A2198">
        <w:rPr>
          <w:rFonts w:ascii="Tahoma" w:hAnsi="Tahoma" w:cs="Tahoma" w:hint="cs"/>
          <w:sz w:val="17"/>
          <w:szCs w:val="17"/>
          <w:rtl/>
        </w:rPr>
        <w:t xml:space="preserve">. משרד התקשורת סבר כי יש להגדיל את שיעור ההפחתה ל-40%, ובהתאם לתעריפים אלה פורסם השימוע בדצמבר 2015.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בשימוע צוין שפתרון המכירה החוזרת הוא פתרון ביניים למשך שנה (להלן - תקופת הביניים או הפתרון הזמני), ולאחריה תחויב בזק לספק את השירות במתכונת המפורטת בתיק השירות, דהיינו שירות </w:t>
      </w:r>
      <w:r w:rsidRPr="006A2198">
        <w:rPr>
          <w:rFonts w:ascii="Tahoma" w:hAnsi="Tahoma" w:cs="Tahoma" w:hint="cs"/>
          <w:sz w:val="17"/>
          <w:szCs w:val="17"/>
          <w:rtl/>
        </w:rPr>
        <w:t>טלפונייה</w:t>
      </w:r>
      <w:r w:rsidRPr="006A2198">
        <w:rPr>
          <w:rFonts w:ascii="Tahoma" w:hAnsi="Tahoma" w:cs="Tahoma" w:hint="cs"/>
          <w:sz w:val="17"/>
          <w:szCs w:val="17"/>
          <w:rtl/>
        </w:rPr>
        <w:t xml:space="preserve"> סיטונאית.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בהתייחסותה של בזק לשימוע מינואר 2016 היא הודיעה שהיא מתנגדת להפחתה של 40% מהמחיר הממוצע של תעריפיה, כפי שנקבע בשימוע, וכי ההפחתה חורגת במידה ניכרת מההפחתה שהיא הציעה במהלך הדיונים עם משרד התקשורת (הפחתה של 20%-15%). בזק צירפה להתייחסותה השוואה עם התעריפים שנקבעו במדינות אחרות, לתמיכה בעמדתה. כמו כן ציינה בזק שלא ניתן לקבוע כי לאחר תקופה מסוימת תוחל באופן אוטומטי מתכונת השירות המעוגנת בתיק השירות, משום שאינה ישימה, וגם "השהיית יישומה לא תביא לפתרונה". גם ספקיות שירות הודיעו כי הן מתנגדות לשימוע, מטעמים שפורטו בהתנגדותן</w:t>
      </w:r>
      <w:r>
        <w:rPr>
          <w:rStyle w:val="FootnoteReference0"/>
          <w:rFonts w:ascii="Tahoma" w:hAnsi="Tahoma" w:cs="Tahoma"/>
          <w:sz w:val="17"/>
          <w:szCs w:val="17"/>
          <w:rtl/>
        </w:rPr>
        <w:footnoteReference w:id="51"/>
      </w:r>
      <w:r w:rsidRPr="006A2198">
        <w:rPr>
          <w:rFonts w:ascii="Tahoma" w:hAnsi="Tahoma" w:cs="Tahoma" w:hint="cs"/>
          <w:sz w:val="17"/>
          <w:szCs w:val="17"/>
          <w:rtl/>
        </w:rPr>
        <w:t xml:space="preserve">.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לפני פרסום השימוע עדכן משרד התקשורת את משרד האוצר בפרטיו. משרד האוצר טען לפני משרד התקשורת שהתעריפים שנקבעו במסגרתו היו גבוהים מדי, אך טענת משרד האוצר לא התקבלה</w:t>
      </w:r>
      <w:r w:rsidRPr="006A2198">
        <w:rPr>
          <w:rFonts w:ascii="Tahoma" w:hAnsi="Tahoma" w:cs="Tahoma" w:hint="cs"/>
          <w:color w:val="1F497D"/>
          <w:sz w:val="17"/>
          <w:szCs w:val="17"/>
          <w:rtl/>
        </w:rPr>
        <w:t xml:space="preserve">. </w:t>
      </w:r>
      <w:r w:rsidRPr="006A2198">
        <w:rPr>
          <w:rFonts w:ascii="Tahoma" w:hAnsi="Tahoma" w:cs="Tahoma" w:hint="cs"/>
          <w:sz w:val="17"/>
          <w:szCs w:val="17"/>
          <w:rtl/>
        </w:rPr>
        <w:t xml:space="preserve">לאחר פרסום השימוע שב משרד האוצר וציין כי הוא מתנגד למתכונת שנקבעה בשימוע: בהתייחסות משרד האוצר מפברואר 2016 נכתב כי מתכונת המכירה החוזרת שנקבעה בשימוע מגלמת בתוכה תשלומים הגבוהים ביותר מ-150% מהתעריפים שנקבעו בתקנות לשירותי </w:t>
      </w:r>
      <w:r w:rsidRPr="006A2198">
        <w:rPr>
          <w:rFonts w:ascii="Tahoma" w:hAnsi="Tahoma" w:cs="Tahoma" w:hint="cs"/>
          <w:sz w:val="17"/>
          <w:szCs w:val="17"/>
          <w:rtl/>
        </w:rPr>
        <w:t>טלפונייה</w:t>
      </w:r>
      <w:r w:rsidRPr="006A2198">
        <w:rPr>
          <w:rFonts w:ascii="Tahoma" w:hAnsi="Tahoma" w:cs="Tahoma" w:hint="cs"/>
          <w:sz w:val="17"/>
          <w:szCs w:val="17"/>
          <w:rtl/>
        </w:rPr>
        <w:t xml:space="preserve"> סיטונאית. משרד האוצר ציין כי קשה לקבל תוצאה ולפיה "בזק, אשר נכון להיום מפרה באופן מתמשך את ההוראה ברישיונה ואת הוראות תקנות השימוש, תהנה מהסדר מקל". </w:t>
      </w:r>
      <w:r w:rsidRPr="006A2198">
        <w:rPr>
          <w:rFonts w:ascii="Tahoma" w:hAnsi="Tahoma" w:cs="Tahoma" w:hint="cs"/>
          <w:sz w:val="17"/>
          <w:szCs w:val="17"/>
          <w:rtl/>
        </w:rPr>
        <w:t xml:space="preserve">לאחר פרסום השימוע הבהיר משרד האוצר כי לשיטתו, סעיפי החוק שעליהם התבסס משרד התקשורת אינם יכולים לשמש כמקור סמכות למתן הוראות לתיקון הרישיון, וכי לצורך קביעת תעריפים יש להתקין תקנות, אשר על פי חוק התקשורת טעונות הסכמה של שר האוצר.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בעקבות בקשה של הפרקליטה שטיפלה בעתירה לבג"ץ 8976/14 האמורה</w:t>
      </w:r>
      <w:r>
        <w:rPr>
          <w:rStyle w:val="FootnoteReference0"/>
          <w:rFonts w:ascii="Tahoma" w:hAnsi="Tahoma" w:cs="Tahoma"/>
          <w:sz w:val="17"/>
          <w:szCs w:val="17"/>
          <w:rtl/>
        </w:rPr>
        <w:footnoteReference w:id="52"/>
      </w:r>
      <w:r w:rsidRPr="006A2198">
        <w:rPr>
          <w:rFonts w:ascii="Tahoma" w:hAnsi="Tahoma" w:cs="Tahoma" w:hint="cs"/>
          <w:sz w:val="17"/>
          <w:szCs w:val="17"/>
          <w:rtl/>
        </w:rPr>
        <w:t xml:space="preserve">, שעמה נועץ משרד התקשורת במסגרת הטיפול בנושא, התקיימה פגישה בהשתתפות נציגי משרד התקשורת והאוצר בלשכת המשנה ליועץ המשפטי לממשלה (כלכלי-פיסקאלי) דאז. המשנה ליועץ המשפטי לממשלה דאז לא הכריע במחלוקת המשפטית, אולם הזהיר כי אם ההחלטה תיתקף בבג"ץ, יקשה על המדינה לענות "בשני קולות". בתום הישיבה הציע המשנה ליועץ המשפטי לממשלה דאז לנציגי משרד התקשורת ומשרד האוצר להגיע להסכמות לעניין תיקון התקנות, וזאת בטרם יכריע בשאלה המשפטית. בעקבות כך גיבש משרד התקשורת, בתיאום עם משרד האוצר, פתרון מוסכם לתיקון התקנות, במתכונת שונה מזו שפורסמה בשימוע. </w:t>
      </w:r>
    </w:p>
    <w:p w:rsidR="003840E9" w:rsidRPr="006A2198" w:rsidP="009E55DA">
      <w:pPr>
        <w:spacing w:after="240" w:line="240" w:lineRule="exact"/>
        <w:ind w:right="2268"/>
        <w:jc w:val="both"/>
        <w:rPr>
          <w:rFonts w:ascii="Tahoma" w:hAnsi="Tahoma" w:cs="Tahoma"/>
          <w:sz w:val="17"/>
          <w:szCs w:val="17"/>
          <w:rtl/>
        </w:rPr>
      </w:pPr>
      <w:r w:rsidRPr="006A2198">
        <w:rPr>
          <w:rFonts w:ascii="Tahoma" w:hAnsi="Tahoma" w:cs="Tahoma" w:hint="cs"/>
          <w:sz w:val="17"/>
          <w:szCs w:val="17"/>
          <w:rtl/>
        </w:rPr>
        <w:t xml:space="preserve">בתחילת יוני 2016 מסר המנכ"ל למשרד מבקר המדינה שמסמכי השימוע מוכנים, אולם בשל בחינת סוגיית ניגוד העניינים של שר התקשורת, מר בנימין נתניהו, מתעכבת הוצאתם (בעניין הסדר ניגוד העניינים ראו להלן </w:t>
      </w:r>
      <w:r w:rsidR="009E55DA">
        <w:rPr>
          <w:rFonts w:ascii="Tahoma" w:hAnsi="Tahoma" w:cs="Tahoma" w:hint="cs"/>
          <w:sz w:val="17"/>
          <w:szCs w:val="17"/>
          <w:rtl/>
        </w:rPr>
        <w:t>בדוח</w:t>
      </w:r>
      <w:r w:rsidRPr="006A2198">
        <w:rPr>
          <w:rFonts w:ascii="Tahoma" w:hAnsi="Tahoma" w:cs="Tahoma" w:hint="cs"/>
          <w:sz w:val="17"/>
          <w:szCs w:val="17"/>
          <w:rtl/>
        </w:rPr>
        <w:t xml:space="preserve"> העוסק בכך). בהסדר ניגוד העניינים שקבע היועץ המשפטי לממשלה לראש הממשלה, מר בנימין נתניהו, במסגרת תפקידו כשר התקשורת ביוני 2016, הוחלט שסמכויות שר התקשורת בכל הנוגע </w:t>
      </w:r>
      <w:r w:rsidRPr="006A2198">
        <w:rPr>
          <w:rFonts w:ascii="Tahoma" w:hAnsi="Tahoma" w:cs="Tahoma" w:hint="cs"/>
          <w:sz w:val="17"/>
          <w:szCs w:val="17"/>
          <w:rtl/>
        </w:rPr>
        <w:t>לאסדרת</w:t>
      </w:r>
      <w:r w:rsidRPr="006A2198">
        <w:rPr>
          <w:rFonts w:ascii="Tahoma" w:hAnsi="Tahoma" w:cs="Tahoma" w:hint="cs"/>
          <w:sz w:val="17"/>
          <w:szCs w:val="17"/>
          <w:rtl/>
        </w:rPr>
        <w:t xml:space="preserve"> תחום התשתית הנייחת </w:t>
      </w:r>
      <w:r w:rsidRPr="006A2198">
        <w:rPr>
          <w:rFonts w:ascii="Tahoma" w:hAnsi="Tahoma" w:cs="Tahoma" w:hint="cs"/>
          <w:sz w:val="17"/>
          <w:szCs w:val="17"/>
          <w:rtl/>
        </w:rPr>
        <w:t>ולאסדרת</w:t>
      </w:r>
      <w:r w:rsidRPr="006A2198">
        <w:rPr>
          <w:rFonts w:ascii="Tahoma" w:hAnsi="Tahoma" w:cs="Tahoma" w:hint="cs"/>
          <w:sz w:val="17"/>
          <w:szCs w:val="17"/>
          <w:rtl/>
        </w:rPr>
        <w:t xml:space="preserve"> תחום </w:t>
      </w:r>
      <w:r w:rsidRPr="006A2198">
        <w:rPr>
          <w:rFonts w:ascii="Tahoma" w:hAnsi="Tahoma" w:cs="Tahoma" w:hint="cs"/>
          <w:sz w:val="17"/>
          <w:szCs w:val="17"/>
          <w:rtl/>
        </w:rPr>
        <w:t>הטלפונייה</w:t>
      </w:r>
      <w:r w:rsidRPr="006A2198">
        <w:rPr>
          <w:rFonts w:ascii="Tahoma" w:hAnsi="Tahoma" w:cs="Tahoma" w:hint="cs"/>
          <w:sz w:val="17"/>
          <w:szCs w:val="17"/>
          <w:rtl/>
        </w:rPr>
        <w:t xml:space="preserve"> הקווית יועברו לשר אחר. על כן חל עיכוב נוסף בהשלמת הטיפול בנושא. ביולי 2016 הועברו סמכויות שר התקשורת בנושא לשר צחי הנגבי. </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הביקורת העלתה כי נכון לנובמבר 2016, כשנה וחצי לאחר המועד שבו נקבע שהחל ממנו תחל בזק באספקת שירות </w:t>
      </w:r>
      <w:r w:rsidRPr="000A1B84">
        <w:rPr>
          <w:rFonts w:hint="cs"/>
          <w:rtl/>
        </w:rPr>
        <w:t>הטלפונייה</w:t>
      </w:r>
      <w:r w:rsidRPr="000A1B84">
        <w:rPr>
          <w:rFonts w:hint="cs"/>
          <w:rtl/>
        </w:rPr>
        <w:t xml:space="preserve"> הסיטונאית, טרם התקבלה החלטה בנושא ולמותר לציין כי השימוע בנושא טרם פורסם. כתוצאה מכך, באותו המועד בזק עדיין לא סיפקה שירותי </w:t>
      </w:r>
      <w:r w:rsidRPr="000A1B84">
        <w:rPr>
          <w:rFonts w:hint="cs"/>
          <w:rtl/>
        </w:rPr>
        <w:t>טלפונייה</w:t>
      </w:r>
      <w:r w:rsidRPr="000A1B84">
        <w:rPr>
          <w:rFonts w:hint="cs"/>
          <w:rtl/>
        </w:rPr>
        <w:t xml:space="preserve"> לספקיות השירות - לא שירותי </w:t>
      </w:r>
      <w:r w:rsidRPr="000A1B84">
        <w:rPr>
          <w:rFonts w:hint="cs"/>
          <w:rtl/>
        </w:rPr>
        <w:t>טלפונייה</w:t>
      </w:r>
      <w:r w:rsidRPr="000A1B84">
        <w:rPr>
          <w:rFonts w:hint="cs"/>
          <w:rtl/>
        </w:rPr>
        <w:t xml:space="preserve"> סיטונאית ואף לא שירותי </w:t>
      </w:r>
      <w:r w:rsidRPr="000A1B84">
        <w:rPr>
          <w:rFonts w:hint="cs"/>
          <w:rtl/>
        </w:rPr>
        <w:t>טלפונייה</w:t>
      </w:r>
      <w:r w:rsidRPr="000A1B84">
        <w:rPr>
          <w:rFonts w:hint="cs"/>
          <w:rtl/>
        </w:rPr>
        <w:t xml:space="preserve"> במתכונת של מכירה חוזרת</w:t>
      </w:r>
      <w:r>
        <w:rPr>
          <w:rStyle w:val="FootnoteReference0"/>
          <w:rFonts w:eastAsiaTheme="minorEastAsia"/>
          <w:rtl/>
          <w:lang w:eastAsia="en-US"/>
        </w:rPr>
        <w:footnoteReference w:id="53"/>
      </w:r>
      <w:r w:rsidRPr="000A1B84">
        <w:rPr>
          <w:rFonts w:hint="cs"/>
          <w:rtl/>
        </w:rPr>
        <w:t>.</w:t>
      </w:r>
    </w:p>
    <w:p w:rsidR="003840E9" w:rsidRPr="000A1B84" w:rsidP="00600AE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בנובמבר 2016 העיר משרד מבקר המדינה למשרד התקשורת כי ההצדקה של משרד התקשורת לגיבוש מתווה אספקת שירות </w:t>
      </w:r>
      <w:r w:rsidRPr="000A1B84">
        <w:rPr>
          <w:rFonts w:hint="cs"/>
          <w:rtl/>
        </w:rPr>
        <w:t>טלפונייה</w:t>
      </w:r>
      <w:r w:rsidRPr="000A1B84">
        <w:rPr>
          <w:rFonts w:hint="cs"/>
          <w:rtl/>
        </w:rPr>
        <w:t xml:space="preserve"> במכירה חוזרת התבססה על תפיסה ולפיה מבחינת צורכי השוק והציבור, עדיף שירות נחות (המאפשר תחרות במחירים בלבד) אך מידי על פני שירות שבטווח הקרוב כלל אינו מסופק. משרד מבקר המדינה הוסיף כי אף שההחלטה בדבר פתרון המכירה החוזרת התקבלה בקיץ 2015, נכון ל</w:t>
      </w:r>
      <w:r w:rsidR="00600AE7">
        <w:rPr>
          <w:rFonts w:hint="cs"/>
          <w:rtl/>
        </w:rPr>
        <w:t xml:space="preserve">נובמבר 2016 </w:t>
      </w:r>
      <w:r w:rsidRPr="000A1B84">
        <w:rPr>
          <w:rFonts w:hint="cs"/>
          <w:rtl/>
        </w:rPr>
        <w:t xml:space="preserve">גם שירות זה, שהוגדר על ידי משרד התקשורת כנחות, טרם יושם. </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עוד העיר משרד</w:t>
      </w:r>
      <w:r w:rsidRPr="000A1B84">
        <w:rPr>
          <w:rtl/>
        </w:rPr>
        <w:t xml:space="preserve"> מבקר המדינה </w:t>
      </w:r>
      <w:r w:rsidRPr="000A1B84">
        <w:rPr>
          <w:rFonts w:hint="cs"/>
          <w:rtl/>
        </w:rPr>
        <w:t>ל</w:t>
      </w:r>
      <w:r w:rsidRPr="000A1B84">
        <w:rPr>
          <w:rtl/>
        </w:rPr>
        <w:t>משרד התקשורת</w:t>
      </w:r>
      <w:r w:rsidRPr="000A1B84">
        <w:rPr>
          <w:rFonts w:hint="cs"/>
          <w:rtl/>
        </w:rPr>
        <w:t xml:space="preserve"> בנובמבר 2016</w:t>
      </w:r>
      <w:r w:rsidRPr="000A1B84">
        <w:rPr>
          <w:rtl/>
        </w:rPr>
        <w:t xml:space="preserve"> </w:t>
      </w:r>
      <w:r w:rsidRPr="000A1B84">
        <w:rPr>
          <w:rFonts w:hint="cs"/>
          <w:rtl/>
        </w:rPr>
        <w:t xml:space="preserve">כי </w:t>
      </w:r>
      <w:r w:rsidRPr="000A1B84">
        <w:rPr>
          <w:rtl/>
        </w:rPr>
        <w:t xml:space="preserve">לא הציג בשום שלב תכנית סדורה לפעילות אשר תביא לכך שבתום השנה בזק תיישם את הפתרון שנקבע בתיק השירות. </w:t>
      </w:r>
      <w:r w:rsidRPr="000A1B84">
        <w:rPr>
          <w:rFonts w:hint="cs"/>
          <w:rtl/>
        </w:rPr>
        <w:t>בכלל זה, משרד</w:t>
      </w:r>
      <w:r w:rsidRPr="000A1B84">
        <w:rPr>
          <w:rtl/>
        </w:rPr>
        <w:t xml:space="preserve"> התקשורת </w:t>
      </w:r>
      <w:r w:rsidRPr="000A1B84">
        <w:rPr>
          <w:rFonts w:hint="cs"/>
          <w:rtl/>
        </w:rPr>
        <w:t>לא</w:t>
      </w:r>
      <w:r w:rsidRPr="000A1B84">
        <w:rPr>
          <w:rtl/>
        </w:rPr>
        <w:t xml:space="preserve"> </w:t>
      </w:r>
      <w:r w:rsidRPr="000A1B84">
        <w:rPr>
          <w:rFonts w:hint="cs"/>
          <w:rtl/>
        </w:rPr>
        <w:t>התנה</w:t>
      </w:r>
      <w:r w:rsidRPr="000A1B84">
        <w:rPr>
          <w:rtl/>
        </w:rPr>
        <w:t xml:space="preserve"> </w:t>
      </w:r>
      <w:r w:rsidRPr="000A1B84">
        <w:rPr>
          <w:rFonts w:hint="cs"/>
          <w:rtl/>
        </w:rPr>
        <w:t>את</w:t>
      </w:r>
      <w:r w:rsidRPr="000A1B84">
        <w:rPr>
          <w:rtl/>
        </w:rPr>
        <w:t xml:space="preserve"> </w:t>
      </w:r>
      <w:r w:rsidRPr="000A1B84">
        <w:rPr>
          <w:rFonts w:hint="cs"/>
          <w:rtl/>
        </w:rPr>
        <w:t>קידום</w:t>
      </w:r>
      <w:r w:rsidRPr="000A1B84">
        <w:rPr>
          <w:rtl/>
        </w:rPr>
        <w:t xml:space="preserve"> </w:t>
      </w:r>
      <w:r w:rsidRPr="000A1B84">
        <w:rPr>
          <w:rFonts w:hint="cs"/>
          <w:rtl/>
        </w:rPr>
        <w:t>ה</w:t>
      </w:r>
      <w:r w:rsidRPr="000A1B84">
        <w:rPr>
          <w:rtl/>
        </w:rPr>
        <w:t xml:space="preserve">שימוע </w:t>
      </w:r>
      <w:r w:rsidRPr="000A1B84">
        <w:rPr>
          <w:rFonts w:hint="cs"/>
          <w:rtl/>
        </w:rPr>
        <w:t xml:space="preserve">בנושא </w:t>
      </w:r>
      <w:r w:rsidRPr="000A1B84">
        <w:rPr>
          <w:rtl/>
        </w:rPr>
        <w:t xml:space="preserve">המכירה החוזרת </w:t>
      </w:r>
      <w:r w:rsidRPr="000A1B84">
        <w:rPr>
          <w:rFonts w:hint="cs"/>
          <w:rtl/>
        </w:rPr>
        <w:t>או</w:t>
      </w:r>
      <w:r w:rsidRPr="000A1B84">
        <w:rPr>
          <w:rtl/>
        </w:rPr>
        <w:t xml:space="preserve"> </w:t>
      </w:r>
      <w:r w:rsidRPr="000A1B84">
        <w:rPr>
          <w:rFonts w:hint="cs"/>
          <w:rtl/>
        </w:rPr>
        <w:t>יישומה</w:t>
      </w:r>
      <w:r w:rsidRPr="000A1B84">
        <w:rPr>
          <w:rtl/>
        </w:rPr>
        <w:t xml:space="preserve"> </w:t>
      </w:r>
      <w:r w:rsidRPr="000A1B84">
        <w:rPr>
          <w:rFonts w:hint="cs"/>
          <w:rtl/>
        </w:rPr>
        <w:t>בקביעת</w:t>
      </w:r>
      <w:r w:rsidRPr="000A1B84">
        <w:rPr>
          <w:rtl/>
        </w:rPr>
        <w:t xml:space="preserve"> מנגנון שיחייב את בזק </w:t>
      </w:r>
      <w:r w:rsidRPr="000A1B84">
        <w:rPr>
          <w:rFonts w:hint="cs"/>
          <w:rtl/>
        </w:rPr>
        <w:t>באספקת</w:t>
      </w:r>
      <w:r w:rsidRPr="000A1B84">
        <w:rPr>
          <w:rtl/>
        </w:rPr>
        <w:t xml:space="preserve"> שירותי </w:t>
      </w:r>
      <w:r w:rsidRPr="000A1B84">
        <w:rPr>
          <w:rtl/>
        </w:rPr>
        <w:t>הטלפוני</w:t>
      </w:r>
      <w:r w:rsidRPr="000A1B84">
        <w:rPr>
          <w:rFonts w:hint="cs"/>
          <w:rtl/>
        </w:rPr>
        <w:t>י</w:t>
      </w:r>
      <w:r w:rsidRPr="000A1B84">
        <w:rPr>
          <w:rtl/>
        </w:rPr>
        <w:t>ה</w:t>
      </w:r>
      <w:r w:rsidRPr="000A1B84">
        <w:rPr>
          <w:rtl/>
        </w:rPr>
        <w:t xml:space="preserve"> הסיטונאית הקבועים בתיק השירות בתום השנה (כגון </w:t>
      </w:r>
      <w:r w:rsidRPr="000A1B84">
        <w:rPr>
          <w:rFonts w:hint="cs"/>
          <w:rtl/>
        </w:rPr>
        <w:t>דרישת</w:t>
      </w:r>
      <w:r w:rsidRPr="000A1B84">
        <w:rPr>
          <w:rtl/>
        </w:rPr>
        <w:t xml:space="preserve"> </w:t>
      </w:r>
      <w:r w:rsidRPr="000A1B84">
        <w:rPr>
          <w:rFonts w:hint="cs"/>
          <w:rtl/>
        </w:rPr>
        <w:t>התחייבות</w:t>
      </w:r>
      <w:r w:rsidRPr="000A1B84">
        <w:rPr>
          <w:rtl/>
        </w:rPr>
        <w:t xml:space="preserve"> </w:t>
      </w:r>
      <w:r w:rsidRPr="000A1B84">
        <w:rPr>
          <w:rFonts w:hint="cs"/>
          <w:rtl/>
        </w:rPr>
        <w:t>מצדה</w:t>
      </w:r>
      <w:r w:rsidRPr="000A1B84">
        <w:rPr>
          <w:rtl/>
        </w:rPr>
        <w:t xml:space="preserve"> </w:t>
      </w:r>
      <w:r w:rsidRPr="000A1B84">
        <w:rPr>
          <w:rFonts w:hint="cs"/>
          <w:rtl/>
        </w:rPr>
        <w:t>של</w:t>
      </w:r>
      <w:r w:rsidRPr="000A1B84">
        <w:rPr>
          <w:rtl/>
        </w:rPr>
        <w:t xml:space="preserve"> </w:t>
      </w:r>
      <w:r w:rsidRPr="000A1B84">
        <w:rPr>
          <w:rFonts w:hint="cs"/>
          <w:rtl/>
        </w:rPr>
        <w:t>בזק</w:t>
      </w:r>
      <w:r w:rsidRPr="000A1B84">
        <w:rPr>
          <w:rtl/>
        </w:rPr>
        <w:t xml:space="preserve"> </w:t>
      </w:r>
      <w:r w:rsidRPr="000A1B84">
        <w:rPr>
          <w:rFonts w:hint="cs"/>
          <w:rtl/>
        </w:rPr>
        <w:t>לנצל את פרק</w:t>
      </w:r>
      <w:r w:rsidRPr="000A1B84">
        <w:rPr>
          <w:rtl/>
        </w:rPr>
        <w:t xml:space="preserve"> </w:t>
      </w:r>
      <w:r w:rsidRPr="000A1B84">
        <w:rPr>
          <w:rFonts w:hint="cs"/>
          <w:rtl/>
        </w:rPr>
        <w:t>הזמן</w:t>
      </w:r>
      <w:r w:rsidRPr="000A1B84">
        <w:rPr>
          <w:rtl/>
        </w:rPr>
        <w:t xml:space="preserve"> </w:t>
      </w:r>
      <w:r w:rsidRPr="000A1B84">
        <w:rPr>
          <w:rFonts w:hint="cs"/>
          <w:rtl/>
        </w:rPr>
        <w:t>שבו</w:t>
      </w:r>
      <w:r w:rsidRPr="000A1B84">
        <w:rPr>
          <w:rtl/>
        </w:rPr>
        <w:t xml:space="preserve"> </w:t>
      </w:r>
      <w:r w:rsidRPr="000A1B84">
        <w:rPr>
          <w:rFonts w:hint="cs"/>
          <w:rtl/>
        </w:rPr>
        <w:t>תיושם</w:t>
      </w:r>
      <w:r w:rsidRPr="000A1B84">
        <w:rPr>
          <w:rtl/>
        </w:rPr>
        <w:t xml:space="preserve"> </w:t>
      </w:r>
      <w:r w:rsidRPr="000A1B84">
        <w:rPr>
          <w:rFonts w:hint="cs"/>
          <w:rtl/>
        </w:rPr>
        <w:t>המכירה</w:t>
      </w:r>
      <w:r w:rsidRPr="000A1B84">
        <w:rPr>
          <w:rtl/>
        </w:rPr>
        <w:t xml:space="preserve"> </w:t>
      </w:r>
      <w:r w:rsidRPr="000A1B84">
        <w:rPr>
          <w:rFonts w:hint="cs"/>
          <w:rtl/>
        </w:rPr>
        <w:t>החוזרת</w:t>
      </w:r>
      <w:r w:rsidRPr="000A1B84">
        <w:rPr>
          <w:rtl/>
        </w:rPr>
        <w:t xml:space="preserve"> </w:t>
      </w:r>
      <w:r w:rsidRPr="000A1B84">
        <w:rPr>
          <w:rFonts w:hint="cs"/>
          <w:rtl/>
        </w:rPr>
        <w:t>לצורך</w:t>
      </w:r>
      <w:r w:rsidRPr="000A1B84">
        <w:rPr>
          <w:rtl/>
        </w:rPr>
        <w:t xml:space="preserve"> </w:t>
      </w:r>
      <w:r w:rsidRPr="000A1B84">
        <w:rPr>
          <w:rFonts w:hint="cs"/>
          <w:rtl/>
        </w:rPr>
        <w:t>היערכות</w:t>
      </w:r>
      <w:r w:rsidRPr="000A1B84">
        <w:rPr>
          <w:rtl/>
        </w:rPr>
        <w:t xml:space="preserve"> </w:t>
      </w:r>
      <w:r w:rsidRPr="000A1B84">
        <w:rPr>
          <w:rFonts w:hint="cs"/>
          <w:rtl/>
        </w:rPr>
        <w:t>ליישום</w:t>
      </w:r>
      <w:r w:rsidRPr="000A1B84">
        <w:rPr>
          <w:rtl/>
        </w:rPr>
        <w:t xml:space="preserve"> </w:t>
      </w:r>
      <w:r w:rsidRPr="000A1B84">
        <w:rPr>
          <w:rFonts w:hint="cs"/>
          <w:rtl/>
        </w:rPr>
        <w:t>תיק</w:t>
      </w:r>
      <w:r w:rsidRPr="000A1B84">
        <w:rPr>
          <w:rtl/>
        </w:rPr>
        <w:t xml:space="preserve"> </w:t>
      </w:r>
      <w:r w:rsidRPr="000A1B84">
        <w:rPr>
          <w:rFonts w:hint="cs"/>
          <w:rtl/>
        </w:rPr>
        <w:t>השירות</w:t>
      </w:r>
      <w:r w:rsidRPr="000A1B84">
        <w:rPr>
          <w:rtl/>
        </w:rPr>
        <w:t>).</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משרד מבקר המדינה העיר עוד למשרד התקשורת כי הוא לא נימק אילו כלים חדשים יהיו בידיו בתום השנה שבה תיושם המכירה החוזרת, שלא היו בידיו באותה העת. משרד מבקר המדינה העיר כי בנסיבות אלה יש חשש ממשי שבתום השנה האמורה בזק תשוב ותטען שאין ביכולתה לספק את השירות במתכונת שנקבעה בתיק השירות, והפתרון הזמני, הנחות, ואשר לדעת אנשי המקצוע במשרד התקשורת אינו מקדם באופן המיטבי את האינטרס הציבורי - יהפוך לפתרון קבוע.</w:t>
      </w:r>
    </w:p>
    <w:p w:rsidR="003840E9" w:rsidRPr="006A2198" w:rsidP="000A1B84">
      <w:pPr>
        <w:spacing w:before="180" w:line="240" w:lineRule="exact"/>
        <w:ind w:right="2268"/>
        <w:jc w:val="both"/>
        <w:rPr>
          <w:rFonts w:ascii="Tahoma" w:hAnsi="Tahoma" w:cs="Tahoma"/>
          <w:sz w:val="17"/>
          <w:szCs w:val="17"/>
          <w:rtl/>
        </w:rPr>
      </w:pPr>
      <w:r w:rsidRPr="006A2198">
        <w:rPr>
          <w:rFonts w:ascii="Tahoma" w:hAnsi="Tahoma" w:cs="Tahoma" w:hint="cs"/>
          <w:sz w:val="17"/>
          <w:szCs w:val="17"/>
          <w:rtl/>
        </w:rPr>
        <w:t xml:space="preserve">בתשובתו מדצמבר 2016 מסר אגף התקציבים במשרד האוצר כי הוא סבור שהפתרון המועדף לפתיחת שוק </w:t>
      </w:r>
      <w:r w:rsidRPr="006A2198">
        <w:rPr>
          <w:rFonts w:ascii="Tahoma" w:hAnsi="Tahoma" w:cs="Tahoma" w:hint="cs"/>
          <w:sz w:val="17"/>
          <w:szCs w:val="17"/>
          <w:rtl/>
        </w:rPr>
        <w:t>הטלפונייה</w:t>
      </w:r>
      <w:r w:rsidRPr="006A2198">
        <w:rPr>
          <w:rFonts w:ascii="Tahoma" w:hAnsi="Tahoma" w:cs="Tahoma" w:hint="cs"/>
          <w:sz w:val="17"/>
          <w:szCs w:val="17"/>
          <w:rtl/>
        </w:rPr>
        <w:t xml:space="preserve"> הקווית לתחרות הוא קיומו של שוק סיטונאי, בדומה לזה המתקיים במגזר הגישה לאינטרנט (</w:t>
      </w:r>
      <w:r w:rsidRPr="006A2198">
        <w:rPr>
          <w:rFonts w:ascii="Tahoma" w:hAnsi="Tahoma" w:cs="Tahoma"/>
          <w:sz w:val="17"/>
          <w:szCs w:val="17"/>
        </w:rPr>
        <w:t>BSA</w:t>
      </w:r>
      <w:r w:rsidRPr="006A2198">
        <w:rPr>
          <w:rFonts w:ascii="Tahoma" w:hAnsi="Tahoma" w:cs="Tahoma" w:hint="cs"/>
          <w:sz w:val="17"/>
          <w:szCs w:val="17"/>
          <w:rtl/>
        </w:rPr>
        <w:t xml:space="preserve">). לנוכח הקשיים שהתגלו בקידומו של שירות </w:t>
      </w:r>
      <w:r w:rsidRPr="006A2198">
        <w:rPr>
          <w:rFonts w:ascii="Tahoma" w:hAnsi="Tahoma" w:cs="Tahoma" w:hint="cs"/>
          <w:sz w:val="17"/>
          <w:szCs w:val="17"/>
          <w:rtl/>
        </w:rPr>
        <w:t>הטלפונייה</w:t>
      </w:r>
      <w:r w:rsidRPr="006A2198">
        <w:rPr>
          <w:rFonts w:ascii="Tahoma" w:hAnsi="Tahoma" w:cs="Tahoma" w:hint="cs"/>
          <w:sz w:val="17"/>
          <w:szCs w:val="17"/>
          <w:rtl/>
        </w:rPr>
        <w:t xml:space="preserve"> הסיטונאית, ולאחר שמשרד התקשורת ציין כי בכוונתו לקדם את פתרון המכירה החוזרת, אגף התקציבים סבר כי ניתן לפנות לפתרון זה כפתרון זמני, הגם שמדובר בפתרון נחות ביחס לשירות </w:t>
      </w:r>
      <w:r w:rsidRPr="006A2198">
        <w:rPr>
          <w:rFonts w:ascii="Tahoma" w:hAnsi="Tahoma" w:cs="Tahoma" w:hint="cs"/>
          <w:sz w:val="17"/>
          <w:szCs w:val="17"/>
          <w:rtl/>
        </w:rPr>
        <w:t>הטלפונייה</w:t>
      </w:r>
      <w:r w:rsidRPr="006A2198">
        <w:rPr>
          <w:rFonts w:ascii="Tahoma" w:hAnsi="Tahoma" w:cs="Tahoma" w:hint="cs"/>
          <w:sz w:val="17"/>
          <w:szCs w:val="17"/>
          <w:rtl/>
        </w:rPr>
        <w:t xml:space="preserve"> הסיטונאית. זאת, על מנת לאפשר לחברות להתחיל לשווק סלי שירותים הכוללים שירותי </w:t>
      </w:r>
      <w:r w:rsidRPr="006A2198">
        <w:rPr>
          <w:rFonts w:ascii="Tahoma" w:hAnsi="Tahoma" w:cs="Tahoma" w:hint="cs"/>
          <w:sz w:val="17"/>
          <w:szCs w:val="17"/>
          <w:rtl/>
        </w:rPr>
        <w:t>טלפונייה</w:t>
      </w:r>
      <w:r w:rsidRPr="006A2198">
        <w:rPr>
          <w:rFonts w:ascii="Tahoma" w:hAnsi="Tahoma" w:cs="Tahoma" w:hint="cs"/>
          <w:sz w:val="17"/>
          <w:szCs w:val="17"/>
          <w:rtl/>
        </w:rPr>
        <w:t xml:space="preserve"> ולהוזיל את תעריפיהם. אגף התקציבים ציין כי עם זאת, הוא סבר שראוי לנקוט מודל תעריפים אחר לשם כך. עוד צוין כי המחלוקות בנוגע לאופן יישום מתכונת המכירה החוזרת הוסדרו זה מכבר, ועל כן אגף התקציבים תומך ביישום מתכונת המכירה החוזרת באופן מידי, תוך קידום הפעלת </w:t>
      </w:r>
      <w:r w:rsidRPr="006A2198">
        <w:rPr>
          <w:rFonts w:ascii="Tahoma" w:hAnsi="Tahoma" w:cs="Tahoma" w:hint="cs"/>
          <w:sz w:val="17"/>
          <w:szCs w:val="17"/>
          <w:rtl/>
        </w:rPr>
        <w:t>הטלפונייה</w:t>
      </w:r>
      <w:r w:rsidRPr="006A2198">
        <w:rPr>
          <w:rFonts w:ascii="Tahoma" w:hAnsi="Tahoma" w:cs="Tahoma" w:hint="cs"/>
          <w:sz w:val="17"/>
          <w:szCs w:val="17"/>
          <w:rtl/>
        </w:rPr>
        <w:t xml:space="preserve"> הסיטונאית. </w:t>
      </w:r>
    </w:p>
    <w:p w:rsidR="003840E9" w:rsidRPr="006A2198" w:rsidP="000A1B84">
      <w:pPr>
        <w:spacing w:after="240" w:line="240" w:lineRule="exact"/>
        <w:ind w:right="2268"/>
        <w:jc w:val="both"/>
        <w:rPr>
          <w:rFonts w:ascii="Tahoma" w:hAnsi="Tahoma" w:cs="Tahoma"/>
          <w:sz w:val="17"/>
          <w:szCs w:val="17"/>
          <w:rtl/>
        </w:rPr>
      </w:pPr>
      <w:r w:rsidRPr="006A2198">
        <w:rPr>
          <w:rFonts w:ascii="Tahoma" w:hAnsi="Tahoma" w:cs="Tahoma" w:hint="cs"/>
          <w:sz w:val="17"/>
          <w:szCs w:val="17"/>
          <w:rtl/>
        </w:rPr>
        <w:t xml:space="preserve">בתשובתו מדצמבר 2016 מסר משרד התקשורת כי המנכ"ל סבר שכדי לפתור את הסוגיות השנויות במחלוקת מחוץ לכותלי בית המשפט, בהקדם ובאופן מוסכם - לא ראוי להפעיל כלי אכיפה בד בבד. זאת ועוד, פעולת האכיפה צריכה להוביל להרתעה ולשינוי במצב הקיים, ואם בזק ממשיכה להחזיק בעמדתה ולפיה לא ניתן ליישם את שירות </w:t>
      </w:r>
      <w:r w:rsidRPr="006A2198">
        <w:rPr>
          <w:rFonts w:ascii="Tahoma" w:hAnsi="Tahoma" w:cs="Tahoma" w:hint="cs"/>
          <w:sz w:val="17"/>
          <w:szCs w:val="17"/>
          <w:rtl/>
        </w:rPr>
        <w:t>הטלפונייה</w:t>
      </w:r>
      <w:r w:rsidRPr="006A2198">
        <w:rPr>
          <w:rFonts w:ascii="Tahoma" w:hAnsi="Tahoma" w:cs="Tahoma" w:hint="cs"/>
          <w:sz w:val="17"/>
          <w:szCs w:val="17"/>
          <w:rtl/>
        </w:rPr>
        <w:t xml:space="preserve"> הסיטונאית, "אין זה מובן מאליו כי דווקא פעולת אכיפה היא בבחינת הכלי הנכון לטיפול המשרד בעת הזו". משרד התקשורת הוסיף כי בשימוע שקידם הייתה התייחסות לצורך בהיערכות החברות לאספקת </w:t>
      </w:r>
      <w:r w:rsidR="009E55DA">
        <w:rPr>
          <w:rFonts w:ascii="Tahoma" w:hAnsi="Tahoma" w:cs="Tahoma" w:hint="cs"/>
          <w:sz w:val="17"/>
          <w:szCs w:val="17"/>
          <w:rtl/>
        </w:rPr>
        <w:t>ה</w:t>
      </w:r>
      <w:r w:rsidRPr="006A2198">
        <w:rPr>
          <w:rFonts w:ascii="Tahoma" w:hAnsi="Tahoma" w:cs="Tahoma" w:hint="cs"/>
          <w:sz w:val="17"/>
          <w:szCs w:val="17"/>
          <w:rtl/>
        </w:rPr>
        <w:t xml:space="preserve">שירות הסיטונאי לאחר שנה. עוד צוין כי עם זאת, יש התייחסות לכך שבמהלך התקופה שבה ייושם הפתרון הזמני ייבחן מצב התחרות וייתכן שתוארך תקופת ההסדר הזמני. </w:t>
      </w:r>
    </w:p>
    <w:p w:rsidR="003840E9" w:rsidRPr="000A1B84" w:rsidP="007E4E8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במאי 2016 חלפה שנה מהמועד שהחל ממנו חויבו בעלות התשתית לספק את שירותי </w:t>
      </w:r>
      <w:r w:rsidRPr="000A1B84">
        <w:rPr>
          <w:rFonts w:hint="cs"/>
          <w:rtl/>
        </w:rPr>
        <w:t>הטלפונייה</w:t>
      </w:r>
      <w:r w:rsidRPr="000A1B84">
        <w:rPr>
          <w:rFonts w:hint="cs"/>
          <w:rtl/>
        </w:rPr>
        <w:t xml:space="preserve"> הסיטונאית בהתאם למתכונת שנקבעה בתיק השירות, ונמצא כי מועד אספקת השירות בפועל אינו נראה באופק. משרד מבקר המדינה מעיר שגם אם לשיטת משרד התקשורת, השהיית תיק השירות למשך שנה נועדה להביא ליישום תיק השירות, הרי ששנה זו כבר עברה ויישום תיק השירות לא קודם. לדעת משרד מבקר המדינה, התהליך המתואר לעיל מבטא חולשה של משרד התקשורת ביישום תפקידו כרגולטור. </w:t>
      </w:r>
      <w:r w:rsidRPr="0012789B" w:rsidR="007E4E87">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7E4E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880309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98263"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התהליך</w:t>
                            </w:r>
                            <w:r w:rsidRPr="007E4E87">
                              <w:rPr>
                                <w:rFonts w:cs="Tahoma"/>
                                <w:color w:val="0B5294"/>
                                <w:spacing w:val="-4"/>
                                <w:sz w:val="24"/>
                                <w:szCs w:val="24"/>
                                <w:rtl/>
                              </w:rPr>
                              <w:t xml:space="preserve"> </w:t>
                            </w:r>
                            <w:r w:rsidRPr="007E4E87">
                              <w:rPr>
                                <w:rFonts w:cs="Tahoma" w:hint="eastAsia"/>
                                <w:color w:val="0B5294"/>
                                <w:spacing w:val="-4"/>
                                <w:sz w:val="24"/>
                                <w:szCs w:val="24"/>
                                <w:rtl/>
                              </w:rPr>
                              <w:t>המתואר</w:t>
                            </w:r>
                            <w:r w:rsidRPr="007E4E87">
                              <w:rPr>
                                <w:rFonts w:cs="Tahoma"/>
                                <w:color w:val="0B5294"/>
                                <w:spacing w:val="-4"/>
                                <w:sz w:val="24"/>
                                <w:szCs w:val="24"/>
                                <w:rtl/>
                              </w:rPr>
                              <w:t xml:space="preserve"> </w:t>
                            </w:r>
                            <w:r w:rsidRPr="007E4E87">
                              <w:rPr>
                                <w:rFonts w:cs="Tahoma" w:hint="eastAsia"/>
                                <w:color w:val="0B5294"/>
                                <w:spacing w:val="-4"/>
                                <w:sz w:val="24"/>
                                <w:szCs w:val="24"/>
                                <w:rtl/>
                              </w:rPr>
                              <w:t>בנושא</w:t>
                            </w:r>
                            <w:r w:rsidRPr="007E4E87">
                              <w:rPr>
                                <w:rFonts w:cs="Tahoma"/>
                                <w:color w:val="0B5294"/>
                                <w:spacing w:val="-4"/>
                                <w:sz w:val="24"/>
                                <w:szCs w:val="24"/>
                                <w:rtl/>
                              </w:rPr>
                              <w:t xml:space="preserve"> </w:t>
                            </w:r>
                            <w:r w:rsidRPr="007E4E87">
                              <w:rPr>
                                <w:rFonts w:cs="Tahoma" w:hint="eastAsia"/>
                                <w:color w:val="0B5294"/>
                                <w:spacing w:val="-4"/>
                                <w:sz w:val="24"/>
                                <w:szCs w:val="24"/>
                                <w:rtl/>
                              </w:rPr>
                              <w:t>הטלפונייה</w:t>
                            </w:r>
                            <w:r w:rsidRPr="007E4E87">
                              <w:rPr>
                                <w:rFonts w:cs="Tahoma"/>
                                <w:color w:val="0B5294"/>
                                <w:spacing w:val="-4"/>
                                <w:sz w:val="24"/>
                                <w:szCs w:val="24"/>
                                <w:rtl/>
                              </w:rPr>
                              <w:t xml:space="preserve"> </w:t>
                            </w:r>
                            <w:r w:rsidRPr="007E4E87">
                              <w:rPr>
                                <w:rFonts w:cs="Tahoma" w:hint="eastAsia"/>
                                <w:color w:val="0B5294"/>
                                <w:spacing w:val="-4"/>
                                <w:sz w:val="24"/>
                                <w:szCs w:val="24"/>
                                <w:rtl/>
                              </w:rPr>
                              <w:t>הסיטונאית</w:t>
                            </w:r>
                            <w:r w:rsidRPr="007E4E87">
                              <w:rPr>
                                <w:rFonts w:cs="Tahoma"/>
                                <w:color w:val="0B5294"/>
                                <w:spacing w:val="-4"/>
                                <w:sz w:val="24"/>
                                <w:szCs w:val="24"/>
                                <w:rtl/>
                              </w:rPr>
                              <w:t>...</w:t>
                            </w:r>
                            <w:r w:rsidRPr="007E4E87">
                              <w:rPr>
                                <w:rFonts w:cs="Tahoma" w:hint="eastAsia"/>
                                <w:color w:val="0B5294"/>
                                <w:spacing w:val="-4"/>
                                <w:sz w:val="24"/>
                                <w:szCs w:val="24"/>
                                <w:rtl/>
                              </w:rPr>
                              <w:t>מבטא</w:t>
                            </w:r>
                            <w:r w:rsidRPr="007E4E87">
                              <w:rPr>
                                <w:rFonts w:cs="Tahoma"/>
                                <w:color w:val="0B5294"/>
                                <w:spacing w:val="-4"/>
                                <w:sz w:val="24"/>
                                <w:szCs w:val="24"/>
                                <w:rtl/>
                              </w:rPr>
                              <w:t xml:space="preserve"> </w:t>
                            </w:r>
                            <w:r w:rsidRPr="007E4E87">
                              <w:rPr>
                                <w:rFonts w:cs="Tahoma" w:hint="eastAsia"/>
                                <w:color w:val="0B5294"/>
                                <w:spacing w:val="-4"/>
                                <w:sz w:val="24"/>
                                <w:szCs w:val="24"/>
                                <w:rtl/>
                              </w:rPr>
                              <w:t>חולשה</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משרד</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ביישום</w:t>
                            </w:r>
                            <w:r w:rsidRPr="007E4E87">
                              <w:rPr>
                                <w:rFonts w:cs="Tahoma"/>
                                <w:color w:val="0B5294"/>
                                <w:spacing w:val="-4"/>
                                <w:sz w:val="24"/>
                                <w:szCs w:val="24"/>
                                <w:rtl/>
                              </w:rPr>
                              <w:t xml:space="preserve"> </w:t>
                            </w:r>
                            <w:r w:rsidRPr="007E4E87">
                              <w:rPr>
                                <w:rFonts w:cs="Tahoma" w:hint="eastAsia"/>
                                <w:color w:val="0B5294"/>
                                <w:spacing w:val="-4"/>
                                <w:sz w:val="24"/>
                                <w:szCs w:val="24"/>
                                <w:rtl/>
                              </w:rPr>
                              <w:t>תפקידו</w:t>
                            </w:r>
                            <w:r w:rsidRPr="007E4E87">
                              <w:rPr>
                                <w:rFonts w:cs="Tahoma"/>
                                <w:color w:val="0B5294"/>
                                <w:spacing w:val="-4"/>
                                <w:sz w:val="24"/>
                                <w:szCs w:val="24"/>
                                <w:rtl/>
                              </w:rPr>
                              <w:t xml:space="preserve"> </w:t>
                            </w:r>
                            <w:r w:rsidRPr="007E4E87">
                              <w:rPr>
                                <w:rFonts w:cs="Tahoma" w:hint="eastAsia"/>
                                <w:color w:val="0B5294"/>
                                <w:spacing w:val="-4"/>
                                <w:sz w:val="24"/>
                                <w:szCs w:val="24"/>
                                <w:rtl/>
                              </w:rPr>
                              <w:t>כרגולטור</w:t>
                            </w:r>
                          </w:p>
                          <w:p w:rsidR="00EF4923" w:rsidRPr="00373C5D" w:rsidP="007E4E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62838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47252"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EF4923" w:rsidRPr="00373C5D" w:rsidP="007E4E87">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41600"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התהליך</w:t>
                      </w:r>
                      <w:r w:rsidRPr="007E4E87">
                        <w:rPr>
                          <w:rFonts w:cs="Tahoma"/>
                          <w:color w:val="0B5294"/>
                          <w:spacing w:val="-4"/>
                          <w:sz w:val="24"/>
                          <w:szCs w:val="24"/>
                          <w:rtl/>
                        </w:rPr>
                        <w:t xml:space="preserve"> </w:t>
                      </w:r>
                      <w:r w:rsidRPr="007E4E87">
                        <w:rPr>
                          <w:rFonts w:cs="Tahoma" w:hint="eastAsia"/>
                          <w:color w:val="0B5294"/>
                          <w:spacing w:val="-4"/>
                          <w:sz w:val="24"/>
                          <w:szCs w:val="24"/>
                          <w:rtl/>
                        </w:rPr>
                        <w:t>המתואר</w:t>
                      </w:r>
                      <w:r w:rsidRPr="007E4E87">
                        <w:rPr>
                          <w:rFonts w:cs="Tahoma"/>
                          <w:color w:val="0B5294"/>
                          <w:spacing w:val="-4"/>
                          <w:sz w:val="24"/>
                          <w:szCs w:val="24"/>
                          <w:rtl/>
                        </w:rPr>
                        <w:t xml:space="preserve"> </w:t>
                      </w:r>
                      <w:r w:rsidRPr="007E4E87">
                        <w:rPr>
                          <w:rFonts w:cs="Tahoma" w:hint="eastAsia"/>
                          <w:color w:val="0B5294"/>
                          <w:spacing w:val="-4"/>
                          <w:sz w:val="24"/>
                          <w:szCs w:val="24"/>
                          <w:rtl/>
                        </w:rPr>
                        <w:t>בנושא</w:t>
                      </w:r>
                      <w:r w:rsidRPr="007E4E87">
                        <w:rPr>
                          <w:rFonts w:cs="Tahoma"/>
                          <w:color w:val="0B5294"/>
                          <w:spacing w:val="-4"/>
                          <w:sz w:val="24"/>
                          <w:szCs w:val="24"/>
                          <w:rtl/>
                        </w:rPr>
                        <w:t xml:space="preserve"> </w:t>
                      </w:r>
                      <w:r w:rsidRPr="007E4E87">
                        <w:rPr>
                          <w:rFonts w:cs="Tahoma" w:hint="eastAsia"/>
                          <w:color w:val="0B5294"/>
                          <w:spacing w:val="-4"/>
                          <w:sz w:val="24"/>
                          <w:szCs w:val="24"/>
                          <w:rtl/>
                        </w:rPr>
                        <w:t>הטלפונייה</w:t>
                      </w:r>
                      <w:r w:rsidRPr="007E4E87">
                        <w:rPr>
                          <w:rFonts w:cs="Tahoma"/>
                          <w:color w:val="0B5294"/>
                          <w:spacing w:val="-4"/>
                          <w:sz w:val="24"/>
                          <w:szCs w:val="24"/>
                          <w:rtl/>
                        </w:rPr>
                        <w:t xml:space="preserve"> </w:t>
                      </w:r>
                      <w:r w:rsidRPr="007E4E87">
                        <w:rPr>
                          <w:rFonts w:cs="Tahoma" w:hint="eastAsia"/>
                          <w:color w:val="0B5294"/>
                          <w:spacing w:val="-4"/>
                          <w:sz w:val="24"/>
                          <w:szCs w:val="24"/>
                          <w:rtl/>
                        </w:rPr>
                        <w:t>הסיטונאית</w:t>
                      </w:r>
                      <w:r w:rsidRPr="007E4E87">
                        <w:rPr>
                          <w:rFonts w:cs="Tahoma"/>
                          <w:color w:val="0B5294"/>
                          <w:spacing w:val="-4"/>
                          <w:sz w:val="24"/>
                          <w:szCs w:val="24"/>
                          <w:rtl/>
                        </w:rPr>
                        <w:t>...</w:t>
                      </w:r>
                      <w:r w:rsidRPr="007E4E87">
                        <w:rPr>
                          <w:rFonts w:cs="Tahoma" w:hint="eastAsia"/>
                          <w:color w:val="0B5294"/>
                          <w:spacing w:val="-4"/>
                          <w:sz w:val="24"/>
                          <w:szCs w:val="24"/>
                          <w:rtl/>
                        </w:rPr>
                        <w:t>מבטא</w:t>
                      </w:r>
                      <w:r w:rsidRPr="007E4E87">
                        <w:rPr>
                          <w:rFonts w:cs="Tahoma"/>
                          <w:color w:val="0B5294"/>
                          <w:spacing w:val="-4"/>
                          <w:sz w:val="24"/>
                          <w:szCs w:val="24"/>
                          <w:rtl/>
                        </w:rPr>
                        <w:t xml:space="preserve"> </w:t>
                      </w:r>
                      <w:r w:rsidRPr="007E4E87">
                        <w:rPr>
                          <w:rFonts w:cs="Tahoma" w:hint="eastAsia"/>
                          <w:color w:val="0B5294"/>
                          <w:spacing w:val="-4"/>
                          <w:sz w:val="24"/>
                          <w:szCs w:val="24"/>
                          <w:rtl/>
                        </w:rPr>
                        <w:t>חולשה</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משרד</w:t>
                      </w:r>
                      <w:r w:rsidRPr="007E4E87">
                        <w:rPr>
                          <w:rFonts w:cs="Tahoma"/>
                          <w:color w:val="0B5294"/>
                          <w:spacing w:val="-4"/>
                          <w:sz w:val="24"/>
                          <w:szCs w:val="24"/>
                          <w:rtl/>
                        </w:rPr>
                        <w:t xml:space="preserve"> </w:t>
                      </w:r>
                      <w:r w:rsidRPr="007E4E87">
                        <w:rPr>
                          <w:rFonts w:cs="Tahoma" w:hint="eastAsia"/>
                          <w:color w:val="0B5294"/>
                          <w:spacing w:val="-4"/>
                          <w:sz w:val="24"/>
                          <w:szCs w:val="24"/>
                          <w:rtl/>
                        </w:rPr>
                        <w:t>התקשורת</w:t>
                      </w:r>
                      <w:r w:rsidRPr="007E4E87">
                        <w:rPr>
                          <w:rFonts w:cs="Tahoma"/>
                          <w:color w:val="0B5294"/>
                          <w:spacing w:val="-4"/>
                          <w:sz w:val="24"/>
                          <w:szCs w:val="24"/>
                          <w:rtl/>
                        </w:rPr>
                        <w:t xml:space="preserve"> </w:t>
                      </w:r>
                      <w:r w:rsidRPr="007E4E87">
                        <w:rPr>
                          <w:rFonts w:cs="Tahoma" w:hint="eastAsia"/>
                          <w:color w:val="0B5294"/>
                          <w:spacing w:val="-4"/>
                          <w:sz w:val="24"/>
                          <w:szCs w:val="24"/>
                          <w:rtl/>
                        </w:rPr>
                        <w:t>ביישום</w:t>
                      </w:r>
                      <w:r w:rsidRPr="007E4E87">
                        <w:rPr>
                          <w:rFonts w:cs="Tahoma"/>
                          <w:color w:val="0B5294"/>
                          <w:spacing w:val="-4"/>
                          <w:sz w:val="24"/>
                          <w:szCs w:val="24"/>
                          <w:rtl/>
                        </w:rPr>
                        <w:t xml:space="preserve"> </w:t>
                      </w:r>
                      <w:r w:rsidRPr="007E4E87">
                        <w:rPr>
                          <w:rFonts w:cs="Tahoma" w:hint="eastAsia"/>
                          <w:color w:val="0B5294"/>
                          <w:spacing w:val="-4"/>
                          <w:sz w:val="24"/>
                          <w:szCs w:val="24"/>
                          <w:rtl/>
                        </w:rPr>
                        <w:t>תפקידו</w:t>
                      </w:r>
                      <w:r w:rsidRPr="007E4E87">
                        <w:rPr>
                          <w:rFonts w:cs="Tahoma"/>
                          <w:color w:val="0B5294"/>
                          <w:spacing w:val="-4"/>
                          <w:sz w:val="24"/>
                          <w:szCs w:val="24"/>
                          <w:rtl/>
                        </w:rPr>
                        <w:t xml:space="preserve"> </w:t>
                      </w:r>
                      <w:r w:rsidRPr="007E4E87">
                        <w:rPr>
                          <w:rFonts w:cs="Tahoma" w:hint="eastAsia"/>
                          <w:color w:val="0B5294"/>
                          <w:spacing w:val="-4"/>
                          <w:sz w:val="24"/>
                          <w:szCs w:val="24"/>
                          <w:rtl/>
                        </w:rPr>
                        <w:t>כרגולטור</w:t>
                      </w:r>
                    </w:p>
                    <w:p w:rsidR="00EF4923" w:rsidRPr="00373C5D" w:rsidP="007E4E87">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96764"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40E9" w:rsidRPr="006A2198" w:rsidP="000A1B84">
      <w:pPr>
        <w:spacing w:before="180" w:after="240" w:line="240" w:lineRule="exact"/>
        <w:ind w:right="2268"/>
        <w:jc w:val="both"/>
        <w:rPr>
          <w:rFonts w:ascii="Tahoma" w:hAnsi="Tahoma" w:cs="Tahoma"/>
          <w:sz w:val="17"/>
          <w:szCs w:val="17"/>
          <w:rtl/>
        </w:rPr>
      </w:pPr>
      <w:r w:rsidRPr="006A2198">
        <w:rPr>
          <w:rFonts w:ascii="Tahoma" w:hAnsi="Tahoma" w:cs="Tahoma" w:hint="cs"/>
          <w:sz w:val="17"/>
          <w:szCs w:val="17"/>
          <w:rtl/>
        </w:rPr>
        <w:t xml:space="preserve">במרץ 2017 שלח מנכ"ל משרד התקשורת לממלא מקום שר התקשורת, השר צחי הנגבי, המלצה בדבר אספקת שירות </w:t>
      </w:r>
      <w:r w:rsidRPr="006A2198">
        <w:rPr>
          <w:rFonts w:ascii="Tahoma" w:hAnsi="Tahoma" w:cs="Tahoma" w:hint="cs"/>
          <w:sz w:val="17"/>
          <w:szCs w:val="17"/>
          <w:rtl/>
        </w:rPr>
        <w:t>טלפונייה</w:t>
      </w:r>
      <w:r w:rsidRPr="006A2198">
        <w:rPr>
          <w:rFonts w:ascii="Tahoma" w:hAnsi="Tahoma" w:cs="Tahoma" w:hint="cs"/>
          <w:sz w:val="17"/>
          <w:szCs w:val="17"/>
          <w:rtl/>
        </w:rPr>
        <w:t xml:space="preserve"> במתכונת מכירה חוזרת כהסדר זמני. בהמשך אותו החודש פנה השר צחי הנגבי לשר האוצר, מר משה כחלון, בבקשה לקבלת הסכמתו לנוסח התקנות שהציע משרד התקשורת לעיגון המכירה החוזרת כהסדר זמני למשך 12 חודשים. בפנייה ציין השר כי "בחלוף כמעט שנתיים ממועד אספקת השירות, לא ניתנים עדיין שירותי </w:t>
      </w:r>
      <w:r w:rsidRPr="006A2198">
        <w:rPr>
          <w:rFonts w:ascii="Tahoma" w:hAnsi="Tahoma" w:cs="Tahoma" w:hint="cs"/>
          <w:sz w:val="17"/>
          <w:szCs w:val="17"/>
          <w:rtl/>
        </w:rPr>
        <w:t>טלפוני</w:t>
      </w:r>
      <w:r w:rsidR="00B74D78">
        <w:rPr>
          <w:rFonts w:ascii="Tahoma" w:hAnsi="Tahoma" w:cs="Tahoma" w:hint="cs"/>
          <w:sz w:val="17"/>
          <w:szCs w:val="17"/>
          <w:rtl/>
        </w:rPr>
        <w:t>י</w:t>
      </w:r>
      <w:r w:rsidRPr="006A2198">
        <w:rPr>
          <w:rFonts w:ascii="Tahoma" w:hAnsi="Tahoma" w:cs="Tahoma" w:hint="cs"/>
          <w:sz w:val="17"/>
          <w:szCs w:val="17"/>
          <w:rtl/>
        </w:rPr>
        <w:t>ה</w:t>
      </w:r>
      <w:r w:rsidRPr="006A2198">
        <w:rPr>
          <w:rFonts w:ascii="Tahoma" w:hAnsi="Tahoma" w:cs="Tahoma" w:hint="cs"/>
          <w:sz w:val="17"/>
          <w:szCs w:val="17"/>
          <w:rtl/>
        </w:rPr>
        <w:t xml:space="preserve"> סיטונאית על-ידי בזק לספקיות השירותים. זאת, על אף הצורך הקיים לכך בשוק התקשורת הנייחת נוכח חשיבותו של השירות לפיתוח התחרות בשוק זה". בטיוטת התקנות שצורפה צוין כי הן ייכנסו לתוקף באופן מידי (לאחר היערכות של חודש). עוד ציין השר צחי הנגבי כי "בכוונת המשרד לבחון במהלך תקופת ההסדר את המצב התחרותי ומידת מימוש תכליות האסדרה לאור יישום ההסדר ובהתאם לכך תיבחן האפשרות </w:t>
      </w:r>
      <w:r w:rsidRPr="006A2198">
        <w:rPr>
          <w:rFonts w:ascii="Tahoma" w:hAnsi="Tahoma" w:cs="Tahoma" w:hint="cs"/>
          <w:sz w:val="17"/>
          <w:szCs w:val="17"/>
          <w:rtl/>
        </w:rPr>
        <w:t>להאריכו</w:t>
      </w:r>
      <w:r w:rsidRPr="006A2198">
        <w:rPr>
          <w:rFonts w:ascii="Tahoma" w:hAnsi="Tahoma" w:cs="Tahoma" w:hint="cs"/>
          <w:sz w:val="17"/>
          <w:szCs w:val="17"/>
          <w:rtl/>
        </w:rPr>
        <w:t xml:space="preserve"> או להפכו להסדר קבוע". הובהר כי המלצה בעניין שינוי תקופת ההסדר כאמור לעיל תועמד לשימוע ציבורי לפני קבלת ההחלטה בנושא. </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משרד מבקר המדינה מעיר למשרד התקשורת כי נוכח חשיבותו של שירות </w:t>
      </w:r>
      <w:r w:rsidRPr="000A1B84">
        <w:rPr>
          <w:rFonts w:hint="cs"/>
          <w:rtl/>
        </w:rPr>
        <w:t>הטלפונייה</w:t>
      </w:r>
      <w:r w:rsidRPr="000A1B84">
        <w:rPr>
          <w:rFonts w:hint="cs"/>
          <w:rtl/>
        </w:rPr>
        <w:t xml:space="preserve"> לפיתוח התחרות, שעליה הוא עמד, הרי שהעיכוב הממושך </w:t>
      </w:r>
      <w:r w:rsidRPr="000A1B84">
        <w:rPr>
          <w:rFonts w:hint="cs"/>
          <w:rtl/>
        </w:rPr>
        <w:t>באסדרת</w:t>
      </w:r>
      <w:r w:rsidRPr="000A1B84">
        <w:rPr>
          <w:rFonts w:hint="cs"/>
          <w:rtl/>
        </w:rPr>
        <w:t xml:space="preserve"> הנושא הביא לפגיעה בתחרות.</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משרד מבקר המדינה מוסיף ומעיר כי ככל שמשרד התקשורת סבור כעת כי העמדה המקצועית שהציג בשעתו הדרג המקצועי - ולפיה פתרון </w:t>
      </w:r>
      <w:r w:rsidRPr="000A1B84">
        <w:rPr>
          <w:rFonts w:hint="cs"/>
          <w:rtl/>
        </w:rPr>
        <w:t>הטלפונייה</w:t>
      </w:r>
      <w:r w:rsidRPr="000A1B84">
        <w:rPr>
          <w:rFonts w:hint="cs"/>
          <w:rtl/>
        </w:rPr>
        <w:t xml:space="preserve"> הסיטונאית עדיף על פני המכירה החוזרת - כבר אינה תקפה, עליו לבסס את הדבר מהבחינה המקצועית. </w:t>
      </w:r>
      <w:r w:rsidR="009E55DA">
        <w:rPr>
          <w:rFonts w:hint="cs"/>
          <w:rtl/>
        </w:rPr>
        <w:t>ביסוס כאמור נדרש על מנת לוודא ש</w:t>
      </w:r>
      <w:r w:rsidRPr="000A1B84">
        <w:rPr>
          <w:rFonts w:hint="cs"/>
          <w:rtl/>
        </w:rPr>
        <w:t xml:space="preserve">סטייה מן המתווה שנקבע בתקנות, ברישיונה של בזק ובתיק השירות תתבסס על הליך קבלת החלטות סדור ומושכל. </w:t>
      </w:r>
    </w:p>
    <w:p w:rsidR="000A1B84" w:rsidRPr="00D43E82" w:rsidP="000A1B8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חרף העובדה שנכון למרץ 2017 חלפו כמעט שנתיים מאז אמורה הייתה בזק להתחיל לספק שירותי </w:t>
      </w:r>
      <w:r w:rsidRPr="000A1B84">
        <w:rPr>
          <w:rFonts w:hint="cs"/>
          <w:rtl/>
        </w:rPr>
        <w:t>טלפוני</w:t>
      </w:r>
      <w:r w:rsidR="00B74D78">
        <w:rPr>
          <w:rFonts w:hint="cs"/>
          <w:rtl/>
        </w:rPr>
        <w:t>י</w:t>
      </w:r>
      <w:r w:rsidRPr="000A1B84">
        <w:rPr>
          <w:rFonts w:hint="cs"/>
          <w:rtl/>
        </w:rPr>
        <w:t>ה</w:t>
      </w:r>
      <w:r w:rsidRPr="000A1B84">
        <w:rPr>
          <w:rFonts w:hint="cs"/>
          <w:rtl/>
        </w:rPr>
        <w:t xml:space="preserve"> סיטונאית, השירות עדיין לא מסופק.</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עמדת הדרג המקצועי של משרד התקשורת הייתה ועודנה כי אין לבזק מניעה טכנולוגית לספק שירותי </w:t>
      </w:r>
      <w:r w:rsidRPr="000A1B84">
        <w:rPr>
          <w:rFonts w:hint="cs"/>
          <w:rtl/>
        </w:rPr>
        <w:t>טלפונייה</w:t>
      </w:r>
      <w:r w:rsidRPr="000A1B84">
        <w:rPr>
          <w:rFonts w:hint="cs"/>
          <w:rtl/>
        </w:rPr>
        <w:t xml:space="preserve"> סיטונאית במתכונת שנקבעה בתקנות, ברישיונה ובתיק השירות, וזאת בתוך פרק זמן קצר ביותר ובעלויות זניחות. בחוות דעת של הדרג המקצועי הובהר כי פתרון </w:t>
      </w:r>
      <w:r w:rsidRPr="000A1B84">
        <w:rPr>
          <w:rFonts w:hint="cs"/>
          <w:rtl/>
        </w:rPr>
        <w:t>הטלפונייה</w:t>
      </w:r>
      <w:r w:rsidRPr="000A1B84">
        <w:rPr>
          <w:rFonts w:hint="cs"/>
          <w:rtl/>
        </w:rPr>
        <w:t xml:space="preserve"> הסיטונאית עדיף על פני פתרון המכירה החוזרת מבחינת קידום מטרות רפורמת השוק הסיטונאי. אף על פי כן, מנכ"ל משרד התקשורת החליט לקדם פתרון זמני שבמסגרתו יתאפשר לבזק לספק לספקיות השירות שירותי מכירה חוזרת חלף השירות שנקבע בתיק השירות. </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משרד מבקר המדינה העיר למשרד התקשורת כבר בנובמבר 2016 כי הוא לא הציג שיקולים תקפים התומכים בהעדפת פתרון, ולו באופן זמני, שהדרג המקצועי ציין שהוא נחות משירות </w:t>
      </w:r>
      <w:r w:rsidRPr="000A1B84">
        <w:rPr>
          <w:rFonts w:hint="cs"/>
          <w:rtl/>
        </w:rPr>
        <w:t>הטלפונייה</w:t>
      </w:r>
      <w:r w:rsidRPr="000A1B84">
        <w:rPr>
          <w:rFonts w:hint="cs"/>
          <w:rtl/>
        </w:rPr>
        <w:t xml:space="preserve"> הסיטונאית. כמו כן, משרד התקשורת לא הציג מתווה שיביא לכך שבחלוף תקופת הביניים תספק בזק את שירותי </w:t>
      </w:r>
      <w:r w:rsidRPr="000A1B84">
        <w:rPr>
          <w:rFonts w:hint="cs"/>
          <w:rtl/>
        </w:rPr>
        <w:t>הטלפונייה</w:t>
      </w:r>
      <w:r w:rsidRPr="000A1B84">
        <w:rPr>
          <w:rFonts w:hint="cs"/>
          <w:rtl/>
        </w:rPr>
        <w:t xml:space="preserve"> הסיטונאית במתכונת המפורטת בתקנות, ברישיונה של בזק ובתיק השירות. משרד מבקר המדינה העיר למשרד התקשורת כי לא מן הנמנע שגם בתום תקופת הביניים (שבפועל תימשך למעלה משנתיים שבהן אין מסופקים שירותי </w:t>
      </w:r>
      <w:r w:rsidRPr="000A1B84">
        <w:rPr>
          <w:rFonts w:hint="cs"/>
          <w:rtl/>
        </w:rPr>
        <w:t>טלפונייה</w:t>
      </w:r>
      <w:r w:rsidRPr="000A1B84">
        <w:rPr>
          <w:rFonts w:hint="cs"/>
          <w:rtl/>
        </w:rPr>
        <w:t xml:space="preserve"> סיטונאית), תחזור בזק על עמדתה ולפיה אין ביכולתה לספק שירותי </w:t>
      </w:r>
      <w:r w:rsidRPr="000A1B84">
        <w:rPr>
          <w:rFonts w:hint="cs"/>
          <w:rtl/>
        </w:rPr>
        <w:t>טלפונייה</w:t>
      </w:r>
      <w:r w:rsidRPr="000A1B84">
        <w:rPr>
          <w:rFonts w:hint="cs"/>
          <w:rtl/>
        </w:rPr>
        <w:t xml:space="preserve"> סיטונאית על גבי הרשת הקיימת.</w:t>
      </w:r>
    </w:p>
    <w:p w:rsidR="003840E9" w:rsidRPr="006A2198"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עוד העיר משרד מבקר המדינה למשרד התקשורת שאין להשלים עם מצב שבו גוף בעל רישיון אינו פועל באופן מתמשך בהתאם לתקנות ולהנחיות הרגולטור, תוך פגיעה בתחרות ובעקבות כך - בציבור בכללותו. מדובר בהתנהלות שאינה משקפת מערכת יחסים תקינה בין רגולטור לבין בעל רישיון. משרד מבקר המדינה סבור כי משנקבע בתקנות, ברישיונה של בזק ובתיק השירות, על בסיס עמדתם של אנשי המקצוע במשרד התקשורת, שעל בזק לספק שירותי </w:t>
      </w:r>
      <w:r w:rsidRPr="000A1B84">
        <w:rPr>
          <w:rFonts w:hint="cs"/>
          <w:rtl/>
        </w:rPr>
        <w:t>טלפונייה</w:t>
      </w:r>
      <w:r w:rsidRPr="000A1B84">
        <w:rPr>
          <w:rFonts w:hint="cs"/>
          <w:rtl/>
        </w:rPr>
        <w:t xml:space="preserve"> סיטונאית, היה על משרד התקשורת לדרוש ממנה לעשות זאת במועדים שנקבעו בתקנות, ולהפעיל את כל הסמכויות המוקנות לו לשם כך בחוק התקשורת, עד ליישום אפקטיבי של הנחיותיו. </w:t>
      </w:r>
    </w:p>
    <w:p w:rsidR="003840E9" w:rsidRPr="006A2198"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הביקורת העלתה כי נכון למרץ 2017 גם פתרון המכירה החוזרת טרם יושם (רק באותו המועד העביר משרד התקשורת לאישור שר האוצר את טיוטת התקנות). משרד מבקר המדינה העיר למשרד התקשורת במאי 2017 כי משהחליט ליישם</w:t>
      </w:r>
      <w:r w:rsidRPr="000A1B84">
        <w:rPr>
          <w:rtl/>
        </w:rPr>
        <w:t xml:space="preserve"> </w:t>
      </w:r>
      <w:r w:rsidRPr="000A1B84">
        <w:rPr>
          <w:rFonts w:hint="cs"/>
          <w:rtl/>
        </w:rPr>
        <w:t>את</w:t>
      </w:r>
      <w:r w:rsidRPr="000A1B84">
        <w:rPr>
          <w:rtl/>
        </w:rPr>
        <w:t xml:space="preserve"> </w:t>
      </w:r>
      <w:r w:rsidRPr="000A1B84">
        <w:rPr>
          <w:rFonts w:hint="cs"/>
          <w:rtl/>
        </w:rPr>
        <w:t>פתרון</w:t>
      </w:r>
      <w:r w:rsidRPr="000A1B84">
        <w:rPr>
          <w:rtl/>
        </w:rPr>
        <w:t xml:space="preserve"> </w:t>
      </w:r>
      <w:r w:rsidRPr="000A1B84">
        <w:rPr>
          <w:rFonts w:hint="cs"/>
          <w:rtl/>
        </w:rPr>
        <w:t>המכירה</w:t>
      </w:r>
      <w:r w:rsidRPr="000A1B84">
        <w:rPr>
          <w:rtl/>
        </w:rPr>
        <w:t xml:space="preserve"> </w:t>
      </w:r>
      <w:r w:rsidRPr="000A1B84">
        <w:rPr>
          <w:rFonts w:hint="cs"/>
          <w:rtl/>
        </w:rPr>
        <w:t>החוזרת</w:t>
      </w:r>
      <w:r w:rsidRPr="000A1B84">
        <w:rPr>
          <w:rtl/>
        </w:rPr>
        <w:t xml:space="preserve"> </w:t>
      </w:r>
      <w:r w:rsidRPr="000A1B84">
        <w:rPr>
          <w:rFonts w:hint="cs"/>
          <w:rtl/>
        </w:rPr>
        <w:t>כפתרון</w:t>
      </w:r>
      <w:r w:rsidRPr="000A1B84">
        <w:rPr>
          <w:rtl/>
        </w:rPr>
        <w:t xml:space="preserve"> </w:t>
      </w:r>
      <w:r w:rsidRPr="000A1B84">
        <w:rPr>
          <w:rFonts w:hint="cs"/>
          <w:rtl/>
        </w:rPr>
        <w:t>זמני</w:t>
      </w:r>
      <w:r w:rsidRPr="000A1B84">
        <w:rPr>
          <w:rtl/>
        </w:rPr>
        <w:t xml:space="preserve">, </w:t>
      </w:r>
      <w:r w:rsidRPr="000A1B84">
        <w:rPr>
          <w:rFonts w:hint="cs"/>
          <w:rtl/>
        </w:rPr>
        <w:t>ראוי</w:t>
      </w:r>
      <w:r w:rsidRPr="000A1B84">
        <w:rPr>
          <w:rtl/>
        </w:rPr>
        <w:t xml:space="preserve"> </w:t>
      </w:r>
      <w:r w:rsidRPr="000A1B84">
        <w:rPr>
          <w:rFonts w:hint="cs"/>
          <w:rtl/>
        </w:rPr>
        <w:t>היה</w:t>
      </w:r>
      <w:r w:rsidRPr="000A1B84">
        <w:rPr>
          <w:rtl/>
        </w:rPr>
        <w:t xml:space="preserve"> </w:t>
      </w:r>
      <w:r w:rsidRPr="000A1B84">
        <w:rPr>
          <w:rFonts w:hint="cs"/>
          <w:rtl/>
        </w:rPr>
        <w:t>שיפעל</w:t>
      </w:r>
      <w:r w:rsidRPr="000A1B84">
        <w:rPr>
          <w:rtl/>
        </w:rPr>
        <w:t xml:space="preserve"> </w:t>
      </w:r>
      <w:r w:rsidRPr="000A1B84">
        <w:rPr>
          <w:rFonts w:hint="cs"/>
          <w:rtl/>
        </w:rPr>
        <w:t>לקידומו</w:t>
      </w:r>
      <w:r w:rsidRPr="000A1B84">
        <w:rPr>
          <w:rtl/>
        </w:rPr>
        <w:t xml:space="preserve"> </w:t>
      </w:r>
      <w:r w:rsidRPr="000A1B84">
        <w:rPr>
          <w:rFonts w:hint="cs"/>
          <w:rtl/>
        </w:rPr>
        <w:t>באופן</w:t>
      </w:r>
      <w:r w:rsidRPr="000A1B84">
        <w:rPr>
          <w:rtl/>
        </w:rPr>
        <w:t xml:space="preserve"> </w:t>
      </w:r>
      <w:r w:rsidRPr="000A1B84">
        <w:rPr>
          <w:rFonts w:hint="cs"/>
          <w:rtl/>
        </w:rPr>
        <w:t>מהיר</w:t>
      </w:r>
      <w:r w:rsidRPr="000A1B84">
        <w:rPr>
          <w:rtl/>
        </w:rPr>
        <w:t xml:space="preserve"> </w:t>
      </w:r>
      <w:r w:rsidRPr="000A1B84">
        <w:rPr>
          <w:rFonts w:hint="cs"/>
          <w:rtl/>
        </w:rPr>
        <w:t>בהרבה</w:t>
      </w:r>
      <w:r w:rsidRPr="000A1B84">
        <w:rPr>
          <w:rtl/>
        </w:rPr>
        <w:t>.</w:t>
      </w:r>
    </w:p>
    <w:p w:rsidR="003840E9" w:rsidRPr="006A2198" w:rsidP="000A1B84">
      <w:pPr>
        <w:spacing w:before="180" w:after="240" w:line="240" w:lineRule="exact"/>
        <w:ind w:right="2268"/>
        <w:jc w:val="both"/>
        <w:rPr>
          <w:rFonts w:ascii="Tahoma" w:hAnsi="Tahoma" w:cs="Tahoma"/>
          <w:sz w:val="17"/>
          <w:szCs w:val="17"/>
          <w:rtl/>
        </w:rPr>
      </w:pPr>
      <w:r w:rsidRPr="006A2198">
        <w:rPr>
          <w:rFonts w:ascii="Tahoma" w:hAnsi="Tahoma" w:cs="Tahoma" w:hint="cs"/>
          <w:sz w:val="17"/>
          <w:szCs w:val="17"/>
          <w:rtl/>
        </w:rPr>
        <w:t xml:space="preserve">בהתייחסות נוספת, מיוני 2017, מסר משרד התקשורת כי במאי 2017 קיבל ממלא מקום שר התקשורת החלטה ולפיה שירות </w:t>
      </w:r>
      <w:r w:rsidRPr="006A2198">
        <w:rPr>
          <w:rFonts w:ascii="Tahoma" w:hAnsi="Tahoma" w:cs="Tahoma" w:hint="cs"/>
          <w:sz w:val="17"/>
          <w:szCs w:val="17"/>
          <w:rtl/>
        </w:rPr>
        <w:t>הטלפונ</w:t>
      </w:r>
      <w:r w:rsidR="00B74D78">
        <w:rPr>
          <w:rFonts w:ascii="Tahoma" w:hAnsi="Tahoma" w:cs="Tahoma" w:hint="cs"/>
          <w:sz w:val="17"/>
          <w:szCs w:val="17"/>
          <w:rtl/>
        </w:rPr>
        <w:t>י</w:t>
      </w:r>
      <w:r w:rsidRPr="006A2198">
        <w:rPr>
          <w:rFonts w:ascii="Tahoma" w:hAnsi="Tahoma" w:cs="Tahoma" w:hint="cs"/>
          <w:sz w:val="17"/>
          <w:szCs w:val="17"/>
          <w:rtl/>
        </w:rPr>
        <w:t>יה</w:t>
      </w:r>
      <w:r w:rsidRPr="006A2198">
        <w:rPr>
          <w:rFonts w:ascii="Tahoma" w:hAnsi="Tahoma" w:cs="Tahoma" w:hint="cs"/>
          <w:sz w:val="17"/>
          <w:szCs w:val="17"/>
          <w:rtl/>
        </w:rPr>
        <w:t xml:space="preserve"> ייושם במתכונת מכירה חוזרת החל מיולי 2017 למשך שנה, וכי מועד אספקת שירות </w:t>
      </w:r>
      <w:r w:rsidRPr="006A2198">
        <w:rPr>
          <w:rFonts w:ascii="Tahoma" w:hAnsi="Tahoma" w:cs="Tahoma" w:hint="cs"/>
          <w:sz w:val="17"/>
          <w:szCs w:val="17"/>
          <w:rtl/>
        </w:rPr>
        <w:t>הטלפוני</w:t>
      </w:r>
      <w:r w:rsidR="00B74D78">
        <w:rPr>
          <w:rFonts w:ascii="Tahoma" w:hAnsi="Tahoma" w:cs="Tahoma" w:hint="cs"/>
          <w:sz w:val="17"/>
          <w:szCs w:val="17"/>
          <w:rtl/>
        </w:rPr>
        <w:t>י</w:t>
      </w:r>
      <w:r w:rsidRPr="006A2198">
        <w:rPr>
          <w:rFonts w:ascii="Tahoma" w:hAnsi="Tahoma" w:cs="Tahoma" w:hint="cs"/>
          <w:sz w:val="17"/>
          <w:szCs w:val="17"/>
          <w:rtl/>
        </w:rPr>
        <w:t>ה</w:t>
      </w:r>
      <w:r w:rsidRPr="006A2198">
        <w:rPr>
          <w:rFonts w:ascii="Tahoma" w:hAnsi="Tahoma" w:cs="Tahoma" w:hint="cs"/>
          <w:sz w:val="17"/>
          <w:szCs w:val="17"/>
          <w:rtl/>
        </w:rPr>
        <w:t xml:space="preserve"> הסיטונאית ברשת בזק יידחה בשנה, עד ליולי 2018. בהחלטה צוין כי "בכוונת המשרד לבחון במהלך תקופת ההסדר את המצב התחרותי ומידת מימוש תכליות האסדרה לאור יישום ההסדר, ובהתאם לכך תבחן האפשרות </w:t>
      </w:r>
      <w:r w:rsidRPr="006A2198">
        <w:rPr>
          <w:rFonts w:ascii="Tahoma" w:hAnsi="Tahoma" w:cs="Tahoma" w:hint="cs"/>
          <w:sz w:val="17"/>
          <w:szCs w:val="17"/>
          <w:rtl/>
        </w:rPr>
        <w:t>להאריכו</w:t>
      </w:r>
      <w:r w:rsidRPr="006A2198">
        <w:rPr>
          <w:rFonts w:ascii="Tahoma" w:hAnsi="Tahoma" w:cs="Tahoma" w:hint="cs"/>
          <w:sz w:val="17"/>
          <w:szCs w:val="17"/>
          <w:rtl/>
        </w:rPr>
        <w:t xml:space="preserve"> או </w:t>
      </w:r>
      <w:r w:rsidRPr="006A2198">
        <w:rPr>
          <w:rFonts w:ascii="Tahoma" w:hAnsi="Tahoma" w:cs="Tahoma" w:hint="cs"/>
          <w:sz w:val="17"/>
          <w:szCs w:val="17"/>
          <w:rtl/>
        </w:rPr>
        <w:t>להופכו</w:t>
      </w:r>
      <w:r w:rsidRPr="006A2198">
        <w:rPr>
          <w:rFonts w:ascii="Tahoma" w:hAnsi="Tahoma" w:cs="Tahoma" w:hint="cs"/>
          <w:sz w:val="17"/>
          <w:szCs w:val="17"/>
          <w:rtl/>
        </w:rPr>
        <w:t xml:space="preserve"> להסדר קבוע", וכי המלצה בעניין שינוי תקופת ההסדר כאמור תועמד לשימוע ציבורי טרם קבלת החלטה. </w:t>
      </w:r>
    </w:p>
    <w:p w:rsidR="003840E9" w:rsidRPr="000A1B84" w:rsidP="00714337">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משרד מבקר המדינה מעיר שדחיית אספקתם של שירותי </w:t>
      </w:r>
      <w:r w:rsidRPr="000A1B84">
        <w:rPr>
          <w:rFonts w:hint="cs"/>
          <w:rtl/>
        </w:rPr>
        <w:t>הטלפונייה</w:t>
      </w:r>
      <w:r w:rsidRPr="000A1B84">
        <w:rPr>
          <w:rFonts w:hint="cs"/>
          <w:rtl/>
        </w:rPr>
        <w:t xml:space="preserve"> הביאה לכך שספקיות השירות לא יכלו להציע במשך תקופה ממושכת סלי שירותים המתחרים באלה של בזק, הכוללים </w:t>
      </w:r>
      <w:r w:rsidRPr="000A1B84">
        <w:rPr>
          <w:rFonts w:hint="cs"/>
          <w:rtl/>
        </w:rPr>
        <w:t>טלפונייה</w:t>
      </w:r>
      <w:r w:rsidRPr="000A1B84">
        <w:rPr>
          <w:rFonts w:hint="cs"/>
          <w:rtl/>
        </w:rPr>
        <w:t xml:space="preserve"> קווית, אלא רק </w:t>
      </w:r>
      <w:r w:rsidRPr="000A1B84">
        <w:rPr>
          <w:rFonts w:hint="cs"/>
          <w:rtl/>
        </w:rPr>
        <w:t>טלפונייה</w:t>
      </w:r>
      <w:r w:rsidRPr="000A1B84">
        <w:rPr>
          <w:rFonts w:hint="cs"/>
          <w:rtl/>
        </w:rPr>
        <w:t xml:space="preserve"> המופעלת במודל של </w:t>
      </w:r>
      <w:r w:rsidRPr="000A1B84">
        <w:t>VOB</w:t>
      </w:r>
      <w:r w:rsidRPr="000A1B84">
        <w:rPr>
          <w:rFonts w:hint="cs"/>
          <w:rtl/>
        </w:rPr>
        <w:t xml:space="preserve"> (על גבי תשתית האינטרנט), כאשר השירות הקווי </w:t>
      </w:r>
      <w:r w:rsidRPr="000A1B84">
        <w:rPr>
          <w:rFonts w:hint="cs"/>
          <w:spacing w:val="-2"/>
          <w:rtl/>
        </w:rPr>
        <w:t>נתפס כשירות איכותי ממנו</w:t>
      </w:r>
      <w:r>
        <w:rPr>
          <w:spacing w:val="-2"/>
          <w:vertAlign w:val="superscript"/>
          <w:rtl/>
        </w:rPr>
        <w:footnoteReference w:id="54"/>
      </w:r>
      <w:r w:rsidRPr="000A1B84">
        <w:rPr>
          <w:rFonts w:hint="cs"/>
          <w:spacing w:val="-2"/>
          <w:rtl/>
        </w:rPr>
        <w:t>, והדבר גרם לפגיעה בתחרות, ולפיכך גם באינטרס</w:t>
      </w:r>
      <w:r w:rsidRPr="000A1B84">
        <w:rPr>
          <w:rFonts w:hint="cs"/>
          <w:rtl/>
        </w:rPr>
        <w:t xml:space="preserve"> הציבורי.</w:t>
      </w:r>
      <w:r w:rsidRPr="0012789B" w:rsidR="00714337">
        <w:rPr>
          <w:noProof/>
          <w:rtl/>
          <w:lang w:eastAsia="en-US"/>
        </w:rPr>
        <w:t xml:space="preserve"> </w:t>
      </w:r>
      <w:r w:rsidRPr="0012789B" w:rsidR="007E4E87">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7E4E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993891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21449"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דחיית</w:t>
                            </w:r>
                            <w:r w:rsidRPr="007E4E87">
                              <w:rPr>
                                <w:rFonts w:cs="Tahoma"/>
                                <w:color w:val="0B5294"/>
                                <w:spacing w:val="-4"/>
                                <w:sz w:val="24"/>
                                <w:szCs w:val="24"/>
                                <w:rtl/>
                              </w:rPr>
                              <w:t xml:space="preserve"> </w:t>
                            </w:r>
                            <w:r w:rsidRPr="007E4E87">
                              <w:rPr>
                                <w:rFonts w:cs="Tahoma" w:hint="eastAsia"/>
                                <w:color w:val="0B5294"/>
                                <w:spacing w:val="-4"/>
                                <w:sz w:val="24"/>
                                <w:szCs w:val="24"/>
                                <w:rtl/>
                              </w:rPr>
                              <w:t>אספקתם</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שירותי</w:t>
                            </w:r>
                            <w:r w:rsidRPr="007E4E87">
                              <w:rPr>
                                <w:rFonts w:cs="Tahoma"/>
                                <w:color w:val="0B5294"/>
                                <w:spacing w:val="-4"/>
                                <w:sz w:val="24"/>
                                <w:szCs w:val="24"/>
                                <w:rtl/>
                              </w:rPr>
                              <w:t xml:space="preserve"> </w:t>
                            </w:r>
                            <w:r w:rsidRPr="007E4E87">
                              <w:rPr>
                                <w:rFonts w:cs="Tahoma" w:hint="eastAsia"/>
                                <w:color w:val="0B5294"/>
                                <w:spacing w:val="-4"/>
                                <w:sz w:val="24"/>
                                <w:szCs w:val="24"/>
                                <w:rtl/>
                              </w:rPr>
                              <w:t>הטלפונייה</w:t>
                            </w:r>
                            <w:r w:rsidRPr="007E4E87">
                              <w:rPr>
                                <w:rFonts w:cs="Tahoma"/>
                                <w:color w:val="0B5294"/>
                                <w:spacing w:val="-4"/>
                                <w:sz w:val="24"/>
                                <w:szCs w:val="24"/>
                                <w:rtl/>
                              </w:rPr>
                              <w:t xml:space="preserve"> </w:t>
                            </w:r>
                            <w:r w:rsidRPr="007E4E87">
                              <w:rPr>
                                <w:rFonts w:cs="Tahoma" w:hint="eastAsia"/>
                                <w:color w:val="0B5294"/>
                                <w:spacing w:val="-4"/>
                                <w:sz w:val="24"/>
                                <w:szCs w:val="24"/>
                                <w:rtl/>
                              </w:rPr>
                              <w:t>הביאה</w:t>
                            </w:r>
                            <w:r w:rsidRPr="007E4E87">
                              <w:rPr>
                                <w:rFonts w:cs="Tahoma"/>
                                <w:color w:val="0B5294"/>
                                <w:spacing w:val="-4"/>
                                <w:sz w:val="24"/>
                                <w:szCs w:val="24"/>
                                <w:rtl/>
                              </w:rPr>
                              <w:t xml:space="preserve"> </w:t>
                            </w:r>
                            <w:r w:rsidRPr="007E4E87">
                              <w:rPr>
                                <w:rFonts w:cs="Tahoma" w:hint="eastAsia"/>
                                <w:color w:val="0B5294"/>
                                <w:spacing w:val="-4"/>
                                <w:sz w:val="24"/>
                                <w:szCs w:val="24"/>
                                <w:rtl/>
                              </w:rPr>
                              <w:t>לכך</w:t>
                            </w:r>
                            <w:r w:rsidRPr="007E4E87">
                              <w:rPr>
                                <w:rFonts w:cs="Tahoma"/>
                                <w:color w:val="0B5294"/>
                                <w:spacing w:val="-4"/>
                                <w:sz w:val="24"/>
                                <w:szCs w:val="24"/>
                                <w:rtl/>
                              </w:rPr>
                              <w:t xml:space="preserve"> </w:t>
                            </w:r>
                            <w:r w:rsidRPr="007E4E87">
                              <w:rPr>
                                <w:rFonts w:cs="Tahoma" w:hint="eastAsia"/>
                                <w:color w:val="0B5294"/>
                                <w:spacing w:val="-4"/>
                                <w:sz w:val="24"/>
                                <w:szCs w:val="24"/>
                                <w:rtl/>
                              </w:rPr>
                              <w:t>שספקיות</w:t>
                            </w:r>
                            <w:r w:rsidRPr="007E4E87">
                              <w:rPr>
                                <w:rFonts w:cs="Tahoma"/>
                                <w:color w:val="0B5294"/>
                                <w:spacing w:val="-4"/>
                                <w:sz w:val="24"/>
                                <w:szCs w:val="24"/>
                                <w:rtl/>
                              </w:rPr>
                              <w:t xml:space="preserve"> </w:t>
                            </w:r>
                            <w:r w:rsidRPr="007E4E87">
                              <w:rPr>
                                <w:rFonts w:cs="Tahoma" w:hint="eastAsia"/>
                                <w:color w:val="0B5294"/>
                                <w:spacing w:val="-4"/>
                                <w:sz w:val="24"/>
                                <w:szCs w:val="24"/>
                                <w:rtl/>
                              </w:rPr>
                              <w:t>השירות</w:t>
                            </w:r>
                            <w:r w:rsidRPr="007E4E87">
                              <w:rPr>
                                <w:rFonts w:cs="Tahoma"/>
                                <w:color w:val="0B5294"/>
                                <w:spacing w:val="-4"/>
                                <w:sz w:val="24"/>
                                <w:szCs w:val="24"/>
                                <w:rtl/>
                              </w:rPr>
                              <w:t xml:space="preserve"> </w:t>
                            </w:r>
                            <w:r w:rsidRPr="007E4E87">
                              <w:rPr>
                                <w:rFonts w:cs="Tahoma" w:hint="eastAsia"/>
                                <w:color w:val="0B5294"/>
                                <w:spacing w:val="-4"/>
                                <w:sz w:val="24"/>
                                <w:szCs w:val="24"/>
                                <w:rtl/>
                              </w:rPr>
                              <w:t>לא</w:t>
                            </w:r>
                            <w:r w:rsidRPr="007E4E87">
                              <w:rPr>
                                <w:rFonts w:cs="Tahoma"/>
                                <w:color w:val="0B5294"/>
                                <w:spacing w:val="-4"/>
                                <w:sz w:val="24"/>
                                <w:szCs w:val="24"/>
                                <w:rtl/>
                              </w:rPr>
                              <w:t xml:space="preserve"> </w:t>
                            </w:r>
                            <w:r w:rsidRPr="007E4E87">
                              <w:rPr>
                                <w:rFonts w:cs="Tahoma" w:hint="eastAsia"/>
                                <w:color w:val="0B5294"/>
                                <w:spacing w:val="-4"/>
                                <w:sz w:val="24"/>
                                <w:szCs w:val="24"/>
                                <w:rtl/>
                              </w:rPr>
                              <w:t>יכלו</w:t>
                            </w:r>
                            <w:r w:rsidRPr="007E4E87">
                              <w:rPr>
                                <w:rFonts w:cs="Tahoma"/>
                                <w:color w:val="0B5294"/>
                                <w:spacing w:val="-4"/>
                                <w:sz w:val="24"/>
                                <w:szCs w:val="24"/>
                                <w:rtl/>
                              </w:rPr>
                              <w:t xml:space="preserve"> </w:t>
                            </w:r>
                            <w:r w:rsidRPr="007E4E87">
                              <w:rPr>
                                <w:rFonts w:cs="Tahoma" w:hint="eastAsia"/>
                                <w:color w:val="0B5294"/>
                                <w:spacing w:val="-4"/>
                                <w:sz w:val="24"/>
                                <w:szCs w:val="24"/>
                                <w:rtl/>
                              </w:rPr>
                              <w:t>להציע</w:t>
                            </w:r>
                            <w:r w:rsidRPr="007E4E87">
                              <w:rPr>
                                <w:rFonts w:cs="Tahoma"/>
                                <w:color w:val="0B5294"/>
                                <w:spacing w:val="-4"/>
                                <w:sz w:val="24"/>
                                <w:szCs w:val="24"/>
                                <w:rtl/>
                              </w:rPr>
                              <w:t xml:space="preserve"> </w:t>
                            </w:r>
                            <w:r w:rsidRPr="007E4E87">
                              <w:rPr>
                                <w:rFonts w:cs="Tahoma" w:hint="eastAsia"/>
                                <w:color w:val="0B5294"/>
                                <w:spacing w:val="-4"/>
                                <w:sz w:val="24"/>
                                <w:szCs w:val="24"/>
                                <w:rtl/>
                              </w:rPr>
                              <w:t>במשך</w:t>
                            </w:r>
                            <w:r w:rsidRPr="007E4E87">
                              <w:rPr>
                                <w:rFonts w:cs="Tahoma"/>
                                <w:color w:val="0B5294"/>
                                <w:spacing w:val="-4"/>
                                <w:sz w:val="24"/>
                                <w:szCs w:val="24"/>
                                <w:rtl/>
                              </w:rPr>
                              <w:t xml:space="preserve"> </w:t>
                            </w:r>
                            <w:r w:rsidRPr="007E4E87">
                              <w:rPr>
                                <w:rFonts w:cs="Tahoma" w:hint="eastAsia"/>
                                <w:color w:val="0B5294"/>
                                <w:spacing w:val="-4"/>
                                <w:sz w:val="24"/>
                                <w:szCs w:val="24"/>
                                <w:rtl/>
                              </w:rPr>
                              <w:t>תקופה</w:t>
                            </w:r>
                            <w:r w:rsidRPr="007E4E87">
                              <w:rPr>
                                <w:rFonts w:cs="Tahoma"/>
                                <w:color w:val="0B5294"/>
                                <w:spacing w:val="-4"/>
                                <w:sz w:val="24"/>
                                <w:szCs w:val="24"/>
                                <w:rtl/>
                              </w:rPr>
                              <w:t xml:space="preserve"> </w:t>
                            </w:r>
                            <w:r w:rsidRPr="007E4E87">
                              <w:rPr>
                                <w:rFonts w:cs="Tahoma" w:hint="eastAsia"/>
                                <w:color w:val="0B5294"/>
                                <w:spacing w:val="-4"/>
                                <w:sz w:val="24"/>
                                <w:szCs w:val="24"/>
                                <w:rtl/>
                              </w:rPr>
                              <w:t>ממושכת</w:t>
                            </w:r>
                            <w:r w:rsidRPr="007E4E87">
                              <w:rPr>
                                <w:rFonts w:cs="Tahoma"/>
                                <w:color w:val="0B5294"/>
                                <w:spacing w:val="-4"/>
                                <w:sz w:val="24"/>
                                <w:szCs w:val="24"/>
                                <w:rtl/>
                              </w:rPr>
                              <w:t xml:space="preserve"> </w:t>
                            </w:r>
                            <w:r w:rsidRPr="007E4E87">
                              <w:rPr>
                                <w:rFonts w:cs="Tahoma" w:hint="eastAsia"/>
                                <w:color w:val="0B5294"/>
                                <w:spacing w:val="-4"/>
                                <w:sz w:val="24"/>
                                <w:szCs w:val="24"/>
                                <w:rtl/>
                              </w:rPr>
                              <w:t>סלי</w:t>
                            </w:r>
                            <w:r w:rsidRPr="007E4E87">
                              <w:rPr>
                                <w:rFonts w:cs="Tahoma"/>
                                <w:color w:val="0B5294"/>
                                <w:spacing w:val="-4"/>
                                <w:sz w:val="24"/>
                                <w:szCs w:val="24"/>
                                <w:rtl/>
                              </w:rPr>
                              <w:t xml:space="preserve"> </w:t>
                            </w:r>
                            <w:r w:rsidRPr="007E4E87">
                              <w:rPr>
                                <w:rFonts w:cs="Tahoma" w:hint="eastAsia"/>
                                <w:color w:val="0B5294"/>
                                <w:spacing w:val="-4"/>
                                <w:sz w:val="24"/>
                                <w:szCs w:val="24"/>
                                <w:rtl/>
                              </w:rPr>
                              <w:t>שירותים</w:t>
                            </w:r>
                            <w:r w:rsidRPr="007E4E87">
                              <w:rPr>
                                <w:rFonts w:cs="Tahoma"/>
                                <w:color w:val="0B5294"/>
                                <w:spacing w:val="-4"/>
                                <w:sz w:val="24"/>
                                <w:szCs w:val="24"/>
                                <w:rtl/>
                              </w:rPr>
                              <w:t xml:space="preserve"> </w:t>
                            </w:r>
                            <w:r w:rsidRPr="007E4E87">
                              <w:rPr>
                                <w:rFonts w:cs="Tahoma" w:hint="eastAsia"/>
                                <w:color w:val="0B5294"/>
                                <w:spacing w:val="-4"/>
                                <w:sz w:val="24"/>
                                <w:szCs w:val="24"/>
                                <w:rtl/>
                              </w:rPr>
                              <w:t>המתחרים</w:t>
                            </w:r>
                            <w:r w:rsidRPr="007E4E87">
                              <w:rPr>
                                <w:rFonts w:cs="Tahoma"/>
                                <w:color w:val="0B5294"/>
                                <w:spacing w:val="-4"/>
                                <w:sz w:val="24"/>
                                <w:szCs w:val="24"/>
                                <w:rtl/>
                              </w:rPr>
                              <w:t xml:space="preserve"> </w:t>
                            </w:r>
                            <w:r w:rsidRPr="007E4E87">
                              <w:rPr>
                                <w:rFonts w:cs="Tahoma" w:hint="eastAsia"/>
                                <w:color w:val="0B5294"/>
                                <w:spacing w:val="-4"/>
                                <w:sz w:val="24"/>
                                <w:szCs w:val="24"/>
                                <w:rtl/>
                              </w:rPr>
                              <w:t>באלה</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בזק</w:t>
                            </w:r>
                            <w:r w:rsidRPr="007E4E87">
                              <w:rPr>
                                <w:rFonts w:cs="Tahoma"/>
                                <w:color w:val="0B5294"/>
                                <w:spacing w:val="-4"/>
                                <w:sz w:val="24"/>
                                <w:szCs w:val="24"/>
                                <w:rtl/>
                              </w:rPr>
                              <w:t xml:space="preserve">, </w:t>
                            </w:r>
                            <w:r w:rsidRPr="007E4E87">
                              <w:rPr>
                                <w:rFonts w:cs="Tahoma" w:hint="eastAsia"/>
                                <w:color w:val="0B5294"/>
                                <w:spacing w:val="-4"/>
                                <w:sz w:val="24"/>
                                <w:szCs w:val="24"/>
                                <w:rtl/>
                              </w:rPr>
                              <w:t>הכוללים</w:t>
                            </w:r>
                            <w:r w:rsidRPr="007E4E87">
                              <w:rPr>
                                <w:rFonts w:cs="Tahoma"/>
                                <w:color w:val="0B5294"/>
                                <w:spacing w:val="-4"/>
                                <w:sz w:val="24"/>
                                <w:szCs w:val="24"/>
                                <w:rtl/>
                              </w:rPr>
                              <w:t xml:space="preserve"> </w:t>
                            </w:r>
                            <w:r w:rsidRPr="007E4E87">
                              <w:rPr>
                                <w:rFonts w:cs="Tahoma" w:hint="eastAsia"/>
                                <w:color w:val="0B5294"/>
                                <w:spacing w:val="-4"/>
                                <w:sz w:val="24"/>
                                <w:szCs w:val="24"/>
                                <w:rtl/>
                              </w:rPr>
                              <w:t>טלפונייה</w:t>
                            </w:r>
                            <w:r w:rsidRPr="007E4E87">
                              <w:rPr>
                                <w:rFonts w:cs="Tahoma"/>
                                <w:color w:val="0B5294"/>
                                <w:spacing w:val="-4"/>
                                <w:sz w:val="24"/>
                                <w:szCs w:val="24"/>
                                <w:rtl/>
                              </w:rPr>
                              <w:t xml:space="preserve"> </w:t>
                            </w:r>
                            <w:r w:rsidRPr="007E4E87">
                              <w:rPr>
                                <w:rFonts w:cs="Tahoma" w:hint="eastAsia"/>
                                <w:color w:val="0B5294"/>
                                <w:spacing w:val="-4"/>
                                <w:sz w:val="24"/>
                                <w:szCs w:val="24"/>
                                <w:rtl/>
                              </w:rPr>
                              <w:t>קווית</w:t>
                            </w:r>
                            <w:r w:rsidR="00795E3D">
                              <w:rPr>
                                <w:rFonts w:cs="Tahoma" w:hint="cs"/>
                                <w:color w:val="0B5294"/>
                                <w:spacing w:val="-4"/>
                                <w:sz w:val="24"/>
                                <w:szCs w:val="24"/>
                                <w:rtl/>
                              </w:rPr>
                              <w:t xml:space="preserve"> </w:t>
                            </w:r>
                            <w:r w:rsidR="00600AE7">
                              <w:rPr>
                                <w:rFonts w:cs="Tahoma" w:hint="cs"/>
                                <w:color w:val="0B5294"/>
                                <w:spacing w:val="-4"/>
                                <w:sz w:val="24"/>
                                <w:szCs w:val="24"/>
                                <w:rtl/>
                              </w:rPr>
                              <w:t>...</w:t>
                            </w:r>
                            <w:r w:rsidRPr="007E4E87">
                              <w:rPr>
                                <w:rFonts w:cs="Tahoma"/>
                                <w:color w:val="0B5294"/>
                                <w:spacing w:val="-4"/>
                                <w:sz w:val="24"/>
                                <w:szCs w:val="24"/>
                                <w:rtl/>
                              </w:rPr>
                              <w:t xml:space="preserve">, </w:t>
                            </w:r>
                            <w:r w:rsidRPr="007E4E87">
                              <w:rPr>
                                <w:rFonts w:cs="Tahoma" w:hint="eastAsia"/>
                                <w:color w:val="0B5294"/>
                                <w:spacing w:val="-4"/>
                                <w:sz w:val="24"/>
                                <w:szCs w:val="24"/>
                                <w:rtl/>
                              </w:rPr>
                              <w:t>והדבר</w:t>
                            </w:r>
                            <w:r w:rsidRPr="007E4E87">
                              <w:rPr>
                                <w:rFonts w:cs="Tahoma"/>
                                <w:color w:val="0B5294"/>
                                <w:spacing w:val="-4"/>
                                <w:sz w:val="24"/>
                                <w:szCs w:val="24"/>
                                <w:rtl/>
                              </w:rPr>
                              <w:t xml:space="preserve"> </w:t>
                            </w:r>
                            <w:r w:rsidRPr="007E4E87">
                              <w:rPr>
                                <w:rFonts w:cs="Tahoma" w:hint="eastAsia"/>
                                <w:color w:val="0B5294"/>
                                <w:spacing w:val="-4"/>
                                <w:sz w:val="24"/>
                                <w:szCs w:val="24"/>
                                <w:rtl/>
                              </w:rPr>
                              <w:t>גרם</w:t>
                            </w:r>
                            <w:r w:rsidRPr="007E4E87">
                              <w:rPr>
                                <w:rFonts w:cs="Tahoma"/>
                                <w:color w:val="0B5294"/>
                                <w:spacing w:val="-4"/>
                                <w:sz w:val="24"/>
                                <w:szCs w:val="24"/>
                                <w:rtl/>
                              </w:rPr>
                              <w:t xml:space="preserve"> </w:t>
                            </w:r>
                            <w:r w:rsidRPr="007E4E87">
                              <w:rPr>
                                <w:rFonts w:cs="Tahoma" w:hint="eastAsia"/>
                                <w:color w:val="0B5294"/>
                                <w:spacing w:val="-4"/>
                                <w:sz w:val="24"/>
                                <w:szCs w:val="24"/>
                                <w:rtl/>
                              </w:rPr>
                              <w:t>לפגיעה</w:t>
                            </w:r>
                            <w:r w:rsidRPr="007E4E87">
                              <w:rPr>
                                <w:rFonts w:cs="Tahoma"/>
                                <w:color w:val="0B5294"/>
                                <w:spacing w:val="-4"/>
                                <w:sz w:val="24"/>
                                <w:szCs w:val="24"/>
                                <w:rtl/>
                              </w:rPr>
                              <w:t xml:space="preserve"> </w:t>
                            </w:r>
                            <w:r w:rsidRPr="007E4E87">
                              <w:rPr>
                                <w:rFonts w:cs="Tahoma" w:hint="eastAsia"/>
                                <w:color w:val="0B5294"/>
                                <w:spacing w:val="-4"/>
                                <w:sz w:val="24"/>
                                <w:szCs w:val="24"/>
                                <w:rtl/>
                              </w:rPr>
                              <w:t>בתחרות</w:t>
                            </w:r>
                            <w:r w:rsidRPr="007E4E87">
                              <w:rPr>
                                <w:rFonts w:cs="Tahoma"/>
                                <w:color w:val="0B5294"/>
                                <w:spacing w:val="-4"/>
                                <w:sz w:val="24"/>
                                <w:szCs w:val="24"/>
                                <w:rtl/>
                              </w:rPr>
                              <w:t xml:space="preserve">, </w:t>
                            </w:r>
                            <w:r w:rsidRPr="007E4E87">
                              <w:rPr>
                                <w:rFonts w:cs="Tahoma" w:hint="eastAsia"/>
                                <w:color w:val="0B5294"/>
                                <w:spacing w:val="-4"/>
                                <w:sz w:val="24"/>
                                <w:szCs w:val="24"/>
                                <w:rtl/>
                              </w:rPr>
                              <w:t>ולפיכך</w:t>
                            </w:r>
                            <w:r w:rsidRPr="007E4E87">
                              <w:rPr>
                                <w:rFonts w:cs="Tahoma"/>
                                <w:color w:val="0B5294"/>
                                <w:spacing w:val="-4"/>
                                <w:sz w:val="24"/>
                                <w:szCs w:val="24"/>
                                <w:rtl/>
                              </w:rPr>
                              <w:t xml:space="preserve"> </w:t>
                            </w:r>
                            <w:r w:rsidRPr="007E4E87">
                              <w:rPr>
                                <w:rFonts w:cs="Tahoma" w:hint="eastAsia"/>
                                <w:color w:val="0B5294"/>
                                <w:spacing w:val="-4"/>
                                <w:sz w:val="24"/>
                                <w:szCs w:val="24"/>
                                <w:rtl/>
                              </w:rPr>
                              <w:t>גם</w:t>
                            </w:r>
                            <w:r w:rsidRPr="007E4E87">
                              <w:rPr>
                                <w:rFonts w:cs="Tahoma"/>
                                <w:color w:val="0B5294"/>
                                <w:spacing w:val="-4"/>
                                <w:sz w:val="24"/>
                                <w:szCs w:val="24"/>
                                <w:rtl/>
                              </w:rPr>
                              <w:t xml:space="preserve"> </w:t>
                            </w:r>
                            <w:r w:rsidRPr="007E4E87">
                              <w:rPr>
                                <w:rFonts w:cs="Tahoma" w:hint="eastAsia"/>
                                <w:color w:val="0B5294"/>
                                <w:spacing w:val="-4"/>
                                <w:sz w:val="24"/>
                                <w:szCs w:val="24"/>
                                <w:rtl/>
                              </w:rPr>
                              <w:t>באינטרס</w:t>
                            </w:r>
                            <w:r w:rsidRPr="007E4E87">
                              <w:rPr>
                                <w:rFonts w:cs="Tahoma"/>
                                <w:color w:val="0B5294"/>
                                <w:spacing w:val="-4"/>
                                <w:sz w:val="24"/>
                                <w:szCs w:val="24"/>
                                <w:rtl/>
                              </w:rPr>
                              <w:t xml:space="preserve"> </w:t>
                            </w:r>
                            <w:r w:rsidRPr="007E4E87">
                              <w:rPr>
                                <w:rFonts w:cs="Tahoma" w:hint="eastAsia"/>
                                <w:color w:val="0B5294"/>
                                <w:spacing w:val="-4"/>
                                <w:sz w:val="24"/>
                                <w:szCs w:val="24"/>
                                <w:rtl/>
                              </w:rPr>
                              <w:t>הציבורי</w:t>
                            </w:r>
                          </w:p>
                          <w:p w:rsidR="00EF4923" w:rsidRPr="00373C5D" w:rsidP="007E4E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306326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80920"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EF4923" w:rsidRPr="00373C5D" w:rsidP="007E4E87">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86227"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7E4E87">
                      <w:pPr>
                        <w:spacing w:after="0" w:line="240" w:lineRule="auto"/>
                        <w:rPr>
                          <w:color w:val="0B5294"/>
                          <w:spacing w:val="-4"/>
                          <w:sz w:val="24"/>
                          <w:szCs w:val="24"/>
                          <w:rtl/>
                          <w:cs/>
                        </w:rPr>
                      </w:pPr>
                      <w:r w:rsidRPr="007E4E87">
                        <w:rPr>
                          <w:rFonts w:cs="Tahoma" w:hint="eastAsia"/>
                          <w:color w:val="0B5294"/>
                          <w:spacing w:val="-4"/>
                          <w:sz w:val="24"/>
                          <w:szCs w:val="24"/>
                          <w:rtl/>
                        </w:rPr>
                        <w:t>דחיית</w:t>
                      </w:r>
                      <w:r w:rsidRPr="007E4E87">
                        <w:rPr>
                          <w:rFonts w:cs="Tahoma"/>
                          <w:color w:val="0B5294"/>
                          <w:spacing w:val="-4"/>
                          <w:sz w:val="24"/>
                          <w:szCs w:val="24"/>
                          <w:rtl/>
                        </w:rPr>
                        <w:t xml:space="preserve"> </w:t>
                      </w:r>
                      <w:r w:rsidRPr="007E4E87">
                        <w:rPr>
                          <w:rFonts w:cs="Tahoma" w:hint="eastAsia"/>
                          <w:color w:val="0B5294"/>
                          <w:spacing w:val="-4"/>
                          <w:sz w:val="24"/>
                          <w:szCs w:val="24"/>
                          <w:rtl/>
                        </w:rPr>
                        <w:t>אספקתם</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שירותי</w:t>
                      </w:r>
                      <w:r w:rsidRPr="007E4E87">
                        <w:rPr>
                          <w:rFonts w:cs="Tahoma"/>
                          <w:color w:val="0B5294"/>
                          <w:spacing w:val="-4"/>
                          <w:sz w:val="24"/>
                          <w:szCs w:val="24"/>
                          <w:rtl/>
                        </w:rPr>
                        <w:t xml:space="preserve"> </w:t>
                      </w:r>
                      <w:r w:rsidRPr="007E4E87">
                        <w:rPr>
                          <w:rFonts w:cs="Tahoma" w:hint="eastAsia"/>
                          <w:color w:val="0B5294"/>
                          <w:spacing w:val="-4"/>
                          <w:sz w:val="24"/>
                          <w:szCs w:val="24"/>
                          <w:rtl/>
                        </w:rPr>
                        <w:t>הטלפונייה</w:t>
                      </w:r>
                      <w:r w:rsidRPr="007E4E87">
                        <w:rPr>
                          <w:rFonts w:cs="Tahoma"/>
                          <w:color w:val="0B5294"/>
                          <w:spacing w:val="-4"/>
                          <w:sz w:val="24"/>
                          <w:szCs w:val="24"/>
                          <w:rtl/>
                        </w:rPr>
                        <w:t xml:space="preserve"> </w:t>
                      </w:r>
                      <w:r w:rsidRPr="007E4E87">
                        <w:rPr>
                          <w:rFonts w:cs="Tahoma" w:hint="eastAsia"/>
                          <w:color w:val="0B5294"/>
                          <w:spacing w:val="-4"/>
                          <w:sz w:val="24"/>
                          <w:szCs w:val="24"/>
                          <w:rtl/>
                        </w:rPr>
                        <w:t>הביאה</w:t>
                      </w:r>
                      <w:r w:rsidRPr="007E4E87">
                        <w:rPr>
                          <w:rFonts w:cs="Tahoma"/>
                          <w:color w:val="0B5294"/>
                          <w:spacing w:val="-4"/>
                          <w:sz w:val="24"/>
                          <w:szCs w:val="24"/>
                          <w:rtl/>
                        </w:rPr>
                        <w:t xml:space="preserve"> </w:t>
                      </w:r>
                      <w:r w:rsidRPr="007E4E87">
                        <w:rPr>
                          <w:rFonts w:cs="Tahoma" w:hint="eastAsia"/>
                          <w:color w:val="0B5294"/>
                          <w:spacing w:val="-4"/>
                          <w:sz w:val="24"/>
                          <w:szCs w:val="24"/>
                          <w:rtl/>
                        </w:rPr>
                        <w:t>לכך</w:t>
                      </w:r>
                      <w:r w:rsidRPr="007E4E87">
                        <w:rPr>
                          <w:rFonts w:cs="Tahoma"/>
                          <w:color w:val="0B5294"/>
                          <w:spacing w:val="-4"/>
                          <w:sz w:val="24"/>
                          <w:szCs w:val="24"/>
                          <w:rtl/>
                        </w:rPr>
                        <w:t xml:space="preserve"> </w:t>
                      </w:r>
                      <w:r w:rsidRPr="007E4E87">
                        <w:rPr>
                          <w:rFonts w:cs="Tahoma" w:hint="eastAsia"/>
                          <w:color w:val="0B5294"/>
                          <w:spacing w:val="-4"/>
                          <w:sz w:val="24"/>
                          <w:szCs w:val="24"/>
                          <w:rtl/>
                        </w:rPr>
                        <w:t>שספקיות</w:t>
                      </w:r>
                      <w:r w:rsidRPr="007E4E87">
                        <w:rPr>
                          <w:rFonts w:cs="Tahoma"/>
                          <w:color w:val="0B5294"/>
                          <w:spacing w:val="-4"/>
                          <w:sz w:val="24"/>
                          <w:szCs w:val="24"/>
                          <w:rtl/>
                        </w:rPr>
                        <w:t xml:space="preserve"> </w:t>
                      </w:r>
                      <w:r w:rsidRPr="007E4E87">
                        <w:rPr>
                          <w:rFonts w:cs="Tahoma" w:hint="eastAsia"/>
                          <w:color w:val="0B5294"/>
                          <w:spacing w:val="-4"/>
                          <w:sz w:val="24"/>
                          <w:szCs w:val="24"/>
                          <w:rtl/>
                        </w:rPr>
                        <w:t>השירות</w:t>
                      </w:r>
                      <w:r w:rsidRPr="007E4E87">
                        <w:rPr>
                          <w:rFonts w:cs="Tahoma"/>
                          <w:color w:val="0B5294"/>
                          <w:spacing w:val="-4"/>
                          <w:sz w:val="24"/>
                          <w:szCs w:val="24"/>
                          <w:rtl/>
                        </w:rPr>
                        <w:t xml:space="preserve"> </w:t>
                      </w:r>
                      <w:r w:rsidRPr="007E4E87">
                        <w:rPr>
                          <w:rFonts w:cs="Tahoma" w:hint="eastAsia"/>
                          <w:color w:val="0B5294"/>
                          <w:spacing w:val="-4"/>
                          <w:sz w:val="24"/>
                          <w:szCs w:val="24"/>
                          <w:rtl/>
                        </w:rPr>
                        <w:t>לא</w:t>
                      </w:r>
                      <w:r w:rsidRPr="007E4E87">
                        <w:rPr>
                          <w:rFonts w:cs="Tahoma"/>
                          <w:color w:val="0B5294"/>
                          <w:spacing w:val="-4"/>
                          <w:sz w:val="24"/>
                          <w:szCs w:val="24"/>
                          <w:rtl/>
                        </w:rPr>
                        <w:t xml:space="preserve"> </w:t>
                      </w:r>
                      <w:r w:rsidRPr="007E4E87">
                        <w:rPr>
                          <w:rFonts w:cs="Tahoma" w:hint="eastAsia"/>
                          <w:color w:val="0B5294"/>
                          <w:spacing w:val="-4"/>
                          <w:sz w:val="24"/>
                          <w:szCs w:val="24"/>
                          <w:rtl/>
                        </w:rPr>
                        <w:t>יכלו</w:t>
                      </w:r>
                      <w:r w:rsidRPr="007E4E87">
                        <w:rPr>
                          <w:rFonts w:cs="Tahoma"/>
                          <w:color w:val="0B5294"/>
                          <w:spacing w:val="-4"/>
                          <w:sz w:val="24"/>
                          <w:szCs w:val="24"/>
                          <w:rtl/>
                        </w:rPr>
                        <w:t xml:space="preserve"> </w:t>
                      </w:r>
                      <w:r w:rsidRPr="007E4E87">
                        <w:rPr>
                          <w:rFonts w:cs="Tahoma" w:hint="eastAsia"/>
                          <w:color w:val="0B5294"/>
                          <w:spacing w:val="-4"/>
                          <w:sz w:val="24"/>
                          <w:szCs w:val="24"/>
                          <w:rtl/>
                        </w:rPr>
                        <w:t>להציע</w:t>
                      </w:r>
                      <w:r w:rsidRPr="007E4E87">
                        <w:rPr>
                          <w:rFonts w:cs="Tahoma"/>
                          <w:color w:val="0B5294"/>
                          <w:spacing w:val="-4"/>
                          <w:sz w:val="24"/>
                          <w:szCs w:val="24"/>
                          <w:rtl/>
                        </w:rPr>
                        <w:t xml:space="preserve"> </w:t>
                      </w:r>
                      <w:r w:rsidRPr="007E4E87">
                        <w:rPr>
                          <w:rFonts w:cs="Tahoma" w:hint="eastAsia"/>
                          <w:color w:val="0B5294"/>
                          <w:spacing w:val="-4"/>
                          <w:sz w:val="24"/>
                          <w:szCs w:val="24"/>
                          <w:rtl/>
                        </w:rPr>
                        <w:t>במשך</w:t>
                      </w:r>
                      <w:r w:rsidRPr="007E4E87">
                        <w:rPr>
                          <w:rFonts w:cs="Tahoma"/>
                          <w:color w:val="0B5294"/>
                          <w:spacing w:val="-4"/>
                          <w:sz w:val="24"/>
                          <w:szCs w:val="24"/>
                          <w:rtl/>
                        </w:rPr>
                        <w:t xml:space="preserve"> </w:t>
                      </w:r>
                      <w:r w:rsidRPr="007E4E87">
                        <w:rPr>
                          <w:rFonts w:cs="Tahoma" w:hint="eastAsia"/>
                          <w:color w:val="0B5294"/>
                          <w:spacing w:val="-4"/>
                          <w:sz w:val="24"/>
                          <w:szCs w:val="24"/>
                          <w:rtl/>
                        </w:rPr>
                        <w:t>תקופה</w:t>
                      </w:r>
                      <w:r w:rsidRPr="007E4E87">
                        <w:rPr>
                          <w:rFonts w:cs="Tahoma"/>
                          <w:color w:val="0B5294"/>
                          <w:spacing w:val="-4"/>
                          <w:sz w:val="24"/>
                          <w:szCs w:val="24"/>
                          <w:rtl/>
                        </w:rPr>
                        <w:t xml:space="preserve"> </w:t>
                      </w:r>
                      <w:r w:rsidRPr="007E4E87">
                        <w:rPr>
                          <w:rFonts w:cs="Tahoma" w:hint="eastAsia"/>
                          <w:color w:val="0B5294"/>
                          <w:spacing w:val="-4"/>
                          <w:sz w:val="24"/>
                          <w:szCs w:val="24"/>
                          <w:rtl/>
                        </w:rPr>
                        <w:t>ממושכת</w:t>
                      </w:r>
                      <w:r w:rsidRPr="007E4E87">
                        <w:rPr>
                          <w:rFonts w:cs="Tahoma"/>
                          <w:color w:val="0B5294"/>
                          <w:spacing w:val="-4"/>
                          <w:sz w:val="24"/>
                          <w:szCs w:val="24"/>
                          <w:rtl/>
                        </w:rPr>
                        <w:t xml:space="preserve"> </w:t>
                      </w:r>
                      <w:r w:rsidRPr="007E4E87">
                        <w:rPr>
                          <w:rFonts w:cs="Tahoma" w:hint="eastAsia"/>
                          <w:color w:val="0B5294"/>
                          <w:spacing w:val="-4"/>
                          <w:sz w:val="24"/>
                          <w:szCs w:val="24"/>
                          <w:rtl/>
                        </w:rPr>
                        <w:t>סלי</w:t>
                      </w:r>
                      <w:r w:rsidRPr="007E4E87">
                        <w:rPr>
                          <w:rFonts w:cs="Tahoma"/>
                          <w:color w:val="0B5294"/>
                          <w:spacing w:val="-4"/>
                          <w:sz w:val="24"/>
                          <w:szCs w:val="24"/>
                          <w:rtl/>
                        </w:rPr>
                        <w:t xml:space="preserve"> </w:t>
                      </w:r>
                      <w:r w:rsidRPr="007E4E87">
                        <w:rPr>
                          <w:rFonts w:cs="Tahoma" w:hint="eastAsia"/>
                          <w:color w:val="0B5294"/>
                          <w:spacing w:val="-4"/>
                          <w:sz w:val="24"/>
                          <w:szCs w:val="24"/>
                          <w:rtl/>
                        </w:rPr>
                        <w:t>שירותים</w:t>
                      </w:r>
                      <w:r w:rsidRPr="007E4E87">
                        <w:rPr>
                          <w:rFonts w:cs="Tahoma"/>
                          <w:color w:val="0B5294"/>
                          <w:spacing w:val="-4"/>
                          <w:sz w:val="24"/>
                          <w:szCs w:val="24"/>
                          <w:rtl/>
                        </w:rPr>
                        <w:t xml:space="preserve"> </w:t>
                      </w:r>
                      <w:r w:rsidRPr="007E4E87">
                        <w:rPr>
                          <w:rFonts w:cs="Tahoma" w:hint="eastAsia"/>
                          <w:color w:val="0B5294"/>
                          <w:spacing w:val="-4"/>
                          <w:sz w:val="24"/>
                          <w:szCs w:val="24"/>
                          <w:rtl/>
                        </w:rPr>
                        <w:t>המתחרים</w:t>
                      </w:r>
                      <w:r w:rsidRPr="007E4E87">
                        <w:rPr>
                          <w:rFonts w:cs="Tahoma"/>
                          <w:color w:val="0B5294"/>
                          <w:spacing w:val="-4"/>
                          <w:sz w:val="24"/>
                          <w:szCs w:val="24"/>
                          <w:rtl/>
                        </w:rPr>
                        <w:t xml:space="preserve"> </w:t>
                      </w:r>
                      <w:r w:rsidRPr="007E4E87">
                        <w:rPr>
                          <w:rFonts w:cs="Tahoma" w:hint="eastAsia"/>
                          <w:color w:val="0B5294"/>
                          <w:spacing w:val="-4"/>
                          <w:sz w:val="24"/>
                          <w:szCs w:val="24"/>
                          <w:rtl/>
                        </w:rPr>
                        <w:t>באלה</w:t>
                      </w:r>
                      <w:r w:rsidRPr="007E4E87">
                        <w:rPr>
                          <w:rFonts w:cs="Tahoma"/>
                          <w:color w:val="0B5294"/>
                          <w:spacing w:val="-4"/>
                          <w:sz w:val="24"/>
                          <w:szCs w:val="24"/>
                          <w:rtl/>
                        </w:rPr>
                        <w:t xml:space="preserve"> </w:t>
                      </w:r>
                      <w:r w:rsidRPr="007E4E87">
                        <w:rPr>
                          <w:rFonts w:cs="Tahoma" w:hint="eastAsia"/>
                          <w:color w:val="0B5294"/>
                          <w:spacing w:val="-4"/>
                          <w:sz w:val="24"/>
                          <w:szCs w:val="24"/>
                          <w:rtl/>
                        </w:rPr>
                        <w:t>של</w:t>
                      </w:r>
                      <w:r w:rsidRPr="007E4E87">
                        <w:rPr>
                          <w:rFonts w:cs="Tahoma"/>
                          <w:color w:val="0B5294"/>
                          <w:spacing w:val="-4"/>
                          <w:sz w:val="24"/>
                          <w:szCs w:val="24"/>
                          <w:rtl/>
                        </w:rPr>
                        <w:t xml:space="preserve"> </w:t>
                      </w:r>
                      <w:r w:rsidRPr="007E4E87">
                        <w:rPr>
                          <w:rFonts w:cs="Tahoma" w:hint="eastAsia"/>
                          <w:color w:val="0B5294"/>
                          <w:spacing w:val="-4"/>
                          <w:sz w:val="24"/>
                          <w:szCs w:val="24"/>
                          <w:rtl/>
                        </w:rPr>
                        <w:t>בזק</w:t>
                      </w:r>
                      <w:r w:rsidRPr="007E4E87">
                        <w:rPr>
                          <w:rFonts w:cs="Tahoma"/>
                          <w:color w:val="0B5294"/>
                          <w:spacing w:val="-4"/>
                          <w:sz w:val="24"/>
                          <w:szCs w:val="24"/>
                          <w:rtl/>
                        </w:rPr>
                        <w:t xml:space="preserve">, </w:t>
                      </w:r>
                      <w:r w:rsidRPr="007E4E87">
                        <w:rPr>
                          <w:rFonts w:cs="Tahoma" w:hint="eastAsia"/>
                          <w:color w:val="0B5294"/>
                          <w:spacing w:val="-4"/>
                          <w:sz w:val="24"/>
                          <w:szCs w:val="24"/>
                          <w:rtl/>
                        </w:rPr>
                        <w:t>הכוללים</w:t>
                      </w:r>
                      <w:r w:rsidRPr="007E4E87">
                        <w:rPr>
                          <w:rFonts w:cs="Tahoma"/>
                          <w:color w:val="0B5294"/>
                          <w:spacing w:val="-4"/>
                          <w:sz w:val="24"/>
                          <w:szCs w:val="24"/>
                          <w:rtl/>
                        </w:rPr>
                        <w:t xml:space="preserve"> </w:t>
                      </w:r>
                      <w:r w:rsidRPr="007E4E87">
                        <w:rPr>
                          <w:rFonts w:cs="Tahoma" w:hint="eastAsia"/>
                          <w:color w:val="0B5294"/>
                          <w:spacing w:val="-4"/>
                          <w:sz w:val="24"/>
                          <w:szCs w:val="24"/>
                          <w:rtl/>
                        </w:rPr>
                        <w:t>טלפונייה</w:t>
                      </w:r>
                      <w:r w:rsidRPr="007E4E87">
                        <w:rPr>
                          <w:rFonts w:cs="Tahoma"/>
                          <w:color w:val="0B5294"/>
                          <w:spacing w:val="-4"/>
                          <w:sz w:val="24"/>
                          <w:szCs w:val="24"/>
                          <w:rtl/>
                        </w:rPr>
                        <w:t xml:space="preserve"> </w:t>
                      </w:r>
                      <w:r w:rsidRPr="007E4E87">
                        <w:rPr>
                          <w:rFonts w:cs="Tahoma" w:hint="eastAsia"/>
                          <w:color w:val="0B5294"/>
                          <w:spacing w:val="-4"/>
                          <w:sz w:val="24"/>
                          <w:szCs w:val="24"/>
                          <w:rtl/>
                        </w:rPr>
                        <w:t>קווית</w:t>
                      </w:r>
                      <w:r w:rsidR="00795E3D">
                        <w:rPr>
                          <w:rFonts w:cs="Tahoma" w:hint="cs"/>
                          <w:color w:val="0B5294"/>
                          <w:spacing w:val="-4"/>
                          <w:sz w:val="24"/>
                          <w:szCs w:val="24"/>
                          <w:rtl/>
                        </w:rPr>
                        <w:t xml:space="preserve"> </w:t>
                      </w:r>
                      <w:r w:rsidR="00600AE7">
                        <w:rPr>
                          <w:rFonts w:cs="Tahoma" w:hint="cs"/>
                          <w:color w:val="0B5294"/>
                          <w:spacing w:val="-4"/>
                          <w:sz w:val="24"/>
                          <w:szCs w:val="24"/>
                          <w:rtl/>
                        </w:rPr>
                        <w:t>...</w:t>
                      </w:r>
                      <w:r w:rsidRPr="007E4E87">
                        <w:rPr>
                          <w:rFonts w:cs="Tahoma"/>
                          <w:color w:val="0B5294"/>
                          <w:spacing w:val="-4"/>
                          <w:sz w:val="24"/>
                          <w:szCs w:val="24"/>
                          <w:rtl/>
                        </w:rPr>
                        <w:t xml:space="preserve">, </w:t>
                      </w:r>
                      <w:r w:rsidRPr="007E4E87">
                        <w:rPr>
                          <w:rFonts w:cs="Tahoma" w:hint="eastAsia"/>
                          <w:color w:val="0B5294"/>
                          <w:spacing w:val="-4"/>
                          <w:sz w:val="24"/>
                          <w:szCs w:val="24"/>
                          <w:rtl/>
                        </w:rPr>
                        <w:t>והדבר</w:t>
                      </w:r>
                      <w:r w:rsidRPr="007E4E87">
                        <w:rPr>
                          <w:rFonts w:cs="Tahoma"/>
                          <w:color w:val="0B5294"/>
                          <w:spacing w:val="-4"/>
                          <w:sz w:val="24"/>
                          <w:szCs w:val="24"/>
                          <w:rtl/>
                        </w:rPr>
                        <w:t xml:space="preserve"> </w:t>
                      </w:r>
                      <w:r w:rsidRPr="007E4E87">
                        <w:rPr>
                          <w:rFonts w:cs="Tahoma" w:hint="eastAsia"/>
                          <w:color w:val="0B5294"/>
                          <w:spacing w:val="-4"/>
                          <w:sz w:val="24"/>
                          <w:szCs w:val="24"/>
                          <w:rtl/>
                        </w:rPr>
                        <w:t>גרם</w:t>
                      </w:r>
                      <w:r w:rsidRPr="007E4E87">
                        <w:rPr>
                          <w:rFonts w:cs="Tahoma"/>
                          <w:color w:val="0B5294"/>
                          <w:spacing w:val="-4"/>
                          <w:sz w:val="24"/>
                          <w:szCs w:val="24"/>
                          <w:rtl/>
                        </w:rPr>
                        <w:t xml:space="preserve"> </w:t>
                      </w:r>
                      <w:r w:rsidRPr="007E4E87">
                        <w:rPr>
                          <w:rFonts w:cs="Tahoma" w:hint="eastAsia"/>
                          <w:color w:val="0B5294"/>
                          <w:spacing w:val="-4"/>
                          <w:sz w:val="24"/>
                          <w:szCs w:val="24"/>
                          <w:rtl/>
                        </w:rPr>
                        <w:t>לפגיעה</w:t>
                      </w:r>
                      <w:r w:rsidRPr="007E4E87">
                        <w:rPr>
                          <w:rFonts w:cs="Tahoma"/>
                          <w:color w:val="0B5294"/>
                          <w:spacing w:val="-4"/>
                          <w:sz w:val="24"/>
                          <w:szCs w:val="24"/>
                          <w:rtl/>
                        </w:rPr>
                        <w:t xml:space="preserve"> </w:t>
                      </w:r>
                      <w:r w:rsidRPr="007E4E87">
                        <w:rPr>
                          <w:rFonts w:cs="Tahoma" w:hint="eastAsia"/>
                          <w:color w:val="0B5294"/>
                          <w:spacing w:val="-4"/>
                          <w:sz w:val="24"/>
                          <w:szCs w:val="24"/>
                          <w:rtl/>
                        </w:rPr>
                        <w:t>בתחרות</w:t>
                      </w:r>
                      <w:r w:rsidRPr="007E4E87">
                        <w:rPr>
                          <w:rFonts w:cs="Tahoma"/>
                          <w:color w:val="0B5294"/>
                          <w:spacing w:val="-4"/>
                          <w:sz w:val="24"/>
                          <w:szCs w:val="24"/>
                          <w:rtl/>
                        </w:rPr>
                        <w:t xml:space="preserve">, </w:t>
                      </w:r>
                      <w:r w:rsidRPr="007E4E87">
                        <w:rPr>
                          <w:rFonts w:cs="Tahoma" w:hint="eastAsia"/>
                          <w:color w:val="0B5294"/>
                          <w:spacing w:val="-4"/>
                          <w:sz w:val="24"/>
                          <w:szCs w:val="24"/>
                          <w:rtl/>
                        </w:rPr>
                        <w:t>ולפיכך</w:t>
                      </w:r>
                      <w:r w:rsidRPr="007E4E87">
                        <w:rPr>
                          <w:rFonts w:cs="Tahoma"/>
                          <w:color w:val="0B5294"/>
                          <w:spacing w:val="-4"/>
                          <w:sz w:val="24"/>
                          <w:szCs w:val="24"/>
                          <w:rtl/>
                        </w:rPr>
                        <w:t xml:space="preserve"> </w:t>
                      </w:r>
                      <w:r w:rsidRPr="007E4E87">
                        <w:rPr>
                          <w:rFonts w:cs="Tahoma" w:hint="eastAsia"/>
                          <w:color w:val="0B5294"/>
                          <w:spacing w:val="-4"/>
                          <w:sz w:val="24"/>
                          <w:szCs w:val="24"/>
                          <w:rtl/>
                        </w:rPr>
                        <w:t>גם</w:t>
                      </w:r>
                      <w:r w:rsidRPr="007E4E87">
                        <w:rPr>
                          <w:rFonts w:cs="Tahoma"/>
                          <w:color w:val="0B5294"/>
                          <w:spacing w:val="-4"/>
                          <w:sz w:val="24"/>
                          <w:szCs w:val="24"/>
                          <w:rtl/>
                        </w:rPr>
                        <w:t xml:space="preserve"> </w:t>
                      </w:r>
                      <w:r w:rsidRPr="007E4E87">
                        <w:rPr>
                          <w:rFonts w:cs="Tahoma" w:hint="eastAsia"/>
                          <w:color w:val="0B5294"/>
                          <w:spacing w:val="-4"/>
                          <w:sz w:val="24"/>
                          <w:szCs w:val="24"/>
                          <w:rtl/>
                        </w:rPr>
                        <w:t>באינטרס</w:t>
                      </w:r>
                      <w:r w:rsidRPr="007E4E87">
                        <w:rPr>
                          <w:rFonts w:cs="Tahoma"/>
                          <w:color w:val="0B5294"/>
                          <w:spacing w:val="-4"/>
                          <w:sz w:val="24"/>
                          <w:szCs w:val="24"/>
                          <w:rtl/>
                        </w:rPr>
                        <w:t xml:space="preserve"> </w:t>
                      </w:r>
                      <w:r w:rsidRPr="007E4E87">
                        <w:rPr>
                          <w:rFonts w:cs="Tahoma" w:hint="eastAsia"/>
                          <w:color w:val="0B5294"/>
                          <w:spacing w:val="-4"/>
                          <w:sz w:val="24"/>
                          <w:szCs w:val="24"/>
                          <w:rtl/>
                        </w:rPr>
                        <w:t>הציבורי</w:t>
                      </w:r>
                    </w:p>
                    <w:p w:rsidR="00EF4923" w:rsidRPr="00373C5D" w:rsidP="007E4E87">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31121"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14337" w:rsidP="000A1B84">
      <w:pPr>
        <w:pStyle w:val="running-text"/>
        <w:bidi/>
        <w:spacing w:before="180"/>
        <w:rPr>
          <w:rtl/>
        </w:rPr>
      </w:pPr>
    </w:p>
    <w:p w:rsidR="00714337" w:rsidP="00714337">
      <w:pPr>
        <w:pStyle w:val="KOT2"/>
        <w:rPr>
          <w:rtl/>
        </w:rPr>
      </w:pPr>
      <w:r w:rsidRPr="000A1B84">
        <w:rPr>
          <w:rFonts w:hint="cs"/>
          <w:rtl/>
        </w:rPr>
        <w:t xml:space="preserve">תיק </w:t>
      </w:r>
      <w:r w:rsidRPr="00714337">
        <w:rPr>
          <w:rFonts w:hint="cs"/>
          <w:rtl/>
        </w:rPr>
        <w:t>השירות "שימוש בתשתיות פיזיות"</w:t>
      </w:r>
    </w:p>
    <w:p w:rsidR="003840E9" w:rsidRPr="006A2198" w:rsidP="00714337">
      <w:pPr>
        <w:pStyle w:val="running-text"/>
        <w:bidi/>
        <w:spacing w:before="180"/>
        <w:rPr>
          <w:rtl/>
        </w:rPr>
      </w:pPr>
      <w:r w:rsidRPr="006A2198">
        <w:rPr>
          <w:rFonts w:hint="cs"/>
          <w:rtl/>
        </w:rPr>
        <w:t>בינואר 2014 פרסם כאמור מנכ"ל משרד התקשורת דאז את החלטתו בנוגע לרשימת השירותים שבעלות התשתית יהיו מחויבות להציע לספקיות השירות המבקשות לרכוש שירותים סיטונאיים. בין היתר נכללו ברשימה שלושה שירותי שימוש בתשתיות פיזיות של בעלות התשתית, שאוגדו בהמשך לתיק שירות אחד, כמפורט בתרשים 10 להלן:</w:t>
      </w:r>
    </w:p>
    <w:p w:rsidR="003840E9" w:rsidRPr="000A1B84" w:rsidP="000A1B84">
      <w:pPr>
        <w:pStyle w:val="tab-name"/>
        <w:rPr>
          <w:b/>
          <w:bCs/>
          <w:rtl/>
        </w:rPr>
      </w:pPr>
      <w:r w:rsidRPr="000A1B84">
        <w:rPr>
          <w:rFonts w:hint="cs"/>
          <w:rtl/>
        </w:rPr>
        <w:t>תרשים</w:t>
      </w:r>
      <w:r w:rsidRPr="000A1B84">
        <w:rPr>
          <w:rtl/>
        </w:rPr>
        <w:t xml:space="preserve"> </w:t>
      </w:r>
      <w:r w:rsidRPr="000A1B84">
        <w:rPr>
          <w:rFonts w:hint="cs"/>
          <w:rtl/>
        </w:rPr>
        <w:t>10</w:t>
      </w:r>
      <w:r w:rsidRPr="000A1B84" w:rsidR="000A1B84">
        <w:rPr>
          <w:rFonts w:hint="cs"/>
          <w:rtl/>
        </w:rPr>
        <w:t xml:space="preserve">: </w:t>
      </w:r>
      <w:r w:rsidRPr="000A1B84">
        <w:rPr>
          <w:rFonts w:hint="cs"/>
          <w:b/>
          <w:bCs/>
          <w:rtl/>
        </w:rPr>
        <w:t>תכולת תיק השירות "שימוש בתשתיות פיזיות"</w:t>
      </w:r>
    </w:p>
    <w:p w:rsidR="003840E9" w:rsidP="00F90284">
      <w:pPr>
        <w:spacing w:after="240" w:line="240" w:lineRule="atLeast"/>
        <w:rPr>
          <w:rFonts w:ascii="Tahoma" w:hAnsi="Tahoma" w:cs="Tahoma"/>
          <w:sz w:val="17"/>
          <w:szCs w:val="17"/>
          <w:rtl/>
        </w:rPr>
      </w:pPr>
      <w:r>
        <w:rPr>
          <w:rFonts w:ascii="Tahoma" w:hAnsi="Tahoma" w:cs="Tahoma"/>
          <w:noProof/>
          <w:sz w:val="17"/>
          <w:szCs w:val="17"/>
          <w:rtl/>
        </w:rPr>
        <w:drawing>
          <wp:inline distT="0" distB="0" distL="0" distR="0">
            <wp:extent cx="4680214" cy="4991110"/>
            <wp:effectExtent l="0" t="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54562" name="ng-a-10.png"/>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0214" cy="4991110"/>
                    </a:xfrm>
                    <a:prstGeom prst="rect">
                      <a:avLst/>
                    </a:prstGeom>
                  </pic:spPr>
                </pic:pic>
              </a:graphicData>
            </a:graphic>
          </wp:inline>
        </w:drawing>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גישה לתשתית הפסיבית, שכירת סיב אפל ושכירת אורך גל אופטי נועדו לאפשר לספקיות השירות להשתמש בתשתיות הפיזיות של בעלות התשתית, כדי לפרוס תשתיות עצמאיות במקומות שבהם אין היתכנות כלכלית לפריסת רשת באופן עצמאי, ובכך להביא להגברת התחרות. שירות גישה לתשתיות פסיביות נמצא בראש סולם ההשקעות, והוא השלב האחרון לפני פריסת רשת עצמאית לחלוטין. שירותי שכירת סיב אפל ואורך גל נמצאים אף הם בשלב מתקדם של סולם ההשקעות. השימוש בשירותים אלו הוא כלי להתגברות על אחד החסמים המרכזיים בפריסת רשת עצמאית - הצורך בביצוע חפירה יקרה, קבלת היתרים ותיאום העבודות מול גורמים רבים. נוסף על כך, שימוש בתשתיות הפיזיות של בעלות התשתית מונע הפרעה לציבור הנגרמת מביצוע עבודות החפירה</w:t>
      </w:r>
      <w:r>
        <w:rPr>
          <w:rStyle w:val="FootnoteReference0"/>
          <w:rFonts w:ascii="Tahoma" w:hAnsi="Tahoma" w:cs="Tahoma"/>
          <w:sz w:val="17"/>
          <w:szCs w:val="17"/>
          <w:rtl/>
        </w:rPr>
        <w:footnoteReference w:id="55"/>
      </w:r>
      <w:r w:rsidRPr="006A2198">
        <w:rPr>
          <w:rFonts w:ascii="Tahoma" w:hAnsi="Tahoma" w:cs="Tahoma" w:hint="cs"/>
          <w:sz w:val="17"/>
          <w:szCs w:val="17"/>
          <w:rtl/>
        </w:rPr>
        <w:t>. ברישיון בעלות התשתית נקבע ששירותי השימוש בתשתיות הפיזיות יסופקו החל מיולי 2015.</w:t>
      </w:r>
    </w:p>
    <w:p w:rsidR="003840E9" w:rsidRPr="006A2198" w:rsidP="006A2198">
      <w:pPr>
        <w:spacing w:line="240" w:lineRule="exact"/>
        <w:ind w:right="2268"/>
        <w:jc w:val="both"/>
        <w:rPr>
          <w:rFonts w:ascii="Tahoma" w:hAnsi="Tahoma" w:cs="Tahoma"/>
          <w:sz w:val="17"/>
          <w:szCs w:val="17"/>
          <w:rtl/>
        </w:rPr>
      </w:pPr>
    </w:p>
    <w:p w:rsidR="003840E9" w:rsidRPr="00732329" w:rsidP="00A22F50">
      <w:pPr>
        <w:pStyle w:val="KOT5"/>
        <w:rPr>
          <w:rtl/>
        </w:rPr>
      </w:pPr>
      <w:r w:rsidRPr="00732329">
        <w:rPr>
          <w:rFonts w:hint="cs"/>
          <w:rtl/>
        </w:rPr>
        <w:t xml:space="preserve">אספקת שירות </w:t>
      </w:r>
      <w:r>
        <w:rPr>
          <w:rFonts w:hint="cs"/>
          <w:rtl/>
        </w:rPr>
        <w:t>גישה ל</w:t>
      </w:r>
      <w:r w:rsidRPr="00732329">
        <w:rPr>
          <w:rFonts w:hint="cs"/>
          <w:rtl/>
        </w:rPr>
        <w:t xml:space="preserve">תשתיות פסיביות - </w:t>
      </w:r>
      <w:r>
        <w:rPr>
          <w:rFonts w:hint="cs"/>
          <w:rtl/>
        </w:rPr>
        <w:t>עקרון ההדדיות</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ככלל, את השירותים הכלולים ברפורמת השוק הסיטונאי נדרשות בעלות התשתית לספק לספקיות השירות, בהתאם לתנאים ולתעריפים הקבועים בתקנות, בתיקי השירות וברישיונן של בעלות התשתית - לפי העניין.</w:t>
      </w:r>
    </w:p>
    <w:p w:rsidR="003840E9" w:rsidRPr="009B1A97"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בשנת 2013, בעת שהתקיימו הדיונים בנוגע לרשימת השירותים שייכללו בשוק הסיטונאי, בחן משרד התקשורת את האפשרות שבעלות התשתית יספקו גישה לתשתיות הפסיביות (גישה לגובים, לקנים וכו') לא רק לספקיות השירות, </w:t>
      </w:r>
      <w:r w:rsidRPr="009B1A97">
        <w:rPr>
          <w:rFonts w:ascii="Tahoma" w:hAnsi="Tahoma" w:cs="Tahoma" w:hint="cs"/>
          <w:sz w:val="17"/>
          <w:szCs w:val="17"/>
          <w:rtl/>
        </w:rPr>
        <w:t>אלא</w:t>
      </w:r>
      <w:r w:rsidRPr="009B1A97">
        <w:rPr>
          <w:rFonts w:ascii="Tahoma" w:hAnsi="Tahoma" w:cs="Tahoma"/>
          <w:sz w:val="17"/>
          <w:szCs w:val="17"/>
          <w:rtl/>
        </w:rPr>
        <w:t xml:space="preserve"> </w:t>
      </w:r>
      <w:r w:rsidRPr="009B1A97">
        <w:rPr>
          <w:rFonts w:ascii="Tahoma" w:hAnsi="Tahoma" w:cs="Tahoma" w:hint="cs"/>
          <w:sz w:val="17"/>
          <w:szCs w:val="17"/>
          <w:rtl/>
        </w:rPr>
        <w:t>גם</w:t>
      </w:r>
      <w:r w:rsidRPr="009B1A97">
        <w:rPr>
          <w:rFonts w:ascii="Tahoma" w:hAnsi="Tahoma" w:cs="Tahoma"/>
          <w:sz w:val="17"/>
          <w:szCs w:val="17"/>
          <w:rtl/>
        </w:rPr>
        <w:t xml:space="preserve"> </w:t>
      </w:r>
      <w:r w:rsidRPr="009B1A97">
        <w:rPr>
          <w:rFonts w:ascii="Tahoma" w:hAnsi="Tahoma" w:cs="Tahoma" w:hint="cs"/>
          <w:sz w:val="17"/>
          <w:szCs w:val="17"/>
          <w:rtl/>
        </w:rPr>
        <w:t>זו</w:t>
      </w:r>
      <w:r w:rsidRPr="009B1A97">
        <w:rPr>
          <w:rFonts w:ascii="Tahoma" w:hAnsi="Tahoma" w:cs="Tahoma"/>
          <w:sz w:val="17"/>
          <w:szCs w:val="17"/>
          <w:rtl/>
        </w:rPr>
        <w:t xml:space="preserve"> </w:t>
      </w:r>
      <w:r w:rsidRPr="009B1A97">
        <w:rPr>
          <w:rFonts w:ascii="Tahoma" w:hAnsi="Tahoma" w:cs="Tahoma" w:hint="cs"/>
          <w:sz w:val="17"/>
          <w:szCs w:val="17"/>
          <w:rtl/>
        </w:rPr>
        <w:t>לזו</w:t>
      </w:r>
      <w:r w:rsidRPr="009B1A97">
        <w:rPr>
          <w:rFonts w:ascii="Tahoma" w:hAnsi="Tahoma" w:cs="Tahoma"/>
          <w:sz w:val="17"/>
          <w:szCs w:val="17"/>
          <w:rtl/>
        </w:rPr>
        <w:t xml:space="preserve">, </w:t>
      </w:r>
      <w:r w:rsidRPr="009B1A97">
        <w:rPr>
          <w:rFonts w:ascii="Tahoma" w:hAnsi="Tahoma" w:cs="Tahoma" w:hint="cs"/>
          <w:sz w:val="17"/>
          <w:szCs w:val="17"/>
          <w:rtl/>
        </w:rPr>
        <w:t>באופן</w:t>
      </w:r>
      <w:r w:rsidRPr="009B1A97">
        <w:rPr>
          <w:rFonts w:ascii="Tahoma" w:hAnsi="Tahoma" w:cs="Tahoma"/>
          <w:sz w:val="17"/>
          <w:szCs w:val="17"/>
          <w:rtl/>
        </w:rPr>
        <w:t xml:space="preserve"> </w:t>
      </w:r>
      <w:r w:rsidRPr="009B1A97">
        <w:rPr>
          <w:rFonts w:ascii="Tahoma" w:hAnsi="Tahoma" w:cs="Tahoma" w:hint="cs"/>
          <w:sz w:val="17"/>
          <w:szCs w:val="17"/>
          <w:rtl/>
        </w:rPr>
        <w:t xml:space="preserve">הדדי.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בפברואר 2014 פרסם משרד התקשורת לשימוע את תיק השירות "שימוש בתשתיות פיזיות". לתיק השירות צורף מסמך הנמקות לעניין הדדיות בין בעלות התשתית באספקת שירותי גישה לתשתיות פסיביות (להלן - מסמך ההדדיות). במסמך הודיע משרד התקשורת שבכוונתו לחייב את בזק ואת הוט לתת זו לזו שירותי גישה לתשתית הפסיבית של כל אחת מהן, באופן הדדי. זאת, בין היתר, כדי לסייע לחברות בפריסת רשת עצמאית, תוך הגברת היעילות של משק התקשורת, צמצום הצורך בעבודות הנדסה אזרחית והקטנת הפגיעה בתשתיות הקיימות. עוד צוין כי "הרגולטור אינו מעוניין בריבוי תשתיות אזרחיות, אלא בפריסת רשתות תקשורת עצמאיות המאפשרות לכל מפעיל לנהל את התנועה ברשת באופן בלתי-תלוי, ככל שהדבר מתיישב עם אילוצים אחרים. יתרה מכך, המשרד רואה חשיבות רבה בקידום היכולת להגיע לכל מקום ולכל דורש, כולל לאזורים מרוחקים, לספק שירות תוך קיום תחרות והרחבת מגוון הספקים העומדים לבחירת הלקוח ללא הפליה בין לקוחות באזורים שונים".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בהתייחסותה של בזק לשימוע ממאי 2014 נמסר כי היא מתנגדת להחלת ההדדיות באופן האמור. בזק טענה כי החלת ההדדיות נטולת הצדקה ונטולת סמכות, כי היא בבחינת סטייה מהמדיניות שהתוו ועדות </w:t>
      </w:r>
      <w:r w:rsidRPr="006A2198">
        <w:rPr>
          <w:rFonts w:ascii="Tahoma" w:hAnsi="Tahoma" w:cs="Tahoma" w:hint="cs"/>
          <w:sz w:val="17"/>
          <w:szCs w:val="17"/>
          <w:rtl/>
        </w:rPr>
        <w:t>גרונאו</w:t>
      </w:r>
      <w:r w:rsidRPr="006A2198">
        <w:rPr>
          <w:rFonts w:ascii="Tahoma" w:hAnsi="Tahoma" w:cs="Tahoma" w:hint="cs"/>
          <w:sz w:val="17"/>
          <w:szCs w:val="17"/>
          <w:rtl/>
        </w:rPr>
        <w:t xml:space="preserve"> וחייק, ממסמך המדיניות, מתיקון </w:t>
      </w:r>
      <w:r w:rsidRPr="006A2198">
        <w:rPr>
          <w:rFonts w:ascii="Tahoma" w:hAnsi="Tahoma" w:cs="Tahoma" w:hint="cs"/>
          <w:sz w:val="17"/>
          <w:szCs w:val="17"/>
          <w:rtl/>
        </w:rPr>
        <w:t xml:space="preserve">החקיקה ומהליכי השימוע שקדמו לשימוע זה, וכי החלתה תגרום לפגיעה שלא כדין בקניינה של בזק, בחופש העיסוק שלה ובשוויון. בזק הוסיפה שהחלת חובת ההדדיות לא תביא לשיפור התשתיות, אלא תפגע בתחרות, בחדשנות ובשיפור השירות לצרכנים, ותביא לפגיעה בתשתית בזק ולצמצום יכולתה של בזק להשקיע בה. </w:t>
      </w:r>
    </w:p>
    <w:p w:rsidR="003840E9" w:rsidRPr="006A2198" w:rsidP="006A2198">
      <w:pPr>
        <w:spacing w:line="240" w:lineRule="exact"/>
        <w:ind w:right="2268"/>
        <w:jc w:val="both"/>
        <w:rPr>
          <w:rFonts w:ascii="Tahoma" w:hAnsi="Tahoma" w:cs="Tahoma"/>
          <w:sz w:val="17"/>
          <w:szCs w:val="17"/>
          <w:rtl/>
        </w:rPr>
      </w:pPr>
      <w:r w:rsidRPr="000A1B84">
        <w:rPr>
          <w:rFonts w:ascii="Tahoma" w:hAnsi="Tahoma" w:cs="Tahoma" w:hint="cs"/>
          <w:spacing w:val="-2"/>
          <w:sz w:val="17"/>
          <w:szCs w:val="17"/>
          <w:rtl/>
        </w:rPr>
        <w:t>ב-6.10.14 פרסם משרד התקשורת את תיק השירות לשימוע משני</w:t>
      </w:r>
      <w:r>
        <w:rPr>
          <w:rStyle w:val="FootnoteReference0"/>
          <w:rFonts w:ascii="Tahoma" w:hAnsi="Tahoma" w:cs="Tahoma"/>
          <w:spacing w:val="-2"/>
          <w:sz w:val="17"/>
          <w:szCs w:val="17"/>
          <w:rtl/>
        </w:rPr>
        <w:footnoteReference w:id="56"/>
      </w:r>
      <w:r w:rsidRPr="000A1B84">
        <w:rPr>
          <w:rFonts w:ascii="Tahoma" w:hAnsi="Tahoma" w:cs="Tahoma" w:hint="cs"/>
          <w:spacing w:val="-2"/>
          <w:sz w:val="17"/>
          <w:szCs w:val="17"/>
          <w:rtl/>
        </w:rPr>
        <w:t>. משרד התקשורת</w:t>
      </w:r>
      <w:r w:rsidRPr="006A2198">
        <w:rPr>
          <w:rFonts w:ascii="Tahoma" w:hAnsi="Tahoma" w:cs="Tahoma" w:hint="cs"/>
          <w:sz w:val="17"/>
          <w:szCs w:val="17"/>
          <w:rtl/>
        </w:rPr>
        <w:t xml:space="preserve"> ציין כי הוא שוקל להרחיב את ההסדר באופן שיחול גם על ספקיות שירות שפרסו תשתית רלוונטית, וכן באופן שיאפשר </w:t>
      </w:r>
      <w:r w:rsidRPr="006A2198">
        <w:rPr>
          <w:rFonts w:ascii="Tahoma" w:hAnsi="Tahoma" w:cs="Tahoma" w:hint="cs"/>
          <w:sz w:val="17"/>
          <w:szCs w:val="17"/>
          <w:rtl/>
        </w:rPr>
        <w:t>לאיי.בי.סי</w:t>
      </w:r>
      <w:r w:rsidRPr="006A2198">
        <w:rPr>
          <w:rFonts w:ascii="Tahoma" w:hAnsi="Tahoma" w:cs="Tahoma" w:hint="cs"/>
          <w:sz w:val="17"/>
          <w:szCs w:val="17"/>
          <w:rtl/>
        </w:rPr>
        <w:t xml:space="preserve"> לרכוש שירות גישה לתשתית פיזית של בעלות התשתית ושל ספקיות השירות האמורות. "זאת, כחלק מהסרת חסמים לכניסת מתחרה שלישי בעל תשתית" ובהתאם לטעמים להחלת ההדדיות שפורטו בשימוע הראשון</w:t>
      </w:r>
      <w:r>
        <w:rPr>
          <w:rStyle w:val="FootnoteReference0"/>
          <w:rFonts w:ascii="Tahoma" w:hAnsi="Tahoma" w:cs="Tahoma"/>
          <w:sz w:val="17"/>
          <w:szCs w:val="17"/>
          <w:rtl/>
        </w:rPr>
        <w:footnoteReference w:id="57"/>
      </w:r>
      <w:r w:rsidRPr="006A2198">
        <w:rPr>
          <w:rFonts w:ascii="Tahoma" w:hAnsi="Tahoma" w:cs="Tahoma" w:hint="cs"/>
          <w:sz w:val="17"/>
          <w:szCs w:val="17"/>
          <w:rtl/>
        </w:rPr>
        <w:t>. בתגובתה של בזק על השימוע המשני היא שבה והודיעה על התנגדותה להחלת עקרון ההדדיות.</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באוקטובר 2014 פנו מרכז השלטון המקומי, פורום הערים העצמאיות ומרכז המועצות האזוריות לשרי התקשורת, הפנים והמשפטים וכן ליועץ המשפטי לממשלה בנושא סמכויות בזק מכוח חוק התקשורת. בין היתר נכתב בפנייה כי יש לחייב את בזק לאפשר לחברות נוספות בתחום התקשורת ובכלל לנצל את תשתיותיה הישנות על ידי השחלה של קווים נוספים בקנים קיימים, "על מנת להימנע מהקמה של תשתיות נוספות מיותרות בתת הקרקע על כל המשתמע מכך (פתיחת כבישים ומדרכות שלא לצורך)".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בינואר 2015 הודיע מנכ"ל משרד התקשורת דאז כי הוא החליט לאמץ את המלצותיו של הדרג המקצועי במשרד בעניין השימוש בתשתיות פיזיות, ולקבוע את המתכונת הסופית של תיק השירות. תיקוני הרישיון של בזק והוט צורפו להחלטה, ונקבע בהם שהשירות יסופק החל מיולי 2015. עקרון ההדדיות לא נקבע בתיק השירות.</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המנכ"ל</w:t>
      </w:r>
      <w:r w:rsidR="009B1A97">
        <w:rPr>
          <w:rFonts w:ascii="Tahoma" w:hAnsi="Tahoma" w:cs="Tahoma" w:hint="cs"/>
          <w:sz w:val="17"/>
          <w:szCs w:val="17"/>
          <w:rtl/>
        </w:rPr>
        <w:t xml:space="preserve"> דאז</w:t>
      </w:r>
      <w:r w:rsidRPr="006A2198">
        <w:rPr>
          <w:rFonts w:ascii="Tahoma" w:hAnsi="Tahoma" w:cs="Tahoma" w:hint="cs"/>
          <w:sz w:val="17"/>
          <w:szCs w:val="17"/>
          <w:rtl/>
        </w:rPr>
        <w:t xml:space="preserve"> הסביר בהחלטתו כי בעוד שחובת בעלות התשתית לספק את השירותים הסיטונאיים לספקיות השירות נקבעה זה מכבר בתקנות התקשורת וברישיונות בעלות התשתית, הרי שקביעה בעניין חובת ההדדיות היא בבחינת "החלטה ראשונה בנושא". מנכ"ל משרד התקשורת דאז ציין כי על אף הטעמים להחלת חובת ההדדיות, הרי שהכנסת פוזרה בדצמבר 2014</w:t>
      </w:r>
      <w:r>
        <w:rPr>
          <w:rStyle w:val="FootnoteReference0"/>
          <w:rFonts w:ascii="Tahoma" w:hAnsi="Tahoma" w:cs="Tahoma"/>
          <w:sz w:val="17"/>
          <w:szCs w:val="17"/>
          <w:rtl/>
        </w:rPr>
        <w:footnoteReference w:id="58"/>
      </w:r>
      <w:r w:rsidRPr="006A2198">
        <w:rPr>
          <w:rFonts w:ascii="Tahoma" w:hAnsi="Tahoma" w:cs="Tahoma" w:hint="cs"/>
          <w:sz w:val="17"/>
          <w:szCs w:val="17"/>
          <w:rtl/>
        </w:rPr>
        <w:t xml:space="preserve">, ובתקופת מעבר הרשות מחויבת באיפוק בקבלת החלטות לגבי כל אותם עניינים שאין כורח ודחיפות מיוחדת לפעול בהם בתקופה זו, ועל כן ראוי כי החלטה המטילה לראשונה חובת הדדיות לא תתקבל על ידי ממשלת מעבר, והנושא יוכרע על ידי הממשלה הבאה. </w:t>
      </w:r>
    </w:p>
    <w:p w:rsidR="003840E9" w:rsidRPr="006A2198" w:rsidP="000A1B84">
      <w:pPr>
        <w:spacing w:after="240" w:line="240" w:lineRule="exact"/>
        <w:ind w:right="2268"/>
        <w:jc w:val="both"/>
        <w:rPr>
          <w:rFonts w:ascii="Tahoma" w:hAnsi="Tahoma" w:cs="Tahoma"/>
          <w:sz w:val="17"/>
          <w:szCs w:val="17"/>
          <w:rtl/>
        </w:rPr>
      </w:pPr>
      <w:r w:rsidRPr="006A2198">
        <w:rPr>
          <w:rFonts w:ascii="Tahoma" w:hAnsi="Tahoma" w:cs="Tahoma" w:hint="cs"/>
          <w:sz w:val="17"/>
          <w:szCs w:val="17"/>
          <w:rtl/>
        </w:rPr>
        <w:t xml:space="preserve">ביוני 2015 נכנס כאמור מר שלמה </w:t>
      </w:r>
      <w:r w:rsidRPr="006A2198">
        <w:rPr>
          <w:rFonts w:ascii="Tahoma" w:hAnsi="Tahoma" w:cs="Tahoma" w:hint="cs"/>
          <w:sz w:val="17"/>
          <w:szCs w:val="17"/>
          <w:rtl/>
        </w:rPr>
        <w:t>פילבר</w:t>
      </w:r>
      <w:r w:rsidRPr="006A2198">
        <w:rPr>
          <w:rFonts w:ascii="Tahoma" w:hAnsi="Tahoma" w:cs="Tahoma" w:hint="cs"/>
          <w:sz w:val="17"/>
          <w:szCs w:val="17"/>
          <w:rtl/>
        </w:rPr>
        <w:t xml:space="preserve"> לתפקיד מנכ"ל משרד התקשורת. במהלך החודשים יוני-אוגוסט 2015 פנו הוט, </w:t>
      </w:r>
      <w:r w:rsidRPr="006A2198">
        <w:rPr>
          <w:rFonts w:ascii="Tahoma" w:hAnsi="Tahoma" w:cs="Tahoma" w:hint="cs"/>
          <w:sz w:val="17"/>
          <w:szCs w:val="17"/>
          <w:rtl/>
        </w:rPr>
        <w:t>איי.בי.סי</w:t>
      </w:r>
      <w:r w:rsidRPr="006A2198">
        <w:rPr>
          <w:rFonts w:ascii="Tahoma" w:hAnsi="Tahoma" w:cs="Tahoma" w:hint="cs"/>
          <w:sz w:val="17"/>
          <w:szCs w:val="17"/>
          <w:rtl/>
        </w:rPr>
        <w:t xml:space="preserve"> ומרכז השלטון המקומי למנכ"ל הנכנס, בבקשה שיפעל להשלמת הטיפול בהחלת עקרון ההדדיות. ביוני 2016 שבה </w:t>
      </w:r>
      <w:r w:rsidRPr="006A2198">
        <w:rPr>
          <w:rFonts w:ascii="Tahoma" w:hAnsi="Tahoma" w:cs="Tahoma" w:hint="cs"/>
          <w:sz w:val="17"/>
          <w:szCs w:val="17"/>
          <w:rtl/>
        </w:rPr>
        <w:t>איי.בי.סי</w:t>
      </w:r>
      <w:r w:rsidRPr="006A2198">
        <w:rPr>
          <w:rFonts w:ascii="Tahoma" w:hAnsi="Tahoma" w:cs="Tahoma" w:hint="cs"/>
          <w:sz w:val="17"/>
          <w:szCs w:val="17"/>
          <w:rtl/>
        </w:rPr>
        <w:t xml:space="preserve"> והעלתה את בקשתה לבחון את נושא ההדדיות. מנכ"ל משרד התקשורת מסר כי הנושא ייבחן.</w:t>
      </w:r>
    </w:p>
    <w:p w:rsidR="003840E9" w:rsidRPr="006A2198"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יצוין כי הדרג המקצועי במשרד התקשורת העביר בקיץ 2015 לחתימת מנכ"ל משרד התקשורת מסמכי החלטה המעגנים את חובת ההדדיות לצורך העברתם לשר התקשורת, אך המנכ"ל קיבל החלטה שלא לחתום עליהם. הביקורת העלתה כי ההחלטה שלא לקדם את נושא ההדדיות וההנמקות לכך לא הובאו לידיעת החברות הרלוונטיות.</w:t>
      </w:r>
      <w:r w:rsidRPr="006A2198">
        <w:rPr>
          <w:rFonts w:hint="cs"/>
          <w:rtl/>
        </w:rPr>
        <w:t xml:space="preserve"> </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משרד מבקר המדינה העיר למשרד התקשורת בנובמבר 2016 כי ראוי היה להביא לידיעת בעלות התשתית באופן מסודר ומנומק את ההחלטה בנושא זה, לרבות את הסיבה לכך שהמנכ"ל החליט לסטות מהמתווה שמשרד התקשורת עצמו הודיע קודם לכן שבכוונתו ליישם. בלא קבלת ההחלטה ופירוט הנימוקים לכך, נמנעה למעשה מבעלות התשתית האפשרות לתכנן באופן מיטבי את עסקיהן, והיה להן קושי להתמודד עם ההחלטה.</w:t>
      </w:r>
    </w:p>
    <w:p w:rsidR="003840E9" w:rsidRPr="006A2198" w:rsidP="000A1B84">
      <w:pPr>
        <w:spacing w:before="180" w:after="240" w:line="240" w:lineRule="exact"/>
        <w:ind w:right="2268"/>
        <w:jc w:val="both"/>
        <w:rPr>
          <w:rFonts w:ascii="Tahoma" w:hAnsi="Tahoma" w:cs="Tahoma"/>
          <w:sz w:val="17"/>
          <w:szCs w:val="17"/>
          <w:rtl/>
        </w:rPr>
      </w:pPr>
      <w:r w:rsidRPr="006A2198">
        <w:rPr>
          <w:rFonts w:ascii="Tahoma" w:hAnsi="Tahoma" w:cs="Tahoma" w:hint="cs"/>
          <w:sz w:val="17"/>
          <w:szCs w:val="17"/>
          <w:rtl/>
        </w:rPr>
        <w:t>ביולי 2016 מסרה היועצת המקצועית הבכירה למנכ"ל למשרד מבקר המדינה שבפועל</w:t>
      </w:r>
      <w:r w:rsidR="009B1A97">
        <w:rPr>
          <w:rFonts w:ascii="Tahoma" w:hAnsi="Tahoma" w:cs="Tahoma" w:hint="cs"/>
          <w:sz w:val="17"/>
          <w:szCs w:val="17"/>
          <w:rtl/>
        </w:rPr>
        <w:t xml:space="preserve"> משמעות</w:t>
      </w:r>
      <w:r w:rsidRPr="006A2198">
        <w:rPr>
          <w:rFonts w:ascii="Tahoma" w:hAnsi="Tahoma" w:cs="Tahoma" w:hint="cs"/>
          <w:sz w:val="17"/>
          <w:szCs w:val="17"/>
          <w:rtl/>
        </w:rPr>
        <w:t xml:space="preserve"> החלתו של עקרון ההדדיות היא שבעלות התשתית האחרות ישתמשו בתשתית של בזק. היועצת הוסיפה כי עם כניסתו לתפקיד סבר המנכ"ל שיש להמשיך ביישום ההסדרים המסחריים הקיימים בין החברות (המאפשרים להוט להשתמש ברשת של בזק), וביקש ללמוד את הנושא ולבחון כיצד ניתן להשתמש בהסדר ההדדיות כמנוף וכתמריץ להשקעה בתשתיות. עוד נמסר כי בהמשך סבר המנכ"ל כי החלת הדדיות עלולה לגרום לכך שההתפתחות הטכנולוגית בשוק הנייח תהיה תלויה אך ורק בחברת בזק, באופן "שירדים" את בעלות התשתית האחרות ולא יאיץ את פריסת רשת הסיבים על ידן. המנכ"ל ביקש לאפשר הדדיות רק במקרה שבו היא ממריצה השקעות נוספות על ידי בעלות התשתית האחרות. היא הוסיפה עוד כי עלה חשש שהדבר יביא לכך שלבזק לא יהיה תמריץ לשדרג את התשתית שלה לרשת סיבים אופטיים, משום שממילא השדרוג לא יקנה לה יתרון יחסי על פני מתחרותיה. היועצת המקצועית הבכירה למנכ"ל הוסיפה כי המנכ"ל ביקש לבחון את נושא הבלעדיות שניתנה </w:t>
      </w:r>
      <w:r w:rsidRPr="006A2198">
        <w:rPr>
          <w:rFonts w:ascii="Tahoma" w:hAnsi="Tahoma" w:cs="Tahoma" w:hint="cs"/>
          <w:sz w:val="17"/>
          <w:szCs w:val="17"/>
          <w:rtl/>
        </w:rPr>
        <w:t>לאיי.בי.סי</w:t>
      </w:r>
      <w:r w:rsidRPr="006A2198">
        <w:rPr>
          <w:rFonts w:ascii="Tahoma" w:hAnsi="Tahoma" w:cs="Tahoma" w:hint="cs"/>
          <w:sz w:val="17"/>
          <w:szCs w:val="17"/>
          <w:rtl/>
        </w:rPr>
        <w:t xml:space="preserve"> בהקשר זה. </w: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משרד מבקר המדינה העיר למשרד התקשורת בנובמבר 2016 שעקרון ההדדיות מאפשר לבעלות תשתית להשתמש ברכיבים </w:t>
      </w:r>
      <w:r w:rsidRPr="000A1B84">
        <w:rPr>
          <w:rFonts w:hint="cs"/>
          <w:u w:val="single"/>
          <w:rtl/>
        </w:rPr>
        <w:t>הפסיביים</w:t>
      </w:r>
      <w:r w:rsidRPr="000A1B84">
        <w:rPr>
          <w:rFonts w:hint="cs"/>
          <w:rtl/>
        </w:rPr>
        <w:t xml:space="preserve"> של בעלות התשתית האחרות, ובאופן זה עלות פריסת התשתית תקטן, והכדאיות הכלכלית של ההשקעה תגדל. על כן לא ברורה הטענה ולפיה השימוש שיעשו בעלות תשתית בתשתית הפסיבית של בעלות תשתית אחרות, ובהן בזק, יביא להאטת הפריסה דווקא ולא </w:t>
      </w:r>
      <w:r w:rsidRPr="000A1B84">
        <w:rPr>
          <w:rFonts w:hint="cs"/>
          <w:rtl/>
        </w:rPr>
        <w:t>להאצתה</w:t>
      </w:r>
      <w:r w:rsidRPr="000A1B84">
        <w:rPr>
          <w:rFonts w:hint="cs"/>
          <w:rtl/>
        </w:rPr>
        <w:t>.</w:t>
      </w:r>
    </w:p>
    <w:p w:rsidR="003840E9" w:rsidRPr="006A2198" w:rsidP="000A1B84">
      <w:pPr>
        <w:spacing w:before="180" w:line="240" w:lineRule="exact"/>
        <w:ind w:right="2268"/>
        <w:jc w:val="both"/>
        <w:rPr>
          <w:rFonts w:ascii="Tahoma" w:hAnsi="Tahoma" w:cs="Tahoma"/>
          <w:sz w:val="17"/>
          <w:szCs w:val="17"/>
          <w:rtl/>
        </w:rPr>
      </w:pPr>
      <w:r w:rsidRPr="006A2198">
        <w:rPr>
          <w:rFonts w:ascii="Tahoma" w:hAnsi="Tahoma" w:cs="Tahoma" w:hint="cs"/>
          <w:sz w:val="17"/>
          <w:szCs w:val="17"/>
          <w:rtl/>
        </w:rPr>
        <w:t xml:space="preserve">בתשובת משרד התקשורת מדצמבר 2016 נמסר כי המנכ"ל ביקש למנוע מצב שבו הוט תשתמש בתשתיות הפסיביות של בזק רק על מנת לחסוך בעלויות ולא על מנת לעמוד בחובת הפריסה האוניברסלית הקבועה ברישיונה, חובה שהיא אינה עומדת בה באופן מלא. המנכ"ל ביקש לגבש עם הוט מתווה שיאפשר לה שימוש בתשתיות הפסיביות של בזק, בכפוף להתחייבותה לביצוע השקעות ולשדרוג הרשת. אשר </w:t>
      </w:r>
      <w:r w:rsidRPr="006A2198">
        <w:rPr>
          <w:rFonts w:ascii="Tahoma" w:hAnsi="Tahoma" w:cs="Tahoma" w:hint="cs"/>
          <w:sz w:val="17"/>
          <w:szCs w:val="17"/>
          <w:rtl/>
        </w:rPr>
        <w:t xml:space="preserve">להחלת עקרון ההדדיות על </w:t>
      </w:r>
      <w:r w:rsidRPr="006A2198">
        <w:rPr>
          <w:rFonts w:ascii="Tahoma" w:hAnsi="Tahoma" w:cs="Tahoma" w:hint="cs"/>
          <w:sz w:val="17"/>
          <w:szCs w:val="17"/>
          <w:rtl/>
        </w:rPr>
        <w:t>איי.בי.סי</w:t>
      </w:r>
      <w:r w:rsidRPr="006A2198">
        <w:rPr>
          <w:rFonts w:ascii="Tahoma" w:hAnsi="Tahoma" w:cs="Tahoma" w:hint="cs"/>
          <w:sz w:val="17"/>
          <w:szCs w:val="17"/>
          <w:rtl/>
        </w:rPr>
        <w:t xml:space="preserve">, נמסר כי המנכ"ל סבר כי השימוש בתשתיות הפסיביות של בזק לא ישמש כפתרון לבעיות המיזם.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בתשובתה מפברואר 2017 מסרה בזק כי התעריפים הסיטונאיים שנקבעו אינם מכסים את עלויותיה, והם מעוררים חשש מפני קיפאון בפיתוח התשתיות. עוד מסרה בזק כי</w:t>
      </w:r>
      <w:r w:rsidRPr="006A2198">
        <w:rPr>
          <w:rFonts w:ascii="Tahoma" w:hAnsi="Tahoma" w:cs="Tahoma"/>
          <w:sz w:val="17"/>
          <w:szCs w:val="17"/>
          <w:rtl/>
        </w:rPr>
        <w:t xml:space="preserve"> </w:t>
      </w:r>
      <w:r w:rsidRPr="006A2198">
        <w:rPr>
          <w:rFonts w:ascii="Tahoma" w:hAnsi="Tahoma" w:cs="Tahoma" w:hint="cs"/>
          <w:sz w:val="17"/>
          <w:szCs w:val="17"/>
          <w:rtl/>
        </w:rPr>
        <w:t xml:space="preserve">"הטלת חובת ההדדיות, באופן שמוסיף עוד גורם שיוכל לחסוך עלויות על חשבונה של בזק ולהפחית את התמורה שתוכל היא עצמה להשיא מתשתיות אלה, מגבירה חשש זה". </w:t>
      </w:r>
    </w:p>
    <w:p w:rsidR="003840E9" w:rsidRPr="006A2198" w:rsidP="009B1A97">
      <w:pPr>
        <w:spacing w:line="240" w:lineRule="exact"/>
        <w:ind w:right="2268"/>
        <w:jc w:val="both"/>
        <w:rPr>
          <w:rFonts w:ascii="Tahoma" w:hAnsi="Tahoma" w:cs="Tahoma"/>
          <w:sz w:val="17"/>
          <w:szCs w:val="17"/>
          <w:rtl/>
        </w:rPr>
      </w:pPr>
      <w:r w:rsidRPr="006A2198">
        <w:rPr>
          <w:rFonts w:ascii="Tahoma" w:hAnsi="Tahoma" w:cs="Tahoma" w:hint="cs"/>
          <w:sz w:val="17"/>
          <w:szCs w:val="17"/>
          <w:rtl/>
        </w:rPr>
        <w:t>ביולי 2016 הועברה להתייחסות משרד התקשורת טיוטת הצעות החלטה לממשלה במסגרת התכנית הכלכלית לשנים 2017 ו-2018, שאותה הכין משרד האוצר. בין היתר הוצע לתקן את חוק התקשורת, באופן שתעוגן בו חובת ההדדיות</w:t>
      </w:r>
      <w:r>
        <w:rPr>
          <w:rStyle w:val="FootnoteReference0"/>
          <w:rFonts w:ascii="Tahoma" w:hAnsi="Tahoma" w:cs="Tahoma"/>
          <w:sz w:val="17"/>
          <w:szCs w:val="17"/>
          <w:rtl/>
        </w:rPr>
        <w:footnoteReference w:id="59"/>
      </w:r>
      <w:r w:rsidRPr="006A2198">
        <w:rPr>
          <w:rFonts w:ascii="Tahoma" w:hAnsi="Tahoma" w:cs="Tahoma" w:hint="cs"/>
          <w:sz w:val="17"/>
          <w:szCs w:val="17"/>
          <w:rtl/>
        </w:rPr>
        <w:t xml:space="preserve">. בדברי ההסבר להצעה צוין כי על מנת להימנע מההשפעות השליליות של קיום הדואופול על מגזר </w:t>
      </w:r>
      <w:r w:rsidR="009B1A97">
        <w:rPr>
          <w:rFonts w:ascii="Tahoma" w:hAnsi="Tahoma" w:cs="Tahoma" w:hint="cs"/>
          <w:sz w:val="17"/>
          <w:szCs w:val="17"/>
          <w:rtl/>
        </w:rPr>
        <w:t>התקשורת</w:t>
      </w:r>
      <w:r w:rsidRPr="006A2198">
        <w:rPr>
          <w:rFonts w:ascii="Tahoma" w:hAnsi="Tahoma" w:cs="Tahoma" w:hint="cs"/>
          <w:sz w:val="17"/>
          <w:szCs w:val="17"/>
          <w:rtl/>
        </w:rPr>
        <w:t xml:space="preserve"> הנייחת, על מנת לאפשר את המשך יישומה של הרפורמה בשוק הסיטונאי באופן שבעלות רישיון יפעלו, בין היתר, לפריסת רשת עצמאית, ועל מנת להביא להאצת הפיתוח והשדרוג של תשתיות סלולר, יש לעודד תחרות בתחום תשתיות התקשורת על ידי הסרת החסמים להקמת תשתיות נוספות. בין היתר יש לאפשר שימוש נרחב בתשתיות הפסיביות של בעלות התשתית הקיימות.</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כמו כן צוין כי אין היתכנות כלכלית, סביבתית ואף הנדסית-תכנונית לביצוע חפירות בהיקף של אלפי קילומטרים ברחבי ישראל. צוין כי החלת הדדיות תאפשר שימוש מיטבי בתשתיות החפורות הקיימות לשם שדרוג תשתיות התקשורת ולפתיחת התחרות בשוק. הודגש כי "שירותי גישה לתשתית פסיבית אינם באים להחליף את הקמתה של רשת תשתית כלל ארצית... אלא מסייעים בפריסה של רשת עצמאית, תוך הגברת היעילות של משק התקשורת, צמצום הצורך בעבודות הנדסה אזרחיות והקטנת הפגיעה בתשתיות הקיימות. בנוסף, לחפירת תשתית פסיבית נוספת ישנם היבטים שליליים בהיבטי איכות סביבה, תכנון וכן חוסר כדאיות כלכלית משקית. הרגולטורים אינם מעוניינים בריבוי תשתיות אזרחיות (פסיביות) אלא בפריסת תשתיות תקשורת עצמאיות המאפשרות לכל מפעיל לנהל את התנועה ברשת באופן בלתי תלוי".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ביולי 2016 הודיע מנכ"ל משרד התקשורת לממונה על התקציבים שכפי שמסר לנציגי אגף התקציבים בעבר, משרד התקשורת מתנגד להצעת ההחלטה בנושא הגישה לתשתיות הפסיביות.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באוגוסט 2016</w:t>
      </w:r>
      <w:r w:rsidRPr="006A2198">
        <w:rPr>
          <w:rFonts w:ascii="Tahoma" w:hAnsi="Tahoma" w:cs="Tahoma"/>
          <w:sz w:val="17"/>
          <w:szCs w:val="17"/>
          <w:rtl/>
        </w:rPr>
        <w:t xml:space="preserve"> אישרה הממשלה את תקציב המדינה והתכנית הכלכלית לשנים </w:t>
      </w:r>
      <w:r w:rsidRPr="006A2198">
        <w:rPr>
          <w:rFonts w:ascii="Tahoma" w:hAnsi="Tahoma" w:cs="Tahoma" w:hint="cs"/>
          <w:sz w:val="17"/>
          <w:szCs w:val="17"/>
          <w:rtl/>
        </w:rPr>
        <w:t>2017 ו-2018</w:t>
      </w:r>
      <w:r w:rsidRPr="006A2198">
        <w:rPr>
          <w:rFonts w:ascii="Tahoma" w:hAnsi="Tahoma" w:cs="Tahoma"/>
          <w:sz w:val="17"/>
          <w:szCs w:val="17"/>
          <w:rtl/>
        </w:rPr>
        <w:t xml:space="preserve">. </w:t>
      </w:r>
      <w:r w:rsidRPr="006A2198">
        <w:rPr>
          <w:rFonts w:ascii="Tahoma" w:hAnsi="Tahoma" w:cs="Tahoma" w:hint="cs"/>
          <w:sz w:val="17"/>
          <w:szCs w:val="17"/>
          <w:rtl/>
        </w:rPr>
        <w:t>בין</w:t>
      </w:r>
      <w:r w:rsidRPr="006A2198">
        <w:rPr>
          <w:rFonts w:ascii="Tahoma" w:hAnsi="Tahoma" w:cs="Tahoma"/>
          <w:sz w:val="17"/>
          <w:szCs w:val="17"/>
          <w:rtl/>
        </w:rPr>
        <w:t xml:space="preserve"> </w:t>
      </w:r>
      <w:r w:rsidRPr="006A2198">
        <w:rPr>
          <w:rFonts w:ascii="Tahoma" w:hAnsi="Tahoma" w:cs="Tahoma" w:hint="cs"/>
          <w:sz w:val="17"/>
          <w:szCs w:val="17"/>
          <w:rtl/>
        </w:rPr>
        <w:t>היתר</w:t>
      </w:r>
      <w:r w:rsidRPr="006A2198">
        <w:rPr>
          <w:rFonts w:ascii="Tahoma" w:hAnsi="Tahoma" w:cs="Tahoma"/>
          <w:sz w:val="17"/>
          <w:szCs w:val="17"/>
          <w:rtl/>
        </w:rPr>
        <w:t xml:space="preserve"> </w:t>
      </w:r>
      <w:r w:rsidRPr="006A2198">
        <w:rPr>
          <w:rFonts w:ascii="Tahoma" w:hAnsi="Tahoma" w:cs="Tahoma" w:hint="cs"/>
          <w:sz w:val="17"/>
          <w:szCs w:val="17"/>
          <w:rtl/>
        </w:rPr>
        <w:t>אישרה</w:t>
      </w:r>
      <w:r w:rsidRPr="006A2198">
        <w:rPr>
          <w:rFonts w:ascii="Tahoma" w:hAnsi="Tahoma" w:cs="Tahoma"/>
          <w:sz w:val="17"/>
          <w:szCs w:val="17"/>
          <w:rtl/>
        </w:rPr>
        <w:t xml:space="preserve"> </w:t>
      </w:r>
      <w:r w:rsidRPr="006A2198">
        <w:rPr>
          <w:rFonts w:ascii="Tahoma" w:hAnsi="Tahoma" w:cs="Tahoma" w:hint="cs"/>
          <w:sz w:val="17"/>
          <w:szCs w:val="17"/>
          <w:rtl/>
        </w:rPr>
        <w:t>הממשלה</w:t>
      </w:r>
      <w:r w:rsidRPr="006A2198">
        <w:rPr>
          <w:rFonts w:ascii="Tahoma" w:hAnsi="Tahoma" w:cs="Tahoma"/>
          <w:sz w:val="17"/>
          <w:szCs w:val="17"/>
          <w:rtl/>
        </w:rPr>
        <w:t xml:space="preserve"> </w:t>
      </w:r>
      <w:r w:rsidRPr="006A2198">
        <w:rPr>
          <w:rFonts w:ascii="Tahoma" w:hAnsi="Tahoma" w:cs="Tahoma" w:hint="cs"/>
          <w:sz w:val="17"/>
          <w:szCs w:val="17"/>
          <w:rtl/>
        </w:rPr>
        <w:t>את</w:t>
      </w:r>
      <w:r w:rsidRPr="006A2198">
        <w:rPr>
          <w:rFonts w:ascii="Tahoma" w:hAnsi="Tahoma" w:cs="Tahoma"/>
          <w:sz w:val="17"/>
          <w:szCs w:val="17"/>
          <w:rtl/>
        </w:rPr>
        <w:t xml:space="preserve"> </w:t>
      </w:r>
      <w:r w:rsidRPr="006A2198">
        <w:rPr>
          <w:rFonts w:ascii="Tahoma" w:hAnsi="Tahoma" w:cs="Tahoma" w:hint="cs"/>
          <w:sz w:val="17"/>
          <w:szCs w:val="17"/>
          <w:rtl/>
        </w:rPr>
        <w:t>תיקון</w:t>
      </w:r>
      <w:r w:rsidRPr="006A2198">
        <w:rPr>
          <w:rFonts w:ascii="Tahoma" w:hAnsi="Tahoma" w:cs="Tahoma"/>
          <w:sz w:val="17"/>
          <w:szCs w:val="17"/>
          <w:rtl/>
        </w:rPr>
        <w:t xml:space="preserve"> </w:t>
      </w:r>
      <w:r w:rsidRPr="006A2198">
        <w:rPr>
          <w:rFonts w:ascii="Tahoma" w:hAnsi="Tahoma" w:cs="Tahoma" w:hint="cs"/>
          <w:sz w:val="17"/>
          <w:szCs w:val="17"/>
          <w:rtl/>
        </w:rPr>
        <w:t>חוק</w:t>
      </w:r>
      <w:r w:rsidRPr="006A2198">
        <w:rPr>
          <w:rFonts w:ascii="Tahoma" w:hAnsi="Tahoma" w:cs="Tahoma"/>
          <w:sz w:val="17"/>
          <w:szCs w:val="17"/>
          <w:rtl/>
        </w:rPr>
        <w:t xml:space="preserve"> </w:t>
      </w:r>
      <w:r w:rsidRPr="006A2198">
        <w:rPr>
          <w:rFonts w:ascii="Tahoma" w:hAnsi="Tahoma" w:cs="Tahoma" w:hint="cs"/>
          <w:sz w:val="17"/>
          <w:szCs w:val="17"/>
          <w:rtl/>
        </w:rPr>
        <w:t>התקשורת</w:t>
      </w:r>
      <w:r w:rsidRPr="006A2198">
        <w:rPr>
          <w:rFonts w:ascii="Tahoma" w:hAnsi="Tahoma" w:cs="Tahoma"/>
          <w:sz w:val="17"/>
          <w:szCs w:val="17"/>
          <w:rtl/>
        </w:rPr>
        <w:t xml:space="preserve"> </w:t>
      </w:r>
      <w:r w:rsidRPr="006A2198">
        <w:rPr>
          <w:rFonts w:ascii="Tahoma" w:hAnsi="Tahoma" w:cs="Tahoma" w:hint="cs"/>
          <w:sz w:val="17"/>
          <w:szCs w:val="17"/>
          <w:rtl/>
        </w:rPr>
        <w:t>במתווה</w:t>
      </w:r>
      <w:r w:rsidRPr="006A2198">
        <w:rPr>
          <w:rFonts w:ascii="Tahoma" w:hAnsi="Tahoma" w:cs="Tahoma"/>
          <w:sz w:val="17"/>
          <w:szCs w:val="17"/>
          <w:rtl/>
        </w:rPr>
        <w:t xml:space="preserve"> </w:t>
      </w:r>
      <w:r w:rsidRPr="006A2198">
        <w:rPr>
          <w:rFonts w:ascii="Tahoma" w:hAnsi="Tahoma" w:cs="Tahoma" w:hint="cs"/>
          <w:sz w:val="17"/>
          <w:szCs w:val="17"/>
          <w:rtl/>
        </w:rPr>
        <w:t>שהציע</w:t>
      </w:r>
      <w:r w:rsidRPr="006A2198">
        <w:rPr>
          <w:rFonts w:ascii="Tahoma" w:hAnsi="Tahoma" w:cs="Tahoma"/>
          <w:sz w:val="17"/>
          <w:szCs w:val="17"/>
          <w:rtl/>
        </w:rPr>
        <w:t xml:space="preserve"> </w:t>
      </w:r>
      <w:r w:rsidRPr="006A2198">
        <w:rPr>
          <w:rFonts w:ascii="Tahoma" w:hAnsi="Tahoma" w:cs="Tahoma" w:hint="cs"/>
          <w:sz w:val="17"/>
          <w:szCs w:val="17"/>
          <w:rtl/>
        </w:rPr>
        <w:t>משרד</w:t>
      </w:r>
      <w:r w:rsidRPr="006A2198">
        <w:rPr>
          <w:rFonts w:ascii="Tahoma" w:hAnsi="Tahoma" w:cs="Tahoma"/>
          <w:sz w:val="17"/>
          <w:szCs w:val="17"/>
          <w:rtl/>
        </w:rPr>
        <w:t xml:space="preserve"> </w:t>
      </w:r>
      <w:r w:rsidRPr="006A2198">
        <w:rPr>
          <w:rFonts w:ascii="Tahoma" w:hAnsi="Tahoma" w:cs="Tahoma" w:hint="cs"/>
          <w:sz w:val="17"/>
          <w:szCs w:val="17"/>
          <w:rtl/>
        </w:rPr>
        <w:t>האוצר</w:t>
      </w:r>
      <w:r w:rsidRPr="006A2198">
        <w:rPr>
          <w:rFonts w:ascii="Tahoma" w:hAnsi="Tahoma" w:cs="Tahoma"/>
          <w:sz w:val="17"/>
          <w:szCs w:val="17"/>
          <w:rtl/>
        </w:rPr>
        <w:t xml:space="preserve">.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בתשובת משרד התקשורת מדצמבר 2016 מסר המנכ"ל כי השימוע המקורי שקידם משרד התקשורת, וכן הסעיף שקידם משרד האוצר במסגרת חוק ההסדרים, "נתנו 'הטבה' זו (ששוויה כמאות מיליוני ש"ח), וזאת ללא דרישה רגולטורית לצידה". המנכ"ל הוסיף כי בעקבות תהליך חשיבה משותף שקיים המשרד עם הוט המליצה הוועדה המייעצת לעניין הפריסה האוניברסלית כי השלמת הפריסה תידחה בשנה, וכי במהלך שנה זו תגובש מתכונת ליישום חובת האוניברסליות על ידי הוט, אשר </w:t>
      </w:r>
      <w:r w:rsidRPr="006A2198">
        <w:rPr>
          <w:rFonts w:ascii="Tahoma" w:hAnsi="Tahoma" w:cs="Tahoma" w:hint="cs"/>
          <w:sz w:val="17"/>
          <w:szCs w:val="17"/>
          <w:rtl/>
        </w:rPr>
        <w:t>תכלול מתווה ליישום החובה לרבות סוג הטכנולוגיה ומועדים להשלמת הפריסה.</w:t>
      </w:r>
      <w:r w:rsidRPr="006A2198">
        <w:rPr>
          <w:rFonts w:ascii="Tahoma" w:hAnsi="Tahoma" w:cs="Tahoma" w:hint="cs"/>
          <w:b/>
          <w:bCs/>
          <w:sz w:val="17"/>
          <w:szCs w:val="17"/>
          <w:rtl/>
        </w:rPr>
        <w:t xml:space="preserve"> </w:t>
      </w:r>
      <w:r w:rsidRPr="006A2198">
        <w:rPr>
          <w:rFonts w:ascii="Tahoma" w:hAnsi="Tahoma" w:cs="Tahoma" w:hint="cs"/>
          <w:sz w:val="17"/>
          <w:szCs w:val="17"/>
          <w:rtl/>
        </w:rPr>
        <w:t>צוין</w:t>
      </w:r>
      <w:r w:rsidRPr="006A2198">
        <w:rPr>
          <w:rFonts w:ascii="Tahoma" w:hAnsi="Tahoma" w:cs="Tahoma"/>
          <w:sz w:val="17"/>
          <w:szCs w:val="17"/>
          <w:rtl/>
        </w:rPr>
        <w:t xml:space="preserve"> </w:t>
      </w:r>
      <w:r w:rsidRPr="006A2198">
        <w:rPr>
          <w:rFonts w:ascii="Tahoma" w:hAnsi="Tahoma" w:cs="Tahoma" w:hint="cs"/>
          <w:sz w:val="17"/>
          <w:szCs w:val="17"/>
          <w:rtl/>
        </w:rPr>
        <w:t>כי</w:t>
      </w:r>
      <w:r w:rsidRPr="006A2198">
        <w:rPr>
          <w:rFonts w:ascii="Tahoma" w:hAnsi="Tahoma" w:cs="Tahoma"/>
          <w:sz w:val="17"/>
          <w:szCs w:val="17"/>
          <w:rtl/>
        </w:rPr>
        <w:t xml:space="preserve"> </w:t>
      </w:r>
      <w:r w:rsidRPr="006A2198">
        <w:rPr>
          <w:rFonts w:ascii="Tahoma" w:hAnsi="Tahoma" w:cs="Tahoma" w:hint="cs"/>
          <w:sz w:val="17"/>
          <w:szCs w:val="17"/>
          <w:rtl/>
        </w:rPr>
        <w:t>במהלך</w:t>
      </w:r>
      <w:r w:rsidRPr="006A2198">
        <w:rPr>
          <w:rFonts w:ascii="Tahoma" w:hAnsi="Tahoma" w:cs="Tahoma"/>
          <w:sz w:val="17"/>
          <w:szCs w:val="17"/>
          <w:rtl/>
        </w:rPr>
        <w:t xml:space="preserve"> </w:t>
      </w:r>
      <w:r w:rsidRPr="006A2198">
        <w:rPr>
          <w:rFonts w:ascii="Tahoma" w:hAnsi="Tahoma" w:cs="Tahoma" w:hint="cs"/>
          <w:sz w:val="17"/>
          <w:szCs w:val="17"/>
          <w:rtl/>
        </w:rPr>
        <w:t>שנת</w:t>
      </w:r>
      <w:r w:rsidRPr="006A2198">
        <w:rPr>
          <w:rFonts w:ascii="Tahoma" w:hAnsi="Tahoma" w:cs="Tahoma"/>
          <w:sz w:val="17"/>
          <w:szCs w:val="17"/>
          <w:rtl/>
        </w:rPr>
        <w:t xml:space="preserve"> </w:t>
      </w:r>
      <w:r w:rsidRPr="006A2198">
        <w:rPr>
          <w:rFonts w:ascii="Tahoma" w:hAnsi="Tahoma" w:cs="Tahoma" w:hint="cs"/>
          <w:sz w:val="17"/>
          <w:szCs w:val="17"/>
          <w:rtl/>
        </w:rPr>
        <w:t>הדחייה</w:t>
      </w:r>
      <w:r w:rsidRPr="006A2198">
        <w:rPr>
          <w:rFonts w:ascii="Tahoma" w:hAnsi="Tahoma" w:cs="Tahoma"/>
          <w:sz w:val="17"/>
          <w:szCs w:val="17"/>
          <w:rtl/>
        </w:rPr>
        <w:t xml:space="preserve"> "</w:t>
      </w:r>
      <w:r w:rsidRPr="006A2198">
        <w:rPr>
          <w:rFonts w:ascii="Tahoma" w:hAnsi="Tahoma" w:cs="Tahoma" w:hint="cs"/>
          <w:sz w:val="17"/>
          <w:szCs w:val="17"/>
          <w:rtl/>
        </w:rPr>
        <w:t>המשרד ימצה</w:t>
      </w:r>
      <w:r w:rsidRPr="006A2198">
        <w:rPr>
          <w:rFonts w:ascii="Tahoma" w:hAnsi="Tahoma" w:cs="Tahoma"/>
          <w:sz w:val="17"/>
          <w:szCs w:val="17"/>
          <w:rtl/>
        </w:rPr>
        <w:t xml:space="preserve"> </w:t>
      </w:r>
      <w:r w:rsidRPr="006A2198">
        <w:rPr>
          <w:rFonts w:ascii="Tahoma" w:hAnsi="Tahoma" w:cs="Tahoma" w:hint="cs"/>
          <w:sz w:val="17"/>
          <w:szCs w:val="17"/>
          <w:rtl/>
        </w:rPr>
        <w:t>את</w:t>
      </w:r>
      <w:r w:rsidRPr="006A2198">
        <w:rPr>
          <w:rFonts w:ascii="Tahoma" w:hAnsi="Tahoma" w:cs="Tahoma"/>
          <w:sz w:val="17"/>
          <w:szCs w:val="17"/>
          <w:rtl/>
        </w:rPr>
        <w:t xml:space="preserve"> </w:t>
      </w:r>
      <w:r w:rsidRPr="006A2198">
        <w:rPr>
          <w:rFonts w:ascii="Tahoma" w:hAnsi="Tahoma" w:cs="Tahoma" w:hint="cs"/>
          <w:sz w:val="17"/>
          <w:szCs w:val="17"/>
          <w:rtl/>
        </w:rPr>
        <w:t>תהליך</w:t>
      </w:r>
      <w:r w:rsidRPr="006A2198">
        <w:rPr>
          <w:rFonts w:ascii="Tahoma" w:hAnsi="Tahoma" w:cs="Tahoma"/>
          <w:sz w:val="17"/>
          <w:szCs w:val="17"/>
          <w:rtl/>
        </w:rPr>
        <w:t xml:space="preserve"> </w:t>
      </w:r>
      <w:r w:rsidRPr="006A2198">
        <w:rPr>
          <w:rFonts w:ascii="Tahoma" w:hAnsi="Tahoma" w:cs="Tahoma" w:hint="cs"/>
          <w:sz w:val="17"/>
          <w:szCs w:val="17"/>
          <w:rtl/>
        </w:rPr>
        <w:t>האסדרה</w:t>
      </w:r>
      <w:r w:rsidRPr="006A2198">
        <w:rPr>
          <w:rFonts w:ascii="Tahoma" w:hAnsi="Tahoma" w:cs="Tahoma"/>
          <w:sz w:val="17"/>
          <w:szCs w:val="17"/>
          <w:rtl/>
        </w:rPr>
        <w:t xml:space="preserve"> </w:t>
      </w:r>
      <w:r w:rsidRPr="006A2198">
        <w:rPr>
          <w:rFonts w:ascii="Tahoma" w:hAnsi="Tahoma" w:cs="Tahoma" w:hint="cs"/>
          <w:sz w:val="17"/>
          <w:szCs w:val="17"/>
          <w:rtl/>
        </w:rPr>
        <w:t>האמור</w:t>
      </w:r>
      <w:r w:rsidRPr="006A2198">
        <w:rPr>
          <w:rFonts w:ascii="Tahoma" w:hAnsi="Tahoma" w:cs="Tahoma"/>
          <w:sz w:val="17"/>
          <w:szCs w:val="17"/>
          <w:rtl/>
        </w:rPr>
        <w:t xml:space="preserve">, </w:t>
      </w:r>
      <w:r w:rsidRPr="006A2198">
        <w:rPr>
          <w:rFonts w:ascii="Tahoma" w:hAnsi="Tahoma" w:cs="Tahoma" w:hint="cs"/>
          <w:sz w:val="17"/>
          <w:szCs w:val="17"/>
          <w:rtl/>
        </w:rPr>
        <w:t>שבין</w:t>
      </w:r>
      <w:r w:rsidRPr="006A2198">
        <w:rPr>
          <w:rFonts w:ascii="Tahoma" w:hAnsi="Tahoma" w:cs="Tahoma"/>
          <w:sz w:val="17"/>
          <w:szCs w:val="17"/>
          <w:rtl/>
        </w:rPr>
        <w:t xml:space="preserve"> </w:t>
      </w:r>
      <w:r w:rsidRPr="006A2198">
        <w:rPr>
          <w:rFonts w:ascii="Tahoma" w:hAnsi="Tahoma" w:cs="Tahoma" w:hint="cs"/>
          <w:sz w:val="17"/>
          <w:szCs w:val="17"/>
          <w:rtl/>
        </w:rPr>
        <w:t>היתר</w:t>
      </w:r>
      <w:r w:rsidRPr="006A2198">
        <w:rPr>
          <w:rFonts w:ascii="Tahoma" w:hAnsi="Tahoma" w:cs="Tahoma"/>
          <w:sz w:val="17"/>
          <w:szCs w:val="17"/>
          <w:rtl/>
        </w:rPr>
        <w:t xml:space="preserve"> </w:t>
      </w:r>
      <w:r w:rsidRPr="006A2198">
        <w:rPr>
          <w:rFonts w:ascii="Tahoma" w:hAnsi="Tahoma" w:cs="Tahoma" w:hint="cs"/>
          <w:sz w:val="17"/>
          <w:szCs w:val="17"/>
          <w:rtl/>
        </w:rPr>
        <w:t>כולל</w:t>
      </w:r>
      <w:r w:rsidRPr="006A2198">
        <w:rPr>
          <w:rFonts w:ascii="Tahoma" w:hAnsi="Tahoma" w:cs="Tahoma"/>
          <w:sz w:val="17"/>
          <w:szCs w:val="17"/>
          <w:rtl/>
        </w:rPr>
        <w:t xml:space="preserve"> </w:t>
      </w:r>
      <w:r w:rsidRPr="006A2198">
        <w:rPr>
          <w:rFonts w:ascii="Tahoma" w:hAnsi="Tahoma" w:cs="Tahoma" w:hint="cs"/>
          <w:sz w:val="17"/>
          <w:szCs w:val="17"/>
          <w:rtl/>
        </w:rPr>
        <w:t>אפשרות</w:t>
      </w:r>
      <w:r w:rsidRPr="006A2198">
        <w:rPr>
          <w:rFonts w:ascii="Tahoma" w:hAnsi="Tahoma" w:cs="Tahoma"/>
          <w:sz w:val="17"/>
          <w:szCs w:val="17"/>
          <w:rtl/>
        </w:rPr>
        <w:t xml:space="preserve"> </w:t>
      </w:r>
      <w:r w:rsidRPr="006A2198">
        <w:rPr>
          <w:rFonts w:ascii="Tahoma" w:hAnsi="Tahoma" w:cs="Tahoma" w:hint="cs"/>
          <w:sz w:val="17"/>
          <w:szCs w:val="17"/>
          <w:rtl/>
        </w:rPr>
        <w:t>גישה</w:t>
      </w:r>
      <w:r w:rsidRPr="006A2198">
        <w:rPr>
          <w:rFonts w:ascii="Tahoma" w:hAnsi="Tahoma" w:cs="Tahoma"/>
          <w:sz w:val="17"/>
          <w:szCs w:val="17"/>
          <w:rtl/>
        </w:rPr>
        <w:t xml:space="preserve"> </w:t>
      </w:r>
      <w:r w:rsidRPr="006A2198">
        <w:rPr>
          <w:rFonts w:ascii="Tahoma" w:hAnsi="Tahoma" w:cs="Tahoma" w:hint="cs"/>
          <w:sz w:val="17"/>
          <w:szCs w:val="17"/>
          <w:rtl/>
        </w:rPr>
        <w:t>לתשתית</w:t>
      </w:r>
      <w:r w:rsidRPr="006A2198">
        <w:rPr>
          <w:rFonts w:ascii="Tahoma" w:hAnsi="Tahoma" w:cs="Tahoma"/>
          <w:sz w:val="17"/>
          <w:szCs w:val="17"/>
          <w:rtl/>
        </w:rPr>
        <w:t xml:space="preserve"> </w:t>
      </w:r>
      <w:r w:rsidRPr="006A2198">
        <w:rPr>
          <w:rFonts w:ascii="Tahoma" w:hAnsi="Tahoma" w:cs="Tahoma" w:hint="cs"/>
          <w:sz w:val="17"/>
          <w:szCs w:val="17"/>
          <w:rtl/>
        </w:rPr>
        <w:t>הפסיבית</w:t>
      </w:r>
      <w:r w:rsidRPr="006A2198">
        <w:rPr>
          <w:rFonts w:ascii="Tahoma" w:hAnsi="Tahoma" w:cs="Tahoma"/>
          <w:sz w:val="17"/>
          <w:szCs w:val="17"/>
          <w:rtl/>
        </w:rPr>
        <w:t xml:space="preserve"> </w:t>
      </w:r>
      <w:r w:rsidRPr="006A2198">
        <w:rPr>
          <w:rFonts w:ascii="Tahoma" w:hAnsi="Tahoma" w:cs="Tahoma" w:hint="cs"/>
          <w:sz w:val="17"/>
          <w:szCs w:val="17"/>
          <w:rtl/>
        </w:rPr>
        <w:t>של</w:t>
      </w:r>
      <w:r w:rsidRPr="006A2198">
        <w:rPr>
          <w:rFonts w:ascii="Tahoma" w:hAnsi="Tahoma" w:cs="Tahoma"/>
          <w:sz w:val="17"/>
          <w:szCs w:val="17"/>
          <w:rtl/>
        </w:rPr>
        <w:t xml:space="preserve"> </w:t>
      </w:r>
      <w:r w:rsidRPr="006A2198">
        <w:rPr>
          <w:rFonts w:ascii="Tahoma" w:hAnsi="Tahoma" w:cs="Tahoma" w:hint="cs"/>
          <w:sz w:val="17"/>
          <w:szCs w:val="17"/>
          <w:rtl/>
        </w:rPr>
        <w:t>בזק</w:t>
      </w:r>
      <w:r w:rsidRPr="006A2198">
        <w:rPr>
          <w:rFonts w:ascii="Tahoma" w:hAnsi="Tahoma" w:cs="Tahoma"/>
          <w:sz w:val="17"/>
          <w:szCs w:val="17"/>
          <w:rtl/>
        </w:rPr>
        <w:t xml:space="preserve"> </w:t>
      </w:r>
      <w:r w:rsidRPr="006A2198">
        <w:rPr>
          <w:rFonts w:ascii="Tahoma" w:hAnsi="Tahoma" w:cs="Tahoma" w:hint="cs"/>
          <w:sz w:val="17"/>
          <w:szCs w:val="17"/>
          <w:rtl/>
        </w:rPr>
        <w:t>במקביל</w:t>
      </w:r>
      <w:r w:rsidRPr="006A2198">
        <w:rPr>
          <w:rFonts w:ascii="Tahoma" w:hAnsi="Tahoma" w:cs="Tahoma"/>
          <w:sz w:val="17"/>
          <w:szCs w:val="17"/>
          <w:rtl/>
        </w:rPr>
        <w:t xml:space="preserve"> </w:t>
      </w:r>
      <w:r w:rsidRPr="006A2198">
        <w:rPr>
          <w:rFonts w:ascii="Tahoma" w:hAnsi="Tahoma" w:cs="Tahoma" w:hint="cs"/>
          <w:sz w:val="17"/>
          <w:szCs w:val="17"/>
          <w:rtl/>
        </w:rPr>
        <w:t>לחובת</w:t>
      </w:r>
      <w:r w:rsidRPr="006A2198">
        <w:rPr>
          <w:rFonts w:ascii="Tahoma" w:hAnsi="Tahoma" w:cs="Tahoma"/>
          <w:sz w:val="17"/>
          <w:szCs w:val="17"/>
          <w:rtl/>
        </w:rPr>
        <w:t xml:space="preserve"> </w:t>
      </w:r>
      <w:r w:rsidRPr="006A2198">
        <w:rPr>
          <w:rFonts w:ascii="Tahoma" w:hAnsi="Tahoma" w:cs="Tahoma" w:hint="cs"/>
          <w:sz w:val="17"/>
          <w:szCs w:val="17"/>
          <w:rtl/>
        </w:rPr>
        <w:t>הפריסה</w:t>
      </w:r>
      <w:r w:rsidRPr="006A2198">
        <w:rPr>
          <w:rFonts w:ascii="Tahoma" w:hAnsi="Tahoma" w:cs="Tahoma"/>
          <w:sz w:val="17"/>
          <w:szCs w:val="17"/>
          <w:rtl/>
        </w:rPr>
        <w:t xml:space="preserve"> </w:t>
      </w:r>
      <w:r w:rsidRPr="006A2198">
        <w:rPr>
          <w:rFonts w:ascii="Tahoma" w:hAnsi="Tahoma" w:cs="Tahoma" w:hint="cs"/>
          <w:sz w:val="17"/>
          <w:szCs w:val="17"/>
          <w:rtl/>
        </w:rPr>
        <w:t>האוניברסלית</w:t>
      </w:r>
      <w:r w:rsidRPr="006A2198">
        <w:rPr>
          <w:rFonts w:ascii="Tahoma" w:hAnsi="Tahoma" w:cs="Tahoma"/>
          <w:sz w:val="17"/>
          <w:szCs w:val="17"/>
          <w:rtl/>
        </w:rPr>
        <w:t xml:space="preserve"> </w:t>
      </w:r>
      <w:r w:rsidRPr="006A2198">
        <w:rPr>
          <w:rFonts w:ascii="Tahoma" w:hAnsi="Tahoma" w:cs="Tahoma" w:hint="cs"/>
          <w:sz w:val="17"/>
          <w:szCs w:val="17"/>
          <w:rtl/>
        </w:rPr>
        <w:t>של</w:t>
      </w:r>
      <w:r w:rsidRPr="006A2198">
        <w:rPr>
          <w:rFonts w:ascii="Tahoma" w:hAnsi="Tahoma" w:cs="Tahoma"/>
          <w:sz w:val="17"/>
          <w:szCs w:val="17"/>
          <w:rtl/>
        </w:rPr>
        <w:t xml:space="preserve"> </w:t>
      </w:r>
      <w:r w:rsidRPr="006A2198">
        <w:rPr>
          <w:rFonts w:ascii="Tahoma" w:hAnsi="Tahoma" w:cs="Tahoma" w:hint="cs"/>
          <w:sz w:val="17"/>
          <w:szCs w:val="17"/>
          <w:rtl/>
        </w:rPr>
        <w:t>רשת</w:t>
      </w:r>
      <w:r w:rsidRPr="006A2198">
        <w:rPr>
          <w:rFonts w:ascii="Tahoma" w:hAnsi="Tahoma" w:cs="Tahoma"/>
          <w:sz w:val="17"/>
          <w:szCs w:val="17"/>
          <w:rtl/>
        </w:rPr>
        <w:t xml:space="preserve"> </w:t>
      </w:r>
      <w:r w:rsidRPr="006A2198">
        <w:rPr>
          <w:rFonts w:ascii="Tahoma" w:hAnsi="Tahoma" w:cs="Tahoma" w:hint="cs"/>
          <w:sz w:val="17"/>
          <w:szCs w:val="17"/>
          <w:rtl/>
        </w:rPr>
        <w:t>הסיבים</w:t>
      </w:r>
      <w:r w:rsidRPr="006A2198">
        <w:rPr>
          <w:rFonts w:ascii="Tahoma" w:hAnsi="Tahoma" w:cs="Tahoma"/>
          <w:sz w:val="17"/>
          <w:szCs w:val="17"/>
          <w:rtl/>
        </w:rPr>
        <w:t>"</w:t>
      </w:r>
      <w:r w:rsidRPr="006A2198">
        <w:rPr>
          <w:rFonts w:ascii="Tahoma" w:hAnsi="Tahoma" w:cs="Tahoma" w:hint="cs"/>
          <w:sz w:val="17"/>
          <w:szCs w:val="17"/>
          <w:rtl/>
        </w:rPr>
        <w:t xml:space="preserve">. </w:t>
      </w:r>
    </w:p>
    <w:p w:rsidR="003840E9" w:rsidRPr="006A2198" w:rsidP="009B1A97">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בתשובת אגף התקציבים מדצמבר 2016 נמסר כי שיתוף בתשתיות תקשורת פסיביות הוא אחד הצעדים המשמעותיים ביותר לעידוד התחרות במגזר התשתיות הנייחות בפרט ובשוק התקשורת בכלל, וכי צפוי שצעד זה יאיץ את ההשקעה בפריסתן של תשתיות תקשורת מתקדמות, בשל העובדה שהשיתוף בתשתיות </w:t>
      </w:r>
      <w:r w:rsidR="009B1A97">
        <w:rPr>
          <w:rFonts w:ascii="Tahoma" w:hAnsi="Tahoma" w:cs="Tahoma" w:hint="cs"/>
          <w:sz w:val="17"/>
          <w:szCs w:val="17"/>
          <w:rtl/>
        </w:rPr>
        <w:t>ה</w:t>
      </w:r>
      <w:r w:rsidRPr="006A2198">
        <w:rPr>
          <w:rFonts w:ascii="Tahoma" w:hAnsi="Tahoma" w:cs="Tahoma" w:hint="cs"/>
          <w:sz w:val="17"/>
          <w:szCs w:val="17"/>
          <w:rtl/>
        </w:rPr>
        <w:t xml:space="preserve">אמורות חוסך זמן ומשאבים ניכרים. צוין כי שימוש בתשתיות פסיביות הוא פתרון מקובל במדינות שונות בעולם להאצת פריסה של תשתיות תקשורת מתקדמות. התיקון שקידם משרד האוצר במסגרת חוק ההסדרים נועד לקדם את התחרות בשוק ולהאיץ השקעה בתשתית. תיקון החוק נועד לסייע למאמצים לקידום של השוק הסיטונאי ושל השימוש בתשתיות פסיביות, על ידי חובת שיתוף התשתיות הפסיביות במדרגה חקיקתית נורמטיבית גבוהה יותר, תוך אמירה מפורשת שהפריסה תתאפשר לכל שימוש שהוא. תיקון זה מאותת לשוק התקשורת ולמשק בכללותו כי המדינה רואה בשיתוף בתשתיות פסיביות בתחום התקשורת עיקרון מנחה, וכי אין כל כוונה שחברות התקשורת יחפרו ויניחו צינורות </w:t>
      </w:r>
      <w:r w:rsidR="009B1A97">
        <w:rPr>
          <w:rFonts w:ascii="Tahoma" w:hAnsi="Tahoma" w:cs="Tahoma" w:hint="cs"/>
          <w:sz w:val="17"/>
          <w:szCs w:val="17"/>
          <w:rtl/>
        </w:rPr>
        <w:t>תשתיות פ</w:t>
      </w:r>
      <w:r w:rsidRPr="006A2198">
        <w:rPr>
          <w:rFonts w:ascii="Tahoma" w:hAnsi="Tahoma" w:cs="Tahoma" w:hint="cs"/>
          <w:sz w:val="17"/>
          <w:szCs w:val="17"/>
          <w:rtl/>
        </w:rPr>
        <w:t xml:space="preserve">סיביות בכל רחבי הארץ, אלא שהן ישקיעו מאמצים בהנחת תשתיות תקשורת אקטיביות מתקדמות.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בתשובתו מדצמבר 2016 מסר משרד התקשורת כי ההתנגדות הייתה לעצם קביעת ההסדר בחקיקה, ולנטילת הסמכות המוקנית לשר התקשורת בנושא זה. עוד נמסר כי ההתנגדות לא הייתה למנגנון עצמו, אלא לתנאים ולסעיפים ספציפיים שקידם משרד האוצר. עוד נמסר כי אישור הממשלה היה כפוף לסיכום התקציבי בין משרד התקשורת לאגף התקציבים מאוגוסט 2016, ובו נקבע בין היתר כי הסעיפים בחוק ההסדרים בנושא זה יקודמו בתיאום בין משרד התקשורת למשרד האוצר.</w:t>
      </w:r>
    </w:p>
    <w:p w:rsidR="003840E9" w:rsidRPr="00465163" w:rsidP="006A2198">
      <w:pPr>
        <w:spacing w:line="240" w:lineRule="exact"/>
        <w:ind w:right="2268"/>
        <w:jc w:val="both"/>
        <w:rPr>
          <w:rFonts w:ascii="Tahoma" w:hAnsi="Tahoma" w:cs="Tahoma"/>
          <w:spacing w:val="-2"/>
          <w:sz w:val="17"/>
          <w:szCs w:val="17"/>
          <w:rtl/>
        </w:rPr>
      </w:pPr>
      <w:r w:rsidRPr="00465163">
        <w:rPr>
          <w:rFonts w:ascii="Tahoma" w:hAnsi="Tahoma" w:cs="Tahoma"/>
          <w:spacing w:val="-2"/>
          <w:sz w:val="17"/>
          <w:szCs w:val="17"/>
          <w:rtl/>
        </w:rPr>
        <w:t>ב</w:t>
      </w:r>
      <w:r w:rsidRPr="00465163">
        <w:rPr>
          <w:rFonts w:ascii="Tahoma" w:hAnsi="Tahoma" w:cs="Tahoma" w:hint="cs"/>
          <w:spacing w:val="-2"/>
          <w:sz w:val="17"/>
          <w:szCs w:val="17"/>
          <w:rtl/>
        </w:rPr>
        <w:t>דצמבר</w:t>
      </w:r>
      <w:r w:rsidRPr="00465163">
        <w:rPr>
          <w:rFonts w:ascii="Tahoma" w:hAnsi="Tahoma" w:cs="Tahoma"/>
          <w:spacing w:val="-2"/>
          <w:sz w:val="17"/>
          <w:szCs w:val="17"/>
          <w:rtl/>
        </w:rPr>
        <w:t xml:space="preserve"> 201</w:t>
      </w:r>
      <w:r w:rsidRPr="00465163">
        <w:rPr>
          <w:rFonts w:ascii="Tahoma" w:hAnsi="Tahoma" w:cs="Tahoma" w:hint="cs"/>
          <w:spacing w:val="-2"/>
          <w:sz w:val="17"/>
          <w:szCs w:val="17"/>
          <w:rtl/>
        </w:rPr>
        <w:t>6</w:t>
      </w:r>
      <w:r w:rsidRPr="00465163">
        <w:rPr>
          <w:rFonts w:ascii="Tahoma" w:hAnsi="Tahoma" w:cs="Tahoma"/>
          <w:spacing w:val="-2"/>
          <w:sz w:val="17"/>
          <w:szCs w:val="17"/>
          <w:rtl/>
        </w:rPr>
        <w:t xml:space="preserve"> </w:t>
      </w:r>
      <w:r w:rsidRPr="00465163">
        <w:rPr>
          <w:rFonts w:ascii="Tahoma" w:hAnsi="Tahoma" w:cs="Tahoma" w:hint="cs"/>
          <w:spacing w:val="-2"/>
          <w:sz w:val="17"/>
          <w:szCs w:val="17"/>
          <w:rtl/>
        </w:rPr>
        <w:t>הושלמו</w:t>
      </w:r>
      <w:r w:rsidRPr="00465163">
        <w:rPr>
          <w:rFonts w:ascii="Tahoma" w:hAnsi="Tahoma" w:cs="Tahoma"/>
          <w:spacing w:val="-2"/>
          <w:sz w:val="17"/>
          <w:szCs w:val="17"/>
          <w:rtl/>
        </w:rPr>
        <w:t xml:space="preserve"> </w:t>
      </w:r>
      <w:r w:rsidRPr="00465163">
        <w:rPr>
          <w:rFonts w:ascii="Tahoma" w:hAnsi="Tahoma" w:cs="Tahoma" w:hint="cs"/>
          <w:spacing w:val="-2"/>
          <w:sz w:val="17"/>
          <w:szCs w:val="17"/>
          <w:rtl/>
        </w:rPr>
        <w:t>הליכי</w:t>
      </w:r>
      <w:r w:rsidRPr="00465163">
        <w:rPr>
          <w:rFonts w:ascii="Tahoma" w:hAnsi="Tahoma" w:cs="Tahoma"/>
          <w:spacing w:val="-2"/>
          <w:sz w:val="17"/>
          <w:szCs w:val="17"/>
          <w:rtl/>
        </w:rPr>
        <w:t xml:space="preserve"> </w:t>
      </w:r>
      <w:r w:rsidRPr="00465163">
        <w:rPr>
          <w:rFonts w:ascii="Tahoma" w:hAnsi="Tahoma" w:cs="Tahoma" w:hint="cs"/>
          <w:spacing w:val="-2"/>
          <w:sz w:val="17"/>
          <w:szCs w:val="17"/>
          <w:rtl/>
        </w:rPr>
        <w:t>החקיקה</w:t>
      </w:r>
      <w:r w:rsidRPr="00465163">
        <w:rPr>
          <w:rFonts w:ascii="Tahoma" w:hAnsi="Tahoma" w:cs="Tahoma"/>
          <w:spacing w:val="-2"/>
          <w:sz w:val="17"/>
          <w:szCs w:val="17"/>
          <w:rtl/>
        </w:rPr>
        <w:t xml:space="preserve">. </w:t>
      </w:r>
      <w:r w:rsidRPr="00465163">
        <w:rPr>
          <w:rFonts w:ascii="Tahoma" w:hAnsi="Tahoma" w:cs="Tahoma" w:hint="cs"/>
          <w:spacing w:val="-2"/>
          <w:sz w:val="17"/>
          <w:szCs w:val="17"/>
          <w:rtl/>
        </w:rPr>
        <w:t>נקבע</w:t>
      </w:r>
      <w:r w:rsidRPr="00465163">
        <w:rPr>
          <w:rFonts w:ascii="Tahoma" w:hAnsi="Tahoma" w:cs="Tahoma"/>
          <w:spacing w:val="-2"/>
          <w:sz w:val="17"/>
          <w:szCs w:val="17"/>
          <w:rtl/>
        </w:rPr>
        <w:t xml:space="preserve"> </w:t>
      </w:r>
      <w:r w:rsidRPr="00465163">
        <w:rPr>
          <w:rFonts w:ascii="Tahoma" w:hAnsi="Tahoma" w:cs="Tahoma" w:hint="cs"/>
          <w:spacing w:val="-2"/>
          <w:sz w:val="17"/>
          <w:szCs w:val="17"/>
          <w:rtl/>
        </w:rPr>
        <w:t>כי</w:t>
      </w:r>
      <w:r w:rsidRPr="00465163">
        <w:rPr>
          <w:rFonts w:ascii="Tahoma" w:hAnsi="Tahoma" w:cs="Tahoma"/>
          <w:spacing w:val="-2"/>
          <w:sz w:val="17"/>
          <w:szCs w:val="17"/>
          <w:rtl/>
        </w:rPr>
        <w:t xml:space="preserve"> </w:t>
      </w:r>
      <w:r w:rsidRPr="00465163">
        <w:rPr>
          <w:rFonts w:ascii="Tahoma" w:hAnsi="Tahoma" w:cs="Tahoma" w:hint="cs"/>
          <w:spacing w:val="-2"/>
          <w:sz w:val="17"/>
          <w:szCs w:val="17"/>
          <w:rtl/>
        </w:rPr>
        <w:t>עקרון</w:t>
      </w:r>
      <w:r w:rsidRPr="00465163">
        <w:rPr>
          <w:rFonts w:ascii="Tahoma" w:hAnsi="Tahoma" w:cs="Tahoma"/>
          <w:spacing w:val="-2"/>
          <w:sz w:val="17"/>
          <w:szCs w:val="17"/>
          <w:rtl/>
        </w:rPr>
        <w:t xml:space="preserve"> </w:t>
      </w:r>
      <w:r w:rsidRPr="00465163">
        <w:rPr>
          <w:rFonts w:ascii="Tahoma" w:hAnsi="Tahoma" w:cs="Tahoma" w:hint="cs"/>
          <w:spacing w:val="-2"/>
          <w:sz w:val="17"/>
          <w:szCs w:val="17"/>
          <w:rtl/>
        </w:rPr>
        <w:t>ההדדיות</w:t>
      </w:r>
      <w:r w:rsidRPr="00465163">
        <w:rPr>
          <w:rFonts w:ascii="Tahoma" w:hAnsi="Tahoma" w:cs="Tahoma"/>
          <w:spacing w:val="-2"/>
          <w:sz w:val="17"/>
          <w:szCs w:val="17"/>
          <w:rtl/>
        </w:rPr>
        <w:t xml:space="preserve"> </w:t>
      </w:r>
      <w:r w:rsidRPr="00465163">
        <w:rPr>
          <w:rFonts w:ascii="Tahoma" w:hAnsi="Tahoma" w:cs="Tahoma" w:hint="cs"/>
          <w:spacing w:val="-2"/>
          <w:sz w:val="17"/>
          <w:szCs w:val="17"/>
          <w:rtl/>
        </w:rPr>
        <w:t>יוחל</w:t>
      </w:r>
      <w:r w:rsidRPr="00465163">
        <w:rPr>
          <w:rFonts w:ascii="Tahoma" w:hAnsi="Tahoma" w:cs="Tahoma"/>
          <w:spacing w:val="-2"/>
          <w:sz w:val="17"/>
          <w:szCs w:val="17"/>
          <w:rtl/>
        </w:rPr>
        <w:t xml:space="preserve"> מאוקטובר </w:t>
      </w:r>
      <w:r w:rsidRPr="00465163">
        <w:rPr>
          <w:rFonts w:ascii="Tahoma" w:hAnsi="Tahoma" w:cs="Tahoma" w:hint="cs"/>
          <w:spacing w:val="-2"/>
          <w:sz w:val="17"/>
          <w:szCs w:val="17"/>
          <w:rtl/>
        </w:rPr>
        <w:t xml:space="preserve">2017 (ובנוגע בנוגע </w:t>
      </w:r>
      <w:r w:rsidRPr="00465163">
        <w:rPr>
          <w:rFonts w:ascii="Tahoma" w:hAnsi="Tahoma" w:cs="Tahoma" w:hint="cs"/>
          <w:spacing w:val="-2"/>
          <w:sz w:val="17"/>
          <w:szCs w:val="17"/>
          <w:rtl/>
        </w:rPr>
        <w:t>לאיי.בי.סי</w:t>
      </w:r>
      <w:r>
        <w:rPr>
          <w:rStyle w:val="FootnoteReference0"/>
          <w:rFonts w:ascii="Tahoma" w:hAnsi="Tahoma" w:cs="Tahoma"/>
          <w:spacing w:val="-2"/>
          <w:sz w:val="17"/>
          <w:szCs w:val="17"/>
          <w:rtl/>
        </w:rPr>
        <w:footnoteReference w:id="60"/>
      </w:r>
      <w:r w:rsidRPr="00465163">
        <w:rPr>
          <w:rFonts w:ascii="Tahoma" w:hAnsi="Tahoma" w:cs="Tahoma" w:hint="cs"/>
          <w:spacing w:val="-2"/>
          <w:sz w:val="17"/>
          <w:szCs w:val="17"/>
          <w:rtl/>
        </w:rPr>
        <w:t xml:space="preserve"> החל מינואר 2017)</w:t>
      </w:r>
      <w:r w:rsidRPr="00465163">
        <w:rPr>
          <w:rFonts w:ascii="Tahoma" w:hAnsi="Tahoma" w:cs="Tahoma"/>
          <w:spacing w:val="-2"/>
          <w:sz w:val="17"/>
          <w:szCs w:val="17"/>
          <w:rtl/>
        </w:rPr>
        <w:t xml:space="preserve">, וכי התעריף </w:t>
      </w:r>
      <w:r w:rsidRPr="00465163">
        <w:rPr>
          <w:rFonts w:ascii="Tahoma" w:hAnsi="Tahoma" w:cs="Tahoma" w:hint="cs"/>
          <w:spacing w:val="-2"/>
          <w:sz w:val="17"/>
          <w:szCs w:val="17"/>
          <w:rtl/>
        </w:rPr>
        <w:t>בעד</w:t>
      </w:r>
      <w:r w:rsidRPr="00465163">
        <w:rPr>
          <w:rFonts w:ascii="Tahoma" w:hAnsi="Tahoma" w:cs="Tahoma"/>
          <w:spacing w:val="-2"/>
          <w:sz w:val="17"/>
          <w:szCs w:val="17"/>
          <w:rtl/>
        </w:rPr>
        <w:t xml:space="preserve"> השימוש בתשתיות הפסיביות של בעלות התשתית בינן לבין עצמן </w:t>
      </w:r>
      <w:r w:rsidRPr="00465163">
        <w:rPr>
          <w:rFonts w:ascii="Tahoma" w:hAnsi="Tahoma" w:cs="Tahoma" w:hint="cs"/>
          <w:spacing w:val="-2"/>
          <w:sz w:val="17"/>
          <w:szCs w:val="17"/>
          <w:rtl/>
        </w:rPr>
        <w:t>ייקבע</w:t>
      </w:r>
      <w:r w:rsidRPr="00465163">
        <w:rPr>
          <w:rFonts w:ascii="Tahoma" w:hAnsi="Tahoma" w:cs="Tahoma"/>
          <w:spacing w:val="-2"/>
          <w:sz w:val="17"/>
          <w:szCs w:val="17"/>
          <w:rtl/>
        </w:rPr>
        <w:t xml:space="preserve"> על ידי שר התקשורת</w:t>
      </w:r>
      <w:r w:rsidRPr="00465163">
        <w:rPr>
          <w:rFonts w:ascii="Tahoma" w:hAnsi="Tahoma" w:cs="Tahoma" w:hint="cs"/>
          <w:spacing w:val="-2"/>
          <w:sz w:val="17"/>
          <w:szCs w:val="17"/>
          <w:rtl/>
        </w:rPr>
        <w:t>,</w:t>
      </w:r>
      <w:r w:rsidRPr="00465163">
        <w:rPr>
          <w:rFonts w:ascii="Tahoma" w:hAnsi="Tahoma" w:cs="Tahoma"/>
          <w:spacing w:val="-2"/>
          <w:sz w:val="17"/>
          <w:szCs w:val="17"/>
          <w:rtl/>
        </w:rPr>
        <w:t xml:space="preserve"> ב</w:t>
      </w:r>
      <w:r w:rsidRPr="00465163">
        <w:rPr>
          <w:rFonts w:ascii="Tahoma" w:hAnsi="Tahoma" w:cs="Tahoma" w:hint="cs"/>
          <w:spacing w:val="-2"/>
          <w:sz w:val="17"/>
          <w:szCs w:val="17"/>
          <w:rtl/>
        </w:rPr>
        <w:t>ה</w:t>
      </w:r>
      <w:r w:rsidRPr="00465163">
        <w:rPr>
          <w:rFonts w:ascii="Tahoma" w:hAnsi="Tahoma" w:cs="Tahoma"/>
          <w:spacing w:val="-2"/>
          <w:sz w:val="17"/>
          <w:szCs w:val="17"/>
          <w:rtl/>
        </w:rPr>
        <w:t xml:space="preserve">סכמת שר האוצר. </w:t>
      </w:r>
    </w:p>
    <w:p w:rsidR="003840E9" w:rsidRPr="006A2198" w:rsidP="000A1B84">
      <w:pPr>
        <w:spacing w:after="240" w:line="240" w:lineRule="exact"/>
        <w:ind w:right="2268"/>
        <w:jc w:val="both"/>
        <w:rPr>
          <w:rFonts w:ascii="Tahoma" w:hAnsi="Tahoma" w:cs="Tahoma"/>
          <w:sz w:val="17"/>
          <w:szCs w:val="17"/>
          <w:rtl/>
        </w:rPr>
      </w:pPr>
      <w:r w:rsidRPr="006A2198">
        <w:rPr>
          <w:rFonts w:ascii="Tahoma" w:hAnsi="Tahoma" w:cs="Tahoma" w:hint="cs"/>
          <w:sz w:val="17"/>
          <w:szCs w:val="17"/>
          <w:rtl/>
        </w:rPr>
        <w:t>בהתייחסות נוספת של משרד התקשורת, מינואר 2017, נמסר כי החלת עקרון ההדדיות באוקטובר 2017 (וזאת להבדיל מהנוסח המקורי שהוגש) תאפשר למשרד לקיים שימוע בנושא ולקבוע תנאים ליישומו.</w:t>
      </w:r>
    </w:p>
    <w:p w:rsidR="003840E9" w:rsidRPr="006A2198" w:rsidP="00D3431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מהמתואר עולה כי זה כארבע שנים מצויה על שולחן משרד התקשורת סוגיית ההדדיות בשימוש בתשתיות הפסיביות בין בעלות התשתית. רק לאחרונה הוסדר לבסוף הנושא. </w:t>
      </w:r>
      <w:r w:rsidRPr="0012789B" w:rsidR="00D34314">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D343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429417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70872"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D34314">
                            <w:pPr>
                              <w:spacing w:after="0" w:line="240" w:lineRule="auto"/>
                              <w:rPr>
                                <w:color w:val="0B5294"/>
                                <w:spacing w:val="-4"/>
                                <w:sz w:val="24"/>
                                <w:szCs w:val="24"/>
                                <w:rtl/>
                                <w:cs/>
                              </w:rPr>
                            </w:pPr>
                            <w:r w:rsidRPr="00D34314">
                              <w:rPr>
                                <w:rFonts w:cs="Tahoma" w:hint="eastAsia"/>
                                <w:color w:val="0B5294"/>
                                <w:spacing w:val="-4"/>
                                <w:sz w:val="24"/>
                                <w:szCs w:val="24"/>
                                <w:rtl/>
                              </w:rPr>
                              <w:t>זה</w:t>
                            </w:r>
                            <w:r w:rsidRPr="00D34314">
                              <w:rPr>
                                <w:rFonts w:cs="Tahoma"/>
                                <w:color w:val="0B5294"/>
                                <w:spacing w:val="-4"/>
                                <w:sz w:val="24"/>
                                <w:szCs w:val="24"/>
                                <w:rtl/>
                              </w:rPr>
                              <w:t xml:space="preserve"> </w:t>
                            </w:r>
                            <w:r w:rsidRPr="00D34314">
                              <w:rPr>
                                <w:rFonts w:cs="Tahoma" w:hint="eastAsia"/>
                                <w:color w:val="0B5294"/>
                                <w:spacing w:val="-4"/>
                                <w:sz w:val="24"/>
                                <w:szCs w:val="24"/>
                                <w:rtl/>
                              </w:rPr>
                              <w:t>כארבע</w:t>
                            </w:r>
                            <w:r w:rsidRPr="00D34314">
                              <w:rPr>
                                <w:rFonts w:cs="Tahoma"/>
                                <w:color w:val="0B5294"/>
                                <w:spacing w:val="-4"/>
                                <w:sz w:val="24"/>
                                <w:szCs w:val="24"/>
                                <w:rtl/>
                              </w:rPr>
                              <w:t xml:space="preserve"> </w:t>
                            </w:r>
                            <w:r w:rsidRPr="00D34314">
                              <w:rPr>
                                <w:rFonts w:cs="Tahoma" w:hint="eastAsia"/>
                                <w:color w:val="0B5294"/>
                                <w:spacing w:val="-4"/>
                                <w:sz w:val="24"/>
                                <w:szCs w:val="24"/>
                                <w:rtl/>
                              </w:rPr>
                              <w:t>שנים</w:t>
                            </w:r>
                            <w:r w:rsidRPr="00D34314">
                              <w:rPr>
                                <w:rFonts w:cs="Tahoma"/>
                                <w:color w:val="0B5294"/>
                                <w:spacing w:val="-4"/>
                                <w:sz w:val="24"/>
                                <w:szCs w:val="24"/>
                                <w:rtl/>
                              </w:rPr>
                              <w:t xml:space="preserve"> </w:t>
                            </w:r>
                            <w:r w:rsidRPr="00D34314">
                              <w:rPr>
                                <w:rFonts w:cs="Tahoma" w:hint="eastAsia"/>
                                <w:color w:val="0B5294"/>
                                <w:spacing w:val="-4"/>
                                <w:sz w:val="24"/>
                                <w:szCs w:val="24"/>
                                <w:rtl/>
                              </w:rPr>
                              <w:t>מצויה</w:t>
                            </w:r>
                            <w:r w:rsidRPr="00D34314">
                              <w:rPr>
                                <w:rFonts w:cs="Tahoma"/>
                                <w:color w:val="0B5294"/>
                                <w:spacing w:val="-4"/>
                                <w:sz w:val="24"/>
                                <w:szCs w:val="24"/>
                                <w:rtl/>
                              </w:rPr>
                              <w:t xml:space="preserve"> </w:t>
                            </w:r>
                            <w:r w:rsidRPr="00D34314">
                              <w:rPr>
                                <w:rFonts w:cs="Tahoma" w:hint="eastAsia"/>
                                <w:color w:val="0B5294"/>
                                <w:spacing w:val="-4"/>
                                <w:sz w:val="24"/>
                                <w:szCs w:val="24"/>
                                <w:rtl/>
                              </w:rPr>
                              <w:t>על</w:t>
                            </w:r>
                            <w:r w:rsidRPr="00D34314">
                              <w:rPr>
                                <w:rFonts w:cs="Tahoma"/>
                                <w:color w:val="0B5294"/>
                                <w:spacing w:val="-4"/>
                                <w:sz w:val="24"/>
                                <w:szCs w:val="24"/>
                                <w:rtl/>
                              </w:rPr>
                              <w:t xml:space="preserve"> </w:t>
                            </w:r>
                            <w:r w:rsidRPr="00D34314">
                              <w:rPr>
                                <w:rFonts w:cs="Tahoma" w:hint="eastAsia"/>
                                <w:color w:val="0B5294"/>
                                <w:spacing w:val="-4"/>
                                <w:sz w:val="24"/>
                                <w:szCs w:val="24"/>
                                <w:rtl/>
                              </w:rPr>
                              <w:t>שולחן</w:t>
                            </w:r>
                            <w:r w:rsidRPr="00D34314">
                              <w:rPr>
                                <w:rFonts w:cs="Tahoma"/>
                                <w:color w:val="0B5294"/>
                                <w:spacing w:val="-4"/>
                                <w:sz w:val="24"/>
                                <w:szCs w:val="24"/>
                                <w:rtl/>
                              </w:rPr>
                              <w:t xml:space="preserve"> </w:t>
                            </w:r>
                            <w:r w:rsidRPr="00D34314">
                              <w:rPr>
                                <w:rFonts w:cs="Tahoma" w:hint="eastAsia"/>
                                <w:color w:val="0B5294"/>
                                <w:spacing w:val="-4"/>
                                <w:sz w:val="24"/>
                                <w:szCs w:val="24"/>
                                <w:rtl/>
                              </w:rPr>
                              <w:t>משרד</w:t>
                            </w:r>
                            <w:r w:rsidRPr="00D34314">
                              <w:rPr>
                                <w:rFonts w:cs="Tahoma"/>
                                <w:color w:val="0B5294"/>
                                <w:spacing w:val="-4"/>
                                <w:sz w:val="24"/>
                                <w:szCs w:val="24"/>
                                <w:rtl/>
                              </w:rPr>
                              <w:t xml:space="preserve"> </w:t>
                            </w:r>
                            <w:r w:rsidRPr="00D34314">
                              <w:rPr>
                                <w:rFonts w:cs="Tahoma" w:hint="eastAsia"/>
                                <w:color w:val="0B5294"/>
                                <w:spacing w:val="-4"/>
                                <w:sz w:val="24"/>
                                <w:szCs w:val="24"/>
                                <w:rtl/>
                              </w:rPr>
                              <w:t>התקשורת</w:t>
                            </w:r>
                            <w:r w:rsidRPr="00D34314">
                              <w:rPr>
                                <w:rFonts w:cs="Tahoma"/>
                                <w:color w:val="0B5294"/>
                                <w:spacing w:val="-4"/>
                                <w:sz w:val="24"/>
                                <w:szCs w:val="24"/>
                                <w:rtl/>
                              </w:rPr>
                              <w:t xml:space="preserve"> </w:t>
                            </w:r>
                            <w:r w:rsidRPr="00D34314">
                              <w:rPr>
                                <w:rFonts w:cs="Tahoma" w:hint="eastAsia"/>
                                <w:color w:val="0B5294"/>
                                <w:spacing w:val="-4"/>
                                <w:sz w:val="24"/>
                                <w:szCs w:val="24"/>
                                <w:rtl/>
                              </w:rPr>
                              <w:t>סוגיית</w:t>
                            </w:r>
                            <w:r w:rsidRPr="00D34314">
                              <w:rPr>
                                <w:rFonts w:cs="Tahoma"/>
                                <w:color w:val="0B5294"/>
                                <w:spacing w:val="-4"/>
                                <w:sz w:val="24"/>
                                <w:szCs w:val="24"/>
                                <w:rtl/>
                              </w:rPr>
                              <w:t xml:space="preserve"> </w:t>
                            </w:r>
                            <w:r w:rsidRPr="00D34314">
                              <w:rPr>
                                <w:rFonts w:cs="Tahoma" w:hint="eastAsia"/>
                                <w:color w:val="0B5294"/>
                                <w:spacing w:val="-4"/>
                                <w:sz w:val="24"/>
                                <w:szCs w:val="24"/>
                                <w:rtl/>
                              </w:rPr>
                              <w:t>ההדדיות</w:t>
                            </w:r>
                            <w:r w:rsidRPr="00D34314">
                              <w:rPr>
                                <w:rFonts w:cs="Tahoma"/>
                                <w:color w:val="0B5294"/>
                                <w:spacing w:val="-4"/>
                                <w:sz w:val="24"/>
                                <w:szCs w:val="24"/>
                                <w:rtl/>
                              </w:rPr>
                              <w:t xml:space="preserve"> </w:t>
                            </w:r>
                            <w:r w:rsidRPr="00D34314">
                              <w:rPr>
                                <w:rFonts w:cs="Tahoma" w:hint="eastAsia"/>
                                <w:color w:val="0B5294"/>
                                <w:spacing w:val="-4"/>
                                <w:sz w:val="24"/>
                                <w:szCs w:val="24"/>
                                <w:rtl/>
                              </w:rPr>
                              <w:t>בשימוש</w:t>
                            </w:r>
                            <w:r w:rsidRPr="00D34314">
                              <w:rPr>
                                <w:rFonts w:cs="Tahoma"/>
                                <w:color w:val="0B5294"/>
                                <w:spacing w:val="-4"/>
                                <w:sz w:val="24"/>
                                <w:szCs w:val="24"/>
                                <w:rtl/>
                              </w:rPr>
                              <w:t xml:space="preserve"> </w:t>
                            </w:r>
                            <w:r w:rsidRPr="00D34314">
                              <w:rPr>
                                <w:rFonts w:cs="Tahoma" w:hint="eastAsia"/>
                                <w:color w:val="0B5294"/>
                                <w:spacing w:val="-4"/>
                                <w:sz w:val="24"/>
                                <w:szCs w:val="24"/>
                                <w:rtl/>
                              </w:rPr>
                              <w:t>בתשתיות</w:t>
                            </w:r>
                            <w:r w:rsidRPr="00D34314">
                              <w:rPr>
                                <w:rFonts w:cs="Tahoma"/>
                                <w:color w:val="0B5294"/>
                                <w:spacing w:val="-4"/>
                                <w:sz w:val="24"/>
                                <w:szCs w:val="24"/>
                                <w:rtl/>
                              </w:rPr>
                              <w:t xml:space="preserve"> </w:t>
                            </w:r>
                            <w:r w:rsidRPr="00D34314">
                              <w:rPr>
                                <w:rFonts w:cs="Tahoma" w:hint="eastAsia"/>
                                <w:color w:val="0B5294"/>
                                <w:spacing w:val="-4"/>
                                <w:sz w:val="24"/>
                                <w:szCs w:val="24"/>
                                <w:rtl/>
                              </w:rPr>
                              <w:t>הפסיביות</w:t>
                            </w:r>
                            <w:r w:rsidRPr="00D34314">
                              <w:rPr>
                                <w:rFonts w:cs="Tahoma"/>
                                <w:color w:val="0B5294"/>
                                <w:spacing w:val="-4"/>
                                <w:sz w:val="24"/>
                                <w:szCs w:val="24"/>
                                <w:rtl/>
                              </w:rPr>
                              <w:t xml:space="preserve"> </w:t>
                            </w:r>
                            <w:r w:rsidRPr="00D34314">
                              <w:rPr>
                                <w:rFonts w:cs="Tahoma" w:hint="eastAsia"/>
                                <w:color w:val="0B5294"/>
                                <w:spacing w:val="-4"/>
                                <w:sz w:val="24"/>
                                <w:szCs w:val="24"/>
                                <w:rtl/>
                              </w:rPr>
                              <w:t>בין</w:t>
                            </w:r>
                            <w:r w:rsidRPr="00D34314">
                              <w:rPr>
                                <w:rFonts w:cs="Tahoma"/>
                                <w:color w:val="0B5294"/>
                                <w:spacing w:val="-4"/>
                                <w:sz w:val="24"/>
                                <w:szCs w:val="24"/>
                                <w:rtl/>
                              </w:rPr>
                              <w:t xml:space="preserve"> </w:t>
                            </w:r>
                            <w:r w:rsidRPr="00D34314">
                              <w:rPr>
                                <w:rFonts w:cs="Tahoma" w:hint="eastAsia"/>
                                <w:color w:val="0B5294"/>
                                <w:spacing w:val="-4"/>
                                <w:sz w:val="24"/>
                                <w:szCs w:val="24"/>
                                <w:rtl/>
                              </w:rPr>
                              <w:t>בעלות</w:t>
                            </w:r>
                            <w:r w:rsidRPr="00D34314">
                              <w:rPr>
                                <w:rFonts w:cs="Tahoma"/>
                                <w:color w:val="0B5294"/>
                                <w:spacing w:val="-4"/>
                                <w:sz w:val="24"/>
                                <w:szCs w:val="24"/>
                                <w:rtl/>
                              </w:rPr>
                              <w:t xml:space="preserve"> </w:t>
                            </w:r>
                            <w:r w:rsidRPr="00D34314">
                              <w:rPr>
                                <w:rFonts w:cs="Tahoma" w:hint="eastAsia"/>
                                <w:color w:val="0B5294"/>
                                <w:spacing w:val="-4"/>
                                <w:sz w:val="24"/>
                                <w:szCs w:val="24"/>
                                <w:rtl/>
                              </w:rPr>
                              <w:t>התשתית</w:t>
                            </w:r>
                            <w:r w:rsidRPr="00D34314">
                              <w:rPr>
                                <w:rFonts w:cs="Tahoma"/>
                                <w:color w:val="0B5294"/>
                                <w:spacing w:val="-4"/>
                                <w:sz w:val="24"/>
                                <w:szCs w:val="24"/>
                                <w:rtl/>
                              </w:rPr>
                              <w:t xml:space="preserve">. </w:t>
                            </w:r>
                            <w:r w:rsidRPr="00D34314">
                              <w:rPr>
                                <w:rFonts w:cs="Tahoma" w:hint="eastAsia"/>
                                <w:color w:val="0B5294"/>
                                <w:spacing w:val="-4"/>
                                <w:sz w:val="24"/>
                                <w:szCs w:val="24"/>
                                <w:rtl/>
                              </w:rPr>
                              <w:t>רק</w:t>
                            </w:r>
                            <w:r w:rsidRPr="00D34314">
                              <w:rPr>
                                <w:rFonts w:cs="Tahoma"/>
                                <w:color w:val="0B5294"/>
                                <w:spacing w:val="-4"/>
                                <w:sz w:val="24"/>
                                <w:szCs w:val="24"/>
                                <w:rtl/>
                              </w:rPr>
                              <w:t xml:space="preserve"> </w:t>
                            </w:r>
                            <w:r w:rsidRPr="00D34314">
                              <w:rPr>
                                <w:rFonts w:cs="Tahoma" w:hint="eastAsia"/>
                                <w:color w:val="0B5294"/>
                                <w:spacing w:val="-4"/>
                                <w:sz w:val="24"/>
                                <w:szCs w:val="24"/>
                                <w:rtl/>
                              </w:rPr>
                              <w:t>לאחרונה</w:t>
                            </w:r>
                            <w:r w:rsidRPr="00D34314">
                              <w:rPr>
                                <w:rFonts w:cs="Tahoma"/>
                                <w:color w:val="0B5294"/>
                                <w:spacing w:val="-4"/>
                                <w:sz w:val="24"/>
                                <w:szCs w:val="24"/>
                                <w:rtl/>
                              </w:rPr>
                              <w:t xml:space="preserve"> </w:t>
                            </w:r>
                            <w:r w:rsidRPr="00D34314">
                              <w:rPr>
                                <w:rFonts w:cs="Tahoma" w:hint="eastAsia"/>
                                <w:color w:val="0B5294"/>
                                <w:spacing w:val="-4"/>
                                <w:sz w:val="24"/>
                                <w:szCs w:val="24"/>
                                <w:rtl/>
                              </w:rPr>
                              <w:t>הוסדר</w:t>
                            </w:r>
                            <w:r w:rsidRPr="00D34314">
                              <w:rPr>
                                <w:rFonts w:cs="Tahoma"/>
                                <w:color w:val="0B5294"/>
                                <w:spacing w:val="-4"/>
                                <w:sz w:val="24"/>
                                <w:szCs w:val="24"/>
                                <w:rtl/>
                              </w:rPr>
                              <w:t xml:space="preserve"> </w:t>
                            </w:r>
                            <w:r w:rsidRPr="00D34314">
                              <w:rPr>
                                <w:rFonts w:cs="Tahoma" w:hint="eastAsia"/>
                                <w:color w:val="0B5294"/>
                                <w:spacing w:val="-4"/>
                                <w:sz w:val="24"/>
                                <w:szCs w:val="24"/>
                                <w:rtl/>
                              </w:rPr>
                              <w:t>הנושא</w:t>
                            </w:r>
                          </w:p>
                          <w:p w:rsidR="00EF4923" w:rsidRPr="00373C5D" w:rsidP="00D343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14330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53727"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EF4923" w:rsidRPr="00373C5D" w:rsidP="00D34314">
                      <w:pPr>
                        <w:spacing w:line="240" w:lineRule="atLeast"/>
                        <w:rPr>
                          <w:rFonts w:cs="Tahoma"/>
                          <w:b/>
                          <w:bCs/>
                          <w:color w:val="0B5294"/>
                          <w:sz w:val="48"/>
                          <w:szCs w:val="48"/>
                          <w:rtl/>
                        </w:rPr>
                      </w:pPr>
                      <w:drawing>
                        <wp:inline distT="0" distB="0" distL="0" distR="0">
                          <wp:extent cx="311150" cy="256800"/>
                          <wp:effectExtent l="0" t="0" r="0" b="0"/>
                          <wp:docPr id="2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90383"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D34314">
                      <w:pPr>
                        <w:spacing w:after="0" w:line="240" w:lineRule="auto"/>
                        <w:rPr>
                          <w:color w:val="0B5294"/>
                          <w:spacing w:val="-4"/>
                          <w:sz w:val="24"/>
                          <w:szCs w:val="24"/>
                          <w:rtl/>
                          <w:cs/>
                        </w:rPr>
                      </w:pPr>
                      <w:r w:rsidRPr="00D34314">
                        <w:rPr>
                          <w:rFonts w:cs="Tahoma" w:hint="eastAsia"/>
                          <w:color w:val="0B5294"/>
                          <w:spacing w:val="-4"/>
                          <w:sz w:val="24"/>
                          <w:szCs w:val="24"/>
                          <w:rtl/>
                        </w:rPr>
                        <w:t>זה</w:t>
                      </w:r>
                      <w:r w:rsidRPr="00D34314">
                        <w:rPr>
                          <w:rFonts w:cs="Tahoma"/>
                          <w:color w:val="0B5294"/>
                          <w:spacing w:val="-4"/>
                          <w:sz w:val="24"/>
                          <w:szCs w:val="24"/>
                          <w:rtl/>
                        </w:rPr>
                        <w:t xml:space="preserve"> </w:t>
                      </w:r>
                      <w:r w:rsidRPr="00D34314">
                        <w:rPr>
                          <w:rFonts w:cs="Tahoma" w:hint="eastAsia"/>
                          <w:color w:val="0B5294"/>
                          <w:spacing w:val="-4"/>
                          <w:sz w:val="24"/>
                          <w:szCs w:val="24"/>
                          <w:rtl/>
                        </w:rPr>
                        <w:t>כארבע</w:t>
                      </w:r>
                      <w:r w:rsidRPr="00D34314">
                        <w:rPr>
                          <w:rFonts w:cs="Tahoma"/>
                          <w:color w:val="0B5294"/>
                          <w:spacing w:val="-4"/>
                          <w:sz w:val="24"/>
                          <w:szCs w:val="24"/>
                          <w:rtl/>
                        </w:rPr>
                        <w:t xml:space="preserve"> </w:t>
                      </w:r>
                      <w:r w:rsidRPr="00D34314">
                        <w:rPr>
                          <w:rFonts w:cs="Tahoma" w:hint="eastAsia"/>
                          <w:color w:val="0B5294"/>
                          <w:spacing w:val="-4"/>
                          <w:sz w:val="24"/>
                          <w:szCs w:val="24"/>
                          <w:rtl/>
                        </w:rPr>
                        <w:t>שנים</w:t>
                      </w:r>
                      <w:r w:rsidRPr="00D34314">
                        <w:rPr>
                          <w:rFonts w:cs="Tahoma"/>
                          <w:color w:val="0B5294"/>
                          <w:spacing w:val="-4"/>
                          <w:sz w:val="24"/>
                          <w:szCs w:val="24"/>
                          <w:rtl/>
                        </w:rPr>
                        <w:t xml:space="preserve"> </w:t>
                      </w:r>
                      <w:r w:rsidRPr="00D34314">
                        <w:rPr>
                          <w:rFonts w:cs="Tahoma" w:hint="eastAsia"/>
                          <w:color w:val="0B5294"/>
                          <w:spacing w:val="-4"/>
                          <w:sz w:val="24"/>
                          <w:szCs w:val="24"/>
                          <w:rtl/>
                        </w:rPr>
                        <w:t>מצויה</w:t>
                      </w:r>
                      <w:r w:rsidRPr="00D34314">
                        <w:rPr>
                          <w:rFonts w:cs="Tahoma"/>
                          <w:color w:val="0B5294"/>
                          <w:spacing w:val="-4"/>
                          <w:sz w:val="24"/>
                          <w:szCs w:val="24"/>
                          <w:rtl/>
                        </w:rPr>
                        <w:t xml:space="preserve"> </w:t>
                      </w:r>
                      <w:r w:rsidRPr="00D34314">
                        <w:rPr>
                          <w:rFonts w:cs="Tahoma" w:hint="eastAsia"/>
                          <w:color w:val="0B5294"/>
                          <w:spacing w:val="-4"/>
                          <w:sz w:val="24"/>
                          <w:szCs w:val="24"/>
                          <w:rtl/>
                        </w:rPr>
                        <w:t>על</w:t>
                      </w:r>
                      <w:r w:rsidRPr="00D34314">
                        <w:rPr>
                          <w:rFonts w:cs="Tahoma"/>
                          <w:color w:val="0B5294"/>
                          <w:spacing w:val="-4"/>
                          <w:sz w:val="24"/>
                          <w:szCs w:val="24"/>
                          <w:rtl/>
                        </w:rPr>
                        <w:t xml:space="preserve"> </w:t>
                      </w:r>
                      <w:r w:rsidRPr="00D34314">
                        <w:rPr>
                          <w:rFonts w:cs="Tahoma" w:hint="eastAsia"/>
                          <w:color w:val="0B5294"/>
                          <w:spacing w:val="-4"/>
                          <w:sz w:val="24"/>
                          <w:szCs w:val="24"/>
                          <w:rtl/>
                        </w:rPr>
                        <w:t>שולחן</w:t>
                      </w:r>
                      <w:r w:rsidRPr="00D34314">
                        <w:rPr>
                          <w:rFonts w:cs="Tahoma"/>
                          <w:color w:val="0B5294"/>
                          <w:spacing w:val="-4"/>
                          <w:sz w:val="24"/>
                          <w:szCs w:val="24"/>
                          <w:rtl/>
                        </w:rPr>
                        <w:t xml:space="preserve"> </w:t>
                      </w:r>
                      <w:r w:rsidRPr="00D34314">
                        <w:rPr>
                          <w:rFonts w:cs="Tahoma" w:hint="eastAsia"/>
                          <w:color w:val="0B5294"/>
                          <w:spacing w:val="-4"/>
                          <w:sz w:val="24"/>
                          <w:szCs w:val="24"/>
                          <w:rtl/>
                        </w:rPr>
                        <w:t>משרד</w:t>
                      </w:r>
                      <w:r w:rsidRPr="00D34314">
                        <w:rPr>
                          <w:rFonts w:cs="Tahoma"/>
                          <w:color w:val="0B5294"/>
                          <w:spacing w:val="-4"/>
                          <w:sz w:val="24"/>
                          <w:szCs w:val="24"/>
                          <w:rtl/>
                        </w:rPr>
                        <w:t xml:space="preserve"> </w:t>
                      </w:r>
                      <w:r w:rsidRPr="00D34314">
                        <w:rPr>
                          <w:rFonts w:cs="Tahoma" w:hint="eastAsia"/>
                          <w:color w:val="0B5294"/>
                          <w:spacing w:val="-4"/>
                          <w:sz w:val="24"/>
                          <w:szCs w:val="24"/>
                          <w:rtl/>
                        </w:rPr>
                        <w:t>התקשורת</w:t>
                      </w:r>
                      <w:r w:rsidRPr="00D34314">
                        <w:rPr>
                          <w:rFonts w:cs="Tahoma"/>
                          <w:color w:val="0B5294"/>
                          <w:spacing w:val="-4"/>
                          <w:sz w:val="24"/>
                          <w:szCs w:val="24"/>
                          <w:rtl/>
                        </w:rPr>
                        <w:t xml:space="preserve"> </w:t>
                      </w:r>
                      <w:r w:rsidRPr="00D34314">
                        <w:rPr>
                          <w:rFonts w:cs="Tahoma" w:hint="eastAsia"/>
                          <w:color w:val="0B5294"/>
                          <w:spacing w:val="-4"/>
                          <w:sz w:val="24"/>
                          <w:szCs w:val="24"/>
                          <w:rtl/>
                        </w:rPr>
                        <w:t>סוגיית</w:t>
                      </w:r>
                      <w:r w:rsidRPr="00D34314">
                        <w:rPr>
                          <w:rFonts w:cs="Tahoma"/>
                          <w:color w:val="0B5294"/>
                          <w:spacing w:val="-4"/>
                          <w:sz w:val="24"/>
                          <w:szCs w:val="24"/>
                          <w:rtl/>
                        </w:rPr>
                        <w:t xml:space="preserve"> </w:t>
                      </w:r>
                      <w:r w:rsidRPr="00D34314">
                        <w:rPr>
                          <w:rFonts w:cs="Tahoma" w:hint="eastAsia"/>
                          <w:color w:val="0B5294"/>
                          <w:spacing w:val="-4"/>
                          <w:sz w:val="24"/>
                          <w:szCs w:val="24"/>
                          <w:rtl/>
                        </w:rPr>
                        <w:t>ההדדיות</w:t>
                      </w:r>
                      <w:r w:rsidRPr="00D34314">
                        <w:rPr>
                          <w:rFonts w:cs="Tahoma"/>
                          <w:color w:val="0B5294"/>
                          <w:spacing w:val="-4"/>
                          <w:sz w:val="24"/>
                          <w:szCs w:val="24"/>
                          <w:rtl/>
                        </w:rPr>
                        <w:t xml:space="preserve"> </w:t>
                      </w:r>
                      <w:r w:rsidRPr="00D34314">
                        <w:rPr>
                          <w:rFonts w:cs="Tahoma" w:hint="eastAsia"/>
                          <w:color w:val="0B5294"/>
                          <w:spacing w:val="-4"/>
                          <w:sz w:val="24"/>
                          <w:szCs w:val="24"/>
                          <w:rtl/>
                        </w:rPr>
                        <w:t>בשימוש</w:t>
                      </w:r>
                      <w:r w:rsidRPr="00D34314">
                        <w:rPr>
                          <w:rFonts w:cs="Tahoma"/>
                          <w:color w:val="0B5294"/>
                          <w:spacing w:val="-4"/>
                          <w:sz w:val="24"/>
                          <w:szCs w:val="24"/>
                          <w:rtl/>
                        </w:rPr>
                        <w:t xml:space="preserve"> </w:t>
                      </w:r>
                      <w:r w:rsidRPr="00D34314">
                        <w:rPr>
                          <w:rFonts w:cs="Tahoma" w:hint="eastAsia"/>
                          <w:color w:val="0B5294"/>
                          <w:spacing w:val="-4"/>
                          <w:sz w:val="24"/>
                          <w:szCs w:val="24"/>
                          <w:rtl/>
                        </w:rPr>
                        <w:t>בתשתיות</w:t>
                      </w:r>
                      <w:r w:rsidRPr="00D34314">
                        <w:rPr>
                          <w:rFonts w:cs="Tahoma"/>
                          <w:color w:val="0B5294"/>
                          <w:spacing w:val="-4"/>
                          <w:sz w:val="24"/>
                          <w:szCs w:val="24"/>
                          <w:rtl/>
                        </w:rPr>
                        <w:t xml:space="preserve"> </w:t>
                      </w:r>
                      <w:r w:rsidRPr="00D34314">
                        <w:rPr>
                          <w:rFonts w:cs="Tahoma" w:hint="eastAsia"/>
                          <w:color w:val="0B5294"/>
                          <w:spacing w:val="-4"/>
                          <w:sz w:val="24"/>
                          <w:szCs w:val="24"/>
                          <w:rtl/>
                        </w:rPr>
                        <w:t>הפסיביות</w:t>
                      </w:r>
                      <w:r w:rsidRPr="00D34314">
                        <w:rPr>
                          <w:rFonts w:cs="Tahoma"/>
                          <w:color w:val="0B5294"/>
                          <w:spacing w:val="-4"/>
                          <w:sz w:val="24"/>
                          <w:szCs w:val="24"/>
                          <w:rtl/>
                        </w:rPr>
                        <w:t xml:space="preserve"> </w:t>
                      </w:r>
                      <w:r w:rsidRPr="00D34314">
                        <w:rPr>
                          <w:rFonts w:cs="Tahoma" w:hint="eastAsia"/>
                          <w:color w:val="0B5294"/>
                          <w:spacing w:val="-4"/>
                          <w:sz w:val="24"/>
                          <w:szCs w:val="24"/>
                          <w:rtl/>
                        </w:rPr>
                        <w:t>בין</w:t>
                      </w:r>
                      <w:r w:rsidRPr="00D34314">
                        <w:rPr>
                          <w:rFonts w:cs="Tahoma"/>
                          <w:color w:val="0B5294"/>
                          <w:spacing w:val="-4"/>
                          <w:sz w:val="24"/>
                          <w:szCs w:val="24"/>
                          <w:rtl/>
                        </w:rPr>
                        <w:t xml:space="preserve"> </w:t>
                      </w:r>
                      <w:r w:rsidRPr="00D34314">
                        <w:rPr>
                          <w:rFonts w:cs="Tahoma" w:hint="eastAsia"/>
                          <w:color w:val="0B5294"/>
                          <w:spacing w:val="-4"/>
                          <w:sz w:val="24"/>
                          <w:szCs w:val="24"/>
                          <w:rtl/>
                        </w:rPr>
                        <w:t>בעלות</w:t>
                      </w:r>
                      <w:r w:rsidRPr="00D34314">
                        <w:rPr>
                          <w:rFonts w:cs="Tahoma"/>
                          <w:color w:val="0B5294"/>
                          <w:spacing w:val="-4"/>
                          <w:sz w:val="24"/>
                          <w:szCs w:val="24"/>
                          <w:rtl/>
                        </w:rPr>
                        <w:t xml:space="preserve"> </w:t>
                      </w:r>
                      <w:r w:rsidRPr="00D34314">
                        <w:rPr>
                          <w:rFonts w:cs="Tahoma" w:hint="eastAsia"/>
                          <w:color w:val="0B5294"/>
                          <w:spacing w:val="-4"/>
                          <w:sz w:val="24"/>
                          <w:szCs w:val="24"/>
                          <w:rtl/>
                        </w:rPr>
                        <w:t>התשתית</w:t>
                      </w:r>
                      <w:r w:rsidRPr="00D34314">
                        <w:rPr>
                          <w:rFonts w:cs="Tahoma"/>
                          <w:color w:val="0B5294"/>
                          <w:spacing w:val="-4"/>
                          <w:sz w:val="24"/>
                          <w:szCs w:val="24"/>
                          <w:rtl/>
                        </w:rPr>
                        <w:t xml:space="preserve">. </w:t>
                      </w:r>
                      <w:r w:rsidRPr="00D34314">
                        <w:rPr>
                          <w:rFonts w:cs="Tahoma" w:hint="eastAsia"/>
                          <w:color w:val="0B5294"/>
                          <w:spacing w:val="-4"/>
                          <w:sz w:val="24"/>
                          <w:szCs w:val="24"/>
                          <w:rtl/>
                        </w:rPr>
                        <w:t>רק</w:t>
                      </w:r>
                      <w:r w:rsidRPr="00D34314">
                        <w:rPr>
                          <w:rFonts w:cs="Tahoma"/>
                          <w:color w:val="0B5294"/>
                          <w:spacing w:val="-4"/>
                          <w:sz w:val="24"/>
                          <w:szCs w:val="24"/>
                          <w:rtl/>
                        </w:rPr>
                        <w:t xml:space="preserve"> </w:t>
                      </w:r>
                      <w:r w:rsidRPr="00D34314">
                        <w:rPr>
                          <w:rFonts w:cs="Tahoma" w:hint="eastAsia"/>
                          <w:color w:val="0B5294"/>
                          <w:spacing w:val="-4"/>
                          <w:sz w:val="24"/>
                          <w:szCs w:val="24"/>
                          <w:rtl/>
                        </w:rPr>
                        <w:t>לאחרונה</w:t>
                      </w:r>
                      <w:r w:rsidRPr="00D34314">
                        <w:rPr>
                          <w:rFonts w:cs="Tahoma"/>
                          <w:color w:val="0B5294"/>
                          <w:spacing w:val="-4"/>
                          <w:sz w:val="24"/>
                          <w:szCs w:val="24"/>
                          <w:rtl/>
                        </w:rPr>
                        <w:t xml:space="preserve"> </w:t>
                      </w:r>
                      <w:r w:rsidRPr="00D34314">
                        <w:rPr>
                          <w:rFonts w:cs="Tahoma" w:hint="eastAsia"/>
                          <w:color w:val="0B5294"/>
                          <w:spacing w:val="-4"/>
                          <w:sz w:val="24"/>
                          <w:szCs w:val="24"/>
                          <w:rtl/>
                        </w:rPr>
                        <w:t>הוסדר</w:t>
                      </w:r>
                      <w:r w:rsidRPr="00D34314">
                        <w:rPr>
                          <w:rFonts w:cs="Tahoma"/>
                          <w:color w:val="0B5294"/>
                          <w:spacing w:val="-4"/>
                          <w:sz w:val="24"/>
                          <w:szCs w:val="24"/>
                          <w:rtl/>
                        </w:rPr>
                        <w:t xml:space="preserve"> </w:t>
                      </w:r>
                      <w:r w:rsidRPr="00D34314">
                        <w:rPr>
                          <w:rFonts w:cs="Tahoma" w:hint="eastAsia"/>
                          <w:color w:val="0B5294"/>
                          <w:spacing w:val="-4"/>
                          <w:sz w:val="24"/>
                          <w:szCs w:val="24"/>
                          <w:rtl/>
                        </w:rPr>
                        <w:t>הנושא</w:t>
                      </w:r>
                    </w:p>
                    <w:p w:rsidR="00EF4923" w:rsidRPr="00373C5D" w:rsidP="00D34314">
                      <w:pPr>
                        <w:spacing w:before="120" w:after="0" w:line="240" w:lineRule="atLeast"/>
                        <w:rPr>
                          <w:rFonts w:cs="Tahoma"/>
                          <w:b/>
                          <w:bCs/>
                          <w:color w:val="0B5294"/>
                          <w:sz w:val="48"/>
                          <w:szCs w:val="48"/>
                          <w:rtl/>
                        </w:rPr>
                      </w:pPr>
                      <w:drawing>
                        <wp:inline distT="0" distB="0" distL="0" distR="0">
                          <wp:extent cx="288000" cy="31337"/>
                          <wp:effectExtent l="0" t="0" r="0" b="6985"/>
                          <wp:docPr id="2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78216"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40E9" w:rsidRPr="000A1B84" w:rsidP="000A1B8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משרד מבקר המדינה מעיר כי לנוכח ההתמשכות של הליכי הסדרת נושא ההדדיות, על משרד התקשורת להשלים את התשתית הרגולטוריות הנדרשת ליישום התיקון לחוק, באופן שיבטיח שניתן יהיה ליישמו במועד שנקבע בחוק. </w:t>
      </w:r>
    </w:p>
    <w:p w:rsidR="003840E9" w:rsidRPr="006A2198" w:rsidP="006A2198">
      <w:pPr>
        <w:spacing w:line="240" w:lineRule="exact"/>
        <w:ind w:right="2268"/>
        <w:jc w:val="both"/>
        <w:rPr>
          <w:rFonts w:ascii="Tahoma" w:hAnsi="Tahoma" w:cs="Tahoma"/>
          <w:sz w:val="17"/>
          <w:szCs w:val="17"/>
          <w:rtl/>
        </w:rPr>
      </w:pPr>
    </w:p>
    <w:p w:rsidR="003840E9" w:rsidP="00A22F50">
      <w:pPr>
        <w:pStyle w:val="KOT5"/>
        <w:rPr>
          <w:rtl/>
        </w:rPr>
      </w:pPr>
      <w:r>
        <w:rPr>
          <w:rFonts w:hint="cs"/>
          <w:rtl/>
        </w:rPr>
        <w:t xml:space="preserve">התניית השימוש </w:t>
      </w:r>
      <w:r w:rsidRPr="00CE1132">
        <w:rPr>
          <w:rFonts w:hint="cs"/>
          <w:rtl/>
        </w:rPr>
        <w:t xml:space="preserve">בתשתיות </w:t>
      </w:r>
      <w:r>
        <w:rPr>
          <w:rFonts w:hint="cs"/>
          <w:rtl/>
        </w:rPr>
        <w:t>הפיזיות</w:t>
      </w:r>
      <w:r w:rsidRPr="00CE1132">
        <w:rPr>
          <w:rFonts w:hint="cs"/>
          <w:rtl/>
        </w:rPr>
        <w:t xml:space="preserve"> </w:t>
      </w:r>
      <w:r>
        <w:rPr>
          <w:rFonts w:hint="cs"/>
          <w:rtl/>
        </w:rPr>
        <w:t xml:space="preserve">של בעלת תשתית בזהות הלקוח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בשנת 2014 פורסם כאמור לשימוע תיק השירות "תשתיות פיזיות". בהתייחסות לשימוע התבקש משרד התקשורת, בין היתר, להבהיר כי "לא יתאפשר שימוש בשירות סיב אפל לאספקת שירותים במגזר העסקי או עבור חיבורי רשת הליבה, קישור בין מתקנים של ספק השירות </w:t>
      </w:r>
      <w:r w:rsidRPr="006A2198">
        <w:rPr>
          <w:rFonts w:ascii="Tahoma" w:hAnsi="Tahoma" w:cs="Tahoma" w:hint="cs"/>
          <w:sz w:val="17"/>
          <w:szCs w:val="17"/>
          <w:rtl/>
        </w:rPr>
        <w:t>וכו</w:t>
      </w:r>
      <w:r w:rsidRPr="006A2198">
        <w:rPr>
          <w:rFonts w:ascii="Tahoma" w:hAnsi="Tahoma" w:cs="Tahoma" w:hint="cs"/>
          <w:sz w:val="17"/>
          <w:szCs w:val="17"/>
          <w:rtl/>
        </w:rPr>
        <w:t xml:space="preserve">'". באוקטובר 2014, לאחר שמשרד התקשורת בחן את ההתייחסויות שהתקבלו לשימוע, הוא דחה את הטענה. </w:t>
      </w:r>
    </w:p>
    <w:p w:rsidR="003840E9" w:rsidRPr="00465163" w:rsidP="006A2198">
      <w:pPr>
        <w:spacing w:line="240" w:lineRule="exact"/>
        <w:ind w:right="2268"/>
        <w:jc w:val="both"/>
        <w:rPr>
          <w:rFonts w:ascii="Tahoma" w:hAnsi="Tahoma" w:cs="Tahoma"/>
          <w:spacing w:val="-4"/>
          <w:sz w:val="17"/>
          <w:szCs w:val="17"/>
          <w:rtl/>
        </w:rPr>
      </w:pPr>
      <w:r w:rsidRPr="00465163">
        <w:rPr>
          <w:rFonts w:ascii="Tahoma" w:hAnsi="Tahoma" w:cs="Tahoma" w:hint="cs"/>
          <w:spacing w:val="-4"/>
          <w:sz w:val="17"/>
          <w:szCs w:val="17"/>
          <w:rtl/>
        </w:rPr>
        <w:t xml:space="preserve">ביולי 2015 הפנתה אחת מספקיות השירות לבזק כמה בקשות לשימוש בתשתיות פסיביות של בזק, במסגרת יישום תיק השירות. באוגוסט 2015 מסרה בזק למשרד התקשורת שספקית השירות מבקשת להשתמש בתשתיות הפסיביות לצורך גישה לאתרי </w:t>
      </w:r>
      <w:r w:rsidRPr="00465163">
        <w:rPr>
          <w:rFonts w:ascii="Tahoma" w:hAnsi="Tahoma" w:cs="Tahoma" w:hint="cs"/>
          <w:spacing w:val="-4"/>
          <w:sz w:val="17"/>
          <w:szCs w:val="17"/>
          <w:rtl/>
        </w:rPr>
        <w:t>הרט"ן</w:t>
      </w:r>
      <w:r w:rsidRPr="00465163">
        <w:rPr>
          <w:rFonts w:ascii="Tahoma" w:hAnsi="Tahoma" w:cs="Tahoma" w:hint="cs"/>
          <w:spacing w:val="-4"/>
          <w:sz w:val="17"/>
          <w:szCs w:val="17"/>
          <w:rtl/>
        </w:rPr>
        <w:t xml:space="preserve"> שלה</w:t>
      </w:r>
      <w:r>
        <w:rPr>
          <w:rStyle w:val="FootnoteReference0"/>
          <w:rFonts w:ascii="Tahoma" w:hAnsi="Tahoma" w:cs="Tahoma"/>
          <w:spacing w:val="-4"/>
          <w:sz w:val="17"/>
          <w:szCs w:val="17"/>
          <w:rtl/>
        </w:rPr>
        <w:footnoteReference w:id="61"/>
      </w:r>
      <w:r w:rsidRPr="00465163">
        <w:rPr>
          <w:rFonts w:ascii="Tahoma" w:hAnsi="Tahoma" w:cs="Tahoma" w:hint="cs"/>
          <w:spacing w:val="-4"/>
          <w:sz w:val="17"/>
          <w:szCs w:val="17"/>
          <w:rtl/>
        </w:rPr>
        <w:t xml:space="preserve">, ולא לצורך מתן שירות למשתמשי קצה בשוק התקשורת הנייחת, ועל כן דחתה את בקשותיה.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בהמשך אותו חודש התקיים דיון בראשות מנכ"ל משרד התקשורת, ובו השתתפו נציגי בזק. בהתייחס לבקשות אלה מסר המנכ"ל שהמטרה של המשרד ושל תיק השירות היא לעודד הקמת רשתות ולא להעביר הכנסות בין חברות, וכי אין בכוונת המשרד לסייע בפעולות שיגרמו לניוון של הרשתות. המנכ"ל הוסיף כי כל עוד תיק השירות בתוקף, בזק מחויבת לעמוד בו, וכי אם המשרד יגיע לכלל מסקנה שיישום התיק פוגע במטרת-העל של המשרד - המשרד ישקול לתקנו.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בחודשים ספטמבר-אוקטובר 2015 התקיימו תכתובות בין סמנכ"ל בכיר פיקוח ואכיפה במשרד התקשורת לבזק. בזק ציינה כי לעמדתה מתן אפשרות לספקית השירות להשתמש בתיק השירות לצורך חיבור לאתרי </w:t>
      </w:r>
      <w:r w:rsidRPr="006A2198">
        <w:rPr>
          <w:rFonts w:ascii="Tahoma" w:hAnsi="Tahoma" w:cs="Tahoma" w:hint="cs"/>
          <w:sz w:val="17"/>
          <w:szCs w:val="17"/>
          <w:rtl/>
        </w:rPr>
        <w:t>הרט"ן</w:t>
      </w:r>
      <w:r w:rsidRPr="006A2198">
        <w:rPr>
          <w:rFonts w:ascii="Tahoma" w:hAnsi="Tahoma" w:cs="Tahoma" w:hint="cs"/>
          <w:sz w:val="17"/>
          <w:szCs w:val="17"/>
          <w:rtl/>
        </w:rPr>
        <w:t xml:space="preserve"> חורג מגדר התקנות, מתיק השירות ומתכליות רפורמת השוק הסיטונאי, שעניינה תקשורת נייחת, ועל כן אין מקום לחייבה לספקו. בזק הוסיפה שלחיובה לספק את השירות בתעריף סיטונאי אין כל צידוק, משום שאין בהזמנות שקיבלה תועלת לפיתוח התשתית הנייחת. על כן, לא ניתן להצדיק את הפגיעה בקניינה של החברה. לכך השיב סמנכ"ל בכיר פיקוח ואכיפה שבמסגרת השימועים לתיק השירות, נדרש המשרד לנושא והבהיר כי הוא "אינו רואה לנכון להגביל את השימוש שהספק עושה בסיב אופטי, ורואה לנכון לאפשר לו להשתמש בסיב אופטי לכל יישום". הוא הוסיף כי תכלית האסדרה של השוק הסיטונאי היא להתגבר על החסמים שבפריסת תשתית תקשורת עצמאית, המייצרים מונופול טבעי בתחום התשתיות הנייחות, וכי השירותים הסיטונאיים הפסיביים מאפשרים לספקיות השירות להשלים מקטעי רשת במקומות שבהם אין עבורן היתכנות כלכלית לפריסת רשת באופן עצמאי. </w:t>
      </w:r>
    </w:p>
    <w:p w:rsidR="003840E9" w:rsidRPr="006A2198" w:rsidP="00137006">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סמנכ"ל בכיר פיקוח ואכיפה ציין שקיומה של התשתית אף יפחית את החסמים להרחבה נוספת של הרשת, כיוון שהיא תאפשר הרחבה מהירה וזולה יותר ליעדים נוספים בקרבת הרשת הפרוסה, וכי פעילות </w:t>
      </w:r>
      <w:r w:rsidRPr="006A2198">
        <w:rPr>
          <w:rFonts w:ascii="Tahoma" w:hAnsi="Tahoma" w:cs="Tahoma" w:hint="cs"/>
          <w:sz w:val="17"/>
          <w:szCs w:val="17"/>
          <w:rtl/>
        </w:rPr>
        <w:t>הרט"ן</w:t>
      </w:r>
      <w:r w:rsidRPr="006A2198">
        <w:rPr>
          <w:rFonts w:ascii="Tahoma" w:hAnsi="Tahoma" w:cs="Tahoma" w:hint="cs"/>
          <w:sz w:val="17"/>
          <w:szCs w:val="17"/>
          <w:rtl/>
        </w:rPr>
        <w:t xml:space="preserve"> תממן בחלקה את עלויות התשתית הנדרשת להגעה לאתרים אלה. הוא הוסיף שלשירות תועלות נוספות, דוגמת הגברת היעילות של משק התקשורת, צמצום הצורך בעבודות הנדסיות והקטנת הפגיעה בתשתיות קיימות, וכי מהיבטים אלה - מטרות השימוש בתיק השירות אינן רלוונטיות. סמנכ"ל פיקוח ואכיפה סיכם את מכתבו וקבע כי "תיק השירות אינו מגביל שימושים כגון אלו" שספקית השירות ביקשה, והורה לבזק לפעול למימוש תיק השירות.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בהמשך אותו החודש פנתה בזק למנכ"ל וציינה כי השירות הסיטונאי "שימוש בתשתיות פיזיות" לא ניתן למפעילי </w:t>
      </w:r>
      <w:r w:rsidRPr="006A2198">
        <w:rPr>
          <w:rFonts w:ascii="Tahoma" w:hAnsi="Tahoma" w:cs="Tahoma" w:hint="cs"/>
          <w:sz w:val="17"/>
          <w:szCs w:val="17"/>
          <w:rtl/>
        </w:rPr>
        <w:t>רט"ן</w:t>
      </w:r>
      <w:r w:rsidRPr="006A2198">
        <w:rPr>
          <w:rFonts w:ascii="Tahoma" w:hAnsi="Tahoma" w:cs="Tahoma" w:hint="cs"/>
          <w:sz w:val="17"/>
          <w:szCs w:val="17"/>
          <w:rtl/>
        </w:rPr>
        <w:t xml:space="preserve"> לצרכים עצמיים, אלא למפעילי מפ"א (מפעילים פנים-ארציים) עבור משתמשי קצה. בזק הוסיפה כי לא ניתן לשנות את המדיניות ולהרחיב את השירותים הסיטונאיים שעליה לספק באמצעות פרשנות, באופן הפוגע בקניינה. בזק ציינה שמתן השירות הסיטונאי למפעילי </w:t>
      </w:r>
      <w:r w:rsidRPr="006A2198">
        <w:rPr>
          <w:rFonts w:ascii="Tahoma" w:hAnsi="Tahoma" w:cs="Tahoma" w:hint="cs"/>
          <w:sz w:val="17"/>
          <w:szCs w:val="17"/>
          <w:rtl/>
        </w:rPr>
        <w:t>רט"ן</w:t>
      </w:r>
      <w:r w:rsidRPr="006A2198">
        <w:rPr>
          <w:rFonts w:ascii="Tahoma" w:hAnsi="Tahoma" w:cs="Tahoma" w:hint="cs"/>
          <w:sz w:val="17"/>
          <w:szCs w:val="17"/>
          <w:rtl/>
        </w:rPr>
        <w:t xml:space="preserve"> - במישרין או בעקיפין, מעולם לא היה על הפרק, וכי יישום ההזמנות מקעקע את הצידוק לשירות הסיטונאי, ועומד בסתירה למדיניות ולפיה יש לפתח תמריצים שיעודדו את החברה להשקיע בתשתיות. </w:t>
      </w:r>
    </w:p>
    <w:p w:rsidR="003840E9" w:rsidRPr="006A2198" w:rsidP="00795E3D">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בדצמבר 2015 ביקש מנכ"ל משרד התקשורת מהלשכה המשפטית של משרד התקשורת לחוות את עמדתה בשאלה אם בהתאם </w:t>
      </w:r>
      <w:r w:rsidRPr="006A2198">
        <w:rPr>
          <w:rFonts w:ascii="Tahoma" w:hAnsi="Tahoma" w:cs="Tahoma" w:hint="cs"/>
          <w:sz w:val="17"/>
          <w:szCs w:val="17"/>
          <w:rtl/>
        </w:rPr>
        <w:t>לאסדרת</w:t>
      </w:r>
      <w:r w:rsidRPr="006A2198">
        <w:rPr>
          <w:rFonts w:ascii="Tahoma" w:hAnsi="Tahoma" w:cs="Tahoma" w:hint="cs"/>
          <w:sz w:val="17"/>
          <w:szCs w:val="17"/>
          <w:rtl/>
        </w:rPr>
        <w:t xml:space="preserve"> השוק הסיטונאי, חובת בעלת תשתית לספק שירות שימוש בתשתיות פיזיות לספקית השירות מותנית בזהות הלקוח של ספקית השירות. בחוות דעת מפברואר 2016 סקרה הלשכה המשפטית במשרד התקשורת את המסד הנורמטיבי שבבסיס תיק השירות ואת מטרותיו. כותבי חוות הדעת ציינו כי חוות הדעת גובשה לאחר קבלת התייחסויות בנושא מאגף כלכלה ומאגף הנדסה ורישוי. כמו כן הם קבעו כי על פי האסדרה ותכליתה, חובת בעלת תשתית באספקת השירות לספקית השירות אינה מותנית בכך שיש לספקית השירות לקוח, </w:t>
      </w:r>
      <w:r w:rsidR="00137006">
        <w:rPr>
          <w:rFonts w:ascii="Tahoma" w:hAnsi="Tahoma" w:cs="Tahoma" w:hint="cs"/>
          <w:sz w:val="17"/>
          <w:szCs w:val="17"/>
          <w:rtl/>
        </w:rPr>
        <w:t>ו</w:t>
      </w:r>
      <w:r w:rsidRPr="006A2198">
        <w:rPr>
          <w:rFonts w:ascii="Tahoma" w:hAnsi="Tahoma" w:cs="Tahoma" w:hint="cs"/>
          <w:sz w:val="17"/>
          <w:szCs w:val="17"/>
          <w:rtl/>
        </w:rPr>
        <w:t xml:space="preserve">ממילא בעת קיומו של לקוח, אינה מותנית בזהות הלקוח. בהתאם לכך, הזמנות ספקית השירות לקבלת שירותי שימוש בתשתיות הפיזיות עולות בקנה אחד עם הוראות חוק התקשורת, עם תקנות השימוש, עם רישיונה של בזק ועם הוראות תיק השירות, וזאת ללא תלות בזהות הלקוח של בעלת הרישיון.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באפריל 2016 כתב מנכ"ל המשרד לסמנכ"ל פיקוח ואכיפה כי מחוות הדעת שהכינה הלשכה המשפטית עולה שתיק השירות התכוון לאפשר לספקיות השירות לעשות שימוש "עצמי" בתשתיות הפיזיות, וזאת כחלק מינורי ושולי מן ההשקעה שיבצעו החברות. המנכ"ל מסר שהוא מבקש לבחון תוספת להסדר, באופן "שיגרום לחברות להשקיע בתשתיות ולא לנצל את ההסדר להוזלת עלויות עבור עצמן בתפעול בלבד".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במאי 2016 עדכן סמנכ"ל בכיר פיקוח ואכיפה את המנכ"ל בכך שספקיות השירות מסרו לבזק הזמנות רבות לתשתית פיזית, רבות מהן אפשריות לביצוע, אך הנושא אינו מתקדם בשל סוגיה עקרונית - דרישת בזק מספקיות השירות להתחייב שלא להשתמש בתשתיות לתשתיות סלולר וסירובן להתחייב לכך.</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ביוני 2016 התקיימה פגישה בראשות מנכ"ל משרד התקשורת, בהשתתפות נציגי בזק. המנכ"ל מסר לנציגי בזק כי לא יוכלו להתנות תנאים לעניין השימוש בתיק </w:t>
      </w:r>
      <w:r w:rsidRPr="006A2198">
        <w:rPr>
          <w:rFonts w:ascii="Tahoma" w:hAnsi="Tahoma" w:cs="Tahoma" w:hint="cs"/>
          <w:sz w:val="17"/>
          <w:szCs w:val="17"/>
          <w:rtl/>
        </w:rPr>
        <w:t xml:space="preserve">השירות. מנכ"לית בזק מסרה כי בידי בזק חוות דעת משפטית הקובעת כי תיק השירות נועד לצורכי רשת נייחת בלבד. בעקבות כך, ב-7.7.16 שלחו באי כוחה של בזק למשרד התקשורת חוות דעת ולפיה שימוש בתשתיותיה הפיזיות של בזק לצורך אספקת שירותי </w:t>
      </w:r>
      <w:r w:rsidRPr="006A2198">
        <w:rPr>
          <w:rFonts w:ascii="Tahoma" w:hAnsi="Tahoma" w:cs="Tahoma" w:hint="cs"/>
          <w:sz w:val="17"/>
          <w:szCs w:val="17"/>
          <w:rtl/>
        </w:rPr>
        <w:t>רט"ן</w:t>
      </w:r>
      <w:r w:rsidRPr="006A2198">
        <w:rPr>
          <w:rFonts w:ascii="Tahoma" w:hAnsi="Tahoma" w:cs="Tahoma" w:hint="cs"/>
          <w:sz w:val="17"/>
          <w:szCs w:val="17"/>
          <w:rtl/>
        </w:rPr>
        <w:t xml:space="preserve"> אינו קיים בתיקי השירות ובתקנות ואינו אפשרי על פיהם, וכי הרחבת התקנות ותיק השירות באופן שיאפשר שימוש כאמור תפגע קשות ושלא כדין בזכותה החוקתית לקניין.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ב-11.7.16 פנה מנכ"ל משרד התקשורת למנכ"לית בזק וציין כי פרט לכמה עדכונים שבוצעו בתיק השירות (שאינם נוגעים לעניין זה) "</w:t>
      </w:r>
      <w:r w:rsidRPr="006A2198">
        <w:rPr>
          <w:rFonts w:ascii="Tahoma" w:hAnsi="Tahoma" w:cs="Tahoma" w:hint="cs"/>
          <w:b/>
          <w:bCs/>
          <w:sz w:val="17"/>
          <w:szCs w:val="17"/>
          <w:u w:val="single"/>
          <w:rtl/>
        </w:rPr>
        <w:t>האסדרה בתיק הפסיבי בעינה עומדת</w:t>
      </w:r>
      <w:r w:rsidRPr="006A2198">
        <w:rPr>
          <w:rFonts w:ascii="Tahoma" w:hAnsi="Tahoma" w:cs="Tahoma" w:hint="cs"/>
          <w:sz w:val="17"/>
          <w:szCs w:val="17"/>
          <w:rtl/>
        </w:rPr>
        <w:t xml:space="preserve"> ועל חברת בזק ליישמה באופן מידי ומבלי להתנות תנאים לאספקת השירות לספקיות" (ההדגשה במקור). ב-14.7.16 השיב על כך בא כוחה של בזק כי בזק ערוכה זה תקופה ארוכה לספק את השירות, ואף אישרה עשרות בקשות שהוגשו לה, ועל כן היא מיישמת את האסדרה שנקבעה בתיק השירות. בא כוחה של בזק שב והבהיר כי לפי עמדת בזק, תקנות התקשורת ותיק השירות "קובעים ששירותי השוק הסיטונאי מיועדים אך ורק לשוק הנייח ולא לשימוש אחר כלשהו בתשתיותיה הפיזיות של החברה, שכאמור במכתבנו הנ"ל, חורג מהוראותיהם של תיק השירות ושל התקנות".</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באוגוסט 2016 השיב המנכ"ל למכתבו של בא כוחה של בזק וציין כי קביעת בזק ולפיה "שימוש בתשתיותיה הפיזיות לקישור מתקנים של ספק השירות חורגת מתיק השירות </w:t>
      </w:r>
      <w:r w:rsidRPr="006A2198">
        <w:rPr>
          <w:rFonts w:ascii="Tahoma" w:hAnsi="Tahoma" w:cs="Tahoma" w:hint="cs"/>
          <w:b/>
          <w:bCs/>
          <w:sz w:val="17"/>
          <w:szCs w:val="17"/>
          <w:rtl/>
        </w:rPr>
        <w:t>אינה נכונה"</w:t>
      </w:r>
      <w:r w:rsidRPr="006A2198">
        <w:rPr>
          <w:rFonts w:ascii="Tahoma" w:hAnsi="Tahoma" w:cs="Tahoma" w:hint="cs"/>
          <w:sz w:val="17"/>
          <w:szCs w:val="17"/>
          <w:rtl/>
        </w:rPr>
        <w:t xml:space="preserve"> (ההדגשה במקור). המנכ"ל הוסיף כי שימוש כאמור עולה בקנה אחד עם מטרות </w:t>
      </w:r>
      <w:r w:rsidRPr="006A2198">
        <w:rPr>
          <w:rFonts w:ascii="Tahoma" w:hAnsi="Tahoma" w:cs="Tahoma" w:hint="cs"/>
          <w:sz w:val="17"/>
          <w:szCs w:val="17"/>
          <w:rtl/>
        </w:rPr>
        <w:t>אסדרת</w:t>
      </w:r>
      <w:r w:rsidRPr="006A2198">
        <w:rPr>
          <w:rFonts w:ascii="Tahoma" w:hAnsi="Tahoma" w:cs="Tahoma" w:hint="cs"/>
          <w:sz w:val="17"/>
          <w:szCs w:val="17"/>
          <w:rtl/>
        </w:rPr>
        <w:t xml:space="preserve"> השוק הסיטונאי ובראשן התגברות על חסמים בפריסת רשת תקשורת עצמאית, המייצרים מונופול טבעי בתחום התשתיות הנייחות. המנכ"ל הדגיש כי על בזק ליישם לאלתר את האסדרה שנקבעה בתיק השירות, וזאת בלי להתנות תנאים לספקיות השירות בנוגע לאופי השימוש בשירותי הגישה לתשתיות הפיזיות.</w:t>
      </w:r>
    </w:p>
    <w:p w:rsidR="003840E9" w:rsidRPr="006A2198" w:rsidP="000A1B84">
      <w:pPr>
        <w:spacing w:after="240" w:line="240" w:lineRule="exact"/>
        <w:ind w:right="2268"/>
        <w:jc w:val="both"/>
        <w:rPr>
          <w:rFonts w:ascii="Tahoma" w:hAnsi="Tahoma" w:cs="Tahoma"/>
          <w:sz w:val="17"/>
          <w:szCs w:val="17"/>
          <w:rtl/>
        </w:rPr>
      </w:pPr>
      <w:r w:rsidRPr="006A2198">
        <w:rPr>
          <w:rFonts w:ascii="Tahoma" w:hAnsi="Tahoma" w:cs="Tahoma" w:hint="cs"/>
          <w:sz w:val="17"/>
          <w:szCs w:val="17"/>
          <w:rtl/>
        </w:rPr>
        <w:t>נכון לאוקטובר 2016 המחלוקת האמורה טרם יושבה, ותיק השירות "שימוש בתשתיות פיזיות" עדיין לא יושם.</w:t>
      </w:r>
    </w:p>
    <w:p w:rsidR="003840E9" w:rsidRPr="000A1B84" w:rsidP="00137006">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0A1B84">
        <w:rPr>
          <w:rFonts w:hint="cs"/>
          <w:rtl/>
        </w:rPr>
        <w:t xml:space="preserve">מהאמור עולה כי תיק השירות "שימוש בתשתיות </w:t>
      </w:r>
      <w:r w:rsidR="00137006">
        <w:rPr>
          <w:rFonts w:hint="cs"/>
          <w:rtl/>
        </w:rPr>
        <w:t>פיזיות</w:t>
      </w:r>
      <w:r w:rsidRPr="000A1B84">
        <w:rPr>
          <w:rFonts w:hint="cs"/>
          <w:rtl/>
        </w:rPr>
        <w:t xml:space="preserve">" נכנס לתוקפו </w:t>
      </w:r>
      <w:r w:rsidR="00FD5381">
        <w:rPr>
          <w:rtl/>
        </w:rPr>
        <w:br/>
      </w:r>
      <w:r w:rsidRPr="000A1B84">
        <w:rPr>
          <w:rFonts w:hint="cs"/>
          <w:rtl/>
        </w:rPr>
        <w:t xml:space="preserve">ב-31.7.15. במשך למעלה משנה הגישו ספקיות השירות לבזק הזמנות רבות אך אלה לא קודמו, בין היתר לנוכח דרישתה של בזק מספקיות השירות להתחייב שלא להשתמש בתיק השירות עבור אתרי </w:t>
      </w:r>
      <w:r w:rsidRPr="000A1B84">
        <w:rPr>
          <w:rFonts w:hint="cs"/>
          <w:rtl/>
        </w:rPr>
        <w:t>רט"ן</w:t>
      </w:r>
      <w:r w:rsidRPr="000A1B84">
        <w:rPr>
          <w:rFonts w:hint="cs"/>
          <w:rtl/>
        </w:rPr>
        <w:t xml:space="preserve">, ולנוכח סירוב ספקיות השירות להתחייב לכך. גורמי המקצוע במשרד התקשורת הבהירו כי מהבחינה המשפטית השימושים שמבקשות ספקיות השירות מותרים; כי הרציונל העומד בבסיס התיק נועד לאפשר גם את השימושים </w:t>
      </w:r>
      <w:r w:rsidR="00137006">
        <w:rPr>
          <w:rFonts w:hint="cs"/>
          <w:rtl/>
        </w:rPr>
        <w:t>האמורים</w:t>
      </w:r>
      <w:r w:rsidRPr="000A1B84">
        <w:rPr>
          <w:rFonts w:hint="cs"/>
          <w:rtl/>
        </w:rPr>
        <w:t>; וכי גם שימושים אלה יסייעו בפריסת התשתיות. משרד התקשורת הבהיר לבזק כמה פעמים כי עליה לספק את השירות בלא ההתניה האמורה. עם זאת, הוא נמנע מלנקוט פעולות ממשיות שיבטיחו את יישום תיק השירות. משרד מבקר המדינה מעיר כי התנהלות משרד התקשורת אינה עולה בקנה אחד עם תפקידו כרגולטור המופקד על האינטרס הציבורי.</w:t>
      </w:r>
      <w:r w:rsidRPr="00D34314" w:rsidR="00D34314">
        <w:rPr>
          <w:noProof/>
          <w:rtl/>
        </w:rPr>
        <w:t xml:space="preserve"> </w:t>
      </w:r>
      <w:r w:rsidRPr="0012789B" w:rsidR="00D34314">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29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D3431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718626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12145"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137006">
                            <w:pPr>
                              <w:spacing w:after="0" w:line="240" w:lineRule="auto"/>
                              <w:rPr>
                                <w:color w:val="0B5294"/>
                                <w:spacing w:val="-4"/>
                                <w:sz w:val="24"/>
                                <w:szCs w:val="24"/>
                                <w:rtl/>
                                <w:cs/>
                              </w:rPr>
                            </w:pPr>
                            <w:r w:rsidRPr="005646B3">
                              <w:rPr>
                                <w:rFonts w:cs="Tahoma" w:hint="eastAsia"/>
                                <w:color w:val="0B5294"/>
                                <w:spacing w:val="-4"/>
                                <w:sz w:val="24"/>
                                <w:szCs w:val="24"/>
                                <w:rtl/>
                              </w:rPr>
                              <w:t>משרד</w:t>
                            </w:r>
                            <w:r w:rsidRPr="005646B3">
                              <w:rPr>
                                <w:rFonts w:cs="Tahoma"/>
                                <w:color w:val="0B5294"/>
                                <w:spacing w:val="-4"/>
                                <w:sz w:val="24"/>
                                <w:szCs w:val="24"/>
                                <w:rtl/>
                              </w:rPr>
                              <w:t xml:space="preserve"> </w:t>
                            </w:r>
                            <w:r w:rsidRPr="005646B3">
                              <w:rPr>
                                <w:rFonts w:cs="Tahoma" w:hint="eastAsia"/>
                                <w:color w:val="0B5294"/>
                                <w:spacing w:val="-4"/>
                                <w:sz w:val="24"/>
                                <w:szCs w:val="24"/>
                                <w:rtl/>
                              </w:rPr>
                              <w:t>התקשורת</w:t>
                            </w:r>
                            <w:r w:rsidRPr="005646B3">
                              <w:rPr>
                                <w:rFonts w:cs="Tahoma"/>
                                <w:color w:val="0B5294"/>
                                <w:spacing w:val="-4"/>
                                <w:sz w:val="24"/>
                                <w:szCs w:val="24"/>
                                <w:rtl/>
                              </w:rPr>
                              <w:t xml:space="preserve"> </w:t>
                            </w:r>
                            <w:r w:rsidRPr="005646B3">
                              <w:rPr>
                                <w:rFonts w:cs="Tahoma" w:hint="eastAsia"/>
                                <w:color w:val="0B5294"/>
                                <w:spacing w:val="-4"/>
                                <w:sz w:val="24"/>
                                <w:szCs w:val="24"/>
                                <w:rtl/>
                              </w:rPr>
                              <w:t>הבהיר</w:t>
                            </w:r>
                            <w:r w:rsidRPr="005646B3">
                              <w:rPr>
                                <w:rFonts w:cs="Tahoma"/>
                                <w:color w:val="0B5294"/>
                                <w:spacing w:val="-4"/>
                                <w:sz w:val="24"/>
                                <w:szCs w:val="24"/>
                                <w:rtl/>
                              </w:rPr>
                              <w:t xml:space="preserve"> </w:t>
                            </w:r>
                            <w:r w:rsidRPr="005646B3">
                              <w:rPr>
                                <w:rFonts w:cs="Tahoma" w:hint="eastAsia"/>
                                <w:color w:val="0B5294"/>
                                <w:spacing w:val="-4"/>
                                <w:sz w:val="24"/>
                                <w:szCs w:val="24"/>
                                <w:rtl/>
                              </w:rPr>
                              <w:t>לבזק</w:t>
                            </w:r>
                            <w:r w:rsidRPr="005646B3">
                              <w:rPr>
                                <w:rFonts w:cs="Tahoma"/>
                                <w:color w:val="0B5294"/>
                                <w:spacing w:val="-4"/>
                                <w:sz w:val="24"/>
                                <w:szCs w:val="24"/>
                                <w:rtl/>
                              </w:rPr>
                              <w:t xml:space="preserve"> </w:t>
                            </w:r>
                            <w:r w:rsidRPr="005646B3">
                              <w:rPr>
                                <w:rFonts w:cs="Tahoma" w:hint="eastAsia"/>
                                <w:color w:val="0B5294"/>
                                <w:spacing w:val="-4"/>
                                <w:sz w:val="24"/>
                                <w:szCs w:val="24"/>
                                <w:rtl/>
                              </w:rPr>
                              <w:t>כמה</w:t>
                            </w:r>
                            <w:r w:rsidRPr="005646B3">
                              <w:rPr>
                                <w:rFonts w:cs="Tahoma"/>
                                <w:color w:val="0B5294"/>
                                <w:spacing w:val="-4"/>
                                <w:sz w:val="24"/>
                                <w:szCs w:val="24"/>
                                <w:rtl/>
                              </w:rPr>
                              <w:t xml:space="preserve"> </w:t>
                            </w:r>
                            <w:r w:rsidRPr="005646B3">
                              <w:rPr>
                                <w:rFonts w:cs="Tahoma" w:hint="eastAsia"/>
                                <w:color w:val="0B5294"/>
                                <w:spacing w:val="-4"/>
                                <w:sz w:val="24"/>
                                <w:szCs w:val="24"/>
                                <w:rtl/>
                              </w:rPr>
                              <w:t>פעמים</w:t>
                            </w:r>
                            <w:r w:rsidRPr="005646B3">
                              <w:rPr>
                                <w:rFonts w:cs="Tahoma"/>
                                <w:color w:val="0B5294"/>
                                <w:spacing w:val="-4"/>
                                <w:sz w:val="24"/>
                                <w:szCs w:val="24"/>
                                <w:rtl/>
                              </w:rPr>
                              <w:t xml:space="preserve"> </w:t>
                            </w:r>
                            <w:r w:rsidRPr="005646B3">
                              <w:rPr>
                                <w:rFonts w:cs="Tahoma" w:hint="eastAsia"/>
                                <w:color w:val="0B5294"/>
                                <w:spacing w:val="-4"/>
                                <w:sz w:val="24"/>
                                <w:szCs w:val="24"/>
                                <w:rtl/>
                              </w:rPr>
                              <w:t>כי</w:t>
                            </w:r>
                            <w:r w:rsidRPr="005646B3">
                              <w:rPr>
                                <w:rFonts w:cs="Tahoma"/>
                                <w:color w:val="0B5294"/>
                                <w:spacing w:val="-4"/>
                                <w:sz w:val="24"/>
                                <w:szCs w:val="24"/>
                                <w:rtl/>
                              </w:rPr>
                              <w:t xml:space="preserve"> </w:t>
                            </w:r>
                            <w:r w:rsidRPr="005646B3">
                              <w:rPr>
                                <w:rFonts w:cs="Tahoma" w:hint="eastAsia"/>
                                <w:color w:val="0B5294"/>
                                <w:spacing w:val="-4"/>
                                <w:sz w:val="24"/>
                                <w:szCs w:val="24"/>
                                <w:rtl/>
                              </w:rPr>
                              <w:t>עליה</w:t>
                            </w:r>
                            <w:r w:rsidRPr="005646B3">
                              <w:rPr>
                                <w:rFonts w:cs="Tahoma"/>
                                <w:color w:val="0B5294"/>
                                <w:spacing w:val="-4"/>
                                <w:sz w:val="24"/>
                                <w:szCs w:val="24"/>
                                <w:rtl/>
                              </w:rPr>
                              <w:t xml:space="preserve"> </w:t>
                            </w:r>
                            <w:r w:rsidRPr="005646B3">
                              <w:rPr>
                                <w:rFonts w:cs="Tahoma" w:hint="eastAsia"/>
                                <w:color w:val="0B5294"/>
                                <w:spacing w:val="-4"/>
                                <w:sz w:val="24"/>
                                <w:szCs w:val="24"/>
                                <w:rtl/>
                              </w:rPr>
                              <w:t>לספק</w:t>
                            </w:r>
                            <w:r w:rsidRPr="005646B3">
                              <w:rPr>
                                <w:rFonts w:cs="Tahoma"/>
                                <w:color w:val="0B5294"/>
                                <w:spacing w:val="-4"/>
                                <w:sz w:val="24"/>
                                <w:szCs w:val="24"/>
                                <w:rtl/>
                              </w:rPr>
                              <w:t xml:space="preserve"> </w:t>
                            </w:r>
                            <w:r w:rsidRPr="005646B3">
                              <w:rPr>
                                <w:rFonts w:cs="Tahoma" w:hint="eastAsia"/>
                                <w:color w:val="0B5294"/>
                                <w:spacing w:val="-4"/>
                                <w:sz w:val="24"/>
                                <w:szCs w:val="24"/>
                                <w:rtl/>
                              </w:rPr>
                              <w:t>את</w:t>
                            </w:r>
                            <w:r w:rsidRPr="005646B3">
                              <w:rPr>
                                <w:rFonts w:cs="Tahoma"/>
                                <w:color w:val="0B5294"/>
                                <w:spacing w:val="-4"/>
                                <w:sz w:val="24"/>
                                <w:szCs w:val="24"/>
                                <w:rtl/>
                              </w:rPr>
                              <w:t xml:space="preserve"> </w:t>
                            </w:r>
                            <w:r w:rsidRPr="005646B3">
                              <w:rPr>
                                <w:rFonts w:cs="Tahoma" w:hint="eastAsia"/>
                                <w:color w:val="0B5294"/>
                                <w:spacing w:val="-4"/>
                                <w:sz w:val="24"/>
                                <w:szCs w:val="24"/>
                                <w:rtl/>
                              </w:rPr>
                              <w:t>השירות</w:t>
                            </w:r>
                            <w:r w:rsidRPr="005646B3">
                              <w:rPr>
                                <w:rFonts w:cs="Tahoma"/>
                                <w:color w:val="0B5294"/>
                                <w:spacing w:val="-4"/>
                                <w:sz w:val="24"/>
                                <w:szCs w:val="24"/>
                                <w:rtl/>
                              </w:rPr>
                              <w:t xml:space="preserve"> </w:t>
                            </w:r>
                            <w:r w:rsidRPr="005646B3">
                              <w:rPr>
                                <w:rFonts w:cs="Tahoma" w:hint="eastAsia"/>
                                <w:color w:val="0B5294"/>
                                <w:spacing w:val="-4"/>
                                <w:sz w:val="24"/>
                                <w:szCs w:val="24"/>
                                <w:rtl/>
                              </w:rPr>
                              <w:t>הכלול</w:t>
                            </w:r>
                            <w:r w:rsidRPr="005646B3">
                              <w:rPr>
                                <w:rFonts w:cs="Tahoma"/>
                                <w:color w:val="0B5294"/>
                                <w:spacing w:val="-4"/>
                                <w:sz w:val="24"/>
                                <w:szCs w:val="24"/>
                                <w:rtl/>
                              </w:rPr>
                              <w:t xml:space="preserve"> </w:t>
                            </w:r>
                            <w:r w:rsidRPr="005646B3">
                              <w:rPr>
                                <w:rFonts w:cs="Tahoma" w:hint="eastAsia"/>
                                <w:color w:val="0B5294"/>
                                <w:spacing w:val="-4"/>
                                <w:sz w:val="24"/>
                                <w:szCs w:val="24"/>
                                <w:rtl/>
                              </w:rPr>
                              <w:t>בתיק</w:t>
                            </w:r>
                            <w:r w:rsidRPr="005646B3">
                              <w:rPr>
                                <w:rFonts w:cs="Tahoma"/>
                                <w:color w:val="0B5294"/>
                                <w:spacing w:val="-4"/>
                                <w:sz w:val="24"/>
                                <w:szCs w:val="24"/>
                                <w:rtl/>
                              </w:rPr>
                              <w:t xml:space="preserve"> </w:t>
                            </w:r>
                            <w:r w:rsidRPr="005646B3">
                              <w:rPr>
                                <w:rFonts w:cs="Tahoma" w:hint="eastAsia"/>
                                <w:color w:val="0B5294"/>
                                <w:spacing w:val="-4"/>
                                <w:sz w:val="24"/>
                                <w:szCs w:val="24"/>
                                <w:rtl/>
                              </w:rPr>
                              <w:t>השירות</w:t>
                            </w:r>
                            <w:r w:rsidRPr="005646B3">
                              <w:rPr>
                                <w:rFonts w:cs="Tahoma"/>
                                <w:color w:val="0B5294"/>
                                <w:spacing w:val="-4"/>
                                <w:sz w:val="24"/>
                                <w:szCs w:val="24"/>
                                <w:rtl/>
                              </w:rPr>
                              <w:t xml:space="preserve"> "</w:t>
                            </w:r>
                            <w:r w:rsidRPr="005646B3">
                              <w:rPr>
                                <w:rFonts w:cs="Tahoma" w:hint="eastAsia"/>
                                <w:color w:val="0B5294"/>
                                <w:spacing w:val="-4"/>
                                <w:sz w:val="24"/>
                                <w:szCs w:val="24"/>
                                <w:rtl/>
                              </w:rPr>
                              <w:t>שימוש</w:t>
                            </w:r>
                            <w:r w:rsidRPr="005646B3">
                              <w:rPr>
                                <w:rFonts w:cs="Tahoma"/>
                                <w:color w:val="0B5294"/>
                                <w:spacing w:val="-4"/>
                                <w:sz w:val="24"/>
                                <w:szCs w:val="24"/>
                                <w:rtl/>
                              </w:rPr>
                              <w:t xml:space="preserve"> </w:t>
                            </w:r>
                            <w:r w:rsidRPr="005646B3">
                              <w:rPr>
                                <w:rFonts w:cs="Tahoma" w:hint="eastAsia"/>
                                <w:color w:val="0B5294"/>
                                <w:spacing w:val="-4"/>
                                <w:sz w:val="24"/>
                                <w:szCs w:val="24"/>
                                <w:rtl/>
                              </w:rPr>
                              <w:t>בתשתיות</w:t>
                            </w:r>
                            <w:r w:rsidRPr="005646B3">
                              <w:rPr>
                                <w:rFonts w:cs="Tahoma"/>
                                <w:color w:val="0B5294"/>
                                <w:spacing w:val="-4"/>
                                <w:sz w:val="24"/>
                                <w:szCs w:val="24"/>
                                <w:rtl/>
                              </w:rPr>
                              <w:t xml:space="preserve"> </w:t>
                            </w:r>
                            <w:r>
                              <w:rPr>
                                <w:rFonts w:cs="Tahoma" w:hint="eastAsia"/>
                                <w:color w:val="0B5294"/>
                                <w:spacing w:val="-4"/>
                                <w:sz w:val="24"/>
                                <w:szCs w:val="24"/>
                                <w:rtl/>
                              </w:rPr>
                              <w:t>פ</w:t>
                            </w:r>
                            <w:r>
                              <w:rPr>
                                <w:rFonts w:cs="Tahoma" w:hint="cs"/>
                                <w:color w:val="0B5294"/>
                                <w:spacing w:val="-4"/>
                                <w:sz w:val="24"/>
                                <w:szCs w:val="24"/>
                                <w:rtl/>
                              </w:rPr>
                              <w:t>יזיות</w:t>
                            </w:r>
                            <w:r w:rsidRPr="005646B3">
                              <w:rPr>
                                <w:rFonts w:cs="Tahoma"/>
                                <w:color w:val="0B5294"/>
                                <w:spacing w:val="-4"/>
                                <w:sz w:val="24"/>
                                <w:szCs w:val="24"/>
                                <w:rtl/>
                              </w:rPr>
                              <w:t xml:space="preserve">" </w:t>
                            </w:r>
                            <w:r w:rsidRPr="005646B3">
                              <w:rPr>
                                <w:rFonts w:cs="Tahoma" w:hint="eastAsia"/>
                                <w:color w:val="0B5294"/>
                                <w:spacing w:val="-4"/>
                                <w:sz w:val="24"/>
                                <w:szCs w:val="24"/>
                                <w:rtl/>
                              </w:rPr>
                              <w:t>בלא</w:t>
                            </w:r>
                            <w:r w:rsidRPr="005646B3">
                              <w:rPr>
                                <w:rFonts w:cs="Tahoma"/>
                                <w:color w:val="0B5294"/>
                                <w:spacing w:val="-4"/>
                                <w:sz w:val="24"/>
                                <w:szCs w:val="24"/>
                                <w:rtl/>
                              </w:rPr>
                              <w:t xml:space="preserve"> </w:t>
                            </w:r>
                            <w:r w:rsidRPr="005646B3">
                              <w:rPr>
                                <w:rFonts w:cs="Tahoma" w:hint="eastAsia"/>
                                <w:color w:val="0B5294"/>
                                <w:spacing w:val="-4"/>
                                <w:sz w:val="24"/>
                                <w:szCs w:val="24"/>
                                <w:rtl/>
                              </w:rPr>
                              <w:t>התניה</w:t>
                            </w:r>
                            <w:r w:rsidRPr="005646B3">
                              <w:rPr>
                                <w:rFonts w:cs="Tahoma"/>
                                <w:color w:val="0B5294"/>
                                <w:spacing w:val="-4"/>
                                <w:sz w:val="24"/>
                                <w:szCs w:val="24"/>
                                <w:rtl/>
                              </w:rPr>
                              <w:t xml:space="preserve"> </w:t>
                            </w:r>
                            <w:r w:rsidRPr="005646B3">
                              <w:rPr>
                                <w:rFonts w:cs="Tahoma" w:hint="eastAsia"/>
                                <w:color w:val="0B5294"/>
                                <w:spacing w:val="-4"/>
                                <w:sz w:val="24"/>
                                <w:szCs w:val="24"/>
                                <w:rtl/>
                              </w:rPr>
                              <w:t>בדבר</w:t>
                            </w:r>
                            <w:r w:rsidRPr="005646B3">
                              <w:rPr>
                                <w:rFonts w:cs="Tahoma"/>
                                <w:color w:val="0B5294"/>
                                <w:spacing w:val="-4"/>
                                <w:sz w:val="24"/>
                                <w:szCs w:val="24"/>
                                <w:rtl/>
                              </w:rPr>
                              <w:t xml:space="preserve"> </w:t>
                            </w:r>
                            <w:r w:rsidRPr="005646B3">
                              <w:rPr>
                                <w:rFonts w:cs="Tahoma" w:hint="eastAsia"/>
                                <w:color w:val="0B5294"/>
                                <w:spacing w:val="-4"/>
                                <w:sz w:val="24"/>
                                <w:szCs w:val="24"/>
                                <w:rtl/>
                              </w:rPr>
                              <w:t>השימוש</w:t>
                            </w:r>
                            <w:r w:rsidRPr="005646B3">
                              <w:rPr>
                                <w:rFonts w:cs="Tahoma"/>
                                <w:color w:val="0B5294"/>
                                <w:spacing w:val="-4"/>
                                <w:sz w:val="24"/>
                                <w:szCs w:val="24"/>
                                <w:rtl/>
                              </w:rPr>
                              <w:t xml:space="preserve"> </w:t>
                            </w:r>
                            <w:r w:rsidRPr="005646B3">
                              <w:rPr>
                                <w:rFonts w:cs="Tahoma" w:hint="eastAsia"/>
                                <w:color w:val="0B5294"/>
                                <w:spacing w:val="-4"/>
                                <w:sz w:val="24"/>
                                <w:szCs w:val="24"/>
                                <w:rtl/>
                              </w:rPr>
                              <w:t>המותר</w:t>
                            </w:r>
                            <w:r w:rsidRPr="005646B3">
                              <w:rPr>
                                <w:rFonts w:cs="Tahoma"/>
                                <w:color w:val="0B5294"/>
                                <w:spacing w:val="-4"/>
                                <w:sz w:val="24"/>
                                <w:szCs w:val="24"/>
                                <w:rtl/>
                              </w:rPr>
                              <w:t xml:space="preserve">. </w:t>
                            </w:r>
                            <w:r w:rsidRPr="005646B3">
                              <w:rPr>
                                <w:rFonts w:cs="Tahoma" w:hint="eastAsia"/>
                                <w:color w:val="0B5294"/>
                                <w:spacing w:val="-4"/>
                                <w:sz w:val="24"/>
                                <w:szCs w:val="24"/>
                                <w:rtl/>
                              </w:rPr>
                              <w:t>עם</w:t>
                            </w:r>
                            <w:r w:rsidRPr="005646B3">
                              <w:rPr>
                                <w:rFonts w:cs="Tahoma"/>
                                <w:color w:val="0B5294"/>
                                <w:spacing w:val="-4"/>
                                <w:sz w:val="24"/>
                                <w:szCs w:val="24"/>
                                <w:rtl/>
                              </w:rPr>
                              <w:t xml:space="preserve"> </w:t>
                            </w:r>
                            <w:r w:rsidRPr="005646B3">
                              <w:rPr>
                                <w:rFonts w:cs="Tahoma" w:hint="eastAsia"/>
                                <w:color w:val="0B5294"/>
                                <w:spacing w:val="-4"/>
                                <w:sz w:val="24"/>
                                <w:szCs w:val="24"/>
                                <w:rtl/>
                              </w:rPr>
                              <w:t>זאת</w:t>
                            </w:r>
                            <w:r w:rsidRPr="005646B3">
                              <w:rPr>
                                <w:rFonts w:cs="Tahoma"/>
                                <w:color w:val="0B5294"/>
                                <w:spacing w:val="-4"/>
                                <w:sz w:val="24"/>
                                <w:szCs w:val="24"/>
                                <w:rtl/>
                              </w:rPr>
                              <w:t xml:space="preserve">, </w:t>
                            </w:r>
                            <w:r w:rsidRPr="005646B3">
                              <w:rPr>
                                <w:rFonts w:cs="Tahoma" w:hint="eastAsia"/>
                                <w:color w:val="0B5294"/>
                                <w:spacing w:val="-4"/>
                                <w:sz w:val="24"/>
                                <w:szCs w:val="24"/>
                                <w:rtl/>
                              </w:rPr>
                              <w:t>הוא</w:t>
                            </w:r>
                            <w:r w:rsidRPr="005646B3">
                              <w:rPr>
                                <w:rFonts w:cs="Tahoma"/>
                                <w:color w:val="0B5294"/>
                                <w:spacing w:val="-4"/>
                                <w:sz w:val="24"/>
                                <w:szCs w:val="24"/>
                                <w:rtl/>
                              </w:rPr>
                              <w:t xml:space="preserve"> </w:t>
                            </w:r>
                            <w:r w:rsidRPr="005646B3">
                              <w:rPr>
                                <w:rFonts w:cs="Tahoma" w:hint="eastAsia"/>
                                <w:color w:val="0B5294"/>
                                <w:spacing w:val="-4"/>
                                <w:sz w:val="24"/>
                                <w:szCs w:val="24"/>
                                <w:rtl/>
                              </w:rPr>
                              <w:t>נמנע</w:t>
                            </w:r>
                            <w:r w:rsidRPr="005646B3">
                              <w:rPr>
                                <w:rFonts w:cs="Tahoma"/>
                                <w:color w:val="0B5294"/>
                                <w:spacing w:val="-4"/>
                                <w:sz w:val="24"/>
                                <w:szCs w:val="24"/>
                                <w:rtl/>
                              </w:rPr>
                              <w:t xml:space="preserve"> </w:t>
                            </w:r>
                            <w:r w:rsidRPr="005646B3">
                              <w:rPr>
                                <w:rFonts w:cs="Tahoma" w:hint="eastAsia"/>
                                <w:color w:val="0B5294"/>
                                <w:spacing w:val="-4"/>
                                <w:sz w:val="24"/>
                                <w:szCs w:val="24"/>
                                <w:rtl/>
                              </w:rPr>
                              <w:t>מלנקוט</w:t>
                            </w:r>
                            <w:r w:rsidRPr="005646B3">
                              <w:rPr>
                                <w:rFonts w:cs="Tahoma"/>
                                <w:color w:val="0B5294"/>
                                <w:spacing w:val="-4"/>
                                <w:sz w:val="24"/>
                                <w:szCs w:val="24"/>
                                <w:rtl/>
                              </w:rPr>
                              <w:t xml:space="preserve"> </w:t>
                            </w:r>
                            <w:r w:rsidRPr="005646B3">
                              <w:rPr>
                                <w:rFonts w:cs="Tahoma" w:hint="eastAsia"/>
                                <w:color w:val="0B5294"/>
                                <w:spacing w:val="-4"/>
                                <w:sz w:val="24"/>
                                <w:szCs w:val="24"/>
                                <w:rtl/>
                              </w:rPr>
                              <w:t>פעולות</w:t>
                            </w:r>
                            <w:r w:rsidRPr="005646B3">
                              <w:rPr>
                                <w:rFonts w:cs="Tahoma"/>
                                <w:color w:val="0B5294"/>
                                <w:spacing w:val="-4"/>
                                <w:sz w:val="24"/>
                                <w:szCs w:val="24"/>
                                <w:rtl/>
                              </w:rPr>
                              <w:t xml:space="preserve"> </w:t>
                            </w:r>
                            <w:r w:rsidRPr="005646B3">
                              <w:rPr>
                                <w:rFonts w:cs="Tahoma" w:hint="eastAsia"/>
                                <w:color w:val="0B5294"/>
                                <w:spacing w:val="-4"/>
                                <w:sz w:val="24"/>
                                <w:szCs w:val="24"/>
                                <w:rtl/>
                              </w:rPr>
                              <w:t>ממשיות</w:t>
                            </w:r>
                            <w:r w:rsidRPr="005646B3">
                              <w:rPr>
                                <w:rFonts w:cs="Tahoma"/>
                                <w:color w:val="0B5294"/>
                                <w:spacing w:val="-4"/>
                                <w:sz w:val="24"/>
                                <w:szCs w:val="24"/>
                                <w:rtl/>
                              </w:rPr>
                              <w:t xml:space="preserve"> </w:t>
                            </w:r>
                            <w:r w:rsidRPr="005646B3">
                              <w:rPr>
                                <w:rFonts w:cs="Tahoma" w:hint="eastAsia"/>
                                <w:color w:val="0B5294"/>
                                <w:spacing w:val="-4"/>
                                <w:sz w:val="24"/>
                                <w:szCs w:val="24"/>
                                <w:rtl/>
                              </w:rPr>
                              <w:t>שיבטיחו</w:t>
                            </w:r>
                            <w:r w:rsidRPr="005646B3">
                              <w:rPr>
                                <w:rFonts w:cs="Tahoma"/>
                                <w:color w:val="0B5294"/>
                                <w:spacing w:val="-4"/>
                                <w:sz w:val="24"/>
                                <w:szCs w:val="24"/>
                                <w:rtl/>
                              </w:rPr>
                              <w:t xml:space="preserve"> </w:t>
                            </w:r>
                            <w:r w:rsidRPr="005646B3">
                              <w:rPr>
                                <w:rFonts w:cs="Tahoma" w:hint="eastAsia"/>
                                <w:color w:val="0B5294"/>
                                <w:spacing w:val="-4"/>
                                <w:sz w:val="24"/>
                                <w:szCs w:val="24"/>
                                <w:rtl/>
                              </w:rPr>
                              <w:t>את</w:t>
                            </w:r>
                            <w:r w:rsidRPr="005646B3">
                              <w:rPr>
                                <w:rFonts w:cs="Tahoma"/>
                                <w:color w:val="0B5294"/>
                                <w:spacing w:val="-4"/>
                                <w:sz w:val="24"/>
                                <w:szCs w:val="24"/>
                                <w:rtl/>
                              </w:rPr>
                              <w:t xml:space="preserve"> </w:t>
                            </w:r>
                            <w:r w:rsidRPr="005646B3">
                              <w:rPr>
                                <w:rFonts w:cs="Tahoma" w:hint="eastAsia"/>
                                <w:color w:val="0B5294"/>
                                <w:spacing w:val="-4"/>
                                <w:sz w:val="24"/>
                                <w:szCs w:val="24"/>
                                <w:rtl/>
                              </w:rPr>
                              <w:t>יישומו</w:t>
                            </w:r>
                          </w:p>
                          <w:p w:rsidR="00EF4923" w:rsidRPr="00373C5D" w:rsidP="00D3431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307033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34836"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EF4923" w:rsidRPr="00373C5D" w:rsidP="00D34314">
                      <w:pPr>
                        <w:spacing w:line="240" w:lineRule="atLeast"/>
                        <w:rPr>
                          <w:rFonts w:cs="Tahoma"/>
                          <w:b/>
                          <w:bCs/>
                          <w:color w:val="0B5294"/>
                          <w:sz w:val="48"/>
                          <w:szCs w:val="48"/>
                          <w:rtl/>
                        </w:rPr>
                      </w:pPr>
                      <w:drawing>
                        <wp:inline distT="0" distB="0" distL="0" distR="0">
                          <wp:extent cx="311150" cy="256800"/>
                          <wp:effectExtent l="0" t="0" r="0" b="0"/>
                          <wp:docPr id="2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92086"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137006">
                      <w:pPr>
                        <w:spacing w:after="0" w:line="240" w:lineRule="auto"/>
                        <w:rPr>
                          <w:color w:val="0B5294"/>
                          <w:spacing w:val="-4"/>
                          <w:sz w:val="24"/>
                          <w:szCs w:val="24"/>
                          <w:rtl/>
                          <w:cs/>
                        </w:rPr>
                      </w:pPr>
                      <w:r w:rsidRPr="005646B3">
                        <w:rPr>
                          <w:rFonts w:cs="Tahoma" w:hint="eastAsia"/>
                          <w:color w:val="0B5294"/>
                          <w:spacing w:val="-4"/>
                          <w:sz w:val="24"/>
                          <w:szCs w:val="24"/>
                          <w:rtl/>
                        </w:rPr>
                        <w:t>משרד</w:t>
                      </w:r>
                      <w:r w:rsidRPr="005646B3">
                        <w:rPr>
                          <w:rFonts w:cs="Tahoma"/>
                          <w:color w:val="0B5294"/>
                          <w:spacing w:val="-4"/>
                          <w:sz w:val="24"/>
                          <w:szCs w:val="24"/>
                          <w:rtl/>
                        </w:rPr>
                        <w:t xml:space="preserve"> </w:t>
                      </w:r>
                      <w:r w:rsidRPr="005646B3">
                        <w:rPr>
                          <w:rFonts w:cs="Tahoma" w:hint="eastAsia"/>
                          <w:color w:val="0B5294"/>
                          <w:spacing w:val="-4"/>
                          <w:sz w:val="24"/>
                          <w:szCs w:val="24"/>
                          <w:rtl/>
                        </w:rPr>
                        <w:t>התקשורת</w:t>
                      </w:r>
                      <w:r w:rsidRPr="005646B3">
                        <w:rPr>
                          <w:rFonts w:cs="Tahoma"/>
                          <w:color w:val="0B5294"/>
                          <w:spacing w:val="-4"/>
                          <w:sz w:val="24"/>
                          <w:szCs w:val="24"/>
                          <w:rtl/>
                        </w:rPr>
                        <w:t xml:space="preserve"> </w:t>
                      </w:r>
                      <w:r w:rsidRPr="005646B3">
                        <w:rPr>
                          <w:rFonts w:cs="Tahoma" w:hint="eastAsia"/>
                          <w:color w:val="0B5294"/>
                          <w:spacing w:val="-4"/>
                          <w:sz w:val="24"/>
                          <w:szCs w:val="24"/>
                          <w:rtl/>
                        </w:rPr>
                        <w:t>הבהיר</w:t>
                      </w:r>
                      <w:r w:rsidRPr="005646B3">
                        <w:rPr>
                          <w:rFonts w:cs="Tahoma"/>
                          <w:color w:val="0B5294"/>
                          <w:spacing w:val="-4"/>
                          <w:sz w:val="24"/>
                          <w:szCs w:val="24"/>
                          <w:rtl/>
                        </w:rPr>
                        <w:t xml:space="preserve"> </w:t>
                      </w:r>
                      <w:r w:rsidRPr="005646B3">
                        <w:rPr>
                          <w:rFonts w:cs="Tahoma" w:hint="eastAsia"/>
                          <w:color w:val="0B5294"/>
                          <w:spacing w:val="-4"/>
                          <w:sz w:val="24"/>
                          <w:szCs w:val="24"/>
                          <w:rtl/>
                        </w:rPr>
                        <w:t>לבזק</w:t>
                      </w:r>
                      <w:r w:rsidRPr="005646B3">
                        <w:rPr>
                          <w:rFonts w:cs="Tahoma"/>
                          <w:color w:val="0B5294"/>
                          <w:spacing w:val="-4"/>
                          <w:sz w:val="24"/>
                          <w:szCs w:val="24"/>
                          <w:rtl/>
                        </w:rPr>
                        <w:t xml:space="preserve"> </w:t>
                      </w:r>
                      <w:r w:rsidRPr="005646B3">
                        <w:rPr>
                          <w:rFonts w:cs="Tahoma" w:hint="eastAsia"/>
                          <w:color w:val="0B5294"/>
                          <w:spacing w:val="-4"/>
                          <w:sz w:val="24"/>
                          <w:szCs w:val="24"/>
                          <w:rtl/>
                        </w:rPr>
                        <w:t>כמה</w:t>
                      </w:r>
                      <w:r w:rsidRPr="005646B3">
                        <w:rPr>
                          <w:rFonts w:cs="Tahoma"/>
                          <w:color w:val="0B5294"/>
                          <w:spacing w:val="-4"/>
                          <w:sz w:val="24"/>
                          <w:szCs w:val="24"/>
                          <w:rtl/>
                        </w:rPr>
                        <w:t xml:space="preserve"> </w:t>
                      </w:r>
                      <w:r w:rsidRPr="005646B3">
                        <w:rPr>
                          <w:rFonts w:cs="Tahoma" w:hint="eastAsia"/>
                          <w:color w:val="0B5294"/>
                          <w:spacing w:val="-4"/>
                          <w:sz w:val="24"/>
                          <w:szCs w:val="24"/>
                          <w:rtl/>
                        </w:rPr>
                        <w:t>פעמים</w:t>
                      </w:r>
                      <w:r w:rsidRPr="005646B3">
                        <w:rPr>
                          <w:rFonts w:cs="Tahoma"/>
                          <w:color w:val="0B5294"/>
                          <w:spacing w:val="-4"/>
                          <w:sz w:val="24"/>
                          <w:szCs w:val="24"/>
                          <w:rtl/>
                        </w:rPr>
                        <w:t xml:space="preserve"> </w:t>
                      </w:r>
                      <w:r w:rsidRPr="005646B3">
                        <w:rPr>
                          <w:rFonts w:cs="Tahoma" w:hint="eastAsia"/>
                          <w:color w:val="0B5294"/>
                          <w:spacing w:val="-4"/>
                          <w:sz w:val="24"/>
                          <w:szCs w:val="24"/>
                          <w:rtl/>
                        </w:rPr>
                        <w:t>כי</w:t>
                      </w:r>
                      <w:r w:rsidRPr="005646B3">
                        <w:rPr>
                          <w:rFonts w:cs="Tahoma"/>
                          <w:color w:val="0B5294"/>
                          <w:spacing w:val="-4"/>
                          <w:sz w:val="24"/>
                          <w:szCs w:val="24"/>
                          <w:rtl/>
                        </w:rPr>
                        <w:t xml:space="preserve"> </w:t>
                      </w:r>
                      <w:r w:rsidRPr="005646B3">
                        <w:rPr>
                          <w:rFonts w:cs="Tahoma" w:hint="eastAsia"/>
                          <w:color w:val="0B5294"/>
                          <w:spacing w:val="-4"/>
                          <w:sz w:val="24"/>
                          <w:szCs w:val="24"/>
                          <w:rtl/>
                        </w:rPr>
                        <w:t>עליה</w:t>
                      </w:r>
                      <w:r w:rsidRPr="005646B3">
                        <w:rPr>
                          <w:rFonts w:cs="Tahoma"/>
                          <w:color w:val="0B5294"/>
                          <w:spacing w:val="-4"/>
                          <w:sz w:val="24"/>
                          <w:szCs w:val="24"/>
                          <w:rtl/>
                        </w:rPr>
                        <w:t xml:space="preserve"> </w:t>
                      </w:r>
                      <w:r w:rsidRPr="005646B3">
                        <w:rPr>
                          <w:rFonts w:cs="Tahoma" w:hint="eastAsia"/>
                          <w:color w:val="0B5294"/>
                          <w:spacing w:val="-4"/>
                          <w:sz w:val="24"/>
                          <w:szCs w:val="24"/>
                          <w:rtl/>
                        </w:rPr>
                        <w:t>לספק</w:t>
                      </w:r>
                      <w:r w:rsidRPr="005646B3">
                        <w:rPr>
                          <w:rFonts w:cs="Tahoma"/>
                          <w:color w:val="0B5294"/>
                          <w:spacing w:val="-4"/>
                          <w:sz w:val="24"/>
                          <w:szCs w:val="24"/>
                          <w:rtl/>
                        </w:rPr>
                        <w:t xml:space="preserve"> </w:t>
                      </w:r>
                      <w:r w:rsidRPr="005646B3">
                        <w:rPr>
                          <w:rFonts w:cs="Tahoma" w:hint="eastAsia"/>
                          <w:color w:val="0B5294"/>
                          <w:spacing w:val="-4"/>
                          <w:sz w:val="24"/>
                          <w:szCs w:val="24"/>
                          <w:rtl/>
                        </w:rPr>
                        <w:t>את</w:t>
                      </w:r>
                      <w:r w:rsidRPr="005646B3">
                        <w:rPr>
                          <w:rFonts w:cs="Tahoma"/>
                          <w:color w:val="0B5294"/>
                          <w:spacing w:val="-4"/>
                          <w:sz w:val="24"/>
                          <w:szCs w:val="24"/>
                          <w:rtl/>
                        </w:rPr>
                        <w:t xml:space="preserve"> </w:t>
                      </w:r>
                      <w:r w:rsidRPr="005646B3">
                        <w:rPr>
                          <w:rFonts w:cs="Tahoma" w:hint="eastAsia"/>
                          <w:color w:val="0B5294"/>
                          <w:spacing w:val="-4"/>
                          <w:sz w:val="24"/>
                          <w:szCs w:val="24"/>
                          <w:rtl/>
                        </w:rPr>
                        <w:t>השירות</w:t>
                      </w:r>
                      <w:r w:rsidRPr="005646B3">
                        <w:rPr>
                          <w:rFonts w:cs="Tahoma"/>
                          <w:color w:val="0B5294"/>
                          <w:spacing w:val="-4"/>
                          <w:sz w:val="24"/>
                          <w:szCs w:val="24"/>
                          <w:rtl/>
                        </w:rPr>
                        <w:t xml:space="preserve"> </w:t>
                      </w:r>
                      <w:r w:rsidRPr="005646B3">
                        <w:rPr>
                          <w:rFonts w:cs="Tahoma" w:hint="eastAsia"/>
                          <w:color w:val="0B5294"/>
                          <w:spacing w:val="-4"/>
                          <w:sz w:val="24"/>
                          <w:szCs w:val="24"/>
                          <w:rtl/>
                        </w:rPr>
                        <w:t>הכלול</w:t>
                      </w:r>
                      <w:r w:rsidRPr="005646B3">
                        <w:rPr>
                          <w:rFonts w:cs="Tahoma"/>
                          <w:color w:val="0B5294"/>
                          <w:spacing w:val="-4"/>
                          <w:sz w:val="24"/>
                          <w:szCs w:val="24"/>
                          <w:rtl/>
                        </w:rPr>
                        <w:t xml:space="preserve"> </w:t>
                      </w:r>
                      <w:r w:rsidRPr="005646B3">
                        <w:rPr>
                          <w:rFonts w:cs="Tahoma" w:hint="eastAsia"/>
                          <w:color w:val="0B5294"/>
                          <w:spacing w:val="-4"/>
                          <w:sz w:val="24"/>
                          <w:szCs w:val="24"/>
                          <w:rtl/>
                        </w:rPr>
                        <w:t>בתיק</w:t>
                      </w:r>
                      <w:r w:rsidRPr="005646B3">
                        <w:rPr>
                          <w:rFonts w:cs="Tahoma"/>
                          <w:color w:val="0B5294"/>
                          <w:spacing w:val="-4"/>
                          <w:sz w:val="24"/>
                          <w:szCs w:val="24"/>
                          <w:rtl/>
                        </w:rPr>
                        <w:t xml:space="preserve"> </w:t>
                      </w:r>
                      <w:r w:rsidRPr="005646B3">
                        <w:rPr>
                          <w:rFonts w:cs="Tahoma" w:hint="eastAsia"/>
                          <w:color w:val="0B5294"/>
                          <w:spacing w:val="-4"/>
                          <w:sz w:val="24"/>
                          <w:szCs w:val="24"/>
                          <w:rtl/>
                        </w:rPr>
                        <w:t>השירות</w:t>
                      </w:r>
                      <w:r w:rsidRPr="005646B3">
                        <w:rPr>
                          <w:rFonts w:cs="Tahoma"/>
                          <w:color w:val="0B5294"/>
                          <w:spacing w:val="-4"/>
                          <w:sz w:val="24"/>
                          <w:szCs w:val="24"/>
                          <w:rtl/>
                        </w:rPr>
                        <w:t xml:space="preserve"> "</w:t>
                      </w:r>
                      <w:r w:rsidRPr="005646B3">
                        <w:rPr>
                          <w:rFonts w:cs="Tahoma" w:hint="eastAsia"/>
                          <w:color w:val="0B5294"/>
                          <w:spacing w:val="-4"/>
                          <w:sz w:val="24"/>
                          <w:szCs w:val="24"/>
                          <w:rtl/>
                        </w:rPr>
                        <w:t>שימוש</w:t>
                      </w:r>
                      <w:r w:rsidRPr="005646B3">
                        <w:rPr>
                          <w:rFonts w:cs="Tahoma"/>
                          <w:color w:val="0B5294"/>
                          <w:spacing w:val="-4"/>
                          <w:sz w:val="24"/>
                          <w:szCs w:val="24"/>
                          <w:rtl/>
                        </w:rPr>
                        <w:t xml:space="preserve"> </w:t>
                      </w:r>
                      <w:r w:rsidRPr="005646B3">
                        <w:rPr>
                          <w:rFonts w:cs="Tahoma" w:hint="eastAsia"/>
                          <w:color w:val="0B5294"/>
                          <w:spacing w:val="-4"/>
                          <w:sz w:val="24"/>
                          <w:szCs w:val="24"/>
                          <w:rtl/>
                        </w:rPr>
                        <w:t>בתשתיות</w:t>
                      </w:r>
                      <w:r w:rsidRPr="005646B3">
                        <w:rPr>
                          <w:rFonts w:cs="Tahoma"/>
                          <w:color w:val="0B5294"/>
                          <w:spacing w:val="-4"/>
                          <w:sz w:val="24"/>
                          <w:szCs w:val="24"/>
                          <w:rtl/>
                        </w:rPr>
                        <w:t xml:space="preserve"> </w:t>
                      </w:r>
                      <w:r>
                        <w:rPr>
                          <w:rFonts w:cs="Tahoma" w:hint="eastAsia"/>
                          <w:color w:val="0B5294"/>
                          <w:spacing w:val="-4"/>
                          <w:sz w:val="24"/>
                          <w:szCs w:val="24"/>
                          <w:rtl/>
                        </w:rPr>
                        <w:t>פ</w:t>
                      </w:r>
                      <w:r>
                        <w:rPr>
                          <w:rFonts w:cs="Tahoma" w:hint="cs"/>
                          <w:color w:val="0B5294"/>
                          <w:spacing w:val="-4"/>
                          <w:sz w:val="24"/>
                          <w:szCs w:val="24"/>
                          <w:rtl/>
                        </w:rPr>
                        <w:t>יזיות</w:t>
                      </w:r>
                      <w:r w:rsidRPr="005646B3">
                        <w:rPr>
                          <w:rFonts w:cs="Tahoma"/>
                          <w:color w:val="0B5294"/>
                          <w:spacing w:val="-4"/>
                          <w:sz w:val="24"/>
                          <w:szCs w:val="24"/>
                          <w:rtl/>
                        </w:rPr>
                        <w:t xml:space="preserve">" </w:t>
                      </w:r>
                      <w:r w:rsidRPr="005646B3">
                        <w:rPr>
                          <w:rFonts w:cs="Tahoma" w:hint="eastAsia"/>
                          <w:color w:val="0B5294"/>
                          <w:spacing w:val="-4"/>
                          <w:sz w:val="24"/>
                          <w:szCs w:val="24"/>
                          <w:rtl/>
                        </w:rPr>
                        <w:t>בלא</w:t>
                      </w:r>
                      <w:r w:rsidRPr="005646B3">
                        <w:rPr>
                          <w:rFonts w:cs="Tahoma"/>
                          <w:color w:val="0B5294"/>
                          <w:spacing w:val="-4"/>
                          <w:sz w:val="24"/>
                          <w:szCs w:val="24"/>
                          <w:rtl/>
                        </w:rPr>
                        <w:t xml:space="preserve"> </w:t>
                      </w:r>
                      <w:r w:rsidRPr="005646B3">
                        <w:rPr>
                          <w:rFonts w:cs="Tahoma" w:hint="eastAsia"/>
                          <w:color w:val="0B5294"/>
                          <w:spacing w:val="-4"/>
                          <w:sz w:val="24"/>
                          <w:szCs w:val="24"/>
                          <w:rtl/>
                        </w:rPr>
                        <w:t>התניה</w:t>
                      </w:r>
                      <w:r w:rsidRPr="005646B3">
                        <w:rPr>
                          <w:rFonts w:cs="Tahoma"/>
                          <w:color w:val="0B5294"/>
                          <w:spacing w:val="-4"/>
                          <w:sz w:val="24"/>
                          <w:szCs w:val="24"/>
                          <w:rtl/>
                        </w:rPr>
                        <w:t xml:space="preserve"> </w:t>
                      </w:r>
                      <w:r w:rsidRPr="005646B3">
                        <w:rPr>
                          <w:rFonts w:cs="Tahoma" w:hint="eastAsia"/>
                          <w:color w:val="0B5294"/>
                          <w:spacing w:val="-4"/>
                          <w:sz w:val="24"/>
                          <w:szCs w:val="24"/>
                          <w:rtl/>
                        </w:rPr>
                        <w:t>בדבר</w:t>
                      </w:r>
                      <w:r w:rsidRPr="005646B3">
                        <w:rPr>
                          <w:rFonts w:cs="Tahoma"/>
                          <w:color w:val="0B5294"/>
                          <w:spacing w:val="-4"/>
                          <w:sz w:val="24"/>
                          <w:szCs w:val="24"/>
                          <w:rtl/>
                        </w:rPr>
                        <w:t xml:space="preserve"> </w:t>
                      </w:r>
                      <w:r w:rsidRPr="005646B3">
                        <w:rPr>
                          <w:rFonts w:cs="Tahoma" w:hint="eastAsia"/>
                          <w:color w:val="0B5294"/>
                          <w:spacing w:val="-4"/>
                          <w:sz w:val="24"/>
                          <w:szCs w:val="24"/>
                          <w:rtl/>
                        </w:rPr>
                        <w:t>השימוש</w:t>
                      </w:r>
                      <w:r w:rsidRPr="005646B3">
                        <w:rPr>
                          <w:rFonts w:cs="Tahoma"/>
                          <w:color w:val="0B5294"/>
                          <w:spacing w:val="-4"/>
                          <w:sz w:val="24"/>
                          <w:szCs w:val="24"/>
                          <w:rtl/>
                        </w:rPr>
                        <w:t xml:space="preserve"> </w:t>
                      </w:r>
                      <w:r w:rsidRPr="005646B3">
                        <w:rPr>
                          <w:rFonts w:cs="Tahoma" w:hint="eastAsia"/>
                          <w:color w:val="0B5294"/>
                          <w:spacing w:val="-4"/>
                          <w:sz w:val="24"/>
                          <w:szCs w:val="24"/>
                          <w:rtl/>
                        </w:rPr>
                        <w:t>המותר</w:t>
                      </w:r>
                      <w:r w:rsidRPr="005646B3">
                        <w:rPr>
                          <w:rFonts w:cs="Tahoma"/>
                          <w:color w:val="0B5294"/>
                          <w:spacing w:val="-4"/>
                          <w:sz w:val="24"/>
                          <w:szCs w:val="24"/>
                          <w:rtl/>
                        </w:rPr>
                        <w:t xml:space="preserve">. </w:t>
                      </w:r>
                      <w:r w:rsidRPr="005646B3">
                        <w:rPr>
                          <w:rFonts w:cs="Tahoma" w:hint="eastAsia"/>
                          <w:color w:val="0B5294"/>
                          <w:spacing w:val="-4"/>
                          <w:sz w:val="24"/>
                          <w:szCs w:val="24"/>
                          <w:rtl/>
                        </w:rPr>
                        <w:t>עם</w:t>
                      </w:r>
                      <w:r w:rsidRPr="005646B3">
                        <w:rPr>
                          <w:rFonts w:cs="Tahoma"/>
                          <w:color w:val="0B5294"/>
                          <w:spacing w:val="-4"/>
                          <w:sz w:val="24"/>
                          <w:szCs w:val="24"/>
                          <w:rtl/>
                        </w:rPr>
                        <w:t xml:space="preserve"> </w:t>
                      </w:r>
                      <w:r w:rsidRPr="005646B3">
                        <w:rPr>
                          <w:rFonts w:cs="Tahoma" w:hint="eastAsia"/>
                          <w:color w:val="0B5294"/>
                          <w:spacing w:val="-4"/>
                          <w:sz w:val="24"/>
                          <w:szCs w:val="24"/>
                          <w:rtl/>
                        </w:rPr>
                        <w:t>זאת</w:t>
                      </w:r>
                      <w:r w:rsidRPr="005646B3">
                        <w:rPr>
                          <w:rFonts w:cs="Tahoma"/>
                          <w:color w:val="0B5294"/>
                          <w:spacing w:val="-4"/>
                          <w:sz w:val="24"/>
                          <w:szCs w:val="24"/>
                          <w:rtl/>
                        </w:rPr>
                        <w:t xml:space="preserve">, </w:t>
                      </w:r>
                      <w:r w:rsidRPr="005646B3">
                        <w:rPr>
                          <w:rFonts w:cs="Tahoma" w:hint="eastAsia"/>
                          <w:color w:val="0B5294"/>
                          <w:spacing w:val="-4"/>
                          <w:sz w:val="24"/>
                          <w:szCs w:val="24"/>
                          <w:rtl/>
                        </w:rPr>
                        <w:t>הוא</w:t>
                      </w:r>
                      <w:r w:rsidRPr="005646B3">
                        <w:rPr>
                          <w:rFonts w:cs="Tahoma"/>
                          <w:color w:val="0B5294"/>
                          <w:spacing w:val="-4"/>
                          <w:sz w:val="24"/>
                          <w:szCs w:val="24"/>
                          <w:rtl/>
                        </w:rPr>
                        <w:t xml:space="preserve"> </w:t>
                      </w:r>
                      <w:r w:rsidRPr="005646B3">
                        <w:rPr>
                          <w:rFonts w:cs="Tahoma" w:hint="eastAsia"/>
                          <w:color w:val="0B5294"/>
                          <w:spacing w:val="-4"/>
                          <w:sz w:val="24"/>
                          <w:szCs w:val="24"/>
                          <w:rtl/>
                        </w:rPr>
                        <w:t>נמנע</w:t>
                      </w:r>
                      <w:r w:rsidRPr="005646B3">
                        <w:rPr>
                          <w:rFonts w:cs="Tahoma"/>
                          <w:color w:val="0B5294"/>
                          <w:spacing w:val="-4"/>
                          <w:sz w:val="24"/>
                          <w:szCs w:val="24"/>
                          <w:rtl/>
                        </w:rPr>
                        <w:t xml:space="preserve"> </w:t>
                      </w:r>
                      <w:r w:rsidRPr="005646B3">
                        <w:rPr>
                          <w:rFonts w:cs="Tahoma" w:hint="eastAsia"/>
                          <w:color w:val="0B5294"/>
                          <w:spacing w:val="-4"/>
                          <w:sz w:val="24"/>
                          <w:szCs w:val="24"/>
                          <w:rtl/>
                        </w:rPr>
                        <w:t>מלנקוט</w:t>
                      </w:r>
                      <w:r w:rsidRPr="005646B3">
                        <w:rPr>
                          <w:rFonts w:cs="Tahoma"/>
                          <w:color w:val="0B5294"/>
                          <w:spacing w:val="-4"/>
                          <w:sz w:val="24"/>
                          <w:szCs w:val="24"/>
                          <w:rtl/>
                        </w:rPr>
                        <w:t xml:space="preserve"> </w:t>
                      </w:r>
                      <w:r w:rsidRPr="005646B3">
                        <w:rPr>
                          <w:rFonts w:cs="Tahoma" w:hint="eastAsia"/>
                          <w:color w:val="0B5294"/>
                          <w:spacing w:val="-4"/>
                          <w:sz w:val="24"/>
                          <w:szCs w:val="24"/>
                          <w:rtl/>
                        </w:rPr>
                        <w:t>פעולות</w:t>
                      </w:r>
                      <w:r w:rsidRPr="005646B3">
                        <w:rPr>
                          <w:rFonts w:cs="Tahoma"/>
                          <w:color w:val="0B5294"/>
                          <w:spacing w:val="-4"/>
                          <w:sz w:val="24"/>
                          <w:szCs w:val="24"/>
                          <w:rtl/>
                        </w:rPr>
                        <w:t xml:space="preserve"> </w:t>
                      </w:r>
                      <w:r w:rsidRPr="005646B3">
                        <w:rPr>
                          <w:rFonts w:cs="Tahoma" w:hint="eastAsia"/>
                          <w:color w:val="0B5294"/>
                          <w:spacing w:val="-4"/>
                          <w:sz w:val="24"/>
                          <w:szCs w:val="24"/>
                          <w:rtl/>
                        </w:rPr>
                        <w:t>ממשיות</w:t>
                      </w:r>
                      <w:r w:rsidRPr="005646B3">
                        <w:rPr>
                          <w:rFonts w:cs="Tahoma"/>
                          <w:color w:val="0B5294"/>
                          <w:spacing w:val="-4"/>
                          <w:sz w:val="24"/>
                          <w:szCs w:val="24"/>
                          <w:rtl/>
                        </w:rPr>
                        <w:t xml:space="preserve"> </w:t>
                      </w:r>
                      <w:r w:rsidRPr="005646B3">
                        <w:rPr>
                          <w:rFonts w:cs="Tahoma" w:hint="eastAsia"/>
                          <w:color w:val="0B5294"/>
                          <w:spacing w:val="-4"/>
                          <w:sz w:val="24"/>
                          <w:szCs w:val="24"/>
                          <w:rtl/>
                        </w:rPr>
                        <w:t>שיבטיחו</w:t>
                      </w:r>
                      <w:r w:rsidRPr="005646B3">
                        <w:rPr>
                          <w:rFonts w:cs="Tahoma"/>
                          <w:color w:val="0B5294"/>
                          <w:spacing w:val="-4"/>
                          <w:sz w:val="24"/>
                          <w:szCs w:val="24"/>
                          <w:rtl/>
                        </w:rPr>
                        <w:t xml:space="preserve"> </w:t>
                      </w:r>
                      <w:r w:rsidRPr="005646B3">
                        <w:rPr>
                          <w:rFonts w:cs="Tahoma" w:hint="eastAsia"/>
                          <w:color w:val="0B5294"/>
                          <w:spacing w:val="-4"/>
                          <w:sz w:val="24"/>
                          <w:szCs w:val="24"/>
                          <w:rtl/>
                        </w:rPr>
                        <w:t>את</w:t>
                      </w:r>
                      <w:r w:rsidRPr="005646B3">
                        <w:rPr>
                          <w:rFonts w:cs="Tahoma"/>
                          <w:color w:val="0B5294"/>
                          <w:spacing w:val="-4"/>
                          <w:sz w:val="24"/>
                          <w:szCs w:val="24"/>
                          <w:rtl/>
                        </w:rPr>
                        <w:t xml:space="preserve"> </w:t>
                      </w:r>
                      <w:r w:rsidRPr="005646B3">
                        <w:rPr>
                          <w:rFonts w:cs="Tahoma" w:hint="eastAsia"/>
                          <w:color w:val="0B5294"/>
                          <w:spacing w:val="-4"/>
                          <w:sz w:val="24"/>
                          <w:szCs w:val="24"/>
                          <w:rtl/>
                        </w:rPr>
                        <w:t>יישומו</w:t>
                      </w:r>
                    </w:p>
                    <w:p w:rsidR="00EF4923" w:rsidRPr="00373C5D" w:rsidP="00D34314">
                      <w:pPr>
                        <w:spacing w:before="120" w:after="0" w:line="240" w:lineRule="atLeast"/>
                        <w:rPr>
                          <w:rFonts w:cs="Tahoma"/>
                          <w:b/>
                          <w:bCs/>
                          <w:color w:val="0B5294"/>
                          <w:sz w:val="48"/>
                          <w:szCs w:val="48"/>
                          <w:rtl/>
                        </w:rPr>
                      </w:pPr>
                      <w:drawing>
                        <wp:inline distT="0" distB="0" distL="0" distR="0">
                          <wp:extent cx="288000" cy="31337"/>
                          <wp:effectExtent l="0" t="0" r="0" b="6985"/>
                          <wp:docPr id="2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46074"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בנובמבר 2016 העיר משרד מבקר המדינה למשרד התקשורת כי בין היתר העיכוב במתן ההנחיה הביא לכך שנכון לאותו המועד תיק השירות "שימוש בתשתיות הפיזיות" טרם מומש</w:t>
      </w:r>
      <w:r>
        <w:rPr>
          <w:rStyle w:val="FootnoteReference0"/>
          <w:rtl/>
        </w:rPr>
        <w:footnoteReference w:id="62"/>
      </w:r>
      <w:r w:rsidRPr="00FD5381">
        <w:rPr>
          <w:rFonts w:hint="cs"/>
          <w:rtl/>
        </w:rPr>
        <w:t xml:space="preserve">. </w:t>
      </w:r>
    </w:p>
    <w:p w:rsidR="003840E9" w:rsidRPr="006A2198" w:rsidP="00FD5381">
      <w:pPr>
        <w:spacing w:before="180" w:line="240" w:lineRule="exact"/>
        <w:ind w:right="2268"/>
        <w:jc w:val="both"/>
        <w:rPr>
          <w:rFonts w:ascii="Tahoma" w:hAnsi="Tahoma" w:cs="Tahoma"/>
          <w:sz w:val="17"/>
          <w:szCs w:val="17"/>
          <w:rtl/>
        </w:rPr>
      </w:pPr>
      <w:r w:rsidRPr="006A2198">
        <w:rPr>
          <w:rFonts w:ascii="Tahoma" w:hAnsi="Tahoma" w:cs="Tahoma" w:hint="cs"/>
          <w:sz w:val="17"/>
          <w:szCs w:val="17"/>
          <w:rtl/>
        </w:rPr>
        <w:t xml:space="preserve">בהמשך אותו החודש הודיע מנכ"ל משרד התקשורת לבזק כי עמדת המשרד - ולפיה אספקת שירות גישה לתשתית פסיבית אינה מותנית באופן השימוש שתעשה ספקית השירות - הובהרה לבזק פעמים רבות. המנכ"ל הורה לבזק לספק את שירותי הגישה לתשתיות הפיזיות באופן מידי. המנכ"ל הוסיף כי המשרד יהיה נכון לשקול את הצורך באסדרה פרטנית במקרים ייחודיים.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בתשובתו מדצמבר 2016 מסר משרד התקשורת כי הוא עוקב מקרוב אחר אופן יישום תיק השירות. עוד מסר כי מבדיקה שקיים עולה כי ההזמנות שבעבר נדחו בשל הדרישה של בזק ולפיה ספקיות השירות יתחייבו להשתמש בתיק השירות לצורכי רשת נייחת בלבד - נמצאות בתהליך טיפול ולא נדחו כבעבר, וכי אף הוחל ליישם בפועל שירותים מתיק השירות. המשרד הוסיף כי הוא סבור ששינוי זה נעשה על רקע החלטות שקיבל בעניין.</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בפברואר 2017 מסרה בזק למשרד מבקר המדינה כי הייתה ערוכה לאספקת השירות במועד שנקבע, ואף השקיעה בכך מאמצים ומשאבים רבים. לדבריה, ספקיות השירות ביקשו להשתמש בשירות האמור בעיקר לצורך מתן שירותי </w:t>
      </w:r>
      <w:r w:rsidRPr="006A2198">
        <w:rPr>
          <w:rFonts w:ascii="Tahoma" w:hAnsi="Tahoma" w:cs="Tahoma" w:hint="cs"/>
          <w:sz w:val="17"/>
          <w:szCs w:val="17"/>
          <w:rtl/>
        </w:rPr>
        <w:t>רט"ן</w:t>
      </w:r>
      <w:r w:rsidRPr="006A2198">
        <w:rPr>
          <w:rFonts w:ascii="Tahoma" w:hAnsi="Tahoma" w:cs="Tahoma" w:hint="cs"/>
          <w:sz w:val="17"/>
          <w:szCs w:val="17"/>
          <w:rtl/>
        </w:rPr>
        <w:t xml:space="preserve">, והדבר נגד את תכלית השוק הסיטונאי ופגע בקניינה. הרחבת הוראות התקנות ותיק השירות באופן זה "חורגת מתחומה של הסמכות לכפות על בזק שירות סיטונאי, היא סותרת את תכליותיה של רפורמת השוק הסיטונאי והיא גם בלתי מידתית בעליל. הרחבה זו אף סוטה מעקרונות האסדרה הבינלאומיים המקובלים". עם זאת בזק ציינה כי משהכריע משרד התקשורת בנובמבר 2016 כי עליה להימנע מלהתנות את מתן השירות בכך שספקיות השירות יתחייבו להימנע מלהשתמש בתשתיותיה הפיזיות לצורך קידום פעילות </w:t>
      </w:r>
      <w:r w:rsidRPr="006A2198">
        <w:rPr>
          <w:rFonts w:ascii="Tahoma" w:hAnsi="Tahoma" w:cs="Tahoma" w:hint="cs"/>
          <w:sz w:val="17"/>
          <w:szCs w:val="17"/>
          <w:rtl/>
        </w:rPr>
        <w:t>הרט"ן</w:t>
      </w:r>
      <w:r w:rsidRPr="006A2198">
        <w:rPr>
          <w:rFonts w:ascii="Tahoma" w:hAnsi="Tahoma" w:cs="Tahoma" w:hint="cs"/>
          <w:sz w:val="17"/>
          <w:szCs w:val="17"/>
          <w:rtl/>
        </w:rPr>
        <w:t xml:space="preserve">, היא מספקת את השירות גם לצורך זה. </w:t>
      </w:r>
    </w:p>
    <w:p w:rsidR="003840E9" w:rsidRPr="006A2198" w:rsidP="006A2198">
      <w:pPr>
        <w:spacing w:line="240" w:lineRule="exact"/>
        <w:ind w:right="2268"/>
        <w:jc w:val="both"/>
        <w:rPr>
          <w:rFonts w:ascii="Tahoma" w:hAnsi="Tahoma" w:cs="Tahoma"/>
          <w:sz w:val="17"/>
          <w:szCs w:val="17"/>
          <w:rtl/>
        </w:rPr>
      </w:pPr>
    </w:p>
    <w:p w:rsidR="003840E9" w:rsidRPr="00CE1132" w:rsidP="00A22F50">
      <w:pPr>
        <w:pStyle w:val="KOT5"/>
        <w:rPr>
          <w:rtl/>
        </w:rPr>
      </w:pPr>
      <w:r>
        <w:rPr>
          <w:rFonts w:hint="cs"/>
          <w:rtl/>
        </w:rPr>
        <w:t xml:space="preserve">מחלוקת בנוגע למחירים סיטונאיים לעבודות שמחירן לא נקבע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התשלומים המרביים שרשאית בזק לדרוש מספקיות השירות נקבעו בתקנות התקשורת. בתיק שירות שימוש בתשתיות פיזיות נקבעו כמה הוראות הנוגעות לתשלום, לרבות איסור לגבות תשלום עבור שירותים מסוימים. </w:t>
      </w:r>
    </w:p>
    <w:p w:rsidR="003840E9" w:rsidRPr="006A2198" w:rsidP="00137006">
      <w:pPr>
        <w:spacing w:after="240" w:line="240" w:lineRule="exact"/>
        <w:ind w:right="2268"/>
        <w:jc w:val="both"/>
        <w:rPr>
          <w:rFonts w:ascii="Tahoma" w:hAnsi="Tahoma" w:cs="Tahoma"/>
          <w:sz w:val="17"/>
          <w:szCs w:val="17"/>
          <w:rtl/>
        </w:rPr>
      </w:pPr>
      <w:r w:rsidRPr="006A2198">
        <w:rPr>
          <w:rFonts w:ascii="Tahoma" w:hAnsi="Tahoma" w:cs="Tahoma" w:hint="cs"/>
          <w:sz w:val="17"/>
          <w:szCs w:val="17"/>
          <w:rtl/>
        </w:rPr>
        <w:t xml:space="preserve">בשל דרישת גורמי הביטחון, תיק השירות עודכן באופן שנכללה בו דרישה מבעלות התשתית לבצע כמה עבודות אשר בתיק השירות המקורי לא נקבע כי בזק נדרשת לבצען. על כן, מחירן של עבודות אלה לא נקבע בתקנות השירות. עם זאת נקבע, הן בתיק השירות והן בנספחי הביטחון, כי בעלת התשתית תבצע את העבודות עבור </w:t>
      </w:r>
      <w:r w:rsidRPr="006A2198">
        <w:rPr>
          <w:rFonts w:ascii="Tahoma" w:hAnsi="Tahoma" w:cs="Tahoma" w:hint="cs"/>
          <w:sz w:val="17"/>
          <w:szCs w:val="17"/>
          <w:rtl/>
        </w:rPr>
        <w:t>ספקיות השירות באופן שוויוני לביצוע עבודות דומות עבור עצמה. ספקיות השירות טענו לפני משרד התקשורת כי יש מקרים בהם בזק דורשת תשלום</w:t>
      </w:r>
      <w:r w:rsidR="00137006">
        <w:rPr>
          <w:rFonts w:ascii="Tahoma" w:hAnsi="Tahoma" w:cs="Tahoma" w:hint="cs"/>
          <w:sz w:val="17"/>
          <w:szCs w:val="17"/>
          <w:rtl/>
        </w:rPr>
        <w:t xml:space="preserve"> עבור ביצוע עבודות</w:t>
      </w:r>
      <w:r w:rsidRPr="006A2198">
        <w:rPr>
          <w:rFonts w:ascii="Tahoma" w:hAnsi="Tahoma" w:cs="Tahoma" w:hint="cs"/>
          <w:sz w:val="17"/>
          <w:szCs w:val="17"/>
          <w:rtl/>
        </w:rPr>
        <w:t xml:space="preserve"> במקרים שתיק השירות אוסר לגבות תמורתן תשלום, וכי במקרים אחרים - המחירים שהיא דורשת עבור ביצוע</w:t>
      </w:r>
      <w:r w:rsidR="00137006">
        <w:rPr>
          <w:rFonts w:ascii="Tahoma" w:hAnsi="Tahoma" w:cs="Tahoma" w:hint="cs"/>
          <w:sz w:val="17"/>
          <w:szCs w:val="17"/>
          <w:rtl/>
        </w:rPr>
        <w:t>ן</w:t>
      </w:r>
      <w:r w:rsidRPr="006A2198">
        <w:rPr>
          <w:rFonts w:ascii="Tahoma" w:hAnsi="Tahoma" w:cs="Tahoma" w:hint="cs"/>
          <w:sz w:val="17"/>
          <w:szCs w:val="17"/>
          <w:rtl/>
        </w:rPr>
        <w:t xml:space="preserve"> גבוהים. בזק מסרה למשרד מבקר המדינה בפברואר 2017 כי זכאותה לקבלת תשלום אינה מוטלת בספק, וכי התעריפים שדרשה הם אלה שאותם היא גובה מלקוחותיה העסקיים בעד עבודות דומות</w:t>
      </w:r>
      <w:r>
        <w:rPr>
          <w:rStyle w:val="FootnoteReference0"/>
          <w:rFonts w:ascii="Tahoma" w:hAnsi="Tahoma" w:cs="Tahoma"/>
          <w:sz w:val="17"/>
          <w:szCs w:val="17"/>
          <w:rtl/>
        </w:rPr>
        <w:footnoteReference w:id="63"/>
      </w:r>
      <w:r w:rsidRPr="006A2198">
        <w:rPr>
          <w:rFonts w:ascii="Tahoma" w:hAnsi="Tahoma" w:cs="Tahoma" w:hint="cs"/>
          <w:sz w:val="17"/>
          <w:szCs w:val="17"/>
          <w:rtl/>
        </w:rPr>
        <w:t xml:space="preserve">. </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יש חשש שהמחלוקת המסתמנת בין בעלות התשתית לבין ספקיות השירות בדבר תעריפיהן של העבודות הנוספות תביא לעיכוב במימוש ההזמנות ובפריסת הרשת על ידיהן. לפיכך ראוי שמשרד התקשורת ימפה את העבודות שהתווספו לבעלות התשתית בנספחי הביטחון ויבחן את הצורך בקביעת תעריפיהן (או בבדיקת סבירותם), זאת כדי להימנע מעיכוב נוסף במימוש תיק השירות. </w:t>
      </w:r>
    </w:p>
    <w:p w:rsidR="003840E9" w:rsidRPr="006A2198" w:rsidP="00FD5381">
      <w:pPr>
        <w:spacing w:before="180" w:after="240" w:line="240" w:lineRule="exact"/>
        <w:ind w:right="2268"/>
        <w:jc w:val="both"/>
        <w:rPr>
          <w:rFonts w:ascii="Tahoma" w:hAnsi="Tahoma" w:cs="Tahoma"/>
          <w:sz w:val="17"/>
          <w:szCs w:val="17"/>
          <w:rtl/>
        </w:rPr>
      </w:pPr>
      <w:r w:rsidRPr="006A2198">
        <w:rPr>
          <w:rFonts w:ascii="Tahoma" w:hAnsi="Tahoma" w:cs="Tahoma" w:hint="cs"/>
          <w:sz w:val="17"/>
          <w:szCs w:val="17"/>
          <w:rtl/>
        </w:rPr>
        <w:t>בתשובת משרד התקשורת מדצמבר 2016 נמסר כי עם עדכון תיק השירות קבעה בזק מחירון של שירותים נלווים ותהליכי עבודה מוצעים. מיד לאחר מכן החל המשרד בבחינת ההצעה, הן מבחינת סבירות המחירון והן מבחינת תהליכי העבודה. במהלך העבודה ניסו בזק ואחת מספקיות השירות להגיע להבנות ביניהן. משהודיעה ספקית השירות כי המגעים לא צלחו, חידש המשרד את העבודה המקצועית, והוא צפוי לפרסם שימוע בנושא בשבועות הקרובים. עוד נמסר כי המנכ"ל מייחס חשיבות לקידום התשתיות הפסיביות, ועל כן קבע כי יש להוציא את השימוע בהקדם. משרד התקשורת הוסיף כי העיקרון המנחה אותו הוא אסדרה ברמת המקרו ולא ברמת המיקרו, מתוך כוונה שהחברות והשווקים יסדירו בעצמם את הפרטים, ללא מעורבות הרגולטור, ורק אם הדבר לא יצלח - יידרש המשרד לסוגיות השונות.</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משרד</w:t>
      </w:r>
      <w:r w:rsidRPr="00FD5381">
        <w:rPr>
          <w:rtl/>
        </w:rPr>
        <w:t xml:space="preserve"> מבקר המדינה מעיר </w:t>
      </w:r>
      <w:r w:rsidRPr="00FD5381">
        <w:rPr>
          <w:rFonts w:hint="cs"/>
          <w:rtl/>
        </w:rPr>
        <w:t xml:space="preserve">למשרד התקשורת </w:t>
      </w:r>
      <w:r w:rsidRPr="00FD5381">
        <w:rPr>
          <w:rtl/>
        </w:rPr>
        <w:t xml:space="preserve">כי </w:t>
      </w:r>
      <w:r w:rsidRPr="00FD5381">
        <w:rPr>
          <w:rFonts w:hint="cs"/>
          <w:rtl/>
        </w:rPr>
        <w:t>לנוכח</w:t>
      </w:r>
      <w:r w:rsidRPr="00FD5381">
        <w:rPr>
          <w:rtl/>
        </w:rPr>
        <w:t xml:space="preserve"> העובדה שתיק השירות נכנס לתוקף </w:t>
      </w:r>
      <w:r w:rsidRPr="00FD5381">
        <w:rPr>
          <w:rFonts w:hint="cs"/>
          <w:rtl/>
        </w:rPr>
        <w:t>ביולי</w:t>
      </w:r>
      <w:r w:rsidRPr="00FD5381">
        <w:rPr>
          <w:rtl/>
        </w:rPr>
        <w:t xml:space="preserve"> 2015 </w:t>
      </w:r>
      <w:r w:rsidRPr="00FD5381">
        <w:rPr>
          <w:rFonts w:hint="cs"/>
          <w:rtl/>
        </w:rPr>
        <w:t>וחלו</w:t>
      </w:r>
      <w:r w:rsidRPr="00FD5381">
        <w:rPr>
          <w:rtl/>
        </w:rPr>
        <w:t xml:space="preserve"> </w:t>
      </w:r>
      <w:r w:rsidRPr="00FD5381">
        <w:rPr>
          <w:rFonts w:hint="cs"/>
          <w:rtl/>
        </w:rPr>
        <w:t>עיכובים</w:t>
      </w:r>
      <w:r w:rsidRPr="00FD5381">
        <w:rPr>
          <w:rtl/>
        </w:rPr>
        <w:t xml:space="preserve"> </w:t>
      </w:r>
      <w:r w:rsidRPr="00FD5381">
        <w:rPr>
          <w:rFonts w:hint="cs"/>
          <w:rtl/>
        </w:rPr>
        <w:t>משמעותיים</w:t>
      </w:r>
      <w:r w:rsidRPr="00FD5381">
        <w:rPr>
          <w:rtl/>
        </w:rPr>
        <w:t xml:space="preserve"> </w:t>
      </w:r>
      <w:r w:rsidRPr="00FD5381">
        <w:rPr>
          <w:rFonts w:hint="cs"/>
          <w:rtl/>
        </w:rPr>
        <w:t>ביישומו</w:t>
      </w:r>
      <w:r w:rsidRPr="00FD5381">
        <w:rPr>
          <w:rtl/>
        </w:rPr>
        <w:t xml:space="preserve">, </w:t>
      </w:r>
      <w:r w:rsidRPr="00FD5381">
        <w:rPr>
          <w:rFonts w:hint="cs"/>
          <w:rtl/>
        </w:rPr>
        <w:t>ולנוכח הצהרתו כי הוא</w:t>
      </w:r>
      <w:r w:rsidRPr="00FD5381">
        <w:rPr>
          <w:rtl/>
        </w:rPr>
        <w:t xml:space="preserve"> </w:t>
      </w:r>
      <w:r w:rsidRPr="00FD5381">
        <w:rPr>
          <w:rFonts w:hint="cs"/>
          <w:rtl/>
        </w:rPr>
        <w:t>מייחס</w:t>
      </w:r>
      <w:r w:rsidRPr="00FD5381">
        <w:rPr>
          <w:rtl/>
        </w:rPr>
        <w:t xml:space="preserve"> </w:t>
      </w:r>
      <w:r w:rsidRPr="00FD5381">
        <w:rPr>
          <w:rFonts w:hint="cs"/>
          <w:rtl/>
        </w:rPr>
        <w:t>חשיבות</w:t>
      </w:r>
      <w:r w:rsidRPr="00FD5381">
        <w:rPr>
          <w:rtl/>
        </w:rPr>
        <w:t xml:space="preserve"> </w:t>
      </w:r>
      <w:r w:rsidRPr="00FD5381">
        <w:rPr>
          <w:rFonts w:hint="cs"/>
          <w:rtl/>
        </w:rPr>
        <w:t>לקידומו</w:t>
      </w:r>
      <w:r w:rsidRPr="00FD5381">
        <w:rPr>
          <w:rtl/>
        </w:rPr>
        <w:t xml:space="preserve">, </w:t>
      </w:r>
      <w:r w:rsidRPr="00FD5381">
        <w:rPr>
          <w:rFonts w:hint="cs"/>
          <w:rtl/>
        </w:rPr>
        <w:t>ראוי</w:t>
      </w:r>
      <w:r w:rsidRPr="00FD5381">
        <w:rPr>
          <w:rtl/>
        </w:rPr>
        <w:t xml:space="preserve"> </w:t>
      </w:r>
      <w:r w:rsidRPr="00FD5381">
        <w:rPr>
          <w:rFonts w:hint="cs"/>
          <w:rtl/>
        </w:rPr>
        <w:t>שמשרד</w:t>
      </w:r>
      <w:r w:rsidRPr="00FD5381">
        <w:rPr>
          <w:rtl/>
        </w:rPr>
        <w:t xml:space="preserve"> </w:t>
      </w:r>
      <w:r w:rsidRPr="00FD5381">
        <w:rPr>
          <w:rFonts w:hint="cs"/>
          <w:rtl/>
        </w:rPr>
        <w:t>התקשורת</w:t>
      </w:r>
      <w:r w:rsidRPr="00FD5381">
        <w:rPr>
          <w:rtl/>
        </w:rPr>
        <w:t xml:space="preserve"> </w:t>
      </w:r>
      <w:r w:rsidRPr="00FD5381">
        <w:rPr>
          <w:rFonts w:hint="cs"/>
          <w:rtl/>
        </w:rPr>
        <w:t>יעקוב</w:t>
      </w:r>
      <w:r w:rsidRPr="00FD5381">
        <w:rPr>
          <w:rtl/>
        </w:rPr>
        <w:t xml:space="preserve"> </w:t>
      </w:r>
      <w:r w:rsidRPr="00FD5381">
        <w:rPr>
          <w:rFonts w:hint="cs"/>
          <w:rtl/>
        </w:rPr>
        <w:t>מקרוב</w:t>
      </w:r>
      <w:r w:rsidRPr="00FD5381">
        <w:rPr>
          <w:rtl/>
        </w:rPr>
        <w:t xml:space="preserve"> </w:t>
      </w:r>
      <w:r w:rsidRPr="00FD5381">
        <w:rPr>
          <w:rFonts w:hint="cs"/>
          <w:rtl/>
        </w:rPr>
        <w:t>אחר אופן</w:t>
      </w:r>
      <w:r w:rsidRPr="00FD5381">
        <w:rPr>
          <w:rtl/>
        </w:rPr>
        <w:t xml:space="preserve"> </w:t>
      </w:r>
      <w:r w:rsidRPr="00FD5381">
        <w:rPr>
          <w:rFonts w:hint="cs"/>
          <w:rtl/>
        </w:rPr>
        <w:t>יישומו</w:t>
      </w:r>
      <w:r w:rsidRPr="00FD5381">
        <w:rPr>
          <w:rtl/>
        </w:rPr>
        <w:t xml:space="preserve">, </w:t>
      </w:r>
      <w:r w:rsidRPr="00FD5381">
        <w:rPr>
          <w:rFonts w:hint="cs"/>
          <w:rtl/>
        </w:rPr>
        <w:t>ויידרש ללא דיחוי</w:t>
      </w:r>
      <w:r w:rsidRPr="00FD5381">
        <w:rPr>
          <w:rtl/>
        </w:rPr>
        <w:t xml:space="preserve"> </w:t>
      </w:r>
      <w:r w:rsidRPr="00FD5381">
        <w:rPr>
          <w:rFonts w:hint="cs"/>
          <w:rtl/>
        </w:rPr>
        <w:t>למחלוקות</w:t>
      </w:r>
      <w:r w:rsidRPr="00FD5381">
        <w:rPr>
          <w:rtl/>
        </w:rPr>
        <w:t xml:space="preserve"> </w:t>
      </w:r>
      <w:r w:rsidRPr="00FD5381">
        <w:rPr>
          <w:rFonts w:hint="cs"/>
          <w:rtl/>
        </w:rPr>
        <w:t>אשר עלולות להביא לדחייה נוספת ביישומו</w:t>
      </w:r>
      <w:r w:rsidRPr="00FD5381">
        <w:rPr>
          <w:rtl/>
        </w:rPr>
        <w:t xml:space="preserve">.  </w:t>
      </w:r>
    </w:p>
    <w:p w:rsidR="00FD5381" w:rsidRPr="00D43E82" w:rsidP="00FD5381">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תיק השירות "שימוש בתשתיות פיזיות" הוא נדבך מרכזי ברפורמת השוק הסיטונאי, ויישומו נועד לאפשר לספקיות השירות להתגבר על חסמים הנוגעים לפריסת רשת עצמאית, ובהם צורך בביצוע עבודות חפירה יקרות, שתהליך קבלת האישורים לביצוען עשוי להיות ארוך ומסורבל. יישומו של תיק השירות האמור צפוי להביא להגברת התחרות, ולהניב תועלת משמעותית לאזרחי המדינה. </w:t>
      </w:r>
    </w:p>
    <w:p w:rsidR="003840E9" w:rsidRPr="00FD5381" w:rsidP="001C036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תיק השירות נכנס לתוקף בסוף יולי 2015, אולם נכון ל</w:t>
      </w:r>
      <w:r w:rsidR="001C0363">
        <w:rPr>
          <w:rFonts w:hint="cs"/>
          <w:rtl/>
        </w:rPr>
        <w:t>יוני</w:t>
      </w:r>
      <w:r w:rsidRPr="00FD5381">
        <w:rPr>
          <w:rFonts w:hint="cs"/>
          <w:rtl/>
        </w:rPr>
        <w:t xml:space="preserve"> 2017 הוא נמצא בשלבי יישום ראשוניים.</w:t>
      </w:r>
      <w:r w:rsidRPr="0012789B" w:rsidR="005646B3">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29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5646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01651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29914"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1C0363">
                            <w:pPr>
                              <w:spacing w:after="0" w:line="240" w:lineRule="auto"/>
                              <w:rPr>
                                <w:color w:val="0B5294"/>
                                <w:spacing w:val="-4"/>
                                <w:sz w:val="24"/>
                                <w:szCs w:val="24"/>
                                <w:rtl/>
                                <w:cs/>
                              </w:rPr>
                            </w:pPr>
                            <w:r w:rsidRPr="005646B3">
                              <w:rPr>
                                <w:rFonts w:cs="Tahoma" w:hint="eastAsia"/>
                                <w:color w:val="0B5294"/>
                                <w:spacing w:val="-4"/>
                                <w:sz w:val="24"/>
                                <w:szCs w:val="24"/>
                                <w:rtl/>
                              </w:rPr>
                              <w:t>תיק</w:t>
                            </w:r>
                            <w:r w:rsidRPr="005646B3">
                              <w:rPr>
                                <w:rFonts w:cs="Tahoma"/>
                                <w:color w:val="0B5294"/>
                                <w:spacing w:val="-4"/>
                                <w:sz w:val="24"/>
                                <w:szCs w:val="24"/>
                                <w:rtl/>
                              </w:rPr>
                              <w:t xml:space="preserve"> </w:t>
                            </w:r>
                            <w:r w:rsidRPr="005646B3">
                              <w:rPr>
                                <w:rFonts w:cs="Tahoma" w:hint="eastAsia"/>
                                <w:color w:val="0B5294"/>
                                <w:spacing w:val="-4"/>
                                <w:sz w:val="24"/>
                                <w:szCs w:val="24"/>
                                <w:rtl/>
                              </w:rPr>
                              <w:t>השירות</w:t>
                            </w:r>
                            <w:r w:rsidRPr="005646B3">
                              <w:rPr>
                                <w:rFonts w:cs="Tahoma"/>
                                <w:color w:val="0B5294"/>
                                <w:spacing w:val="-4"/>
                                <w:sz w:val="24"/>
                                <w:szCs w:val="24"/>
                                <w:rtl/>
                              </w:rPr>
                              <w:t xml:space="preserve"> "</w:t>
                            </w:r>
                            <w:r w:rsidRPr="005646B3">
                              <w:rPr>
                                <w:rFonts w:cs="Tahoma" w:hint="eastAsia"/>
                                <w:color w:val="0B5294"/>
                                <w:spacing w:val="-4"/>
                                <w:sz w:val="24"/>
                                <w:szCs w:val="24"/>
                                <w:rtl/>
                              </w:rPr>
                              <w:t>שימוש</w:t>
                            </w:r>
                            <w:r w:rsidRPr="005646B3">
                              <w:rPr>
                                <w:rFonts w:cs="Tahoma"/>
                                <w:color w:val="0B5294"/>
                                <w:spacing w:val="-4"/>
                                <w:sz w:val="24"/>
                                <w:szCs w:val="24"/>
                                <w:rtl/>
                              </w:rPr>
                              <w:t xml:space="preserve"> </w:t>
                            </w:r>
                            <w:r w:rsidRPr="005646B3">
                              <w:rPr>
                                <w:rFonts w:cs="Tahoma" w:hint="eastAsia"/>
                                <w:color w:val="0B5294"/>
                                <w:spacing w:val="-4"/>
                                <w:sz w:val="24"/>
                                <w:szCs w:val="24"/>
                                <w:rtl/>
                              </w:rPr>
                              <w:t>בתשתיות</w:t>
                            </w:r>
                            <w:r w:rsidRPr="005646B3">
                              <w:rPr>
                                <w:rFonts w:cs="Tahoma"/>
                                <w:color w:val="0B5294"/>
                                <w:spacing w:val="-4"/>
                                <w:sz w:val="24"/>
                                <w:szCs w:val="24"/>
                                <w:rtl/>
                              </w:rPr>
                              <w:t xml:space="preserve"> </w:t>
                            </w:r>
                            <w:r w:rsidRPr="005646B3">
                              <w:rPr>
                                <w:rFonts w:cs="Tahoma" w:hint="eastAsia"/>
                                <w:color w:val="0B5294"/>
                                <w:spacing w:val="-4"/>
                                <w:sz w:val="24"/>
                                <w:szCs w:val="24"/>
                                <w:rtl/>
                              </w:rPr>
                              <w:t>פ</w:t>
                            </w:r>
                            <w:r>
                              <w:rPr>
                                <w:rFonts w:cs="Tahoma" w:hint="cs"/>
                                <w:color w:val="0B5294"/>
                                <w:spacing w:val="-4"/>
                                <w:sz w:val="24"/>
                                <w:szCs w:val="24"/>
                                <w:rtl/>
                              </w:rPr>
                              <w:t>יזיות</w:t>
                            </w:r>
                            <w:r w:rsidRPr="005646B3">
                              <w:rPr>
                                <w:rFonts w:cs="Tahoma"/>
                                <w:color w:val="0B5294"/>
                                <w:spacing w:val="-4"/>
                                <w:sz w:val="24"/>
                                <w:szCs w:val="24"/>
                                <w:rtl/>
                              </w:rPr>
                              <w:t xml:space="preserve">" </w:t>
                            </w:r>
                            <w:r w:rsidRPr="005646B3">
                              <w:rPr>
                                <w:rFonts w:cs="Tahoma" w:hint="eastAsia"/>
                                <w:color w:val="0B5294"/>
                                <w:spacing w:val="-4"/>
                                <w:sz w:val="24"/>
                                <w:szCs w:val="24"/>
                                <w:rtl/>
                              </w:rPr>
                              <w:t>נכנס</w:t>
                            </w:r>
                            <w:r w:rsidRPr="005646B3">
                              <w:rPr>
                                <w:rFonts w:cs="Tahoma"/>
                                <w:color w:val="0B5294"/>
                                <w:spacing w:val="-4"/>
                                <w:sz w:val="24"/>
                                <w:szCs w:val="24"/>
                                <w:rtl/>
                              </w:rPr>
                              <w:t xml:space="preserve"> </w:t>
                            </w:r>
                            <w:r w:rsidRPr="005646B3">
                              <w:rPr>
                                <w:rFonts w:cs="Tahoma" w:hint="eastAsia"/>
                                <w:color w:val="0B5294"/>
                                <w:spacing w:val="-4"/>
                                <w:sz w:val="24"/>
                                <w:szCs w:val="24"/>
                                <w:rtl/>
                              </w:rPr>
                              <w:t>לתוקף</w:t>
                            </w:r>
                            <w:r w:rsidRPr="005646B3">
                              <w:rPr>
                                <w:rFonts w:cs="Tahoma"/>
                                <w:color w:val="0B5294"/>
                                <w:spacing w:val="-4"/>
                                <w:sz w:val="24"/>
                                <w:szCs w:val="24"/>
                                <w:rtl/>
                              </w:rPr>
                              <w:t xml:space="preserve"> </w:t>
                            </w:r>
                            <w:r w:rsidRPr="005646B3">
                              <w:rPr>
                                <w:rFonts w:cs="Tahoma" w:hint="eastAsia"/>
                                <w:color w:val="0B5294"/>
                                <w:spacing w:val="-4"/>
                                <w:sz w:val="24"/>
                                <w:szCs w:val="24"/>
                                <w:rtl/>
                              </w:rPr>
                              <w:t>בסוף</w:t>
                            </w:r>
                            <w:r w:rsidRPr="005646B3">
                              <w:rPr>
                                <w:rFonts w:cs="Tahoma"/>
                                <w:color w:val="0B5294"/>
                                <w:spacing w:val="-4"/>
                                <w:sz w:val="24"/>
                                <w:szCs w:val="24"/>
                                <w:rtl/>
                              </w:rPr>
                              <w:t xml:space="preserve"> </w:t>
                            </w:r>
                            <w:r w:rsidRPr="005646B3">
                              <w:rPr>
                                <w:rFonts w:cs="Tahoma" w:hint="eastAsia"/>
                                <w:color w:val="0B5294"/>
                                <w:spacing w:val="-4"/>
                                <w:sz w:val="24"/>
                                <w:szCs w:val="24"/>
                                <w:rtl/>
                              </w:rPr>
                              <w:t>יולי</w:t>
                            </w:r>
                            <w:r w:rsidRPr="005646B3">
                              <w:rPr>
                                <w:rFonts w:cs="Tahoma"/>
                                <w:color w:val="0B5294"/>
                                <w:spacing w:val="-4"/>
                                <w:sz w:val="24"/>
                                <w:szCs w:val="24"/>
                                <w:rtl/>
                              </w:rPr>
                              <w:t xml:space="preserve"> 2015, </w:t>
                            </w:r>
                            <w:r w:rsidRPr="005646B3">
                              <w:rPr>
                                <w:rFonts w:cs="Tahoma" w:hint="eastAsia"/>
                                <w:color w:val="0B5294"/>
                                <w:spacing w:val="-4"/>
                                <w:sz w:val="24"/>
                                <w:szCs w:val="24"/>
                                <w:rtl/>
                              </w:rPr>
                              <w:t>אולם</w:t>
                            </w:r>
                            <w:r w:rsidRPr="005646B3">
                              <w:rPr>
                                <w:rFonts w:cs="Tahoma"/>
                                <w:color w:val="0B5294"/>
                                <w:spacing w:val="-4"/>
                                <w:sz w:val="24"/>
                                <w:szCs w:val="24"/>
                                <w:rtl/>
                              </w:rPr>
                              <w:t xml:space="preserve"> </w:t>
                            </w:r>
                            <w:r w:rsidRPr="005646B3">
                              <w:rPr>
                                <w:rFonts w:cs="Tahoma" w:hint="eastAsia"/>
                                <w:color w:val="0B5294"/>
                                <w:spacing w:val="-4"/>
                                <w:sz w:val="24"/>
                                <w:szCs w:val="24"/>
                                <w:rtl/>
                              </w:rPr>
                              <w:t>נכון</w:t>
                            </w:r>
                            <w:r w:rsidRPr="005646B3">
                              <w:rPr>
                                <w:rFonts w:cs="Tahoma"/>
                                <w:color w:val="0B5294"/>
                                <w:spacing w:val="-4"/>
                                <w:sz w:val="24"/>
                                <w:szCs w:val="24"/>
                                <w:rtl/>
                              </w:rPr>
                              <w:t xml:space="preserve"> </w:t>
                            </w:r>
                            <w:r w:rsidRPr="005646B3">
                              <w:rPr>
                                <w:rFonts w:cs="Tahoma" w:hint="eastAsia"/>
                                <w:color w:val="0B5294"/>
                                <w:spacing w:val="-4"/>
                                <w:sz w:val="24"/>
                                <w:szCs w:val="24"/>
                                <w:rtl/>
                              </w:rPr>
                              <w:t>ל</w:t>
                            </w:r>
                            <w:r>
                              <w:rPr>
                                <w:rFonts w:cs="Tahoma" w:hint="cs"/>
                                <w:color w:val="0B5294"/>
                                <w:spacing w:val="-4"/>
                                <w:sz w:val="24"/>
                                <w:szCs w:val="24"/>
                                <w:rtl/>
                              </w:rPr>
                              <w:t>יוני</w:t>
                            </w:r>
                            <w:r w:rsidRPr="005646B3">
                              <w:rPr>
                                <w:rFonts w:cs="Tahoma"/>
                                <w:color w:val="0B5294"/>
                                <w:spacing w:val="-4"/>
                                <w:sz w:val="24"/>
                                <w:szCs w:val="24"/>
                                <w:rtl/>
                              </w:rPr>
                              <w:t xml:space="preserve"> 2017 </w:t>
                            </w:r>
                            <w:r w:rsidRPr="005646B3">
                              <w:rPr>
                                <w:rFonts w:cs="Tahoma" w:hint="eastAsia"/>
                                <w:color w:val="0B5294"/>
                                <w:spacing w:val="-4"/>
                                <w:sz w:val="24"/>
                                <w:szCs w:val="24"/>
                                <w:rtl/>
                              </w:rPr>
                              <w:t>הוא</w:t>
                            </w:r>
                            <w:r w:rsidRPr="005646B3">
                              <w:rPr>
                                <w:rFonts w:cs="Tahoma"/>
                                <w:color w:val="0B5294"/>
                                <w:spacing w:val="-4"/>
                                <w:sz w:val="24"/>
                                <w:szCs w:val="24"/>
                                <w:rtl/>
                              </w:rPr>
                              <w:t xml:space="preserve"> </w:t>
                            </w:r>
                            <w:r w:rsidRPr="005646B3">
                              <w:rPr>
                                <w:rFonts w:cs="Tahoma" w:hint="eastAsia"/>
                                <w:color w:val="0B5294"/>
                                <w:spacing w:val="-4"/>
                                <w:sz w:val="24"/>
                                <w:szCs w:val="24"/>
                                <w:rtl/>
                              </w:rPr>
                              <w:t>נמצא</w:t>
                            </w:r>
                            <w:r w:rsidRPr="005646B3">
                              <w:rPr>
                                <w:rFonts w:cs="Tahoma"/>
                                <w:color w:val="0B5294"/>
                                <w:spacing w:val="-4"/>
                                <w:sz w:val="24"/>
                                <w:szCs w:val="24"/>
                                <w:rtl/>
                              </w:rPr>
                              <w:t xml:space="preserve"> </w:t>
                            </w:r>
                            <w:r w:rsidRPr="005646B3">
                              <w:rPr>
                                <w:rFonts w:cs="Tahoma" w:hint="eastAsia"/>
                                <w:color w:val="0B5294"/>
                                <w:spacing w:val="-4"/>
                                <w:sz w:val="24"/>
                                <w:szCs w:val="24"/>
                                <w:rtl/>
                              </w:rPr>
                              <w:t>בשלבי</w:t>
                            </w:r>
                            <w:r w:rsidRPr="005646B3">
                              <w:rPr>
                                <w:rFonts w:cs="Tahoma"/>
                                <w:color w:val="0B5294"/>
                                <w:spacing w:val="-4"/>
                                <w:sz w:val="24"/>
                                <w:szCs w:val="24"/>
                                <w:rtl/>
                              </w:rPr>
                              <w:t xml:space="preserve"> </w:t>
                            </w:r>
                            <w:r w:rsidRPr="005646B3">
                              <w:rPr>
                                <w:rFonts w:cs="Tahoma" w:hint="eastAsia"/>
                                <w:color w:val="0B5294"/>
                                <w:spacing w:val="-4"/>
                                <w:sz w:val="24"/>
                                <w:szCs w:val="24"/>
                                <w:rtl/>
                              </w:rPr>
                              <w:t>יישום</w:t>
                            </w:r>
                            <w:r w:rsidRPr="005646B3">
                              <w:rPr>
                                <w:rFonts w:cs="Tahoma"/>
                                <w:color w:val="0B5294"/>
                                <w:spacing w:val="-4"/>
                                <w:sz w:val="24"/>
                                <w:szCs w:val="24"/>
                                <w:rtl/>
                              </w:rPr>
                              <w:t xml:space="preserve"> </w:t>
                            </w:r>
                            <w:r w:rsidRPr="005646B3">
                              <w:rPr>
                                <w:rFonts w:cs="Tahoma" w:hint="eastAsia"/>
                                <w:color w:val="0B5294"/>
                                <w:spacing w:val="-4"/>
                                <w:sz w:val="24"/>
                                <w:szCs w:val="24"/>
                                <w:rtl/>
                              </w:rPr>
                              <w:t>ראשוניים</w:t>
                            </w:r>
                          </w:p>
                          <w:p w:rsidR="00EF4923" w:rsidRPr="00373C5D" w:rsidP="005646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614211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62720"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EF4923" w:rsidRPr="00373C5D" w:rsidP="005646B3">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18825"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1C0363">
                      <w:pPr>
                        <w:spacing w:after="0" w:line="240" w:lineRule="auto"/>
                        <w:rPr>
                          <w:color w:val="0B5294"/>
                          <w:spacing w:val="-4"/>
                          <w:sz w:val="24"/>
                          <w:szCs w:val="24"/>
                          <w:rtl/>
                          <w:cs/>
                        </w:rPr>
                      </w:pPr>
                      <w:r w:rsidRPr="005646B3">
                        <w:rPr>
                          <w:rFonts w:cs="Tahoma" w:hint="eastAsia"/>
                          <w:color w:val="0B5294"/>
                          <w:spacing w:val="-4"/>
                          <w:sz w:val="24"/>
                          <w:szCs w:val="24"/>
                          <w:rtl/>
                        </w:rPr>
                        <w:t>תיק</w:t>
                      </w:r>
                      <w:r w:rsidRPr="005646B3">
                        <w:rPr>
                          <w:rFonts w:cs="Tahoma"/>
                          <w:color w:val="0B5294"/>
                          <w:spacing w:val="-4"/>
                          <w:sz w:val="24"/>
                          <w:szCs w:val="24"/>
                          <w:rtl/>
                        </w:rPr>
                        <w:t xml:space="preserve"> </w:t>
                      </w:r>
                      <w:r w:rsidRPr="005646B3">
                        <w:rPr>
                          <w:rFonts w:cs="Tahoma" w:hint="eastAsia"/>
                          <w:color w:val="0B5294"/>
                          <w:spacing w:val="-4"/>
                          <w:sz w:val="24"/>
                          <w:szCs w:val="24"/>
                          <w:rtl/>
                        </w:rPr>
                        <w:t>השירות</w:t>
                      </w:r>
                      <w:r w:rsidRPr="005646B3">
                        <w:rPr>
                          <w:rFonts w:cs="Tahoma"/>
                          <w:color w:val="0B5294"/>
                          <w:spacing w:val="-4"/>
                          <w:sz w:val="24"/>
                          <w:szCs w:val="24"/>
                          <w:rtl/>
                        </w:rPr>
                        <w:t xml:space="preserve"> "</w:t>
                      </w:r>
                      <w:r w:rsidRPr="005646B3">
                        <w:rPr>
                          <w:rFonts w:cs="Tahoma" w:hint="eastAsia"/>
                          <w:color w:val="0B5294"/>
                          <w:spacing w:val="-4"/>
                          <w:sz w:val="24"/>
                          <w:szCs w:val="24"/>
                          <w:rtl/>
                        </w:rPr>
                        <w:t>שימוש</w:t>
                      </w:r>
                      <w:r w:rsidRPr="005646B3">
                        <w:rPr>
                          <w:rFonts w:cs="Tahoma"/>
                          <w:color w:val="0B5294"/>
                          <w:spacing w:val="-4"/>
                          <w:sz w:val="24"/>
                          <w:szCs w:val="24"/>
                          <w:rtl/>
                        </w:rPr>
                        <w:t xml:space="preserve"> </w:t>
                      </w:r>
                      <w:r w:rsidRPr="005646B3">
                        <w:rPr>
                          <w:rFonts w:cs="Tahoma" w:hint="eastAsia"/>
                          <w:color w:val="0B5294"/>
                          <w:spacing w:val="-4"/>
                          <w:sz w:val="24"/>
                          <w:szCs w:val="24"/>
                          <w:rtl/>
                        </w:rPr>
                        <w:t>בתשתיות</w:t>
                      </w:r>
                      <w:r w:rsidRPr="005646B3">
                        <w:rPr>
                          <w:rFonts w:cs="Tahoma"/>
                          <w:color w:val="0B5294"/>
                          <w:spacing w:val="-4"/>
                          <w:sz w:val="24"/>
                          <w:szCs w:val="24"/>
                          <w:rtl/>
                        </w:rPr>
                        <w:t xml:space="preserve"> </w:t>
                      </w:r>
                      <w:r w:rsidRPr="005646B3">
                        <w:rPr>
                          <w:rFonts w:cs="Tahoma" w:hint="eastAsia"/>
                          <w:color w:val="0B5294"/>
                          <w:spacing w:val="-4"/>
                          <w:sz w:val="24"/>
                          <w:szCs w:val="24"/>
                          <w:rtl/>
                        </w:rPr>
                        <w:t>פ</w:t>
                      </w:r>
                      <w:r>
                        <w:rPr>
                          <w:rFonts w:cs="Tahoma" w:hint="cs"/>
                          <w:color w:val="0B5294"/>
                          <w:spacing w:val="-4"/>
                          <w:sz w:val="24"/>
                          <w:szCs w:val="24"/>
                          <w:rtl/>
                        </w:rPr>
                        <w:t>יזיות</w:t>
                      </w:r>
                      <w:r w:rsidRPr="005646B3">
                        <w:rPr>
                          <w:rFonts w:cs="Tahoma"/>
                          <w:color w:val="0B5294"/>
                          <w:spacing w:val="-4"/>
                          <w:sz w:val="24"/>
                          <w:szCs w:val="24"/>
                          <w:rtl/>
                        </w:rPr>
                        <w:t xml:space="preserve">" </w:t>
                      </w:r>
                      <w:r w:rsidRPr="005646B3">
                        <w:rPr>
                          <w:rFonts w:cs="Tahoma" w:hint="eastAsia"/>
                          <w:color w:val="0B5294"/>
                          <w:spacing w:val="-4"/>
                          <w:sz w:val="24"/>
                          <w:szCs w:val="24"/>
                          <w:rtl/>
                        </w:rPr>
                        <w:t>נכנס</w:t>
                      </w:r>
                      <w:r w:rsidRPr="005646B3">
                        <w:rPr>
                          <w:rFonts w:cs="Tahoma"/>
                          <w:color w:val="0B5294"/>
                          <w:spacing w:val="-4"/>
                          <w:sz w:val="24"/>
                          <w:szCs w:val="24"/>
                          <w:rtl/>
                        </w:rPr>
                        <w:t xml:space="preserve"> </w:t>
                      </w:r>
                      <w:r w:rsidRPr="005646B3">
                        <w:rPr>
                          <w:rFonts w:cs="Tahoma" w:hint="eastAsia"/>
                          <w:color w:val="0B5294"/>
                          <w:spacing w:val="-4"/>
                          <w:sz w:val="24"/>
                          <w:szCs w:val="24"/>
                          <w:rtl/>
                        </w:rPr>
                        <w:t>לתוקף</w:t>
                      </w:r>
                      <w:r w:rsidRPr="005646B3">
                        <w:rPr>
                          <w:rFonts w:cs="Tahoma"/>
                          <w:color w:val="0B5294"/>
                          <w:spacing w:val="-4"/>
                          <w:sz w:val="24"/>
                          <w:szCs w:val="24"/>
                          <w:rtl/>
                        </w:rPr>
                        <w:t xml:space="preserve"> </w:t>
                      </w:r>
                      <w:r w:rsidRPr="005646B3">
                        <w:rPr>
                          <w:rFonts w:cs="Tahoma" w:hint="eastAsia"/>
                          <w:color w:val="0B5294"/>
                          <w:spacing w:val="-4"/>
                          <w:sz w:val="24"/>
                          <w:szCs w:val="24"/>
                          <w:rtl/>
                        </w:rPr>
                        <w:t>בסוף</w:t>
                      </w:r>
                      <w:r w:rsidRPr="005646B3">
                        <w:rPr>
                          <w:rFonts w:cs="Tahoma"/>
                          <w:color w:val="0B5294"/>
                          <w:spacing w:val="-4"/>
                          <w:sz w:val="24"/>
                          <w:szCs w:val="24"/>
                          <w:rtl/>
                        </w:rPr>
                        <w:t xml:space="preserve"> </w:t>
                      </w:r>
                      <w:r w:rsidRPr="005646B3">
                        <w:rPr>
                          <w:rFonts w:cs="Tahoma" w:hint="eastAsia"/>
                          <w:color w:val="0B5294"/>
                          <w:spacing w:val="-4"/>
                          <w:sz w:val="24"/>
                          <w:szCs w:val="24"/>
                          <w:rtl/>
                        </w:rPr>
                        <w:t>יולי</w:t>
                      </w:r>
                      <w:r w:rsidRPr="005646B3">
                        <w:rPr>
                          <w:rFonts w:cs="Tahoma"/>
                          <w:color w:val="0B5294"/>
                          <w:spacing w:val="-4"/>
                          <w:sz w:val="24"/>
                          <w:szCs w:val="24"/>
                          <w:rtl/>
                        </w:rPr>
                        <w:t xml:space="preserve"> 2015, </w:t>
                      </w:r>
                      <w:r w:rsidRPr="005646B3">
                        <w:rPr>
                          <w:rFonts w:cs="Tahoma" w:hint="eastAsia"/>
                          <w:color w:val="0B5294"/>
                          <w:spacing w:val="-4"/>
                          <w:sz w:val="24"/>
                          <w:szCs w:val="24"/>
                          <w:rtl/>
                        </w:rPr>
                        <w:t>אולם</w:t>
                      </w:r>
                      <w:r w:rsidRPr="005646B3">
                        <w:rPr>
                          <w:rFonts w:cs="Tahoma"/>
                          <w:color w:val="0B5294"/>
                          <w:spacing w:val="-4"/>
                          <w:sz w:val="24"/>
                          <w:szCs w:val="24"/>
                          <w:rtl/>
                        </w:rPr>
                        <w:t xml:space="preserve"> </w:t>
                      </w:r>
                      <w:r w:rsidRPr="005646B3">
                        <w:rPr>
                          <w:rFonts w:cs="Tahoma" w:hint="eastAsia"/>
                          <w:color w:val="0B5294"/>
                          <w:spacing w:val="-4"/>
                          <w:sz w:val="24"/>
                          <w:szCs w:val="24"/>
                          <w:rtl/>
                        </w:rPr>
                        <w:t>נכון</w:t>
                      </w:r>
                      <w:r w:rsidRPr="005646B3">
                        <w:rPr>
                          <w:rFonts w:cs="Tahoma"/>
                          <w:color w:val="0B5294"/>
                          <w:spacing w:val="-4"/>
                          <w:sz w:val="24"/>
                          <w:szCs w:val="24"/>
                          <w:rtl/>
                        </w:rPr>
                        <w:t xml:space="preserve"> </w:t>
                      </w:r>
                      <w:r w:rsidRPr="005646B3">
                        <w:rPr>
                          <w:rFonts w:cs="Tahoma" w:hint="eastAsia"/>
                          <w:color w:val="0B5294"/>
                          <w:spacing w:val="-4"/>
                          <w:sz w:val="24"/>
                          <w:szCs w:val="24"/>
                          <w:rtl/>
                        </w:rPr>
                        <w:t>ל</w:t>
                      </w:r>
                      <w:r>
                        <w:rPr>
                          <w:rFonts w:cs="Tahoma" w:hint="cs"/>
                          <w:color w:val="0B5294"/>
                          <w:spacing w:val="-4"/>
                          <w:sz w:val="24"/>
                          <w:szCs w:val="24"/>
                          <w:rtl/>
                        </w:rPr>
                        <w:t>יוני</w:t>
                      </w:r>
                      <w:r w:rsidRPr="005646B3">
                        <w:rPr>
                          <w:rFonts w:cs="Tahoma"/>
                          <w:color w:val="0B5294"/>
                          <w:spacing w:val="-4"/>
                          <w:sz w:val="24"/>
                          <w:szCs w:val="24"/>
                          <w:rtl/>
                        </w:rPr>
                        <w:t xml:space="preserve"> 2017 </w:t>
                      </w:r>
                      <w:r w:rsidRPr="005646B3">
                        <w:rPr>
                          <w:rFonts w:cs="Tahoma" w:hint="eastAsia"/>
                          <w:color w:val="0B5294"/>
                          <w:spacing w:val="-4"/>
                          <w:sz w:val="24"/>
                          <w:szCs w:val="24"/>
                          <w:rtl/>
                        </w:rPr>
                        <w:t>הוא</w:t>
                      </w:r>
                      <w:r w:rsidRPr="005646B3">
                        <w:rPr>
                          <w:rFonts w:cs="Tahoma"/>
                          <w:color w:val="0B5294"/>
                          <w:spacing w:val="-4"/>
                          <w:sz w:val="24"/>
                          <w:szCs w:val="24"/>
                          <w:rtl/>
                        </w:rPr>
                        <w:t xml:space="preserve"> </w:t>
                      </w:r>
                      <w:r w:rsidRPr="005646B3">
                        <w:rPr>
                          <w:rFonts w:cs="Tahoma" w:hint="eastAsia"/>
                          <w:color w:val="0B5294"/>
                          <w:spacing w:val="-4"/>
                          <w:sz w:val="24"/>
                          <w:szCs w:val="24"/>
                          <w:rtl/>
                        </w:rPr>
                        <w:t>נמצא</w:t>
                      </w:r>
                      <w:r w:rsidRPr="005646B3">
                        <w:rPr>
                          <w:rFonts w:cs="Tahoma"/>
                          <w:color w:val="0B5294"/>
                          <w:spacing w:val="-4"/>
                          <w:sz w:val="24"/>
                          <w:szCs w:val="24"/>
                          <w:rtl/>
                        </w:rPr>
                        <w:t xml:space="preserve"> </w:t>
                      </w:r>
                      <w:r w:rsidRPr="005646B3">
                        <w:rPr>
                          <w:rFonts w:cs="Tahoma" w:hint="eastAsia"/>
                          <w:color w:val="0B5294"/>
                          <w:spacing w:val="-4"/>
                          <w:sz w:val="24"/>
                          <w:szCs w:val="24"/>
                          <w:rtl/>
                        </w:rPr>
                        <w:t>בשלבי</w:t>
                      </w:r>
                      <w:r w:rsidRPr="005646B3">
                        <w:rPr>
                          <w:rFonts w:cs="Tahoma"/>
                          <w:color w:val="0B5294"/>
                          <w:spacing w:val="-4"/>
                          <w:sz w:val="24"/>
                          <w:szCs w:val="24"/>
                          <w:rtl/>
                        </w:rPr>
                        <w:t xml:space="preserve"> </w:t>
                      </w:r>
                      <w:r w:rsidRPr="005646B3">
                        <w:rPr>
                          <w:rFonts w:cs="Tahoma" w:hint="eastAsia"/>
                          <w:color w:val="0B5294"/>
                          <w:spacing w:val="-4"/>
                          <w:sz w:val="24"/>
                          <w:szCs w:val="24"/>
                          <w:rtl/>
                        </w:rPr>
                        <w:t>יישום</w:t>
                      </w:r>
                      <w:r w:rsidRPr="005646B3">
                        <w:rPr>
                          <w:rFonts w:cs="Tahoma"/>
                          <w:color w:val="0B5294"/>
                          <w:spacing w:val="-4"/>
                          <w:sz w:val="24"/>
                          <w:szCs w:val="24"/>
                          <w:rtl/>
                        </w:rPr>
                        <w:t xml:space="preserve"> </w:t>
                      </w:r>
                      <w:r w:rsidRPr="005646B3">
                        <w:rPr>
                          <w:rFonts w:cs="Tahoma" w:hint="eastAsia"/>
                          <w:color w:val="0B5294"/>
                          <w:spacing w:val="-4"/>
                          <w:sz w:val="24"/>
                          <w:szCs w:val="24"/>
                          <w:rtl/>
                        </w:rPr>
                        <w:t>ראשוניים</w:t>
                      </w:r>
                    </w:p>
                    <w:p w:rsidR="00EF4923" w:rsidRPr="00373C5D" w:rsidP="005646B3">
                      <w:pPr>
                        <w:spacing w:before="120" w:after="0" w:line="240" w:lineRule="atLeast"/>
                        <w:rPr>
                          <w:rFonts w:cs="Tahoma"/>
                          <w:b/>
                          <w:bCs/>
                          <w:color w:val="0B5294"/>
                          <w:sz w:val="48"/>
                          <w:szCs w:val="48"/>
                          <w:rtl/>
                        </w:rPr>
                      </w:pPr>
                      <w:drawing>
                        <wp:inline distT="0" distB="0" distL="0" distR="0">
                          <wp:extent cx="288000" cy="31337"/>
                          <wp:effectExtent l="0" t="0" r="0" b="6985"/>
                          <wp:docPr id="3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23234"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40E9" w:rsidRPr="00FD5381" w:rsidP="00137006">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אחת הסיבות לאי-מימוש תיק השירות במשך תקופה ממושכת הייתה תנאי שקבעה בזק בנוגע לשימושים המותרים בשירותים המסופקים מכוח תיק השירות. המשרד הבהיר לבזק כמה פעמים כי קביעת תנאי כאמור אסורה, אך נמנע מלנקוט פעולות ממשיות על מנת לאכוף עליה את יישומו של תיק השירות. התנהלות משרד התקשורת בנושא זה מעידה על חולשה רגולטורית ואינה עולה בקנה אחד עם תפקידו כרגולטור האמון על האינטרס הציבורי.</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על משרד התקשורת לפעול לכך שהמחלוקת שהתגלעה, בנוגע למחירים בגין העבודות הנוספות שהוטלו על בעלות התשתית לבצע מכוח נספחי הביטחון, לא תביא גם היא לעיכוב נוסף במימוש תיק השירות. </w:t>
      </w:r>
    </w:p>
    <w:p w:rsidR="003840E9" w:rsidRPr="00FD5381" w:rsidP="00F358DD">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משרד מבקר המדינה מוסיף ומעיר כי ההתנהלות המתמשכת של בעלת התשתית וספקיות השירות מלמדת שלא מן הנמנע כי יתגלעו מחלוקות נוספות ביניהן בנוגע למימוש תיק השירות, שלא יישבו בכוחות עצמן, והדבר יביא לעיכוב ביישומו של התיק. על מנת שמחלוקות כאלה לא יביאו לעיכובים נוספים שיפגעו באינטרס הציבורי, הרי שאם הן יתעוררו משרד התקשורת נדרש לבחון אותן בהקדם האפשרי, להכריע בעניינן ללא דיחוי ולהבטיח שהחברות יפעלו בהתאם להכרעתו. </w:t>
      </w:r>
    </w:p>
    <w:p w:rsidR="003840E9" w:rsidRPr="006A2198" w:rsidP="006A2198">
      <w:pPr>
        <w:spacing w:line="240" w:lineRule="exact"/>
        <w:ind w:right="2268"/>
        <w:jc w:val="both"/>
        <w:rPr>
          <w:rFonts w:ascii="Tahoma" w:hAnsi="Tahoma" w:cs="Tahoma"/>
          <w:sz w:val="17"/>
          <w:szCs w:val="17"/>
          <w:rtl/>
        </w:rPr>
      </w:pPr>
    </w:p>
    <w:p w:rsidR="003840E9" w:rsidRPr="006A2198" w:rsidP="006A2198">
      <w:pPr>
        <w:spacing w:line="240" w:lineRule="exact"/>
        <w:ind w:right="2268"/>
        <w:jc w:val="both"/>
        <w:rPr>
          <w:rFonts w:ascii="Tahoma" w:hAnsi="Tahoma" w:cs="Tahoma"/>
          <w:sz w:val="17"/>
          <w:szCs w:val="17"/>
          <w:rtl/>
        </w:rPr>
      </w:pPr>
    </w:p>
    <w:p w:rsidR="003840E9" w:rsidRPr="0073187A" w:rsidP="00714337">
      <w:pPr>
        <w:pStyle w:val="KOT2"/>
        <w:rPr>
          <w:rtl/>
        </w:rPr>
      </w:pPr>
      <w:r w:rsidRPr="0073187A">
        <w:rPr>
          <w:rFonts w:hint="cs"/>
          <w:rtl/>
        </w:rPr>
        <w:t xml:space="preserve">קביעת תעריפים לשירותים הסיטונאיים </w:t>
      </w:r>
      <w:r>
        <w:rPr>
          <w:rFonts w:hint="cs"/>
          <w:rtl/>
        </w:rPr>
        <w:t xml:space="preserve">על גבי רשת </w:t>
      </w:r>
      <w:r w:rsidRPr="0073187A">
        <w:rPr>
          <w:rFonts w:hint="cs"/>
          <w:rtl/>
        </w:rPr>
        <w:t>הוט</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בהחלטת מנכ"ל משרד התקשורת דאז מינואר 2014 נקבעה רשימת השירותים הסיטונאיים שבעלות התשתית יהיו מחויבות להציע לספקיות שירות המבקשות לרכוש שירותים סיטונאיים. בדומה לבזק, הוט חויבה לספק את כלל השירותים</w:t>
      </w:r>
      <w:r>
        <w:rPr>
          <w:rStyle w:val="FootnoteReference0"/>
          <w:rFonts w:ascii="Tahoma" w:hAnsi="Tahoma" w:cs="Tahoma"/>
          <w:sz w:val="17"/>
          <w:szCs w:val="17"/>
          <w:rtl/>
        </w:rPr>
        <w:footnoteReference w:id="64"/>
      </w:r>
      <w:r w:rsidRPr="006A2198">
        <w:rPr>
          <w:rFonts w:ascii="Tahoma" w:hAnsi="Tahoma" w:cs="Tahoma" w:hint="cs"/>
          <w:sz w:val="17"/>
          <w:szCs w:val="17"/>
          <w:rtl/>
        </w:rPr>
        <w:t>.</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בנובמבר 2014 הותקנו כאמור תקנות התקשורת. בתקנות נקבעה חובתן של בעלות התשתית לספק את השירותים הסיטונאיים. נקבע כי יוחל באספקת השירותים בשנת 2015</w:t>
      </w:r>
      <w:r>
        <w:rPr>
          <w:rStyle w:val="FootnoteReference0"/>
          <w:rFonts w:ascii="Tahoma" w:hAnsi="Tahoma" w:cs="Tahoma"/>
          <w:sz w:val="17"/>
          <w:szCs w:val="17"/>
          <w:rtl/>
        </w:rPr>
        <w:footnoteReference w:id="65"/>
      </w:r>
      <w:r w:rsidRPr="006A2198">
        <w:rPr>
          <w:rFonts w:ascii="Tahoma" w:hAnsi="Tahoma" w:cs="Tahoma" w:hint="cs"/>
          <w:sz w:val="17"/>
          <w:szCs w:val="17"/>
          <w:rtl/>
        </w:rPr>
        <w:t>. בעקבות כך, בנובמבר 2014, מועד התקנת התקנות, בוצע תיקון ברישיונן של בזק והוט, באופן שהוספו לרישיונן השירותים הסיטונאיים שיהיה עליהן להציע בעתיד לספקיות השירות, ובכלל זה צוין שמתכונת השירותים תהיה בהתאם לתיקי שירות שיקבע המשרד ברישיונות של בעלות התשתית</w:t>
      </w:r>
      <w:r>
        <w:rPr>
          <w:rStyle w:val="FootnoteReference0"/>
          <w:rFonts w:ascii="Tahoma" w:hAnsi="Tahoma" w:cs="Tahoma"/>
          <w:sz w:val="17"/>
          <w:szCs w:val="17"/>
          <w:rtl/>
        </w:rPr>
        <w:footnoteReference w:id="66"/>
      </w:r>
      <w:r w:rsidRPr="006A2198">
        <w:rPr>
          <w:rFonts w:ascii="Tahoma" w:hAnsi="Tahoma" w:cs="Tahoma" w:hint="cs"/>
          <w:sz w:val="17"/>
          <w:szCs w:val="17"/>
          <w:rtl/>
        </w:rPr>
        <w:t xml:space="preserve">.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במסמך מדיניות המשרד משנת 2012 נקבע כאמור כי תינתן לבעלות התשתית האפשרות להעמיד הצעת מדף לאספקת השירות, הכוללת תעריפים ותנאים המקובלים על ספקיות השירות. משלא הושגו הסכמות, נדרש המשרד לקבוע את תעריפי השירותים. שיטת התמחור שנבחרה היא שיטה המבוססת על עלות. לבעלות התשתית רשתות תקשורת המבוססות על טכנולוגיה שונה בעלת מבנה הפעלה שונה, וכפועל יוצא מכך - עלות שונה. על כן היה צורך בביצוע תמחור נפרד לכל אחת מבעלות התשתית. לצורך קביעת תעריפי השירותים הסיטונאיים שיימכרו לספקיות</w:t>
      </w:r>
      <w:r w:rsidR="00F358DD">
        <w:rPr>
          <w:rFonts w:ascii="Tahoma" w:hAnsi="Tahoma" w:cs="Tahoma" w:hint="cs"/>
          <w:sz w:val="17"/>
          <w:szCs w:val="17"/>
          <w:rtl/>
        </w:rPr>
        <w:t xml:space="preserve"> השירות</w:t>
      </w:r>
      <w:r w:rsidRPr="006A2198">
        <w:rPr>
          <w:rFonts w:ascii="Tahoma" w:hAnsi="Tahoma" w:cs="Tahoma" w:hint="cs"/>
          <w:sz w:val="17"/>
          <w:szCs w:val="17"/>
          <w:rtl/>
        </w:rPr>
        <w:t xml:space="preserve"> התקשר כאמור משרד התקשורת עם חברת ייעוץ בין-לאומית. חברת הייעוץ הכינה מודל כלכלי לתמחור השירותים ברשת בזק. </w:t>
      </w:r>
    </w:p>
    <w:p w:rsidR="003840E9" w:rsidRPr="006A2198" w:rsidP="00FD5381">
      <w:pPr>
        <w:spacing w:after="240" w:line="240" w:lineRule="exact"/>
        <w:ind w:right="2268"/>
        <w:jc w:val="both"/>
        <w:rPr>
          <w:rFonts w:ascii="Tahoma" w:hAnsi="Tahoma" w:cs="Tahoma"/>
          <w:sz w:val="17"/>
          <w:szCs w:val="17"/>
          <w:rtl/>
        </w:rPr>
      </w:pPr>
      <w:r w:rsidRPr="006A2198">
        <w:rPr>
          <w:rFonts w:ascii="Tahoma" w:hAnsi="Tahoma" w:cs="Tahoma" w:hint="cs"/>
          <w:sz w:val="17"/>
          <w:szCs w:val="17"/>
          <w:rtl/>
        </w:rPr>
        <w:t>בתקנות מנובמבר 2014 נקבעו התעריפים המרביים שבזק רשאית לגבות עבור אספקת השירותים הסיטונאיים. בתקנות לא נקבעו תעריפים מרביים לשירותים הסיטונאיים ברשת הוט</w:t>
      </w:r>
      <w:r>
        <w:rPr>
          <w:rStyle w:val="FootnoteReference0"/>
          <w:rFonts w:ascii="Tahoma" w:hAnsi="Tahoma" w:cs="Tahoma"/>
          <w:sz w:val="17"/>
          <w:szCs w:val="17"/>
          <w:rtl/>
        </w:rPr>
        <w:footnoteReference w:id="67"/>
      </w:r>
      <w:r w:rsidRPr="006A2198">
        <w:rPr>
          <w:rFonts w:ascii="Tahoma" w:hAnsi="Tahoma" w:cs="Tahoma" w:hint="cs"/>
          <w:sz w:val="17"/>
          <w:szCs w:val="17"/>
          <w:rtl/>
        </w:rPr>
        <w:t xml:space="preserve">. לקראת המועד שבו היה על הוט להתחיל לספק שירותים אלה לספקיות השירות, פרסמה הוט את תעריפיה. </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בירור שביצע משרד מבקר המדינה במרץ ובמאי 2016 העלה כי משרד התקשורת סבר כי לא עמדו לרשותו די משאבים כדי להתמודד עם החלת השוק הסיטונאי על הוט בד בבד עם החלתו על בזק, וכי הוא יצא מנקודת הנחה </w:t>
      </w:r>
      <w:r w:rsidRPr="00FD5381">
        <w:rPr>
          <w:rtl/>
        </w:rPr>
        <w:t>שהוט תבחן את מחיריה על מנת לעמוד בתחרות</w:t>
      </w:r>
      <w:r w:rsidRPr="00FD5381">
        <w:rPr>
          <w:rFonts w:hint="cs"/>
          <w:rtl/>
        </w:rPr>
        <w:t xml:space="preserve">. על כן הוחלט לפעול באופן מדורג, כך שתחילה ייקבעו התעריפים המרביים שתגבה בזק, ובהמשך - אלה שתגבה הוט. </w:t>
      </w:r>
    </w:p>
    <w:p w:rsidR="003840E9" w:rsidRPr="006A2198" w:rsidP="00FD5381">
      <w:pPr>
        <w:spacing w:before="180" w:line="240" w:lineRule="exact"/>
        <w:ind w:right="2268"/>
        <w:jc w:val="both"/>
        <w:rPr>
          <w:rFonts w:ascii="Tahoma" w:hAnsi="Tahoma" w:cs="Tahoma"/>
          <w:sz w:val="17"/>
          <w:szCs w:val="17"/>
          <w:rtl/>
        </w:rPr>
      </w:pPr>
      <w:r w:rsidRPr="006A2198">
        <w:rPr>
          <w:rFonts w:ascii="Tahoma" w:hAnsi="Tahoma" w:cs="Tahoma" w:hint="cs"/>
          <w:sz w:val="17"/>
          <w:szCs w:val="17"/>
          <w:rtl/>
        </w:rPr>
        <w:t>בדומה לכך, בתשובת המדינה ממרץ 2015 לבג"ץ 8976/14</w:t>
      </w:r>
      <w:r>
        <w:rPr>
          <w:rStyle w:val="FootnoteReference0"/>
          <w:rFonts w:ascii="Tahoma" w:hAnsi="Tahoma" w:cs="Tahoma"/>
          <w:sz w:val="17"/>
          <w:szCs w:val="17"/>
          <w:rtl/>
        </w:rPr>
        <w:footnoteReference w:id="68"/>
      </w:r>
      <w:r w:rsidRPr="006A2198">
        <w:rPr>
          <w:rFonts w:ascii="Tahoma" w:hAnsi="Tahoma" w:cs="Tahoma" w:hint="cs"/>
          <w:sz w:val="17"/>
          <w:szCs w:val="17"/>
          <w:rtl/>
        </w:rPr>
        <w:t xml:space="preserve"> הובהר כי "חובת אספקת השירותים הסיטונאיים חלה גם על הוט תחת האסדרה של השוק הסיטונאי. האבחנה המרכזית בעת הנוכחית בין העותרת [בזק] לבין הוט היא דרגת הפיקוח </w:t>
      </w:r>
      <w:r w:rsidRPr="006A2198">
        <w:rPr>
          <w:rFonts w:ascii="Tahoma" w:hAnsi="Tahoma" w:cs="Tahoma" w:hint="cs"/>
          <w:sz w:val="17"/>
          <w:szCs w:val="17"/>
          <w:rtl/>
        </w:rPr>
        <w:t>התעריפי</w:t>
      </w:r>
      <w:r w:rsidRPr="006A2198">
        <w:rPr>
          <w:rFonts w:ascii="Tahoma" w:hAnsi="Tahoma" w:cs="Tahoma" w:hint="cs"/>
          <w:sz w:val="17"/>
          <w:szCs w:val="17"/>
          <w:rtl/>
        </w:rPr>
        <w:t xml:space="preserve"> החלה על הוט בעד אספקת השירותים הסיטונאיים על-ידה, המוגבלת לדרישת תשלום סביר, בעוד שהעותרת מחויבת בתעריף </w:t>
      </w:r>
      <w:r w:rsidRPr="006A2198">
        <w:rPr>
          <w:rFonts w:ascii="Tahoma" w:hAnsi="Tahoma" w:cs="Tahoma" w:hint="cs"/>
          <w:sz w:val="17"/>
          <w:szCs w:val="17"/>
          <w:rtl/>
        </w:rPr>
        <w:t>מירבי</w:t>
      </w:r>
      <w:r w:rsidRPr="006A2198">
        <w:rPr>
          <w:rFonts w:ascii="Tahoma" w:hAnsi="Tahoma" w:cs="Tahoma" w:hint="cs"/>
          <w:sz w:val="17"/>
          <w:szCs w:val="17"/>
          <w:rtl/>
        </w:rPr>
        <w:t xml:space="preserve"> שנקבע". המדינה הבהירה כי "בבואו לקבוע את הרגולציה הנוהגת, על הרגולטור להתחשב במבנה השוק ולקבוע את מדיניותו בהתאם... כיוון שבזק מהווה יותר מ-60% משוק האינטרנט הנייח, קבע הרגולטור תעריף מרבי, בעוד כלפי המפעיל הקטן יותר, הסתפק הרגולטור בשלב זה בחובת סבירות בלבד. אין בכך 'אפליה' אלא התאמת האסדרה למבנה השוק".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עוד ציינה המדינה בתשובתה ממרץ 2015 לבג"ץ כי להוט דרגת חופש מוגבלת בנוגע לתשלומים בעד שירותי השוק הסיטונאי, שכן ברור שתעריפי העותרת משמשים עוגן ונקודת ייחוס לתעריפי הוט, וכי מתקיים הליך בירור מול הוט בנוגע לתעריפים שפרסמה בעד שירות ה-</w:t>
      </w:r>
      <w:r w:rsidRPr="006A2198">
        <w:rPr>
          <w:rFonts w:ascii="Tahoma" w:hAnsi="Tahoma" w:cs="Tahoma"/>
          <w:sz w:val="17"/>
          <w:szCs w:val="17"/>
        </w:rPr>
        <w:t>BSA</w:t>
      </w:r>
      <w:r w:rsidRPr="006A2198">
        <w:rPr>
          <w:rFonts w:ascii="Tahoma" w:hAnsi="Tahoma" w:cs="Tahoma" w:hint="cs"/>
          <w:sz w:val="17"/>
          <w:szCs w:val="17"/>
          <w:rtl/>
        </w:rPr>
        <w:t xml:space="preserve">. יצוין כי באפריל 2017 מסר משרד התקשורת למשרד מבקר המדינה כי לפי עמדתו "מוצדק כי דרגת הפיקוח </w:t>
      </w:r>
      <w:r w:rsidRPr="006A2198">
        <w:rPr>
          <w:rFonts w:ascii="Tahoma" w:hAnsi="Tahoma" w:cs="Tahoma" w:hint="cs"/>
          <w:sz w:val="17"/>
          <w:szCs w:val="17"/>
          <w:rtl/>
        </w:rPr>
        <w:t>התעריפי</w:t>
      </w:r>
      <w:r w:rsidRPr="006A2198">
        <w:rPr>
          <w:rFonts w:ascii="Tahoma" w:hAnsi="Tahoma" w:cs="Tahoma" w:hint="cs"/>
          <w:sz w:val="17"/>
          <w:szCs w:val="17"/>
          <w:rtl/>
        </w:rPr>
        <w:t xml:space="preserve"> על הוט, כשחקן קטן יותר בשוק התשתית הנייחת, תהיה נמוכה מזו שנקבעה עבור בזק, ולכן התאפשר להוט להציע תעריפים באופן עצמאי, כאשר המשרד הניח כי התעריפים שנקבעו עבור בזק יהוו עוגן חזק לתעריפ</w:t>
      </w:r>
      <w:r w:rsidR="00F358DD">
        <w:rPr>
          <w:rFonts w:ascii="Tahoma" w:hAnsi="Tahoma" w:cs="Tahoma" w:hint="cs"/>
          <w:sz w:val="17"/>
          <w:szCs w:val="17"/>
          <w:rtl/>
        </w:rPr>
        <w:t>י</w:t>
      </w:r>
      <w:r w:rsidRPr="006A2198">
        <w:rPr>
          <w:rFonts w:ascii="Tahoma" w:hAnsi="Tahoma" w:cs="Tahoma" w:hint="cs"/>
          <w:sz w:val="17"/>
          <w:szCs w:val="17"/>
          <w:rtl/>
        </w:rPr>
        <w:t>ם שתציע הוט. משהנחה זו התבדתה פעל המשרד לקביעת התעריפים וזאת במסגרת הליך שימוע מסודר".</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בינואר 2016 פרסם משרד התקשורת שימוע לקביעת תעריף מרבי גם בעד שירותים סיטונאיים ברשת הוט. בשימוע נכתב כי בחודשים שקדמו לפרסומו בחנו הדרגים המקצועיים במשרד, בסיוע חברת הייעוץ, את התעריפים שפרסמה הוט. הבחינה העלתה כי תעריפי שירות ה-</w:t>
      </w:r>
      <w:r w:rsidRPr="006A2198">
        <w:rPr>
          <w:rFonts w:ascii="Tahoma" w:hAnsi="Tahoma" w:cs="Tahoma"/>
          <w:sz w:val="17"/>
          <w:szCs w:val="17"/>
        </w:rPr>
        <w:t>BSA</w:t>
      </w:r>
      <w:r w:rsidRPr="006A2198">
        <w:rPr>
          <w:rFonts w:ascii="Tahoma" w:hAnsi="Tahoma" w:cs="Tahoma" w:hint="cs"/>
          <w:sz w:val="17"/>
          <w:szCs w:val="17"/>
          <w:rtl/>
        </w:rPr>
        <w:t xml:space="preserve"> שפרסמה הוט אינם סבירים. על כן המליץ הדרג המקצועי לקבוע תעריפים מרביים, ולצורך כך הסתייע המשרד בחברת הייעוץ, שהכינה מודל עלויות עבור מרכיבי הרשת של הוט, כפי שעשתה בעבר עבור הרשת של בזק. בהתבסס על מודל זה גובשו המלצות בדבר קביעת תעריף מרבי לשירות ה-</w:t>
      </w:r>
      <w:r w:rsidRPr="006A2198">
        <w:rPr>
          <w:rFonts w:ascii="Tahoma" w:hAnsi="Tahoma" w:cs="Tahoma"/>
          <w:sz w:val="17"/>
          <w:szCs w:val="17"/>
        </w:rPr>
        <w:t>BSA</w:t>
      </w:r>
      <w:r w:rsidRPr="006A2198">
        <w:rPr>
          <w:rFonts w:ascii="Tahoma" w:hAnsi="Tahoma" w:cs="Tahoma" w:hint="cs"/>
          <w:sz w:val="17"/>
          <w:szCs w:val="17"/>
          <w:rtl/>
        </w:rPr>
        <w:t xml:space="preserve"> ברשת הוט. בשימוע פורסמו התעריפים שמשרד התקשורת שוקל לקבוע בתקנות בנוגע לשירותים שונים.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עוד צוין בשימוע כי הדרג המקצועי במשרד התקשורת סבור שנכון לקבוע תעריפים מרביים זהים לתעריפים של שירותי הגישה לתשתיות פיזיות ברשת הוט וברשת בזק, דבר העולה בקנה אחד עם התעריפים שקבעה הוט. נוסף על כך צוין כי התעריפים </w:t>
      </w:r>
      <w:r w:rsidRPr="006A2198">
        <w:rPr>
          <w:rFonts w:ascii="Tahoma" w:hAnsi="Tahoma" w:cs="Tahoma" w:hint="cs"/>
          <w:sz w:val="17"/>
          <w:szCs w:val="17"/>
          <w:rtl/>
        </w:rPr>
        <w:t xml:space="preserve">שפרסמה הוט לשירות </w:t>
      </w:r>
      <w:r w:rsidRPr="006A2198">
        <w:rPr>
          <w:rFonts w:ascii="Tahoma" w:hAnsi="Tahoma" w:cs="Tahoma" w:hint="cs"/>
          <w:sz w:val="17"/>
          <w:szCs w:val="17"/>
          <w:rtl/>
        </w:rPr>
        <w:t>הטלפונייה</w:t>
      </w:r>
      <w:r w:rsidRPr="006A2198">
        <w:rPr>
          <w:rFonts w:ascii="Tahoma" w:hAnsi="Tahoma" w:cs="Tahoma" w:hint="cs"/>
          <w:sz w:val="17"/>
          <w:szCs w:val="17"/>
          <w:rtl/>
        </w:rPr>
        <w:t xml:space="preserve"> סבירים, וכי הדרג המקצועי סבור שלא נדרש לקבוע בתקנות תעריף עבור שירות זה.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בהודעה נלווית לשימוע שפרסם משרד התקשורת בינואר 2016 הוא ציין כי עד כה לקוחות שבחרו לעבור לשוק הסיטונאי בשירות ה-</w:t>
      </w:r>
      <w:r w:rsidRPr="006A2198">
        <w:rPr>
          <w:rFonts w:ascii="Tahoma" w:hAnsi="Tahoma" w:cs="Tahoma"/>
          <w:sz w:val="17"/>
          <w:szCs w:val="17"/>
        </w:rPr>
        <w:t>BSA</w:t>
      </w:r>
      <w:r w:rsidRPr="006A2198">
        <w:rPr>
          <w:rFonts w:ascii="Tahoma" w:hAnsi="Tahoma" w:cs="Tahoma" w:hint="cs"/>
          <w:sz w:val="17"/>
          <w:szCs w:val="17"/>
          <w:rtl/>
        </w:rPr>
        <w:t xml:space="preserve"> למעשה יכלו לעשות זאת על גבי רשת בזק בלבד, וזאת מכיוון שהתעריפים שהציעה חברת הוט למתחרות היו גבוהים ולא אפשרו לחברות להציע אותם למנוייהן בעלות סבירה. לדברי משרד התקשורת "מצב זה גרם לכך, שעד כה נמנע מלקוחות חברת הוט ליהנות מירידת המחירים שהביאה רפורמת השוק הסיטונאי (אלא אם ויתרו על שירותי </w:t>
      </w:r>
      <w:r w:rsidRPr="006A2198">
        <w:rPr>
          <w:rFonts w:ascii="Tahoma" w:hAnsi="Tahoma" w:cs="Tahoma" w:hint="cs"/>
          <w:sz w:val="17"/>
          <w:szCs w:val="17"/>
          <w:rtl/>
        </w:rPr>
        <w:t>הטריפל</w:t>
      </w:r>
      <w:r w:rsidRPr="006A2198">
        <w:rPr>
          <w:rFonts w:ascii="Tahoma" w:hAnsi="Tahoma" w:cs="Tahoma" w:hint="cs"/>
          <w:sz w:val="17"/>
          <w:szCs w:val="17"/>
          <w:rtl/>
        </w:rPr>
        <w:t xml:space="preserve"> של הוט)". משרד התקשורת ציין כי נוכח זאת הוא הפיץ שימוע שיחזק את רפורמת השוק הסיטונאי ויאפשר לספקיות השירות לבחור בין בעלות התשתיות, באופן שיגביר את התחרותיות ויאפשר לצרכנים לרכוש במחירים נוחים גם את השירותים הניתנים על גבי תשתית חברת הוט. באפריל 2016 הגישה הוט את התייחסותה לשימוע, ובהמשך אף הוזמנה להציג את טענותיה בעל פה. בהמשך ביקשה הוט שיתקיים גם שימוע משלים.</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במהלך שנת 2016 בחן משרד התקשורת את התאמת תיקי השירות לרשת הוט מבחינה הנדסית-טכנולוגית, ואף ביקש להתקשר לשם כך עם יועץ מומחה. משרד התקשורת ציין בבקשה לפטור ממכרז להתקשרות עם יועץ מקצועי ממרץ 2016 כי "בעוד שהטכנולוגיה בה פועלת רשת חברת בזק, הינה ידועה, מוכרת וזהה לטכנולוגיה בה פועלות רשתות מפעילים אחרים בעולם, לא כך הדבר לגבי רשת הכבלים של חברת הוט, הפועלת בטכנולוגיה שונה". המשרד הוסיף כי קיימת חשיבות רבה בהרכשת ידע אודות הטכנולוגיה שבה פועלת רשת הוט לצורך הרחבת התחרות במגזר התקשורת הנייחת.  </w:t>
      </w:r>
    </w:p>
    <w:p w:rsidR="003840E9" w:rsidRPr="006A2198" w:rsidP="006A2198">
      <w:pPr>
        <w:spacing w:line="240" w:lineRule="exact"/>
        <w:ind w:right="2268"/>
        <w:jc w:val="both"/>
        <w:rPr>
          <w:rFonts w:ascii="Tahoma" w:hAnsi="Tahoma" w:cs="Tahoma"/>
          <w:sz w:val="17"/>
          <w:szCs w:val="17"/>
          <w:rtl/>
        </w:rPr>
      </w:pPr>
      <w:r w:rsidRPr="006A2198">
        <w:rPr>
          <w:rFonts w:ascii="Tahoma" w:hAnsi="Tahoma" w:cs="Tahoma" w:hint="cs"/>
          <w:sz w:val="17"/>
          <w:szCs w:val="17"/>
          <w:rtl/>
        </w:rPr>
        <w:t xml:space="preserve">בתשובת משרד התקשורת מדצמבר 2016 ציין מנכ"ל המשרד כי היעדר קביעת התעריפים לשירותים הסיטונאיים ברשת הוט, ניתבה למעשה את כל השוק לרשת בזק בלבד. הדבר תורם להגדלת נתח השוק של בזק בשוק הנייח - תוצאה הפוכה לזו שהרפורמה נועדה להשיג. המנכ"ל הוסיף כי פוטנציאל המנויים העוברים לשוק הסיטונאי אינו אינסופי, ומדי יום ביומו פוחת מספר המנויים הפוטנציאליים שיעברו לרשת הוט. המנכ"ל ציין כי בהתחשב באמור לעיל, ולנוכח החשש שבלא החלת השוק הסיטונאי על הוט תגבר התלות בתשתית של בזק, הוא דרש להאיץ את יישום הרפורמה על הוט.  </w:t>
      </w:r>
    </w:p>
    <w:p w:rsidR="003840E9" w:rsidRPr="006A2198" w:rsidP="00FD5381">
      <w:pPr>
        <w:spacing w:after="240" w:line="240" w:lineRule="exact"/>
        <w:ind w:right="2268"/>
        <w:jc w:val="both"/>
        <w:rPr>
          <w:rFonts w:ascii="Tahoma" w:hAnsi="Tahoma" w:cs="Tahoma"/>
          <w:sz w:val="17"/>
          <w:szCs w:val="17"/>
          <w:rtl/>
        </w:rPr>
      </w:pPr>
      <w:r w:rsidRPr="006A2198">
        <w:rPr>
          <w:rFonts w:ascii="Tahoma" w:hAnsi="Tahoma" w:cs="Tahoma" w:hint="cs"/>
          <w:sz w:val="17"/>
          <w:szCs w:val="17"/>
          <w:rtl/>
        </w:rPr>
        <w:t>בפברואר 2017 הגישה הוט לבג"ץ עתירה</w:t>
      </w:r>
      <w:r>
        <w:rPr>
          <w:rStyle w:val="FootnoteReference0"/>
          <w:rFonts w:ascii="Tahoma" w:hAnsi="Tahoma" w:cs="Tahoma"/>
          <w:sz w:val="17"/>
          <w:szCs w:val="17"/>
          <w:rtl/>
        </w:rPr>
        <w:footnoteReference w:id="69"/>
      </w:r>
      <w:r w:rsidRPr="006A2198">
        <w:rPr>
          <w:rFonts w:ascii="Tahoma" w:hAnsi="Tahoma" w:cs="Tahoma" w:hint="cs"/>
          <w:sz w:val="17"/>
          <w:szCs w:val="17"/>
          <w:rtl/>
        </w:rPr>
        <w:t xml:space="preserve"> נגד משרד התקשורת, ובה נטען כי היא זכאית לשימוע משני ולשימוע משלים לפני שתתקבל החלטה בדבר התעריפים שבהם תחויב לאפשר למתחרותיה להשתמש ברשתה. במאי 2017 נדחתה העתירה.</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במרץ 2017 העיר משרד מבקר המדינה למשרד התקשורת כי יישום רפורמת השוק הסיטונאי החל בפברואר 2015, אולם נכון לאותו המועד טרם נקבעו תעריפים מחייבים לשירותים הסיטונאיים ברשת הוט. </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עוד העיר משרד מבקר המדינה כי משרד התקשורת עמד על כך שיישום רפורמת השוק הסיטונאי גם על גבי הרשת של הוט צפוי לתרום לקידום התחרות, מאחר שהדבר יאפשר לספקיות השירות להשתמש בתשתית של הוט וכך הן יוכלו לבחור בין בעלות התשתית. זאת להבדיל מהמצב השורר כיום, שבו השוק הסיטונאי מנותב לרשת בזק בלבד. משרד מבקר המדינה העיר כי לנוכח החשיבות שמייחס משרד התקשורת להחלת רפורמת השוק הסיטונאי גם על הוט, עליו לרכז מאמצים בנושא על מנת להביא להשלמת תהליך קביעת התעריפים של השירותים הסיטונאיים על גבי רשת הוט</w:t>
      </w:r>
      <w:r>
        <w:rPr>
          <w:rStyle w:val="FootnoteReference0"/>
          <w:rtl/>
        </w:rPr>
        <w:footnoteReference w:id="70"/>
      </w:r>
      <w:r w:rsidRPr="00FD5381">
        <w:rPr>
          <w:rFonts w:hint="cs"/>
          <w:rtl/>
        </w:rPr>
        <w:t>.</w:t>
      </w:r>
    </w:p>
    <w:p w:rsidR="003840E9" w:rsidRPr="006A2198" w:rsidP="00FD5381">
      <w:pPr>
        <w:spacing w:before="180" w:line="240" w:lineRule="exact"/>
        <w:ind w:right="2268"/>
        <w:jc w:val="both"/>
        <w:rPr>
          <w:rFonts w:ascii="Tahoma" w:hAnsi="Tahoma" w:cs="Tahoma"/>
          <w:sz w:val="17"/>
          <w:szCs w:val="17"/>
          <w:rtl/>
        </w:rPr>
      </w:pPr>
      <w:r w:rsidRPr="006A2198">
        <w:rPr>
          <w:rFonts w:ascii="Tahoma" w:hAnsi="Tahoma" w:cs="Tahoma" w:hint="cs"/>
          <w:sz w:val="17"/>
          <w:szCs w:val="17"/>
          <w:rtl/>
        </w:rPr>
        <w:t>בתשובת משרד התקשורת מאפריל 2017 נמסר כי מיד עם פרסום התעריפים שהציעה הוט לשירות ה-</w:t>
      </w:r>
      <w:r w:rsidRPr="006A2198">
        <w:rPr>
          <w:rFonts w:ascii="Tahoma" w:hAnsi="Tahoma" w:cs="Tahoma"/>
          <w:sz w:val="17"/>
          <w:szCs w:val="17"/>
        </w:rPr>
        <w:t>BSA</w:t>
      </w:r>
      <w:r w:rsidRPr="006A2198">
        <w:rPr>
          <w:rFonts w:ascii="Tahoma" w:hAnsi="Tahoma" w:cs="Tahoma" w:hint="cs"/>
          <w:sz w:val="17"/>
          <w:szCs w:val="17"/>
          <w:rtl/>
        </w:rPr>
        <w:t xml:space="preserve"> החל</w:t>
      </w:r>
      <w:r w:rsidR="00F358DD">
        <w:rPr>
          <w:rFonts w:ascii="Tahoma" w:hAnsi="Tahoma" w:cs="Tahoma" w:hint="cs"/>
          <w:sz w:val="17"/>
          <w:szCs w:val="17"/>
          <w:rtl/>
        </w:rPr>
        <w:t xml:space="preserve"> המשרד</w:t>
      </w:r>
      <w:r w:rsidRPr="006A2198">
        <w:rPr>
          <w:rFonts w:ascii="Tahoma" w:hAnsi="Tahoma" w:cs="Tahoma" w:hint="cs"/>
          <w:sz w:val="17"/>
          <w:szCs w:val="17"/>
          <w:rtl/>
        </w:rPr>
        <w:t xml:space="preserve"> לבחון את מידת סבירותם. עם זאת, בחינת התמונה השלמה של מערך התעריפים הכולל התאפשרה רק לאחר פרסום תעריפיה של הוט לשירותים הנוספים (</w:t>
      </w:r>
      <w:r w:rsidRPr="006A2198">
        <w:rPr>
          <w:rFonts w:ascii="Tahoma" w:hAnsi="Tahoma" w:cs="Tahoma" w:hint="cs"/>
          <w:sz w:val="17"/>
          <w:szCs w:val="17"/>
          <w:rtl/>
        </w:rPr>
        <w:t>טלפונייה</w:t>
      </w:r>
      <w:r w:rsidRPr="006A2198">
        <w:rPr>
          <w:rFonts w:ascii="Tahoma" w:hAnsi="Tahoma" w:cs="Tahoma" w:hint="cs"/>
          <w:sz w:val="17"/>
          <w:szCs w:val="17"/>
          <w:rtl/>
        </w:rPr>
        <w:t xml:space="preserve"> ושירותים פסיביים). עוד</w:t>
      </w:r>
      <w:r w:rsidRPr="006A2198">
        <w:rPr>
          <w:rFonts w:ascii="Tahoma" w:hAnsi="Tahoma" w:cs="Tahoma"/>
          <w:sz w:val="17"/>
          <w:szCs w:val="17"/>
          <w:rtl/>
        </w:rPr>
        <w:t xml:space="preserve"> </w:t>
      </w:r>
      <w:r w:rsidRPr="006A2198">
        <w:rPr>
          <w:rFonts w:ascii="Tahoma" w:hAnsi="Tahoma" w:cs="Tahoma" w:hint="cs"/>
          <w:sz w:val="17"/>
          <w:szCs w:val="17"/>
          <w:rtl/>
        </w:rPr>
        <w:t xml:space="preserve">נמסר כי המתווה שנקבע לקביעת התעריפים הצריך תהליך ארוך ומורכב, הכולל ניתוח נתונים טכנולוגיים וכלכליים הנוגעים לרשת הוט, תוך היוועצות ביועצים חיצוניים. צוין כי לאחר פרסום השימוע היה צורך להתייחס לתגובות הכוללות מאות עמודים בנושאים כלכליים, הנדסיים ומשפטיים. </w:t>
      </w:r>
    </w:p>
    <w:p w:rsidR="003840E9" w:rsidRPr="006A2198" w:rsidP="00FD5381">
      <w:pPr>
        <w:spacing w:after="240" w:line="240" w:lineRule="exact"/>
        <w:ind w:right="2268"/>
        <w:jc w:val="both"/>
        <w:rPr>
          <w:rFonts w:ascii="Tahoma" w:hAnsi="Tahoma" w:cs="Tahoma"/>
          <w:sz w:val="17"/>
          <w:szCs w:val="17"/>
          <w:rtl/>
        </w:rPr>
      </w:pPr>
      <w:r w:rsidRPr="006A2198">
        <w:rPr>
          <w:rFonts w:ascii="Tahoma" w:hAnsi="Tahoma" w:cs="Tahoma" w:hint="cs"/>
          <w:sz w:val="17"/>
          <w:szCs w:val="17"/>
          <w:rtl/>
        </w:rPr>
        <w:t>באפריל 2017 מסרה הוט למשרד מבקר המדינה כי אין תקדים בעולם לחיוב מתחרה שאינו המונופול הוותיק בשוק לספק שירותים סיטונאיים קוויים, ואף אין תקדים להחלת רפורמת שוק סיטונאי על חברת כבלים במתכונת המתוכננת בישראל. עוד צוין כי התעריפים הוולונטריים שקבעה הוט משקפים את עלויותיה, וכי הנחת משרד התקשורת שהתעריפים שקבע לבזק ישמשו כעוגן עבורה אינה סבירה לנוכח ההבדלים בין הרשתות ובכלל זה ההבדלים בין מספר מנויי החברות (הוט מסרה כי לאור העובדה שעל פי מודל התמחור, כלל עלויות הרשת מתחלקות במספר המנויים, היות ומספר מנוייה נמוך מזה של בזק, מחיר השירות הסיטונאי ברשת הוט בהכרח אמור להיות גבוה יותר). הוט הוסיפה כי ההליך שמשרד התקשורת מבצע לקביעת התעריפים המרביים בעד שירותים סיטונאיים ברשת הוט הוא סבוך ומורכב, ולתוצאותיו צפויות להיות עליה השלכות מהותיות. עוד ציינה החברה כי נוסף על כך, על משרד התקשורת להשלים את בדיקתו ההנדסית, הנוגעת להבדלים בין הרשתות, בכלל זה מהבחינה הטכנולוגית, "ולקיים הליך שימוע מלא ותקין בטרם יקבעו התעריפים ותיושם הרפורמה הסיטונאית על רשת הכבלים". לדבריה, החלטה כאמור צריכה להתקבל על סמך ראייה רחבה של השוק ובהתייחס למעמדה של הוט בשוק זה, השונה מזה של המונופול.</w:t>
      </w:r>
    </w:p>
    <w:p w:rsidR="003840E9" w:rsidRPr="00FD5381" w:rsidP="005646B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רק ביוני 2017 קבע משרד התקשורת תעריפים מרביים בעד השירותים הסיטונאיים על גבי רשת הוט. עקב כך כל המנויים שהצטרפו לשוק הסיטונאי </w:t>
      </w:r>
      <w:r w:rsidR="001C0363">
        <w:rPr>
          <w:rFonts w:hint="cs"/>
          <w:rtl/>
        </w:rPr>
        <w:t xml:space="preserve">עד לאותו המועד, </w:t>
      </w:r>
      <w:r w:rsidRPr="00FD5381">
        <w:rPr>
          <w:rFonts w:hint="cs"/>
          <w:rtl/>
        </w:rPr>
        <w:t>עשו זאת על גבי התשתית של בזק בלבד, דבר המעורר חשש לפגיעה בתחרות.</w:t>
      </w:r>
      <w:r w:rsidRPr="0012789B" w:rsidR="005646B3">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29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F4923" w:rsidRPr="00373C5D" w:rsidP="005646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621121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26689" name="QUTE.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F4923" w:rsidRPr="00881D99" w:rsidP="005646B3">
                            <w:pPr>
                              <w:spacing w:after="0" w:line="240" w:lineRule="auto"/>
                              <w:rPr>
                                <w:color w:val="0B5294"/>
                                <w:spacing w:val="-4"/>
                                <w:sz w:val="24"/>
                                <w:szCs w:val="24"/>
                                <w:rtl/>
                                <w:cs/>
                              </w:rPr>
                            </w:pPr>
                            <w:r w:rsidRPr="005646B3">
                              <w:rPr>
                                <w:rFonts w:cs="Tahoma" w:hint="eastAsia"/>
                                <w:color w:val="0B5294"/>
                                <w:spacing w:val="-4"/>
                                <w:sz w:val="24"/>
                                <w:szCs w:val="24"/>
                                <w:rtl/>
                              </w:rPr>
                              <w:t>יישום</w:t>
                            </w:r>
                            <w:r w:rsidRPr="005646B3">
                              <w:rPr>
                                <w:rFonts w:cs="Tahoma"/>
                                <w:color w:val="0B5294"/>
                                <w:spacing w:val="-4"/>
                                <w:sz w:val="24"/>
                                <w:szCs w:val="24"/>
                                <w:rtl/>
                              </w:rPr>
                              <w:t xml:space="preserve"> </w:t>
                            </w:r>
                            <w:r w:rsidRPr="005646B3">
                              <w:rPr>
                                <w:rFonts w:cs="Tahoma" w:hint="eastAsia"/>
                                <w:color w:val="0B5294"/>
                                <w:spacing w:val="-4"/>
                                <w:sz w:val="24"/>
                                <w:szCs w:val="24"/>
                                <w:rtl/>
                              </w:rPr>
                              <w:t>רפורמת</w:t>
                            </w:r>
                            <w:r w:rsidRPr="005646B3">
                              <w:rPr>
                                <w:rFonts w:cs="Tahoma"/>
                                <w:color w:val="0B5294"/>
                                <w:spacing w:val="-4"/>
                                <w:sz w:val="24"/>
                                <w:szCs w:val="24"/>
                                <w:rtl/>
                              </w:rPr>
                              <w:t xml:space="preserve"> </w:t>
                            </w:r>
                            <w:r w:rsidRPr="005646B3">
                              <w:rPr>
                                <w:rFonts w:cs="Tahoma" w:hint="eastAsia"/>
                                <w:color w:val="0B5294"/>
                                <w:spacing w:val="-4"/>
                                <w:sz w:val="24"/>
                                <w:szCs w:val="24"/>
                                <w:rtl/>
                              </w:rPr>
                              <w:t>השוק</w:t>
                            </w:r>
                            <w:r w:rsidRPr="005646B3">
                              <w:rPr>
                                <w:rFonts w:cs="Tahoma"/>
                                <w:color w:val="0B5294"/>
                                <w:spacing w:val="-4"/>
                                <w:sz w:val="24"/>
                                <w:szCs w:val="24"/>
                                <w:rtl/>
                              </w:rPr>
                              <w:t xml:space="preserve"> </w:t>
                            </w:r>
                            <w:r w:rsidRPr="005646B3">
                              <w:rPr>
                                <w:rFonts w:cs="Tahoma" w:hint="eastAsia"/>
                                <w:color w:val="0B5294"/>
                                <w:spacing w:val="-4"/>
                                <w:sz w:val="24"/>
                                <w:szCs w:val="24"/>
                                <w:rtl/>
                              </w:rPr>
                              <w:t>הסיטונאי</w:t>
                            </w:r>
                            <w:r w:rsidRPr="005646B3">
                              <w:rPr>
                                <w:rFonts w:cs="Tahoma"/>
                                <w:color w:val="0B5294"/>
                                <w:spacing w:val="-4"/>
                                <w:sz w:val="24"/>
                                <w:szCs w:val="24"/>
                                <w:rtl/>
                              </w:rPr>
                              <w:t xml:space="preserve"> </w:t>
                            </w:r>
                            <w:r w:rsidRPr="005646B3">
                              <w:rPr>
                                <w:rFonts w:cs="Tahoma" w:hint="eastAsia"/>
                                <w:color w:val="0B5294"/>
                                <w:spacing w:val="-4"/>
                                <w:sz w:val="24"/>
                                <w:szCs w:val="24"/>
                                <w:rtl/>
                              </w:rPr>
                              <w:t>החל</w:t>
                            </w:r>
                            <w:r w:rsidRPr="005646B3">
                              <w:rPr>
                                <w:rFonts w:cs="Tahoma"/>
                                <w:color w:val="0B5294"/>
                                <w:spacing w:val="-4"/>
                                <w:sz w:val="24"/>
                                <w:szCs w:val="24"/>
                                <w:rtl/>
                              </w:rPr>
                              <w:t xml:space="preserve"> </w:t>
                            </w:r>
                            <w:r w:rsidRPr="005646B3">
                              <w:rPr>
                                <w:rFonts w:cs="Tahoma" w:hint="eastAsia"/>
                                <w:color w:val="0B5294"/>
                                <w:spacing w:val="-4"/>
                                <w:sz w:val="24"/>
                                <w:szCs w:val="24"/>
                                <w:rtl/>
                              </w:rPr>
                              <w:t>בפברואר</w:t>
                            </w:r>
                            <w:r w:rsidRPr="005646B3">
                              <w:rPr>
                                <w:rFonts w:cs="Tahoma"/>
                                <w:color w:val="0B5294"/>
                                <w:spacing w:val="-4"/>
                                <w:sz w:val="24"/>
                                <w:szCs w:val="24"/>
                                <w:rtl/>
                              </w:rPr>
                              <w:t xml:space="preserve"> 2015... </w:t>
                            </w:r>
                            <w:r w:rsidRPr="005646B3">
                              <w:rPr>
                                <w:rFonts w:cs="Tahoma" w:hint="eastAsia"/>
                                <w:color w:val="0B5294"/>
                                <w:spacing w:val="-4"/>
                                <w:sz w:val="24"/>
                                <w:szCs w:val="24"/>
                                <w:rtl/>
                              </w:rPr>
                              <w:t>רק</w:t>
                            </w:r>
                            <w:r w:rsidRPr="005646B3">
                              <w:rPr>
                                <w:rFonts w:cs="Tahoma"/>
                                <w:color w:val="0B5294"/>
                                <w:spacing w:val="-4"/>
                                <w:sz w:val="24"/>
                                <w:szCs w:val="24"/>
                                <w:rtl/>
                              </w:rPr>
                              <w:t xml:space="preserve"> </w:t>
                            </w:r>
                            <w:r w:rsidRPr="005646B3">
                              <w:rPr>
                                <w:rFonts w:cs="Tahoma" w:hint="eastAsia"/>
                                <w:color w:val="0B5294"/>
                                <w:spacing w:val="-4"/>
                                <w:sz w:val="24"/>
                                <w:szCs w:val="24"/>
                                <w:rtl/>
                              </w:rPr>
                              <w:t>ביוני</w:t>
                            </w:r>
                            <w:r w:rsidRPr="005646B3">
                              <w:rPr>
                                <w:rFonts w:cs="Tahoma"/>
                                <w:color w:val="0B5294"/>
                                <w:spacing w:val="-4"/>
                                <w:sz w:val="24"/>
                                <w:szCs w:val="24"/>
                                <w:rtl/>
                              </w:rPr>
                              <w:t xml:space="preserve"> 2017 </w:t>
                            </w:r>
                            <w:r w:rsidRPr="005646B3">
                              <w:rPr>
                                <w:rFonts w:cs="Tahoma" w:hint="eastAsia"/>
                                <w:color w:val="0B5294"/>
                                <w:spacing w:val="-4"/>
                                <w:sz w:val="24"/>
                                <w:szCs w:val="24"/>
                                <w:rtl/>
                              </w:rPr>
                              <w:t>קבע</w:t>
                            </w:r>
                            <w:r w:rsidRPr="005646B3">
                              <w:rPr>
                                <w:rFonts w:cs="Tahoma"/>
                                <w:color w:val="0B5294"/>
                                <w:spacing w:val="-4"/>
                                <w:sz w:val="24"/>
                                <w:szCs w:val="24"/>
                                <w:rtl/>
                              </w:rPr>
                              <w:t xml:space="preserve"> </w:t>
                            </w:r>
                            <w:r w:rsidRPr="005646B3">
                              <w:rPr>
                                <w:rFonts w:cs="Tahoma" w:hint="eastAsia"/>
                                <w:color w:val="0B5294"/>
                                <w:spacing w:val="-4"/>
                                <w:sz w:val="24"/>
                                <w:szCs w:val="24"/>
                                <w:rtl/>
                              </w:rPr>
                              <w:t>משרד</w:t>
                            </w:r>
                            <w:r w:rsidRPr="005646B3">
                              <w:rPr>
                                <w:rFonts w:cs="Tahoma"/>
                                <w:color w:val="0B5294"/>
                                <w:spacing w:val="-4"/>
                                <w:sz w:val="24"/>
                                <w:szCs w:val="24"/>
                                <w:rtl/>
                              </w:rPr>
                              <w:t xml:space="preserve"> </w:t>
                            </w:r>
                            <w:r w:rsidRPr="005646B3">
                              <w:rPr>
                                <w:rFonts w:cs="Tahoma" w:hint="eastAsia"/>
                                <w:color w:val="0B5294"/>
                                <w:spacing w:val="-4"/>
                                <w:sz w:val="24"/>
                                <w:szCs w:val="24"/>
                                <w:rtl/>
                              </w:rPr>
                              <w:t>התקשורת</w:t>
                            </w:r>
                            <w:r w:rsidRPr="005646B3">
                              <w:rPr>
                                <w:rFonts w:cs="Tahoma"/>
                                <w:color w:val="0B5294"/>
                                <w:spacing w:val="-4"/>
                                <w:sz w:val="24"/>
                                <w:szCs w:val="24"/>
                                <w:rtl/>
                              </w:rPr>
                              <w:t xml:space="preserve"> </w:t>
                            </w:r>
                            <w:r w:rsidRPr="005646B3">
                              <w:rPr>
                                <w:rFonts w:cs="Tahoma" w:hint="eastAsia"/>
                                <w:color w:val="0B5294"/>
                                <w:spacing w:val="-4"/>
                                <w:sz w:val="24"/>
                                <w:szCs w:val="24"/>
                                <w:rtl/>
                              </w:rPr>
                              <w:t>תעריפים</w:t>
                            </w:r>
                            <w:r w:rsidRPr="005646B3">
                              <w:rPr>
                                <w:rFonts w:cs="Tahoma"/>
                                <w:color w:val="0B5294"/>
                                <w:spacing w:val="-4"/>
                                <w:sz w:val="24"/>
                                <w:szCs w:val="24"/>
                                <w:rtl/>
                              </w:rPr>
                              <w:t xml:space="preserve"> </w:t>
                            </w:r>
                            <w:r w:rsidRPr="005646B3">
                              <w:rPr>
                                <w:rFonts w:cs="Tahoma" w:hint="eastAsia"/>
                                <w:color w:val="0B5294"/>
                                <w:spacing w:val="-4"/>
                                <w:sz w:val="24"/>
                                <w:szCs w:val="24"/>
                                <w:rtl/>
                              </w:rPr>
                              <w:t>מרביים</w:t>
                            </w:r>
                            <w:r w:rsidRPr="005646B3">
                              <w:rPr>
                                <w:rFonts w:cs="Tahoma"/>
                                <w:color w:val="0B5294"/>
                                <w:spacing w:val="-4"/>
                                <w:sz w:val="24"/>
                                <w:szCs w:val="24"/>
                                <w:rtl/>
                              </w:rPr>
                              <w:t xml:space="preserve"> </w:t>
                            </w:r>
                            <w:r w:rsidRPr="005646B3">
                              <w:rPr>
                                <w:rFonts w:cs="Tahoma" w:hint="eastAsia"/>
                                <w:color w:val="0B5294"/>
                                <w:spacing w:val="-4"/>
                                <w:sz w:val="24"/>
                                <w:szCs w:val="24"/>
                                <w:rtl/>
                              </w:rPr>
                              <w:t>בעד</w:t>
                            </w:r>
                            <w:r w:rsidRPr="005646B3">
                              <w:rPr>
                                <w:rFonts w:cs="Tahoma"/>
                                <w:color w:val="0B5294"/>
                                <w:spacing w:val="-4"/>
                                <w:sz w:val="24"/>
                                <w:szCs w:val="24"/>
                                <w:rtl/>
                              </w:rPr>
                              <w:t xml:space="preserve"> </w:t>
                            </w:r>
                            <w:r w:rsidRPr="005646B3">
                              <w:rPr>
                                <w:rFonts w:cs="Tahoma" w:hint="eastAsia"/>
                                <w:color w:val="0B5294"/>
                                <w:spacing w:val="-4"/>
                                <w:sz w:val="24"/>
                                <w:szCs w:val="24"/>
                                <w:rtl/>
                              </w:rPr>
                              <w:t>השירותים</w:t>
                            </w:r>
                            <w:r w:rsidRPr="005646B3">
                              <w:rPr>
                                <w:rFonts w:cs="Tahoma"/>
                                <w:color w:val="0B5294"/>
                                <w:spacing w:val="-4"/>
                                <w:sz w:val="24"/>
                                <w:szCs w:val="24"/>
                                <w:rtl/>
                              </w:rPr>
                              <w:t xml:space="preserve"> </w:t>
                            </w:r>
                            <w:r w:rsidRPr="005646B3">
                              <w:rPr>
                                <w:rFonts w:cs="Tahoma" w:hint="eastAsia"/>
                                <w:color w:val="0B5294"/>
                                <w:spacing w:val="-4"/>
                                <w:sz w:val="24"/>
                                <w:szCs w:val="24"/>
                                <w:rtl/>
                              </w:rPr>
                              <w:t>הסיטונאיים</w:t>
                            </w:r>
                            <w:r w:rsidRPr="005646B3">
                              <w:rPr>
                                <w:rFonts w:cs="Tahoma"/>
                                <w:color w:val="0B5294"/>
                                <w:spacing w:val="-4"/>
                                <w:sz w:val="24"/>
                                <w:szCs w:val="24"/>
                                <w:rtl/>
                              </w:rPr>
                              <w:t xml:space="preserve"> </w:t>
                            </w:r>
                            <w:r w:rsidRPr="005646B3">
                              <w:rPr>
                                <w:rFonts w:cs="Tahoma" w:hint="eastAsia"/>
                                <w:color w:val="0B5294"/>
                                <w:spacing w:val="-4"/>
                                <w:sz w:val="24"/>
                                <w:szCs w:val="24"/>
                                <w:rtl/>
                              </w:rPr>
                              <w:t>על</w:t>
                            </w:r>
                            <w:r w:rsidRPr="005646B3">
                              <w:rPr>
                                <w:rFonts w:cs="Tahoma"/>
                                <w:color w:val="0B5294"/>
                                <w:spacing w:val="-4"/>
                                <w:sz w:val="24"/>
                                <w:szCs w:val="24"/>
                                <w:rtl/>
                              </w:rPr>
                              <w:t xml:space="preserve"> </w:t>
                            </w:r>
                            <w:r w:rsidRPr="005646B3">
                              <w:rPr>
                                <w:rFonts w:cs="Tahoma" w:hint="eastAsia"/>
                                <w:color w:val="0B5294"/>
                                <w:spacing w:val="-4"/>
                                <w:sz w:val="24"/>
                                <w:szCs w:val="24"/>
                                <w:rtl/>
                              </w:rPr>
                              <w:t>גבי</w:t>
                            </w:r>
                            <w:r w:rsidRPr="005646B3">
                              <w:rPr>
                                <w:rFonts w:cs="Tahoma"/>
                                <w:color w:val="0B5294"/>
                                <w:spacing w:val="-4"/>
                                <w:sz w:val="24"/>
                                <w:szCs w:val="24"/>
                                <w:rtl/>
                              </w:rPr>
                              <w:t xml:space="preserve"> </w:t>
                            </w:r>
                            <w:r w:rsidRPr="005646B3">
                              <w:rPr>
                                <w:rFonts w:cs="Tahoma" w:hint="eastAsia"/>
                                <w:color w:val="0B5294"/>
                                <w:spacing w:val="-4"/>
                                <w:sz w:val="24"/>
                                <w:szCs w:val="24"/>
                                <w:rtl/>
                              </w:rPr>
                              <w:t>רשת</w:t>
                            </w:r>
                            <w:r w:rsidRPr="005646B3">
                              <w:rPr>
                                <w:rFonts w:cs="Tahoma"/>
                                <w:color w:val="0B5294"/>
                                <w:spacing w:val="-4"/>
                                <w:sz w:val="24"/>
                                <w:szCs w:val="24"/>
                                <w:rtl/>
                              </w:rPr>
                              <w:t xml:space="preserve"> </w:t>
                            </w:r>
                            <w:r w:rsidRPr="005646B3">
                              <w:rPr>
                                <w:rFonts w:cs="Tahoma" w:hint="eastAsia"/>
                                <w:color w:val="0B5294"/>
                                <w:spacing w:val="-4"/>
                                <w:sz w:val="24"/>
                                <w:szCs w:val="24"/>
                                <w:rtl/>
                              </w:rPr>
                              <w:t>הוט</w:t>
                            </w:r>
                            <w:r w:rsidRPr="005646B3">
                              <w:rPr>
                                <w:rFonts w:cs="Tahoma"/>
                                <w:color w:val="0B5294"/>
                                <w:spacing w:val="-4"/>
                                <w:sz w:val="24"/>
                                <w:szCs w:val="24"/>
                                <w:rtl/>
                              </w:rPr>
                              <w:t xml:space="preserve">. </w:t>
                            </w:r>
                            <w:r w:rsidRPr="005646B3">
                              <w:rPr>
                                <w:rFonts w:cs="Tahoma" w:hint="eastAsia"/>
                                <w:color w:val="0B5294"/>
                                <w:spacing w:val="-4"/>
                                <w:sz w:val="24"/>
                                <w:szCs w:val="24"/>
                                <w:rtl/>
                              </w:rPr>
                              <w:t>עקב</w:t>
                            </w:r>
                            <w:r w:rsidRPr="005646B3">
                              <w:rPr>
                                <w:rFonts w:cs="Tahoma"/>
                                <w:color w:val="0B5294"/>
                                <w:spacing w:val="-4"/>
                                <w:sz w:val="24"/>
                                <w:szCs w:val="24"/>
                                <w:rtl/>
                              </w:rPr>
                              <w:t xml:space="preserve"> </w:t>
                            </w:r>
                            <w:r w:rsidRPr="005646B3">
                              <w:rPr>
                                <w:rFonts w:cs="Tahoma" w:hint="eastAsia"/>
                                <w:color w:val="0B5294"/>
                                <w:spacing w:val="-4"/>
                                <w:sz w:val="24"/>
                                <w:szCs w:val="24"/>
                                <w:rtl/>
                              </w:rPr>
                              <w:t>כך</w:t>
                            </w:r>
                            <w:r w:rsidRPr="005646B3">
                              <w:rPr>
                                <w:rFonts w:cs="Tahoma"/>
                                <w:color w:val="0B5294"/>
                                <w:spacing w:val="-4"/>
                                <w:sz w:val="24"/>
                                <w:szCs w:val="24"/>
                                <w:rtl/>
                              </w:rPr>
                              <w:t xml:space="preserve"> </w:t>
                            </w:r>
                            <w:r w:rsidRPr="005646B3">
                              <w:rPr>
                                <w:rFonts w:cs="Tahoma" w:hint="eastAsia"/>
                                <w:color w:val="0B5294"/>
                                <w:spacing w:val="-4"/>
                                <w:sz w:val="24"/>
                                <w:szCs w:val="24"/>
                                <w:rtl/>
                              </w:rPr>
                              <w:t>כל</w:t>
                            </w:r>
                            <w:r w:rsidRPr="005646B3">
                              <w:rPr>
                                <w:rFonts w:cs="Tahoma"/>
                                <w:color w:val="0B5294"/>
                                <w:spacing w:val="-4"/>
                                <w:sz w:val="24"/>
                                <w:szCs w:val="24"/>
                                <w:rtl/>
                              </w:rPr>
                              <w:t xml:space="preserve"> </w:t>
                            </w:r>
                            <w:r w:rsidRPr="005646B3">
                              <w:rPr>
                                <w:rFonts w:cs="Tahoma" w:hint="eastAsia"/>
                                <w:color w:val="0B5294"/>
                                <w:spacing w:val="-4"/>
                                <w:sz w:val="24"/>
                                <w:szCs w:val="24"/>
                                <w:rtl/>
                              </w:rPr>
                              <w:t>המנויים</w:t>
                            </w:r>
                            <w:r w:rsidRPr="005646B3">
                              <w:rPr>
                                <w:rFonts w:cs="Tahoma"/>
                                <w:color w:val="0B5294"/>
                                <w:spacing w:val="-4"/>
                                <w:sz w:val="24"/>
                                <w:szCs w:val="24"/>
                                <w:rtl/>
                              </w:rPr>
                              <w:t xml:space="preserve"> </w:t>
                            </w:r>
                            <w:r w:rsidRPr="005646B3">
                              <w:rPr>
                                <w:rFonts w:cs="Tahoma" w:hint="eastAsia"/>
                                <w:color w:val="0B5294"/>
                                <w:spacing w:val="-4"/>
                                <w:sz w:val="24"/>
                                <w:szCs w:val="24"/>
                                <w:rtl/>
                              </w:rPr>
                              <w:t>שהצטרפו</w:t>
                            </w:r>
                            <w:r w:rsidRPr="005646B3">
                              <w:rPr>
                                <w:rFonts w:cs="Tahoma"/>
                                <w:color w:val="0B5294"/>
                                <w:spacing w:val="-4"/>
                                <w:sz w:val="24"/>
                                <w:szCs w:val="24"/>
                                <w:rtl/>
                              </w:rPr>
                              <w:t xml:space="preserve"> </w:t>
                            </w:r>
                            <w:r w:rsidRPr="005646B3">
                              <w:rPr>
                                <w:rFonts w:cs="Tahoma" w:hint="eastAsia"/>
                                <w:color w:val="0B5294"/>
                                <w:spacing w:val="-4"/>
                                <w:sz w:val="24"/>
                                <w:szCs w:val="24"/>
                                <w:rtl/>
                              </w:rPr>
                              <w:t>לשוק</w:t>
                            </w:r>
                            <w:r w:rsidRPr="005646B3">
                              <w:rPr>
                                <w:rFonts w:cs="Tahoma"/>
                                <w:color w:val="0B5294"/>
                                <w:spacing w:val="-4"/>
                                <w:sz w:val="24"/>
                                <w:szCs w:val="24"/>
                                <w:rtl/>
                              </w:rPr>
                              <w:t xml:space="preserve"> </w:t>
                            </w:r>
                            <w:r w:rsidRPr="005646B3">
                              <w:rPr>
                                <w:rFonts w:cs="Tahoma" w:hint="eastAsia"/>
                                <w:color w:val="0B5294"/>
                                <w:spacing w:val="-4"/>
                                <w:sz w:val="24"/>
                                <w:szCs w:val="24"/>
                                <w:rtl/>
                              </w:rPr>
                              <w:t>הסיטונאי</w:t>
                            </w:r>
                            <w:r w:rsidRPr="005646B3">
                              <w:rPr>
                                <w:rFonts w:cs="Tahoma"/>
                                <w:color w:val="0B5294"/>
                                <w:spacing w:val="-4"/>
                                <w:sz w:val="24"/>
                                <w:szCs w:val="24"/>
                                <w:rtl/>
                              </w:rPr>
                              <w:t xml:space="preserve"> </w:t>
                            </w:r>
                            <w:r w:rsidRPr="005646B3">
                              <w:rPr>
                                <w:rFonts w:cs="Tahoma" w:hint="eastAsia"/>
                                <w:color w:val="0B5294"/>
                                <w:spacing w:val="-4"/>
                                <w:sz w:val="24"/>
                                <w:szCs w:val="24"/>
                                <w:rtl/>
                              </w:rPr>
                              <w:t>עשו</w:t>
                            </w:r>
                            <w:r w:rsidRPr="005646B3">
                              <w:rPr>
                                <w:rFonts w:cs="Tahoma"/>
                                <w:color w:val="0B5294"/>
                                <w:spacing w:val="-4"/>
                                <w:sz w:val="24"/>
                                <w:szCs w:val="24"/>
                                <w:rtl/>
                              </w:rPr>
                              <w:t xml:space="preserve"> </w:t>
                            </w:r>
                            <w:r w:rsidRPr="005646B3">
                              <w:rPr>
                                <w:rFonts w:cs="Tahoma" w:hint="eastAsia"/>
                                <w:color w:val="0B5294"/>
                                <w:spacing w:val="-4"/>
                                <w:sz w:val="24"/>
                                <w:szCs w:val="24"/>
                                <w:rtl/>
                              </w:rPr>
                              <w:t>זאת</w:t>
                            </w:r>
                            <w:r w:rsidRPr="005646B3">
                              <w:rPr>
                                <w:rFonts w:cs="Tahoma"/>
                                <w:color w:val="0B5294"/>
                                <w:spacing w:val="-4"/>
                                <w:sz w:val="24"/>
                                <w:szCs w:val="24"/>
                                <w:rtl/>
                              </w:rPr>
                              <w:t xml:space="preserve"> </w:t>
                            </w:r>
                            <w:r w:rsidRPr="005646B3">
                              <w:rPr>
                                <w:rFonts w:cs="Tahoma" w:hint="eastAsia"/>
                                <w:color w:val="0B5294"/>
                                <w:spacing w:val="-4"/>
                                <w:sz w:val="24"/>
                                <w:szCs w:val="24"/>
                                <w:rtl/>
                              </w:rPr>
                              <w:t>על</w:t>
                            </w:r>
                            <w:r w:rsidRPr="005646B3">
                              <w:rPr>
                                <w:rFonts w:cs="Tahoma"/>
                                <w:color w:val="0B5294"/>
                                <w:spacing w:val="-4"/>
                                <w:sz w:val="24"/>
                                <w:szCs w:val="24"/>
                                <w:rtl/>
                              </w:rPr>
                              <w:t xml:space="preserve"> </w:t>
                            </w:r>
                            <w:r w:rsidRPr="005646B3">
                              <w:rPr>
                                <w:rFonts w:cs="Tahoma" w:hint="eastAsia"/>
                                <w:color w:val="0B5294"/>
                                <w:spacing w:val="-4"/>
                                <w:sz w:val="24"/>
                                <w:szCs w:val="24"/>
                                <w:rtl/>
                              </w:rPr>
                              <w:t>גבי</w:t>
                            </w:r>
                            <w:r w:rsidRPr="005646B3">
                              <w:rPr>
                                <w:rFonts w:cs="Tahoma"/>
                                <w:color w:val="0B5294"/>
                                <w:spacing w:val="-4"/>
                                <w:sz w:val="24"/>
                                <w:szCs w:val="24"/>
                                <w:rtl/>
                              </w:rPr>
                              <w:t xml:space="preserve"> </w:t>
                            </w:r>
                            <w:r w:rsidRPr="005646B3">
                              <w:rPr>
                                <w:rFonts w:cs="Tahoma" w:hint="eastAsia"/>
                                <w:color w:val="0B5294"/>
                                <w:spacing w:val="-4"/>
                                <w:sz w:val="24"/>
                                <w:szCs w:val="24"/>
                                <w:rtl/>
                              </w:rPr>
                              <w:t>התשתית</w:t>
                            </w:r>
                            <w:r w:rsidRPr="005646B3">
                              <w:rPr>
                                <w:rFonts w:cs="Tahoma"/>
                                <w:color w:val="0B5294"/>
                                <w:spacing w:val="-4"/>
                                <w:sz w:val="24"/>
                                <w:szCs w:val="24"/>
                                <w:rtl/>
                              </w:rPr>
                              <w:t xml:space="preserve"> </w:t>
                            </w:r>
                            <w:r w:rsidRPr="005646B3">
                              <w:rPr>
                                <w:rFonts w:cs="Tahoma" w:hint="eastAsia"/>
                                <w:color w:val="0B5294"/>
                                <w:spacing w:val="-4"/>
                                <w:sz w:val="24"/>
                                <w:szCs w:val="24"/>
                                <w:rtl/>
                              </w:rPr>
                              <w:t>של</w:t>
                            </w:r>
                            <w:r w:rsidRPr="005646B3">
                              <w:rPr>
                                <w:rFonts w:cs="Tahoma"/>
                                <w:color w:val="0B5294"/>
                                <w:spacing w:val="-4"/>
                                <w:sz w:val="24"/>
                                <w:szCs w:val="24"/>
                                <w:rtl/>
                              </w:rPr>
                              <w:t xml:space="preserve"> </w:t>
                            </w:r>
                            <w:r w:rsidRPr="005646B3">
                              <w:rPr>
                                <w:rFonts w:cs="Tahoma" w:hint="eastAsia"/>
                                <w:color w:val="0B5294"/>
                                <w:spacing w:val="-4"/>
                                <w:sz w:val="24"/>
                                <w:szCs w:val="24"/>
                                <w:rtl/>
                              </w:rPr>
                              <w:t>בזק</w:t>
                            </w:r>
                            <w:r w:rsidRPr="005646B3">
                              <w:rPr>
                                <w:rFonts w:cs="Tahoma"/>
                                <w:color w:val="0B5294"/>
                                <w:spacing w:val="-4"/>
                                <w:sz w:val="24"/>
                                <w:szCs w:val="24"/>
                                <w:rtl/>
                              </w:rPr>
                              <w:t xml:space="preserve"> </w:t>
                            </w:r>
                            <w:r w:rsidRPr="005646B3">
                              <w:rPr>
                                <w:rFonts w:cs="Tahoma" w:hint="eastAsia"/>
                                <w:color w:val="0B5294"/>
                                <w:spacing w:val="-4"/>
                                <w:sz w:val="24"/>
                                <w:szCs w:val="24"/>
                                <w:rtl/>
                              </w:rPr>
                              <w:t>בלבד</w:t>
                            </w:r>
                            <w:r w:rsidRPr="005646B3">
                              <w:rPr>
                                <w:rFonts w:cs="Tahoma"/>
                                <w:color w:val="0B5294"/>
                                <w:spacing w:val="-4"/>
                                <w:sz w:val="24"/>
                                <w:szCs w:val="24"/>
                                <w:rtl/>
                              </w:rPr>
                              <w:t xml:space="preserve">, </w:t>
                            </w:r>
                            <w:r w:rsidRPr="005646B3">
                              <w:rPr>
                                <w:rFonts w:cs="Tahoma" w:hint="eastAsia"/>
                                <w:color w:val="0B5294"/>
                                <w:spacing w:val="-4"/>
                                <w:sz w:val="24"/>
                                <w:szCs w:val="24"/>
                                <w:rtl/>
                              </w:rPr>
                              <w:t>דבר</w:t>
                            </w:r>
                            <w:r w:rsidRPr="005646B3">
                              <w:rPr>
                                <w:rFonts w:cs="Tahoma"/>
                                <w:color w:val="0B5294"/>
                                <w:spacing w:val="-4"/>
                                <w:sz w:val="24"/>
                                <w:szCs w:val="24"/>
                                <w:rtl/>
                              </w:rPr>
                              <w:t xml:space="preserve"> </w:t>
                            </w:r>
                            <w:r w:rsidRPr="005646B3">
                              <w:rPr>
                                <w:rFonts w:cs="Tahoma" w:hint="eastAsia"/>
                                <w:color w:val="0B5294"/>
                                <w:spacing w:val="-4"/>
                                <w:sz w:val="24"/>
                                <w:szCs w:val="24"/>
                                <w:rtl/>
                              </w:rPr>
                              <w:t>המעורר</w:t>
                            </w:r>
                            <w:r w:rsidRPr="005646B3">
                              <w:rPr>
                                <w:rFonts w:cs="Tahoma"/>
                                <w:color w:val="0B5294"/>
                                <w:spacing w:val="-4"/>
                                <w:sz w:val="24"/>
                                <w:szCs w:val="24"/>
                                <w:rtl/>
                              </w:rPr>
                              <w:t xml:space="preserve"> </w:t>
                            </w:r>
                            <w:r w:rsidRPr="005646B3">
                              <w:rPr>
                                <w:rFonts w:cs="Tahoma" w:hint="eastAsia"/>
                                <w:color w:val="0B5294"/>
                                <w:spacing w:val="-4"/>
                                <w:sz w:val="24"/>
                                <w:szCs w:val="24"/>
                                <w:rtl/>
                              </w:rPr>
                              <w:t>חשש</w:t>
                            </w:r>
                            <w:r w:rsidRPr="005646B3">
                              <w:rPr>
                                <w:rFonts w:cs="Tahoma"/>
                                <w:color w:val="0B5294"/>
                                <w:spacing w:val="-4"/>
                                <w:sz w:val="24"/>
                                <w:szCs w:val="24"/>
                                <w:rtl/>
                              </w:rPr>
                              <w:t xml:space="preserve"> </w:t>
                            </w:r>
                            <w:r w:rsidRPr="005646B3">
                              <w:rPr>
                                <w:rFonts w:cs="Tahoma" w:hint="eastAsia"/>
                                <w:color w:val="0B5294"/>
                                <w:spacing w:val="-4"/>
                                <w:sz w:val="24"/>
                                <w:szCs w:val="24"/>
                                <w:rtl/>
                              </w:rPr>
                              <w:t>לפגיעה</w:t>
                            </w:r>
                            <w:r w:rsidRPr="005646B3">
                              <w:rPr>
                                <w:rFonts w:cs="Tahoma"/>
                                <w:color w:val="0B5294"/>
                                <w:spacing w:val="-4"/>
                                <w:sz w:val="24"/>
                                <w:szCs w:val="24"/>
                                <w:rtl/>
                              </w:rPr>
                              <w:t xml:space="preserve"> </w:t>
                            </w:r>
                            <w:r w:rsidRPr="005646B3">
                              <w:rPr>
                                <w:rFonts w:cs="Tahoma" w:hint="eastAsia"/>
                                <w:color w:val="0B5294"/>
                                <w:spacing w:val="-4"/>
                                <w:sz w:val="24"/>
                                <w:szCs w:val="24"/>
                                <w:rtl/>
                              </w:rPr>
                              <w:t>בתחרות</w:t>
                            </w:r>
                          </w:p>
                          <w:p w:rsidR="00EF4923" w:rsidRPr="00373C5D" w:rsidP="005646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47669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40366" name="line.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EF4923" w:rsidRPr="00373C5D" w:rsidP="005646B3">
                      <w:pPr>
                        <w:spacing w:line="240" w:lineRule="atLeast"/>
                        <w:rPr>
                          <w:rFonts w:cs="Tahoma"/>
                          <w:b/>
                          <w:bCs/>
                          <w:color w:val="0B5294"/>
                          <w:sz w:val="48"/>
                          <w:szCs w:val="48"/>
                          <w:rtl/>
                        </w:rPr>
                      </w:pPr>
                      <w:drawing>
                        <wp:inline distT="0" distB="0" distL="0" distR="0">
                          <wp:extent cx="311150" cy="256800"/>
                          <wp:effectExtent l="0" t="0" r="0" b="0"/>
                          <wp:docPr id="3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19115" name="QUTE.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F4923" w:rsidRPr="00881D99" w:rsidP="005646B3">
                      <w:pPr>
                        <w:spacing w:after="0" w:line="240" w:lineRule="auto"/>
                        <w:rPr>
                          <w:color w:val="0B5294"/>
                          <w:spacing w:val="-4"/>
                          <w:sz w:val="24"/>
                          <w:szCs w:val="24"/>
                          <w:rtl/>
                          <w:cs/>
                        </w:rPr>
                      </w:pPr>
                      <w:r w:rsidRPr="005646B3">
                        <w:rPr>
                          <w:rFonts w:cs="Tahoma" w:hint="eastAsia"/>
                          <w:color w:val="0B5294"/>
                          <w:spacing w:val="-4"/>
                          <w:sz w:val="24"/>
                          <w:szCs w:val="24"/>
                          <w:rtl/>
                        </w:rPr>
                        <w:t>יישום</w:t>
                      </w:r>
                      <w:r w:rsidRPr="005646B3">
                        <w:rPr>
                          <w:rFonts w:cs="Tahoma"/>
                          <w:color w:val="0B5294"/>
                          <w:spacing w:val="-4"/>
                          <w:sz w:val="24"/>
                          <w:szCs w:val="24"/>
                          <w:rtl/>
                        </w:rPr>
                        <w:t xml:space="preserve"> </w:t>
                      </w:r>
                      <w:r w:rsidRPr="005646B3">
                        <w:rPr>
                          <w:rFonts w:cs="Tahoma" w:hint="eastAsia"/>
                          <w:color w:val="0B5294"/>
                          <w:spacing w:val="-4"/>
                          <w:sz w:val="24"/>
                          <w:szCs w:val="24"/>
                          <w:rtl/>
                        </w:rPr>
                        <w:t>רפורמת</w:t>
                      </w:r>
                      <w:r w:rsidRPr="005646B3">
                        <w:rPr>
                          <w:rFonts w:cs="Tahoma"/>
                          <w:color w:val="0B5294"/>
                          <w:spacing w:val="-4"/>
                          <w:sz w:val="24"/>
                          <w:szCs w:val="24"/>
                          <w:rtl/>
                        </w:rPr>
                        <w:t xml:space="preserve"> </w:t>
                      </w:r>
                      <w:r w:rsidRPr="005646B3">
                        <w:rPr>
                          <w:rFonts w:cs="Tahoma" w:hint="eastAsia"/>
                          <w:color w:val="0B5294"/>
                          <w:spacing w:val="-4"/>
                          <w:sz w:val="24"/>
                          <w:szCs w:val="24"/>
                          <w:rtl/>
                        </w:rPr>
                        <w:t>השוק</w:t>
                      </w:r>
                      <w:r w:rsidRPr="005646B3">
                        <w:rPr>
                          <w:rFonts w:cs="Tahoma"/>
                          <w:color w:val="0B5294"/>
                          <w:spacing w:val="-4"/>
                          <w:sz w:val="24"/>
                          <w:szCs w:val="24"/>
                          <w:rtl/>
                        </w:rPr>
                        <w:t xml:space="preserve"> </w:t>
                      </w:r>
                      <w:r w:rsidRPr="005646B3">
                        <w:rPr>
                          <w:rFonts w:cs="Tahoma" w:hint="eastAsia"/>
                          <w:color w:val="0B5294"/>
                          <w:spacing w:val="-4"/>
                          <w:sz w:val="24"/>
                          <w:szCs w:val="24"/>
                          <w:rtl/>
                        </w:rPr>
                        <w:t>הסיטונאי</w:t>
                      </w:r>
                      <w:r w:rsidRPr="005646B3">
                        <w:rPr>
                          <w:rFonts w:cs="Tahoma"/>
                          <w:color w:val="0B5294"/>
                          <w:spacing w:val="-4"/>
                          <w:sz w:val="24"/>
                          <w:szCs w:val="24"/>
                          <w:rtl/>
                        </w:rPr>
                        <w:t xml:space="preserve"> </w:t>
                      </w:r>
                      <w:r w:rsidRPr="005646B3">
                        <w:rPr>
                          <w:rFonts w:cs="Tahoma" w:hint="eastAsia"/>
                          <w:color w:val="0B5294"/>
                          <w:spacing w:val="-4"/>
                          <w:sz w:val="24"/>
                          <w:szCs w:val="24"/>
                          <w:rtl/>
                        </w:rPr>
                        <w:t>החל</w:t>
                      </w:r>
                      <w:r w:rsidRPr="005646B3">
                        <w:rPr>
                          <w:rFonts w:cs="Tahoma"/>
                          <w:color w:val="0B5294"/>
                          <w:spacing w:val="-4"/>
                          <w:sz w:val="24"/>
                          <w:szCs w:val="24"/>
                          <w:rtl/>
                        </w:rPr>
                        <w:t xml:space="preserve"> </w:t>
                      </w:r>
                      <w:r w:rsidRPr="005646B3">
                        <w:rPr>
                          <w:rFonts w:cs="Tahoma" w:hint="eastAsia"/>
                          <w:color w:val="0B5294"/>
                          <w:spacing w:val="-4"/>
                          <w:sz w:val="24"/>
                          <w:szCs w:val="24"/>
                          <w:rtl/>
                        </w:rPr>
                        <w:t>בפברואר</w:t>
                      </w:r>
                      <w:r w:rsidRPr="005646B3">
                        <w:rPr>
                          <w:rFonts w:cs="Tahoma"/>
                          <w:color w:val="0B5294"/>
                          <w:spacing w:val="-4"/>
                          <w:sz w:val="24"/>
                          <w:szCs w:val="24"/>
                          <w:rtl/>
                        </w:rPr>
                        <w:t xml:space="preserve"> 2015... </w:t>
                      </w:r>
                      <w:r w:rsidRPr="005646B3">
                        <w:rPr>
                          <w:rFonts w:cs="Tahoma" w:hint="eastAsia"/>
                          <w:color w:val="0B5294"/>
                          <w:spacing w:val="-4"/>
                          <w:sz w:val="24"/>
                          <w:szCs w:val="24"/>
                          <w:rtl/>
                        </w:rPr>
                        <w:t>רק</w:t>
                      </w:r>
                      <w:r w:rsidRPr="005646B3">
                        <w:rPr>
                          <w:rFonts w:cs="Tahoma"/>
                          <w:color w:val="0B5294"/>
                          <w:spacing w:val="-4"/>
                          <w:sz w:val="24"/>
                          <w:szCs w:val="24"/>
                          <w:rtl/>
                        </w:rPr>
                        <w:t xml:space="preserve"> </w:t>
                      </w:r>
                      <w:r w:rsidRPr="005646B3">
                        <w:rPr>
                          <w:rFonts w:cs="Tahoma" w:hint="eastAsia"/>
                          <w:color w:val="0B5294"/>
                          <w:spacing w:val="-4"/>
                          <w:sz w:val="24"/>
                          <w:szCs w:val="24"/>
                          <w:rtl/>
                        </w:rPr>
                        <w:t>ביוני</w:t>
                      </w:r>
                      <w:r w:rsidRPr="005646B3">
                        <w:rPr>
                          <w:rFonts w:cs="Tahoma"/>
                          <w:color w:val="0B5294"/>
                          <w:spacing w:val="-4"/>
                          <w:sz w:val="24"/>
                          <w:szCs w:val="24"/>
                          <w:rtl/>
                        </w:rPr>
                        <w:t xml:space="preserve"> 2017 </w:t>
                      </w:r>
                      <w:r w:rsidRPr="005646B3">
                        <w:rPr>
                          <w:rFonts w:cs="Tahoma" w:hint="eastAsia"/>
                          <w:color w:val="0B5294"/>
                          <w:spacing w:val="-4"/>
                          <w:sz w:val="24"/>
                          <w:szCs w:val="24"/>
                          <w:rtl/>
                        </w:rPr>
                        <w:t>קבע</w:t>
                      </w:r>
                      <w:r w:rsidRPr="005646B3">
                        <w:rPr>
                          <w:rFonts w:cs="Tahoma"/>
                          <w:color w:val="0B5294"/>
                          <w:spacing w:val="-4"/>
                          <w:sz w:val="24"/>
                          <w:szCs w:val="24"/>
                          <w:rtl/>
                        </w:rPr>
                        <w:t xml:space="preserve"> </w:t>
                      </w:r>
                      <w:r w:rsidRPr="005646B3">
                        <w:rPr>
                          <w:rFonts w:cs="Tahoma" w:hint="eastAsia"/>
                          <w:color w:val="0B5294"/>
                          <w:spacing w:val="-4"/>
                          <w:sz w:val="24"/>
                          <w:szCs w:val="24"/>
                          <w:rtl/>
                        </w:rPr>
                        <w:t>משרד</w:t>
                      </w:r>
                      <w:r w:rsidRPr="005646B3">
                        <w:rPr>
                          <w:rFonts w:cs="Tahoma"/>
                          <w:color w:val="0B5294"/>
                          <w:spacing w:val="-4"/>
                          <w:sz w:val="24"/>
                          <w:szCs w:val="24"/>
                          <w:rtl/>
                        </w:rPr>
                        <w:t xml:space="preserve"> </w:t>
                      </w:r>
                      <w:r w:rsidRPr="005646B3">
                        <w:rPr>
                          <w:rFonts w:cs="Tahoma" w:hint="eastAsia"/>
                          <w:color w:val="0B5294"/>
                          <w:spacing w:val="-4"/>
                          <w:sz w:val="24"/>
                          <w:szCs w:val="24"/>
                          <w:rtl/>
                        </w:rPr>
                        <w:t>התקשורת</w:t>
                      </w:r>
                      <w:r w:rsidRPr="005646B3">
                        <w:rPr>
                          <w:rFonts w:cs="Tahoma"/>
                          <w:color w:val="0B5294"/>
                          <w:spacing w:val="-4"/>
                          <w:sz w:val="24"/>
                          <w:szCs w:val="24"/>
                          <w:rtl/>
                        </w:rPr>
                        <w:t xml:space="preserve"> </w:t>
                      </w:r>
                      <w:r w:rsidRPr="005646B3">
                        <w:rPr>
                          <w:rFonts w:cs="Tahoma" w:hint="eastAsia"/>
                          <w:color w:val="0B5294"/>
                          <w:spacing w:val="-4"/>
                          <w:sz w:val="24"/>
                          <w:szCs w:val="24"/>
                          <w:rtl/>
                        </w:rPr>
                        <w:t>תעריפים</w:t>
                      </w:r>
                      <w:r w:rsidRPr="005646B3">
                        <w:rPr>
                          <w:rFonts w:cs="Tahoma"/>
                          <w:color w:val="0B5294"/>
                          <w:spacing w:val="-4"/>
                          <w:sz w:val="24"/>
                          <w:szCs w:val="24"/>
                          <w:rtl/>
                        </w:rPr>
                        <w:t xml:space="preserve"> </w:t>
                      </w:r>
                      <w:r w:rsidRPr="005646B3">
                        <w:rPr>
                          <w:rFonts w:cs="Tahoma" w:hint="eastAsia"/>
                          <w:color w:val="0B5294"/>
                          <w:spacing w:val="-4"/>
                          <w:sz w:val="24"/>
                          <w:szCs w:val="24"/>
                          <w:rtl/>
                        </w:rPr>
                        <w:t>מרביים</w:t>
                      </w:r>
                      <w:r w:rsidRPr="005646B3">
                        <w:rPr>
                          <w:rFonts w:cs="Tahoma"/>
                          <w:color w:val="0B5294"/>
                          <w:spacing w:val="-4"/>
                          <w:sz w:val="24"/>
                          <w:szCs w:val="24"/>
                          <w:rtl/>
                        </w:rPr>
                        <w:t xml:space="preserve"> </w:t>
                      </w:r>
                      <w:r w:rsidRPr="005646B3">
                        <w:rPr>
                          <w:rFonts w:cs="Tahoma" w:hint="eastAsia"/>
                          <w:color w:val="0B5294"/>
                          <w:spacing w:val="-4"/>
                          <w:sz w:val="24"/>
                          <w:szCs w:val="24"/>
                          <w:rtl/>
                        </w:rPr>
                        <w:t>בעד</w:t>
                      </w:r>
                      <w:r w:rsidRPr="005646B3">
                        <w:rPr>
                          <w:rFonts w:cs="Tahoma"/>
                          <w:color w:val="0B5294"/>
                          <w:spacing w:val="-4"/>
                          <w:sz w:val="24"/>
                          <w:szCs w:val="24"/>
                          <w:rtl/>
                        </w:rPr>
                        <w:t xml:space="preserve"> </w:t>
                      </w:r>
                      <w:r w:rsidRPr="005646B3">
                        <w:rPr>
                          <w:rFonts w:cs="Tahoma" w:hint="eastAsia"/>
                          <w:color w:val="0B5294"/>
                          <w:spacing w:val="-4"/>
                          <w:sz w:val="24"/>
                          <w:szCs w:val="24"/>
                          <w:rtl/>
                        </w:rPr>
                        <w:t>השירותים</w:t>
                      </w:r>
                      <w:r w:rsidRPr="005646B3">
                        <w:rPr>
                          <w:rFonts w:cs="Tahoma"/>
                          <w:color w:val="0B5294"/>
                          <w:spacing w:val="-4"/>
                          <w:sz w:val="24"/>
                          <w:szCs w:val="24"/>
                          <w:rtl/>
                        </w:rPr>
                        <w:t xml:space="preserve"> </w:t>
                      </w:r>
                      <w:r w:rsidRPr="005646B3">
                        <w:rPr>
                          <w:rFonts w:cs="Tahoma" w:hint="eastAsia"/>
                          <w:color w:val="0B5294"/>
                          <w:spacing w:val="-4"/>
                          <w:sz w:val="24"/>
                          <w:szCs w:val="24"/>
                          <w:rtl/>
                        </w:rPr>
                        <w:t>הסיטונאיים</w:t>
                      </w:r>
                      <w:r w:rsidRPr="005646B3">
                        <w:rPr>
                          <w:rFonts w:cs="Tahoma"/>
                          <w:color w:val="0B5294"/>
                          <w:spacing w:val="-4"/>
                          <w:sz w:val="24"/>
                          <w:szCs w:val="24"/>
                          <w:rtl/>
                        </w:rPr>
                        <w:t xml:space="preserve"> </w:t>
                      </w:r>
                      <w:r w:rsidRPr="005646B3">
                        <w:rPr>
                          <w:rFonts w:cs="Tahoma" w:hint="eastAsia"/>
                          <w:color w:val="0B5294"/>
                          <w:spacing w:val="-4"/>
                          <w:sz w:val="24"/>
                          <w:szCs w:val="24"/>
                          <w:rtl/>
                        </w:rPr>
                        <w:t>על</w:t>
                      </w:r>
                      <w:r w:rsidRPr="005646B3">
                        <w:rPr>
                          <w:rFonts w:cs="Tahoma"/>
                          <w:color w:val="0B5294"/>
                          <w:spacing w:val="-4"/>
                          <w:sz w:val="24"/>
                          <w:szCs w:val="24"/>
                          <w:rtl/>
                        </w:rPr>
                        <w:t xml:space="preserve"> </w:t>
                      </w:r>
                      <w:r w:rsidRPr="005646B3">
                        <w:rPr>
                          <w:rFonts w:cs="Tahoma" w:hint="eastAsia"/>
                          <w:color w:val="0B5294"/>
                          <w:spacing w:val="-4"/>
                          <w:sz w:val="24"/>
                          <w:szCs w:val="24"/>
                          <w:rtl/>
                        </w:rPr>
                        <w:t>גבי</w:t>
                      </w:r>
                      <w:r w:rsidRPr="005646B3">
                        <w:rPr>
                          <w:rFonts w:cs="Tahoma"/>
                          <w:color w:val="0B5294"/>
                          <w:spacing w:val="-4"/>
                          <w:sz w:val="24"/>
                          <w:szCs w:val="24"/>
                          <w:rtl/>
                        </w:rPr>
                        <w:t xml:space="preserve"> </w:t>
                      </w:r>
                      <w:r w:rsidRPr="005646B3">
                        <w:rPr>
                          <w:rFonts w:cs="Tahoma" w:hint="eastAsia"/>
                          <w:color w:val="0B5294"/>
                          <w:spacing w:val="-4"/>
                          <w:sz w:val="24"/>
                          <w:szCs w:val="24"/>
                          <w:rtl/>
                        </w:rPr>
                        <w:t>רשת</w:t>
                      </w:r>
                      <w:r w:rsidRPr="005646B3">
                        <w:rPr>
                          <w:rFonts w:cs="Tahoma"/>
                          <w:color w:val="0B5294"/>
                          <w:spacing w:val="-4"/>
                          <w:sz w:val="24"/>
                          <w:szCs w:val="24"/>
                          <w:rtl/>
                        </w:rPr>
                        <w:t xml:space="preserve"> </w:t>
                      </w:r>
                      <w:r w:rsidRPr="005646B3">
                        <w:rPr>
                          <w:rFonts w:cs="Tahoma" w:hint="eastAsia"/>
                          <w:color w:val="0B5294"/>
                          <w:spacing w:val="-4"/>
                          <w:sz w:val="24"/>
                          <w:szCs w:val="24"/>
                          <w:rtl/>
                        </w:rPr>
                        <w:t>הוט</w:t>
                      </w:r>
                      <w:r w:rsidRPr="005646B3">
                        <w:rPr>
                          <w:rFonts w:cs="Tahoma"/>
                          <w:color w:val="0B5294"/>
                          <w:spacing w:val="-4"/>
                          <w:sz w:val="24"/>
                          <w:szCs w:val="24"/>
                          <w:rtl/>
                        </w:rPr>
                        <w:t xml:space="preserve">. </w:t>
                      </w:r>
                      <w:r w:rsidRPr="005646B3">
                        <w:rPr>
                          <w:rFonts w:cs="Tahoma" w:hint="eastAsia"/>
                          <w:color w:val="0B5294"/>
                          <w:spacing w:val="-4"/>
                          <w:sz w:val="24"/>
                          <w:szCs w:val="24"/>
                          <w:rtl/>
                        </w:rPr>
                        <w:t>עקב</w:t>
                      </w:r>
                      <w:r w:rsidRPr="005646B3">
                        <w:rPr>
                          <w:rFonts w:cs="Tahoma"/>
                          <w:color w:val="0B5294"/>
                          <w:spacing w:val="-4"/>
                          <w:sz w:val="24"/>
                          <w:szCs w:val="24"/>
                          <w:rtl/>
                        </w:rPr>
                        <w:t xml:space="preserve"> </w:t>
                      </w:r>
                      <w:r w:rsidRPr="005646B3">
                        <w:rPr>
                          <w:rFonts w:cs="Tahoma" w:hint="eastAsia"/>
                          <w:color w:val="0B5294"/>
                          <w:spacing w:val="-4"/>
                          <w:sz w:val="24"/>
                          <w:szCs w:val="24"/>
                          <w:rtl/>
                        </w:rPr>
                        <w:t>כך</w:t>
                      </w:r>
                      <w:r w:rsidRPr="005646B3">
                        <w:rPr>
                          <w:rFonts w:cs="Tahoma"/>
                          <w:color w:val="0B5294"/>
                          <w:spacing w:val="-4"/>
                          <w:sz w:val="24"/>
                          <w:szCs w:val="24"/>
                          <w:rtl/>
                        </w:rPr>
                        <w:t xml:space="preserve"> </w:t>
                      </w:r>
                      <w:r w:rsidRPr="005646B3">
                        <w:rPr>
                          <w:rFonts w:cs="Tahoma" w:hint="eastAsia"/>
                          <w:color w:val="0B5294"/>
                          <w:spacing w:val="-4"/>
                          <w:sz w:val="24"/>
                          <w:szCs w:val="24"/>
                          <w:rtl/>
                        </w:rPr>
                        <w:t>כל</w:t>
                      </w:r>
                      <w:r w:rsidRPr="005646B3">
                        <w:rPr>
                          <w:rFonts w:cs="Tahoma"/>
                          <w:color w:val="0B5294"/>
                          <w:spacing w:val="-4"/>
                          <w:sz w:val="24"/>
                          <w:szCs w:val="24"/>
                          <w:rtl/>
                        </w:rPr>
                        <w:t xml:space="preserve"> </w:t>
                      </w:r>
                      <w:r w:rsidRPr="005646B3">
                        <w:rPr>
                          <w:rFonts w:cs="Tahoma" w:hint="eastAsia"/>
                          <w:color w:val="0B5294"/>
                          <w:spacing w:val="-4"/>
                          <w:sz w:val="24"/>
                          <w:szCs w:val="24"/>
                          <w:rtl/>
                        </w:rPr>
                        <w:t>המנויים</w:t>
                      </w:r>
                      <w:r w:rsidRPr="005646B3">
                        <w:rPr>
                          <w:rFonts w:cs="Tahoma"/>
                          <w:color w:val="0B5294"/>
                          <w:spacing w:val="-4"/>
                          <w:sz w:val="24"/>
                          <w:szCs w:val="24"/>
                          <w:rtl/>
                        </w:rPr>
                        <w:t xml:space="preserve"> </w:t>
                      </w:r>
                      <w:r w:rsidRPr="005646B3">
                        <w:rPr>
                          <w:rFonts w:cs="Tahoma" w:hint="eastAsia"/>
                          <w:color w:val="0B5294"/>
                          <w:spacing w:val="-4"/>
                          <w:sz w:val="24"/>
                          <w:szCs w:val="24"/>
                          <w:rtl/>
                        </w:rPr>
                        <w:t>שהצטרפו</w:t>
                      </w:r>
                      <w:r w:rsidRPr="005646B3">
                        <w:rPr>
                          <w:rFonts w:cs="Tahoma"/>
                          <w:color w:val="0B5294"/>
                          <w:spacing w:val="-4"/>
                          <w:sz w:val="24"/>
                          <w:szCs w:val="24"/>
                          <w:rtl/>
                        </w:rPr>
                        <w:t xml:space="preserve"> </w:t>
                      </w:r>
                      <w:r w:rsidRPr="005646B3">
                        <w:rPr>
                          <w:rFonts w:cs="Tahoma" w:hint="eastAsia"/>
                          <w:color w:val="0B5294"/>
                          <w:spacing w:val="-4"/>
                          <w:sz w:val="24"/>
                          <w:szCs w:val="24"/>
                          <w:rtl/>
                        </w:rPr>
                        <w:t>לשוק</w:t>
                      </w:r>
                      <w:r w:rsidRPr="005646B3">
                        <w:rPr>
                          <w:rFonts w:cs="Tahoma"/>
                          <w:color w:val="0B5294"/>
                          <w:spacing w:val="-4"/>
                          <w:sz w:val="24"/>
                          <w:szCs w:val="24"/>
                          <w:rtl/>
                        </w:rPr>
                        <w:t xml:space="preserve"> </w:t>
                      </w:r>
                      <w:r w:rsidRPr="005646B3">
                        <w:rPr>
                          <w:rFonts w:cs="Tahoma" w:hint="eastAsia"/>
                          <w:color w:val="0B5294"/>
                          <w:spacing w:val="-4"/>
                          <w:sz w:val="24"/>
                          <w:szCs w:val="24"/>
                          <w:rtl/>
                        </w:rPr>
                        <w:t>הסיטונאי</w:t>
                      </w:r>
                      <w:r w:rsidRPr="005646B3">
                        <w:rPr>
                          <w:rFonts w:cs="Tahoma"/>
                          <w:color w:val="0B5294"/>
                          <w:spacing w:val="-4"/>
                          <w:sz w:val="24"/>
                          <w:szCs w:val="24"/>
                          <w:rtl/>
                        </w:rPr>
                        <w:t xml:space="preserve"> </w:t>
                      </w:r>
                      <w:r w:rsidRPr="005646B3">
                        <w:rPr>
                          <w:rFonts w:cs="Tahoma" w:hint="eastAsia"/>
                          <w:color w:val="0B5294"/>
                          <w:spacing w:val="-4"/>
                          <w:sz w:val="24"/>
                          <w:szCs w:val="24"/>
                          <w:rtl/>
                        </w:rPr>
                        <w:t>עשו</w:t>
                      </w:r>
                      <w:r w:rsidRPr="005646B3">
                        <w:rPr>
                          <w:rFonts w:cs="Tahoma"/>
                          <w:color w:val="0B5294"/>
                          <w:spacing w:val="-4"/>
                          <w:sz w:val="24"/>
                          <w:szCs w:val="24"/>
                          <w:rtl/>
                        </w:rPr>
                        <w:t xml:space="preserve"> </w:t>
                      </w:r>
                      <w:r w:rsidRPr="005646B3">
                        <w:rPr>
                          <w:rFonts w:cs="Tahoma" w:hint="eastAsia"/>
                          <w:color w:val="0B5294"/>
                          <w:spacing w:val="-4"/>
                          <w:sz w:val="24"/>
                          <w:szCs w:val="24"/>
                          <w:rtl/>
                        </w:rPr>
                        <w:t>זאת</w:t>
                      </w:r>
                      <w:r w:rsidRPr="005646B3">
                        <w:rPr>
                          <w:rFonts w:cs="Tahoma"/>
                          <w:color w:val="0B5294"/>
                          <w:spacing w:val="-4"/>
                          <w:sz w:val="24"/>
                          <w:szCs w:val="24"/>
                          <w:rtl/>
                        </w:rPr>
                        <w:t xml:space="preserve"> </w:t>
                      </w:r>
                      <w:r w:rsidRPr="005646B3">
                        <w:rPr>
                          <w:rFonts w:cs="Tahoma" w:hint="eastAsia"/>
                          <w:color w:val="0B5294"/>
                          <w:spacing w:val="-4"/>
                          <w:sz w:val="24"/>
                          <w:szCs w:val="24"/>
                          <w:rtl/>
                        </w:rPr>
                        <w:t>על</w:t>
                      </w:r>
                      <w:r w:rsidRPr="005646B3">
                        <w:rPr>
                          <w:rFonts w:cs="Tahoma"/>
                          <w:color w:val="0B5294"/>
                          <w:spacing w:val="-4"/>
                          <w:sz w:val="24"/>
                          <w:szCs w:val="24"/>
                          <w:rtl/>
                        </w:rPr>
                        <w:t xml:space="preserve"> </w:t>
                      </w:r>
                      <w:r w:rsidRPr="005646B3">
                        <w:rPr>
                          <w:rFonts w:cs="Tahoma" w:hint="eastAsia"/>
                          <w:color w:val="0B5294"/>
                          <w:spacing w:val="-4"/>
                          <w:sz w:val="24"/>
                          <w:szCs w:val="24"/>
                          <w:rtl/>
                        </w:rPr>
                        <w:t>גבי</w:t>
                      </w:r>
                      <w:r w:rsidRPr="005646B3">
                        <w:rPr>
                          <w:rFonts w:cs="Tahoma"/>
                          <w:color w:val="0B5294"/>
                          <w:spacing w:val="-4"/>
                          <w:sz w:val="24"/>
                          <w:szCs w:val="24"/>
                          <w:rtl/>
                        </w:rPr>
                        <w:t xml:space="preserve"> </w:t>
                      </w:r>
                      <w:r w:rsidRPr="005646B3">
                        <w:rPr>
                          <w:rFonts w:cs="Tahoma" w:hint="eastAsia"/>
                          <w:color w:val="0B5294"/>
                          <w:spacing w:val="-4"/>
                          <w:sz w:val="24"/>
                          <w:szCs w:val="24"/>
                          <w:rtl/>
                        </w:rPr>
                        <w:t>התשתית</w:t>
                      </w:r>
                      <w:r w:rsidRPr="005646B3">
                        <w:rPr>
                          <w:rFonts w:cs="Tahoma"/>
                          <w:color w:val="0B5294"/>
                          <w:spacing w:val="-4"/>
                          <w:sz w:val="24"/>
                          <w:szCs w:val="24"/>
                          <w:rtl/>
                        </w:rPr>
                        <w:t xml:space="preserve"> </w:t>
                      </w:r>
                      <w:r w:rsidRPr="005646B3">
                        <w:rPr>
                          <w:rFonts w:cs="Tahoma" w:hint="eastAsia"/>
                          <w:color w:val="0B5294"/>
                          <w:spacing w:val="-4"/>
                          <w:sz w:val="24"/>
                          <w:szCs w:val="24"/>
                          <w:rtl/>
                        </w:rPr>
                        <w:t>של</w:t>
                      </w:r>
                      <w:r w:rsidRPr="005646B3">
                        <w:rPr>
                          <w:rFonts w:cs="Tahoma"/>
                          <w:color w:val="0B5294"/>
                          <w:spacing w:val="-4"/>
                          <w:sz w:val="24"/>
                          <w:szCs w:val="24"/>
                          <w:rtl/>
                        </w:rPr>
                        <w:t xml:space="preserve"> </w:t>
                      </w:r>
                      <w:r w:rsidRPr="005646B3">
                        <w:rPr>
                          <w:rFonts w:cs="Tahoma" w:hint="eastAsia"/>
                          <w:color w:val="0B5294"/>
                          <w:spacing w:val="-4"/>
                          <w:sz w:val="24"/>
                          <w:szCs w:val="24"/>
                          <w:rtl/>
                        </w:rPr>
                        <w:t>בזק</w:t>
                      </w:r>
                      <w:r w:rsidRPr="005646B3">
                        <w:rPr>
                          <w:rFonts w:cs="Tahoma"/>
                          <w:color w:val="0B5294"/>
                          <w:spacing w:val="-4"/>
                          <w:sz w:val="24"/>
                          <w:szCs w:val="24"/>
                          <w:rtl/>
                        </w:rPr>
                        <w:t xml:space="preserve"> </w:t>
                      </w:r>
                      <w:r w:rsidRPr="005646B3">
                        <w:rPr>
                          <w:rFonts w:cs="Tahoma" w:hint="eastAsia"/>
                          <w:color w:val="0B5294"/>
                          <w:spacing w:val="-4"/>
                          <w:sz w:val="24"/>
                          <w:szCs w:val="24"/>
                          <w:rtl/>
                        </w:rPr>
                        <w:t>בלבד</w:t>
                      </w:r>
                      <w:r w:rsidRPr="005646B3">
                        <w:rPr>
                          <w:rFonts w:cs="Tahoma"/>
                          <w:color w:val="0B5294"/>
                          <w:spacing w:val="-4"/>
                          <w:sz w:val="24"/>
                          <w:szCs w:val="24"/>
                          <w:rtl/>
                        </w:rPr>
                        <w:t xml:space="preserve">, </w:t>
                      </w:r>
                      <w:r w:rsidRPr="005646B3">
                        <w:rPr>
                          <w:rFonts w:cs="Tahoma" w:hint="eastAsia"/>
                          <w:color w:val="0B5294"/>
                          <w:spacing w:val="-4"/>
                          <w:sz w:val="24"/>
                          <w:szCs w:val="24"/>
                          <w:rtl/>
                        </w:rPr>
                        <w:t>דבר</w:t>
                      </w:r>
                      <w:r w:rsidRPr="005646B3">
                        <w:rPr>
                          <w:rFonts w:cs="Tahoma"/>
                          <w:color w:val="0B5294"/>
                          <w:spacing w:val="-4"/>
                          <w:sz w:val="24"/>
                          <w:szCs w:val="24"/>
                          <w:rtl/>
                        </w:rPr>
                        <w:t xml:space="preserve"> </w:t>
                      </w:r>
                      <w:r w:rsidRPr="005646B3">
                        <w:rPr>
                          <w:rFonts w:cs="Tahoma" w:hint="eastAsia"/>
                          <w:color w:val="0B5294"/>
                          <w:spacing w:val="-4"/>
                          <w:sz w:val="24"/>
                          <w:szCs w:val="24"/>
                          <w:rtl/>
                        </w:rPr>
                        <w:t>המעורר</w:t>
                      </w:r>
                      <w:r w:rsidRPr="005646B3">
                        <w:rPr>
                          <w:rFonts w:cs="Tahoma"/>
                          <w:color w:val="0B5294"/>
                          <w:spacing w:val="-4"/>
                          <w:sz w:val="24"/>
                          <w:szCs w:val="24"/>
                          <w:rtl/>
                        </w:rPr>
                        <w:t xml:space="preserve"> </w:t>
                      </w:r>
                      <w:r w:rsidRPr="005646B3">
                        <w:rPr>
                          <w:rFonts w:cs="Tahoma" w:hint="eastAsia"/>
                          <w:color w:val="0B5294"/>
                          <w:spacing w:val="-4"/>
                          <w:sz w:val="24"/>
                          <w:szCs w:val="24"/>
                          <w:rtl/>
                        </w:rPr>
                        <w:t>חשש</w:t>
                      </w:r>
                      <w:r w:rsidRPr="005646B3">
                        <w:rPr>
                          <w:rFonts w:cs="Tahoma"/>
                          <w:color w:val="0B5294"/>
                          <w:spacing w:val="-4"/>
                          <w:sz w:val="24"/>
                          <w:szCs w:val="24"/>
                          <w:rtl/>
                        </w:rPr>
                        <w:t xml:space="preserve"> </w:t>
                      </w:r>
                      <w:r w:rsidRPr="005646B3">
                        <w:rPr>
                          <w:rFonts w:cs="Tahoma" w:hint="eastAsia"/>
                          <w:color w:val="0B5294"/>
                          <w:spacing w:val="-4"/>
                          <w:sz w:val="24"/>
                          <w:szCs w:val="24"/>
                          <w:rtl/>
                        </w:rPr>
                        <w:t>לפגיעה</w:t>
                      </w:r>
                      <w:r w:rsidRPr="005646B3">
                        <w:rPr>
                          <w:rFonts w:cs="Tahoma"/>
                          <w:color w:val="0B5294"/>
                          <w:spacing w:val="-4"/>
                          <w:sz w:val="24"/>
                          <w:szCs w:val="24"/>
                          <w:rtl/>
                        </w:rPr>
                        <w:t xml:space="preserve"> </w:t>
                      </w:r>
                      <w:r w:rsidRPr="005646B3">
                        <w:rPr>
                          <w:rFonts w:cs="Tahoma" w:hint="eastAsia"/>
                          <w:color w:val="0B5294"/>
                          <w:spacing w:val="-4"/>
                          <w:sz w:val="24"/>
                          <w:szCs w:val="24"/>
                          <w:rtl/>
                        </w:rPr>
                        <w:t>בתחרות</w:t>
                      </w:r>
                    </w:p>
                    <w:p w:rsidR="00EF4923" w:rsidRPr="00373C5D" w:rsidP="005646B3">
                      <w:pPr>
                        <w:spacing w:before="120" w:after="0" w:line="240" w:lineRule="atLeast"/>
                        <w:rPr>
                          <w:rFonts w:cs="Tahoma"/>
                          <w:b/>
                          <w:bCs/>
                          <w:color w:val="0B5294"/>
                          <w:sz w:val="48"/>
                          <w:szCs w:val="48"/>
                          <w:rtl/>
                        </w:rPr>
                      </w:pPr>
                      <w:drawing>
                        <wp:inline distT="0" distB="0" distL="0" distR="0">
                          <wp:extent cx="288000" cy="31337"/>
                          <wp:effectExtent l="0" t="0" r="0" b="6985"/>
                          <wp:docPr id="3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66405" name="line.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840E9" w:rsidP="00A22F50">
      <w:pPr>
        <w:pStyle w:val="KOT4"/>
        <w:rPr>
          <w:rtl/>
        </w:rPr>
      </w:pPr>
      <w:r w:rsidRPr="00486DD9">
        <w:rPr>
          <w:rFonts w:hint="cs"/>
          <w:rtl/>
        </w:rPr>
        <w:t>סיכום</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מגזר</w:t>
      </w:r>
      <w:r w:rsidRPr="00FD5381">
        <w:rPr>
          <w:rtl/>
        </w:rPr>
        <w:t xml:space="preserve"> התקשורת הנייחת הוא אחד משווקי התקשורת המרכזיים. ב</w:t>
      </w:r>
      <w:r w:rsidRPr="00FD5381">
        <w:rPr>
          <w:rFonts w:hint="cs"/>
          <w:rtl/>
        </w:rPr>
        <w:t>מגזר</w:t>
      </w:r>
      <w:r w:rsidRPr="00FD5381">
        <w:rPr>
          <w:rtl/>
        </w:rPr>
        <w:t xml:space="preserve"> זה נכללים תשתית האינטרנט</w:t>
      </w:r>
      <w:r w:rsidRPr="00FD5381">
        <w:rPr>
          <w:rFonts w:hint="cs"/>
          <w:rtl/>
        </w:rPr>
        <w:t xml:space="preserve"> </w:t>
      </w:r>
      <w:r w:rsidRPr="00FD5381">
        <w:rPr>
          <w:rtl/>
        </w:rPr>
        <w:t>והטלפוני</w:t>
      </w:r>
      <w:r w:rsidRPr="00FD5381">
        <w:rPr>
          <w:rFonts w:hint="cs"/>
          <w:rtl/>
        </w:rPr>
        <w:t>י</w:t>
      </w:r>
      <w:r w:rsidRPr="00FD5381">
        <w:rPr>
          <w:rtl/>
        </w:rPr>
        <w:t>ה</w:t>
      </w:r>
      <w:r w:rsidRPr="00FD5381">
        <w:rPr>
          <w:rtl/>
        </w:rPr>
        <w:t xml:space="preserve"> ה</w:t>
      </w:r>
      <w:r w:rsidRPr="00FD5381">
        <w:rPr>
          <w:rFonts w:hint="cs"/>
          <w:rtl/>
        </w:rPr>
        <w:t>נייחת</w:t>
      </w:r>
      <w:r w:rsidRPr="00FD5381">
        <w:rPr>
          <w:rtl/>
        </w:rPr>
        <w:t xml:space="preserve"> ושירותי </w:t>
      </w:r>
      <w:r w:rsidRPr="00FD5381">
        <w:rPr>
          <w:rtl/>
        </w:rPr>
        <w:t>הטלפונ</w:t>
      </w:r>
      <w:r w:rsidRPr="00FD5381">
        <w:rPr>
          <w:rFonts w:hint="cs"/>
          <w:rtl/>
        </w:rPr>
        <w:t>י</w:t>
      </w:r>
      <w:r w:rsidRPr="00FD5381">
        <w:rPr>
          <w:rtl/>
        </w:rPr>
        <w:t>יה</w:t>
      </w:r>
      <w:r w:rsidRPr="00FD5381">
        <w:rPr>
          <w:rFonts w:hint="cs"/>
          <w:rtl/>
        </w:rPr>
        <w:t xml:space="preserve"> הקווית</w:t>
      </w:r>
      <w:r w:rsidRPr="00FD5381">
        <w:rPr>
          <w:rtl/>
        </w:rPr>
        <w:t xml:space="preserve">. ועדות ציבוריות שהוקמו לאורך השנים העלו כי </w:t>
      </w:r>
      <w:r w:rsidRPr="00FD5381">
        <w:rPr>
          <w:rFonts w:hint="cs"/>
          <w:rtl/>
        </w:rPr>
        <w:t>מגזר</w:t>
      </w:r>
      <w:r w:rsidRPr="00FD5381">
        <w:rPr>
          <w:rtl/>
        </w:rPr>
        <w:t xml:space="preserve"> זה סובל מהיעדר תחרות, דבר אשר מביא לכך שרוחב הפס המסופק לצרכן בישראל </w:t>
      </w:r>
      <w:r w:rsidRPr="00FD5381">
        <w:rPr>
          <w:rFonts w:hint="cs"/>
          <w:rtl/>
        </w:rPr>
        <w:t>מוגבל</w:t>
      </w:r>
      <w:r w:rsidRPr="00FD5381">
        <w:rPr>
          <w:rtl/>
        </w:rPr>
        <w:t xml:space="preserve"> יחסי</w:t>
      </w:r>
      <w:r w:rsidRPr="00FD5381">
        <w:rPr>
          <w:rFonts w:hint="cs"/>
          <w:rtl/>
        </w:rPr>
        <w:t>ת</w:t>
      </w:r>
      <w:r w:rsidRPr="00FD5381">
        <w:rPr>
          <w:rtl/>
        </w:rPr>
        <w:t xml:space="preserve"> וכן כי מבנה השוק</w:t>
      </w:r>
      <w:r w:rsidRPr="00FD5381">
        <w:rPr>
          <w:rFonts w:hint="cs"/>
          <w:rtl/>
        </w:rPr>
        <w:t>, בו קיימות שתי בעלות תשתית (דואופול),</w:t>
      </w:r>
      <w:r w:rsidRPr="00FD5381">
        <w:rPr>
          <w:rtl/>
        </w:rPr>
        <w:t xml:space="preserve"> אינו מעודד השקעה בתשתיות.</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שתי ועדות ציבורית (ועדת </w:t>
      </w:r>
      <w:r w:rsidRPr="00FD5381">
        <w:rPr>
          <w:rFonts w:hint="cs"/>
          <w:rtl/>
        </w:rPr>
        <w:t>גרונאו</w:t>
      </w:r>
      <w:r w:rsidRPr="00FD5381">
        <w:rPr>
          <w:rFonts w:hint="cs"/>
          <w:rtl/>
        </w:rPr>
        <w:t xml:space="preserve"> וועדת חייק) ושלושה שרי תקשורת </w:t>
      </w:r>
      <w:r w:rsidRPr="00FD5381">
        <w:rPr>
          <w:rtl/>
        </w:rPr>
        <w:t>(</w:t>
      </w:r>
      <w:r w:rsidRPr="00FD5381">
        <w:rPr>
          <w:rFonts w:hint="cs"/>
          <w:rtl/>
        </w:rPr>
        <w:t>מר אריאל</w:t>
      </w:r>
      <w:r w:rsidRPr="00FD5381">
        <w:rPr>
          <w:rtl/>
        </w:rPr>
        <w:t xml:space="preserve"> </w:t>
      </w:r>
      <w:r w:rsidRPr="00FD5381">
        <w:rPr>
          <w:rFonts w:hint="cs"/>
          <w:rtl/>
        </w:rPr>
        <w:t>אטיאס</w:t>
      </w:r>
      <w:r w:rsidRPr="00FD5381">
        <w:rPr>
          <w:rtl/>
        </w:rPr>
        <w:t xml:space="preserve">, </w:t>
      </w:r>
      <w:r w:rsidRPr="00FD5381">
        <w:rPr>
          <w:rFonts w:hint="cs"/>
          <w:rtl/>
        </w:rPr>
        <w:t>מר משה</w:t>
      </w:r>
      <w:r w:rsidRPr="00FD5381">
        <w:rPr>
          <w:rtl/>
        </w:rPr>
        <w:t xml:space="preserve"> </w:t>
      </w:r>
      <w:r w:rsidRPr="00FD5381">
        <w:rPr>
          <w:rFonts w:hint="cs"/>
          <w:rtl/>
        </w:rPr>
        <w:t>כחלון</w:t>
      </w:r>
      <w:r w:rsidRPr="00FD5381">
        <w:rPr>
          <w:rtl/>
        </w:rPr>
        <w:t xml:space="preserve"> </w:t>
      </w:r>
      <w:r w:rsidRPr="00FD5381">
        <w:rPr>
          <w:rFonts w:hint="cs"/>
          <w:rtl/>
        </w:rPr>
        <w:t>ומר גלעד</w:t>
      </w:r>
      <w:r w:rsidRPr="00FD5381">
        <w:rPr>
          <w:rtl/>
        </w:rPr>
        <w:t xml:space="preserve"> </w:t>
      </w:r>
      <w:r w:rsidRPr="00FD5381">
        <w:rPr>
          <w:rFonts w:hint="cs"/>
          <w:rtl/>
        </w:rPr>
        <w:t>ארדן</w:t>
      </w:r>
      <w:r w:rsidRPr="00FD5381">
        <w:rPr>
          <w:rtl/>
        </w:rPr>
        <w:t>)</w:t>
      </w:r>
      <w:r w:rsidRPr="00FD5381">
        <w:rPr>
          <w:rFonts w:hint="cs"/>
          <w:rtl/>
        </w:rPr>
        <w:t xml:space="preserve"> עמדו על כך שכינון שוק סיטונאי חיוני לשם עידוד התחרות במגזר התקשורת הנייחת. עמדה זו אף עוגנה במסמך המדיניות משנת 2012 של משרד התקשורת, המהווה אבן יסוד לפעולתו עד היום, ובהחלטת ממשלה משנת 2013 שקבעה שיש לפעול להקמת השוק הסיטונאי.</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רפורמת השוק הסיטונאי נועדה להיות אחת הרפורמות המשמעותיות בשוק התקשורת. הרפורמה נועדה להתמודד עם השלכות היעדר התחרות בשוק התקשורת הנייחת ולאפשר לספקיות השירות להתחרות בחברות בזק והוט, באופן שיסייע בפיתוח התחרות בשוק התקשורת הנייחת ויאפשר לספקיות שירות חסרות תשתית להציע לצרכנים סלי שירותים הכוללים שירותי גישה לאינטרנט, שירותי </w:t>
      </w:r>
      <w:r w:rsidRPr="00FD5381">
        <w:rPr>
          <w:rFonts w:hint="cs"/>
          <w:rtl/>
        </w:rPr>
        <w:t>טלפונייה</w:t>
      </w:r>
      <w:r w:rsidRPr="00FD5381">
        <w:rPr>
          <w:rFonts w:hint="cs"/>
          <w:rtl/>
        </w:rPr>
        <w:t xml:space="preserve"> ושירותים נוספים, לרווחת הצרכנים (לצד אספקת שירותים על ידי ספקיות הפועלות בחלק משווקי התקשורת). השוק הסיטונאי נועד בין היתר להביא לשיפור איכות השירות המוצע לצרכנים וכן להפחית את מחירי השירותים.</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לרפורמת השוק הסיטונאי קדם הליך מורכב של הכנת התשתית הרגולטורית הדרושה, שעליה שקד משרד התקשורת במשך תקופה ממושכת. אך </w:t>
      </w:r>
      <w:r w:rsidRPr="00FD5381">
        <w:rPr>
          <w:rtl/>
        </w:rPr>
        <w:t>רפורמת השוק הסיטונאי אינה מהלך חד</w:t>
      </w:r>
      <w:r w:rsidRPr="00FD5381">
        <w:rPr>
          <w:rFonts w:hint="cs"/>
          <w:rtl/>
        </w:rPr>
        <w:t>-</w:t>
      </w:r>
      <w:r w:rsidRPr="00FD5381">
        <w:rPr>
          <w:rtl/>
        </w:rPr>
        <w:t>פעמי,</w:t>
      </w:r>
      <w:r w:rsidRPr="00FD5381">
        <w:rPr>
          <w:rFonts w:hint="cs"/>
          <w:rtl/>
        </w:rPr>
        <w:t xml:space="preserve"> </w:t>
      </w:r>
      <w:r w:rsidRPr="00FD5381">
        <w:rPr>
          <w:rtl/>
        </w:rPr>
        <w:t>שבו הרגולטור מכין את הקרקע לעידוד התחרות ו</w:t>
      </w:r>
      <w:r w:rsidRPr="00FD5381">
        <w:rPr>
          <w:rFonts w:hint="cs"/>
          <w:rtl/>
        </w:rPr>
        <w:t xml:space="preserve">לאחר מכן </w:t>
      </w:r>
      <w:r w:rsidRPr="00FD5381">
        <w:rPr>
          <w:rtl/>
        </w:rPr>
        <w:t xml:space="preserve">השוק פועל </w:t>
      </w:r>
      <w:r w:rsidRPr="00FD5381">
        <w:rPr>
          <w:rFonts w:hint="cs"/>
          <w:rtl/>
        </w:rPr>
        <w:t>בכוחות עצמו</w:t>
      </w:r>
      <w:r w:rsidRPr="00FD5381">
        <w:rPr>
          <w:rtl/>
        </w:rPr>
        <w:t>. רפורמה זו היא רפורמה מורכבת, שדורשת פיקוח הדוק מצד הרגולטור והתערבות מהירה על מנת למנוע את סיכול</w:t>
      </w:r>
      <w:r w:rsidRPr="00FD5381">
        <w:rPr>
          <w:rFonts w:hint="cs"/>
          <w:rtl/>
        </w:rPr>
        <w:t>ה</w:t>
      </w:r>
      <w:r w:rsidRPr="00FD5381">
        <w:rPr>
          <w:rtl/>
        </w:rPr>
        <w:t>.</w:t>
      </w:r>
      <w:r w:rsidRPr="00FD5381">
        <w:rPr>
          <w:rFonts w:hint="cs"/>
          <w:rtl/>
        </w:rPr>
        <w:t xml:space="preserve"> המציאות הרגולטורית היא כזו, שבעלות התשתית נדרשות לספק שירותים סיטונאיים לספקיות השירות, כאשר בעת ובעונה אחת הן מספקות בעצמן אותם שירותים למנוייהן (במישרין או על ידי חברות אחרות בקבוצה שהן נמנות עמה). מטבע הדברים, הדבר עלול ליצור תמריץ שלילי שיניא את בעלות התשתית מלסייע להתפתחות השוק הסיטונאי. הדבר מחדד את הצורך במעורבות פעילה, מהירה ואפקטיבית של משרד התקשורת.</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מאמצע שנת</w:t>
      </w:r>
      <w:r w:rsidRPr="00FD5381">
        <w:rPr>
          <w:rtl/>
        </w:rPr>
        <w:t xml:space="preserve"> 2015 בעלות התשתית היו אמורות להציע לספקיות השירות את כל השירותים הסיטונאיים </w:t>
      </w:r>
      <w:r w:rsidRPr="00FD5381">
        <w:rPr>
          <w:rFonts w:hint="cs"/>
          <w:rtl/>
        </w:rPr>
        <w:t>שנקבעו</w:t>
      </w:r>
      <w:r w:rsidRPr="00FD5381">
        <w:rPr>
          <w:rtl/>
        </w:rPr>
        <w:t xml:space="preserve"> בתקנות, ברישיונן של בעלות התשתית ובתיקי השירות. </w:t>
      </w:r>
      <w:r w:rsidRPr="00FD5381">
        <w:rPr>
          <w:rFonts w:hint="cs"/>
          <w:rtl/>
        </w:rPr>
        <w:t>מהמתואר בדוח זה עולה כי למרות המסקנה בדבר חיוניות השוק הסיטונאי, הפעולות שנקט משרד התקשורת ליישום רפורמת השוק הסיטונאי מאמצע שנת 2015 לא היו נחושות דיין. התנהלות משרד התקשורת מעידה על חולשה רגולטורית ואינה עולה בקנה אחד עם תפקידו כרגולטור האמון על האינטרס הציבורי.</w:t>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בינואר 2017 מסר המנכ"ל למשרד מבקר המדינה כי השוק הסיטונאי נמצא בישורת האחרונה של יישומו המלא: תיק שירות שימוש בתשתיות פיזיות ניתן לשימוש באופן מלא; ואילו משרד התקשורת מתכנן לקיים בתוך זמן קצר שימוע בנוגע לשירותי </w:t>
      </w:r>
      <w:r w:rsidRPr="00FD5381">
        <w:rPr>
          <w:rFonts w:hint="cs"/>
          <w:rtl/>
        </w:rPr>
        <w:t>הטלפונייה</w:t>
      </w:r>
      <w:r w:rsidRPr="00FD5381">
        <w:rPr>
          <w:rFonts w:hint="cs"/>
          <w:rtl/>
        </w:rPr>
        <w:t xml:space="preserve">. </w:t>
      </w:r>
    </w:p>
    <w:p w:rsidR="003840E9" w:rsidRPr="00FD5381" w:rsidP="001C0363">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 xml:space="preserve">מהמתואר בדוח זה עולה כי נכון ליוני 2017, יישום רפורמת השוק הסיטונאי, שהחל בפברואר 2015, נעשה באופן חלקי בלבד. תרשים </w:t>
      </w:r>
      <w:r w:rsidR="001C0363">
        <w:rPr>
          <w:rFonts w:hint="cs"/>
          <w:rtl/>
        </w:rPr>
        <w:t>11</w:t>
      </w:r>
      <w:r w:rsidRPr="00FD5381">
        <w:rPr>
          <w:rFonts w:hint="cs"/>
          <w:rtl/>
        </w:rPr>
        <w:t xml:space="preserve"> להלן מתאר את סיכום יישומה של הרפורמה על גבי רשת בזק: </w:t>
      </w:r>
    </w:p>
    <w:p w:rsidR="003840E9" w:rsidRPr="00FD5381" w:rsidP="00FD5381">
      <w:pPr>
        <w:pStyle w:val="tab-name"/>
        <w:rPr>
          <w:b/>
          <w:bCs/>
          <w:rtl/>
        </w:rPr>
      </w:pPr>
      <w:r w:rsidRPr="00FD5381">
        <w:rPr>
          <w:rFonts w:hint="cs"/>
          <w:rtl/>
        </w:rPr>
        <w:t>תרשים</w:t>
      </w:r>
      <w:r w:rsidRPr="00FD5381">
        <w:rPr>
          <w:rtl/>
        </w:rPr>
        <w:t xml:space="preserve"> 1</w:t>
      </w:r>
      <w:r w:rsidRPr="00FD5381">
        <w:rPr>
          <w:rFonts w:hint="cs"/>
          <w:rtl/>
        </w:rPr>
        <w:t>1</w:t>
      </w:r>
      <w:r w:rsidRPr="00FD5381" w:rsidR="00FD5381">
        <w:rPr>
          <w:rFonts w:hint="cs"/>
          <w:rtl/>
        </w:rPr>
        <w:t xml:space="preserve">: </w:t>
      </w:r>
      <w:r w:rsidRPr="00FD5381">
        <w:rPr>
          <w:rFonts w:hint="cs"/>
          <w:b/>
          <w:bCs/>
          <w:rtl/>
        </w:rPr>
        <w:t>סיכום יישומה של רפורמת השוק הסיטונאי נכון ליוני 2017 על גבי רשת בזק</w:t>
      </w:r>
    </w:p>
    <w:p w:rsidR="00FD5381" w:rsidRPr="006A2198" w:rsidP="00F90284">
      <w:pPr>
        <w:pStyle w:val="running-text"/>
        <w:bidi/>
        <w:spacing w:after="240" w:line="240" w:lineRule="atLeast"/>
        <w:ind w:right="0"/>
        <w:jc w:val="left"/>
        <w:rPr>
          <w:noProof/>
          <w:rtl/>
        </w:rPr>
      </w:pPr>
      <w:r>
        <w:rPr>
          <w:noProof/>
          <w:rtl/>
        </w:rPr>
        <w:drawing>
          <wp:inline distT="0" distB="0" distL="0" distR="0">
            <wp:extent cx="4680214" cy="421234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88812" name="ng-a-11.png"/>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0214" cy="4212345"/>
                    </a:xfrm>
                    <a:prstGeom prst="rect">
                      <a:avLst/>
                    </a:prstGeom>
                  </pic:spPr>
                </pic:pic>
              </a:graphicData>
            </a:graphic>
          </wp:inline>
        </w:drawing>
      </w:r>
    </w:p>
    <w:p w:rsidR="003840E9" w:rsidRPr="00FD5381"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אשר ליישום השוק הסיטונאי על גבי רשת הוט - רק ביוני 2017 קבע משרד התקשורת תעריפים מרביים בעד השירותים הסיטונאיים על גבי רשת הוט.</w:t>
      </w:r>
    </w:p>
    <w:p w:rsidR="003840E9" w:rsidRPr="006A2198" w:rsidP="00FD5381">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FD5381">
        <w:rPr>
          <w:rFonts w:hint="cs"/>
          <w:rtl/>
        </w:rPr>
        <w:t>מצבור ההחלטות שהתקבלו (חלקן שלא בהתאם לעמדת הדרג המקצועי במשרד), בצירוף למשך הזמן שבהן לא התקבלו החלטות משמעותיות אחרות, הובילו למעשה לעיכוב משמעותי ביישום רפורמת השוק הסיטונאי ובהתפתחות התחרות.</w:t>
      </w:r>
    </w:p>
    <w:p w:rsidR="003840E9" w:rsidRPr="006A2198" w:rsidP="006A2198">
      <w:pPr>
        <w:spacing w:line="240" w:lineRule="exact"/>
        <w:ind w:right="2268"/>
        <w:jc w:val="both"/>
        <w:rPr>
          <w:rFonts w:ascii="Tahoma" w:hAnsi="Tahoma" w:cs="Tahoma"/>
          <w:sz w:val="17"/>
          <w:szCs w:val="17"/>
          <w:rtl/>
        </w:rPr>
      </w:pPr>
    </w:p>
    <w:sectPr w:rsidSect="00C20745">
      <w:headerReference w:type="even" r:id="rId47"/>
      <w:headerReference w:type="default" r:id="rId48"/>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67926" w:rsidRPr="008A007A" w:rsidP="008A007A">
      <w:pPr>
        <w:pStyle w:val="Footer"/>
      </w:pPr>
    </w:p>
  </w:footnote>
  <w:footnote w:type="continuationSeparator" w:id="1">
    <w:p w:rsidR="00667926" w:rsidP="00CB3322">
      <w:pPr>
        <w:spacing w:after="0" w:line="240" w:lineRule="auto"/>
      </w:pPr>
      <w:r>
        <w:continuationSeparator/>
      </w:r>
    </w:p>
    <w:p w:rsidR="00667926"/>
  </w:footnote>
  <w:footnote w:id="2">
    <w:p w:rsidR="00EF4923" w:rsidP="009439C9">
      <w:pPr>
        <w:pStyle w:val="FootnoteText"/>
        <w:rPr>
          <w:rtl/>
        </w:rPr>
      </w:pPr>
      <w:r w:rsidRPr="009439C9">
        <w:rPr>
          <w:rStyle w:val="FootnoteReference0"/>
          <w:vertAlign w:val="baseline"/>
        </w:rPr>
        <w:footnoteRef/>
      </w:r>
      <w:r>
        <w:rPr>
          <w:rtl/>
        </w:rPr>
        <w:t xml:space="preserve"> </w:t>
      </w:r>
      <w:r>
        <w:rPr>
          <w:rFonts w:hint="cs"/>
          <w:rtl/>
        </w:rPr>
        <w:tab/>
        <w:t>כמות הנתונים שניתן להעביר בקו תקשורת בזמן נתון.</w:t>
      </w:r>
    </w:p>
  </w:footnote>
  <w:footnote w:id="3">
    <w:p w:rsidR="00EF4923" w:rsidP="009439C9">
      <w:pPr>
        <w:pStyle w:val="FootnoteText"/>
      </w:pPr>
      <w:r w:rsidRPr="009439C9">
        <w:rPr>
          <w:rStyle w:val="FootnoteReference0"/>
          <w:vertAlign w:val="baseline"/>
        </w:rPr>
        <w:footnoteRef/>
      </w:r>
      <w:r>
        <w:rPr>
          <w:rtl/>
        </w:rPr>
        <w:t xml:space="preserve"> </w:t>
      </w:r>
      <w:r>
        <w:rPr>
          <w:rtl/>
        </w:rPr>
        <w:tab/>
      </w:r>
      <w:r>
        <w:rPr>
          <w:rFonts w:hint="cs"/>
          <w:rtl/>
        </w:rPr>
        <w:t xml:space="preserve">בזק החברה הישראלית לתקשורת בע"מ מוכרזת כמונופול בכמה שווקים, ובהם שוק אספקת שירותי תשתית אינטרנט ושוק אספקת שירותי </w:t>
      </w:r>
      <w:r>
        <w:rPr>
          <w:rFonts w:hint="cs"/>
          <w:rtl/>
        </w:rPr>
        <w:t>טלפונייה</w:t>
      </w:r>
      <w:r>
        <w:rPr>
          <w:rFonts w:hint="cs"/>
          <w:rtl/>
        </w:rPr>
        <w:t xml:space="preserve"> קווית. הוט מערכות תקשורת בע"מ מוכרזת כמונופול בתחום אספקת שידורי טלוויזיה רב-ערוצית בתשלום, בכל אחד מאזורי הזיכיון לשידורי טלוויזיה בכבלים שבהם היא פועלת.</w:t>
      </w:r>
    </w:p>
  </w:footnote>
  <w:footnote w:id="4">
    <w:p w:rsidR="00EF4923" w:rsidP="00732CC4">
      <w:pPr>
        <w:pStyle w:val="FootnoteText"/>
      </w:pPr>
      <w:r w:rsidRPr="009439C9">
        <w:rPr>
          <w:rStyle w:val="FootnoteReference0"/>
          <w:vertAlign w:val="baseline"/>
        </w:rPr>
        <w:footnoteRef/>
      </w:r>
      <w:r w:rsidRPr="00E86355">
        <w:rPr>
          <w:rtl/>
        </w:rPr>
        <w:t xml:space="preserve"> </w:t>
      </w:r>
      <w:r w:rsidRPr="00E86355">
        <w:rPr>
          <w:rFonts w:hint="cs"/>
          <w:rtl/>
        </w:rPr>
        <w:tab/>
        <w:t>בי</w:t>
      </w:r>
      <w:r>
        <w:rPr>
          <w:rFonts w:hint="cs"/>
          <w:rtl/>
        </w:rPr>
        <w:t>וני 2017 נקבעו תעריפים מרביים לשירותים הסיטונאיים ברשת הוט</w:t>
      </w:r>
      <w:r w:rsidRPr="00E86355">
        <w:rPr>
          <w:rFonts w:hint="cs"/>
          <w:rtl/>
        </w:rPr>
        <w:t>.</w:t>
      </w:r>
    </w:p>
  </w:footnote>
  <w:footnote w:id="5">
    <w:p w:rsidR="00EF4923" w:rsidP="009439C9">
      <w:pPr>
        <w:pStyle w:val="FootnoteText"/>
      </w:pPr>
      <w:r w:rsidRPr="009439C9">
        <w:rPr>
          <w:rStyle w:val="FootnoteReference0"/>
          <w:vertAlign w:val="baseline"/>
        </w:rPr>
        <w:footnoteRef/>
      </w:r>
      <w:r>
        <w:rPr>
          <w:rtl/>
        </w:rPr>
        <w:t xml:space="preserve"> </w:t>
      </w:r>
      <w:r>
        <w:rPr>
          <w:rtl/>
        </w:rPr>
        <w:tab/>
      </w:r>
      <w:r>
        <w:rPr>
          <w:rFonts w:hint="cs"/>
          <w:rtl/>
        </w:rPr>
        <w:t>יצוין כי הדוח מתייחס להיבטים הנוגעים בעיקר למשקי בית.</w:t>
      </w:r>
    </w:p>
  </w:footnote>
  <w:footnote w:id="6">
    <w:p w:rsidR="00EF4923" w:rsidP="009439C9">
      <w:pPr>
        <w:pStyle w:val="FootnoteText"/>
        <w:rPr>
          <w:rtl/>
        </w:rPr>
      </w:pPr>
      <w:r w:rsidRPr="009439C9">
        <w:rPr>
          <w:rStyle w:val="FootnoteReference0"/>
          <w:vertAlign w:val="baseline"/>
        </w:rPr>
        <w:footnoteRef/>
      </w:r>
      <w:r>
        <w:rPr>
          <w:rtl/>
        </w:rPr>
        <w:t xml:space="preserve"> </w:t>
      </w:r>
      <w:r>
        <w:rPr>
          <w:rtl/>
        </w:rPr>
        <w:tab/>
      </w:r>
      <w:r>
        <w:rPr>
          <w:rFonts w:hint="cs"/>
          <w:rtl/>
        </w:rPr>
        <w:t xml:space="preserve">מתכונת התקשרות שבה </w:t>
      </w:r>
      <w:r w:rsidRPr="005D0BAF">
        <w:rPr>
          <w:rtl/>
        </w:rPr>
        <w:t>בעלת התשתית, במקרה זה בזק, משווקת לצרכן את התשתית שלה ומקשרת אותו עם ספקית שירות לפי בחירתו של הצרכן, שתספק לו את שירות הגישה לאינטרנט, והכול בשיחת טלפון אחת</w:t>
      </w:r>
      <w:r>
        <w:rPr>
          <w:rFonts w:hint="cs"/>
          <w:rtl/>
        </w:rPr>
        <w:t>.</w:t>
      </w:r>
    </w:p>
  </w:footnote>
  <w:footnote w:id="7">
    <w:p w:rsidR="00EF4923" w:rsidP="009439C9">
      <w:pPr>
        <w:pStyle w:val="FootnoteText"/>
      </w:pPr>
      <w:r w:rsidRPr="009439C9">
        <w:rPr>
          <w:rStyle w:val="FootnoteReference0"/>
          <w:vertAlign w:val="baseline"/>
        </w:rPr>
        <w:footnoteRef/>
      </w:r>
      <w:r>
        <w:rPr>
          <w:rtl/>
        </w:rPr>
        <w:t xml:space="preserve"> </w:t>
      </w:r>
      <w:r>
        <w:rPr>
          <w:rtl/>
        </w:rPr>
        <w:tab/>
      </w:r>
      <w:r>
        <w:rPr>
          <w:rFonts w:hint="cs"/>
          <w:rtl/>
        </w:rPr>
        <w:t xml:space="preserve">מתכונת לפיה במקום לכלול את שירות </w:t>
      </w:r>
      <w:r>
        <w:rPr>
          <w:rFonts w:hint="cs"/>
          <w:rtl/>
        </w:rPr>
        <w:t>הטלפונייה</w:t>
      </w:r>
      <w:r>
        <w:rPr>
          <w:rFonts w:hint="cs"/>
          <w:rtl/>
        </w:rPr>
        <w:t xml:space="preserve"> בסל השירותים הסיטונאיים, בעלת התשתית תציע אותו לספקיות השירות במחיר מוזל, ואלו ישווקו אותו </w:t>
      </w:r>
      <w:r w:rsidRPr="00B77EC3">
        <w:rPr>
          <w:rFonts w:hint="cs"/>
          <w:rtl/>
        </w:rPr>
        <w:t>במכירה חוזרת</w:t>
      </w:r>
      <w:r>
        <w:rPr>
          <w:rFonts w:hint="cs"/>
          <w:rtl/>
        </w:rPr>
        <w:t>.</w:t>
      </w:r>
    </w:p>
  </w:footnote>
  <w:footnote w:id="8">
    <w:p w:rsidR="00EF4923" w:rsidRPr="00730D0D" w:rsidP="000161C0">
      <w:pPr>
        <w:pStyle w:val="FootnoteText"/>
      </w:pPr>
      <w:r w:rsidRPr="009439C9">
        <w:rPr>
          <w:rStyle w:val="FootnoteReference0"/>
          <w:vertAlign w:val="baseline"/>
        </w:rPr>
        <w:footnoteRef/>
      </w:r>
      <w:r>
        <w:rPr>
          <w:rtl/>
        </w:rPr>
        <w:t xml:space="preserve"> </w:t>
      </w:r>
      <w:r>
        <w:rPr>
          <w:rtl/>
        </w:rPr>
        <w:tab/>
      </w:r>
      <w:r>
        <w:rPr>
          <w:rFonts w:hint="cs"/>
          <w:rtl/>
        </w:rPr>
        <w:t xml:space="preserve">בידי ספקיות השירות האפשרות להציע למנוייהן שירות </w:t>
      </w:r>
      <w:r>
        <w:rPr>
          <w:rFonts w:hint="cs"/>
          <w:rtl/>
        </w:rPr>
        <w:t>טלפונייה</w:t>
      </w:r>
      <w:r>
        <w:rPr>
          <w:rFonts w:hint="cs"/>
          <w:rtl/>
        </w:rPr>
        <w:t xml:space="preserve"> </w:t>
      </w:r>
      <w:r>
        <w:t>VOB</w:t>
      </w:r>
      <w:r>
        <w:rPr>
          <w:rFonts w:hint="cs"/>
          <w:rtl/>
        </w:rPr>
        <w:t xml:space="preserve"> (על גבי תשתית האינטרנט). אך השירות הקווי נתפס כשירות איכותי משירות ה-</w:t>
      </w:r>
      <w:r>
        <w:t>VOB</w:t>
      </w:r>
      <w:r>
        <w:rPr>
          <w:rFonts w:hint="cs"/>
          <w:rtl/>
        </w:rPr>
        <w:t>; נוסף על כך, שירות ה-</w:t>
      </w:r>
      <w:r>
        <w:t>VOB</w:t>
      </w:r>
      <w:r>
        <w:rPr>
          <w:rFonts w:hint="cs"/>
          <w:rtl/>
        </w:rPr>
        <w:t xml:space="preserve"> אינו זמין כאשר יש הפסקה באספקת החשמל, על כן שירותים חיוניים כמו לחצן מצוקה או מוקד אזעקה לא יפעלו במקרה כזה.</w:t>
      </w:r>
    </w:p>
  </w:footnote>
  <w:footnote w:id="9">
    <w:p w:rsidR="00EF4923" w:rsidP="009439C9">
      <w:pPr>
        <w:pStyle w:val="FootnoteText"/>
        <w:rPr>
          <w:rtl/>
        </w:rPr>
      </w:pPr>
      <w:r w:rsidRPr="009439C9">
        <w:rPr>
          <w:rStyle w:val="FootnoteReference0"/>
          <w:vertAlign w:val="baseline"/>
        </w:rPr>
        <w:footnoteRef/>
      </w:r>
      <w:r>
        <w:rPr>
          <w:rtl/>
        </w:rPr>
        <w:t xml:space="preserve"> </w:t>
      </w:r>
      <w:r>
        <w:rPr>
          <w:rtl/>
        </w:rPr>
        <w:tab/>
      </w:r>
      <w:r>
        <w:rPr>
          <w:rFonts w:hint="cs"/>
          <w:rtl/>
        </w:rPr>
        <w:t>חוק ההתייעלות הכלכלית (תיקוני חקיקה להשגת יעדי התקציב לשנות התקציב 2017 ו-2018), התשע"ו-2016.</w:t>
      </w:r>
    </w:p>
  </w:footnote>
  <w:footnote w:id="10">
    <w:p w:rsidR="00EF4923" w:rsidP="003840E9">
      <w:pPr>
        <w:pStyle w:val="FootnoteText"/>
        <w:rPr>
          <w:rtl/>
        </w:rPr>
      </w:pPr>
      <w:r w:rsidRPr="009439C9">
        <w:rPr>
          <w:rStyle w:val="FootnoteReference0"/>
          <w:vertAlign w:val="baseline"/>
        </w:rPr>
        <w:footnoteRef/>
      </w:r>
      <w:r>
        <w:rPr>
          <w:rtl/>
        </w:rPr>
        <w:t xml:space="preserve"> </w:t>
      </w:r>
      <w:r>
        <w:rPr>
          <w:rFonts w:hint="cs"/>
          <w:rtl/>
        </w:rPr>
        <w:tab/>
        <w:t>כמות הנתונים שניתן להעביר בקו תקשורת בזמן נתון.</w:t>
      </w:r>
    </w:p>
  </w:footnote>
  <w:footnote w:id="11">
    <w:p w:rsidR="00EF4923" w:rsidP="003840E9">
      <w:pPr>
        <w:pStyle w:val="FootnoteText"/>
      </w:pPr>
      <w:r w:rsidRPr="009439C9">
        <w:rPr>
          <w:rStyle w:val="FootnoteReference0"/>
          <w:vertAlign w:val="baseline"/>
        </w:rPr>
        <w:footnoteRef/>
      </w:r>
      <w:r>
        <w:rPr>
          <w:rtl/>
        </w:rPr>
        <w:t xml:space="preserve"> </w:t>
      </w:r>
      <w:r>
        <w:rPr>
          <w:rtl/>
        </w:rPr>
        <w:tab/>
      </w:r>
      <w:r>
        <w:rPr>
          <w:rFonts w:hint="cs"/>
          <w:rtl/>
        </w:rPr>
        <w:t xml:space="preserve">בזק החברה הישראלית לתקשורת בע"מ מוכרזת כמונופול בכמה שווקים, ובהם אספקת שירותי תשתית אינטרנט ואספקת שירותי </w:t>
      </w:r>
      <w:r>
        <w:rPr>
          <w:rFonts w:hint="cs"/>
          <w:rtl/>
        </w:rPr>
        <w:t>טלפונייה</w:t>
      </w:r>
      <w:r>
        <w:rPr>
          <w:rFonts w:hint="cs"/>
          <w:rtl/>
        </w:rPr>
        <w:t xml:space="preserve"> קווית. הוט מערכות תקשורת בע"מ מוכרזת כמונופול בתחום אספקת שידורי טלוויזיה רב-ערוצית בתשלום, בכל אחד מאזורי הזיכיון לשידורי טלוויזיה בכבלים שבהם היא פועלת.</w:t>
      </w:r>
    </w:p>
  </w:footnote>
  <w:footnote w:id="12">
    <w:p w:rsidR="00EF4923" w:rsidP="003840E9">
      <w:pPr>
        <w:pStyle w:val="FootnoteText"/>
      </w:pPr>
      <w:r w:rsidRPr="009439C9">
        <w:rPr>
          <w:rStyle w:val="FootnoteReference0"/>
          <w:vertAlign w:val="baseline"/>
        </w:rPr>
        <w:footnoteRef/>
      </w:r>
      <w:r>
        <w:rPr>
          <w:rtl/>
        </w:rPr>
        <w:t xml:space="preserve"> </w:t>
      </w:r>
      <w:r>
        <w:rPr>
          <w:rFonts w:hint="cs"/>
          <w:rtl/>
        </w:rPr>
        <w:tab/>
      </w:r>
      <w:r w:rsidRPr="00673599">
        <w:rPr>
          <w:rtl/>
        </w:rPr>
        <w:t>שירותי הטלקומ</w:t>
      </w:r>
      <w:r>
        <w:rPr>
          <w:rFonts w:hint="cs"/>
          <w:rtl/>
        </w:rPr>
        <w:t>ו</w:t>
      </w:r>
      <w:r w:rsidRPr="00673599">
        <w:rPr>
          <w:rtl/>
        </w:rPr>
        <w:t>ניקציה</w:t>
      </w:r>
      <w:r>
        <w:rPr>
          <w:rFonts w:hint="cs"/>
          <w:rtl/>
        </w:rPr>
        <w:t xml:space="preserve"> </w:t>
      </w:r>
      <w:r w:rsidRPr="00673599">
        <w:rPr>
          <w:rtl/>
        </w:rPr>
        <w:t>- טלפון, טלפקס, משדרי הרדיו והטלוויזיה</w:t>
      </w:r>
      <w:r>
        <w:rPr>
          <w:rFonts w:hint="cs"/>
          <w:rtl/>
        </w:rPr>
        <w:t>.</w:t>
      </w:r>
    </w:p>
  </w:footnote>
  <w:footnote w:id="13">
    <w:p w:rsidR="00EF4923" w:rsidP="003840E9">
      <w:pPr>
        <w:pStyle w:val="FootnoteText"/>
        <w:rPr>
          <w:rtl/>
        </w:rPr>
      </w:pPr>
      <w:r w:rsidRPr="009439C9">
        <w:rPr>
          <w:rStyle w:val="FootnoteReference0"/>
          <w:vertAlign w:val="baseline"/>
        </w:rPr>
        <w:footnoteRef/>
      </w:r>
      <w:r>
        <w:rPr>
          <w:rtl/>
        </w:rPr>
        <w:t xml:space="preserve"> </w:t>
      </w:r>
      <w:r>
        <w:rPr>
          <w:rFonts w:hint="cs"/>
          <w:rtl/>
        </w:rPr>
        <w:tab/>
        <w:t xml:space="preserve">תקשורת פנים-ארצית נייחת - שירותי תשתית, תמסורת, תקשורת נתונים </w:t>
      </w:r>
      <w:r>
        <w:rPr>
          <w:rFonts w:hint="cs"/>
          <w:rtl/>
        </w:rPr>
        <w:t>וטלפונייה</w:t>
      </w:r>
      <w:r>
        <w:rPr>
          <w:rFonts w:hint="cs"/>
          <w:rtl/>
        </w:rPr>
        <w:t xml:space="preserve"> הניתנים באמצעות רשת בזק ציבורית נייחת. "רשת בזק ציבורית נייחת" היא מערכת של מתקני בזק, המשמשת לאספקת שירותי בזק לכלל הציבור, בכל הארץ או באזור שירות, הכוללת ציוד מיתוג וניתוב, ציוד תמסורת ורשת גישה. "בזק" בהקשר זה - שידור, העברה או קליטה של סימנים, אותות, כתב צורות חזותיות, קולות או מידע.</w:t>
      </w:r>
    </w:p>
  </w:footnote>
  <w:footnote w:id="14">
    <w:p w:rsidR="00EF4923" w:rsidP="00BA6325">
      <w:pPr>
        <w:pStyle w:val="FootnoteText"/>
      </w:pPr>
      <w:r w:rsidRPr="009439C9">
        <w:rPr>
          <w:rStyle w:val="FootnoteReference0"/>
          <w:vertAlign w:val="baseline"/>
        </w:rPr>
        <w:footnoteRef/>
      </w:r>
      <w:r>
        <w:rPr>
          <w:rtl/>
        </w:rPr>
        <w:t xml:space="preserve"> </w:t>
      </w:r>
      <w:r>
        <w:rPr>
          <w:rFonts w:hint="cs"/>
          <w:rtl/>
        </w:rPr>
        <w:tab/>
      </w:r>
      <w:r>
        <w:t>VOB</w:t>
      </w:r>
      <w:r>
        <w:rPr>
          <w:rFonts w:hint="cs"/>
          <w:rtl/>
        </w:rPr>
        <w:t xml:space="preserve"> - אספקת </w:t>
      </w:r>
      <w:r>
        <w:rPr>
          <w:rFonts w:hint="cs"/>
          <w:rtl/>
        </w:rPr>
        <w:t>טלפונייה</w:t>
      </w:r>
      <w:r>
        <w:rPr>
          <w:rFonts w:hint="cs"/>
          <w:rtl/>
        </w:rPr>
        <w:t xml:space="preserve"> ושירותים נלווים באמצעות שירות גישה רחבת פס (על גבי תשתית נייחת של בעלות תשתית האינטרנט).</w:t>
      </w:r>
      <w:r>
        <w:rPr>
          <w:rFonts w:hint="cs"/>
          <w:rtl/>
        </w:rPr>
        <w:t xml:space="preserve"> </w:t>
      </w:r>
    </w:p>
  </w:footnote>
  <w:footnote w:id="15">
    <w:p w:rsidR="00EF4923" w:rsidRPr="00622A23" w:rsidP="003840E9">
      <w:pPr>
        <w:pStyle w:val="FootnoteText"/>
        <w:rPr>
          <w:rStyle w:val="FootnoteReference0"/>
          <w:vertAlign w:val="baseline"/>
          <w:rtl/>
        </w:rPr>
      </w:pPr>
      <w:r w:rsidRPr="00622A23">
        <w:rPr>
          <w:rStyle w:val="FootnoteReference0"/>
          <w:vertAlign w:val="baseline"/>
        </w:rPr>
        <w:footnoteRef/>
      </w:r>
      <w:r w:rsidRPr="00622A23">
        <w:rPr>
          <w:rStyle w:val="FootnoteReference0"/>
          <w:vertAlign w:val="baseline"/>
          <w:rtl/>
        </w:rPr>
        <w:t xml:space="preserve"> </w:t>
      </w:r>
      <w:r w:rsidRPr="00622A23">
        <w:rPr>
          <w:rStyle w:val="FootnoteReference0"/>
          <w:rFonts w:hint="cs"/>
          <w:vertAlign w:val="baseline"/>
          <w:rtl/>
        </w:rPr>
        <w:tab/>
        <w:t>בחלק מהקבוצות קיימת הפרדה תאגידית בין סוגי הפעילות השונים, ומוטלות עליהן מגבלות שונות מכוח ההפרדה; בחלק מהקבוצות מדובר למעשה בחברה אחת, המפעילה כמה מותגים.</w:t>
      </w:r>
    </w:p>
  </w:footnote>
  <w:footnote w:id="16">
    <w:p w:rsidR="00EF4923" w:rsidRPr="00EB583D" w:rsidP="003840E9">
      <w:pPr>
        <w:pStyle w:val="FootnoteText"/>
        <w:rPr>
          <w:rtl/>
        </w:rPr>
      </w:pPr>
      <w:r w:rsidRPr="009439C9">
        <w:rPr>
          <w:rStyle w:val="FootnoteReference0"/>
          <w:vertAlign w:val="baseline"/>
        </w:rPr>
        <w:footnoteRef/>
      </w:r>
      <w:r>
        <w:rPr>
          <w:rtl/>
        </w:rPr>
        <w:t xml:space="preserve"> </w:t>
      </w:r>
      <w:r>
        <w:rPr>
          <w:rFonts w:hint="cs"/>
          <w:rtl/>
        </w:rPr>
        <w:tab/>
        <w:t xml:space="preserve">שוק שבו הביקוש הגיע לשיאו, ולכן לא ניתן להגדיל את היצע המוצר או השירות. </w:t>
      </w:r>
    </w:p>
  </w:footnote>
  <w:footnote w:id="17">
    <w:p w:rsidR="00EF4923" w:rsidP="00985C05">
      <w:pPr>
        <w:pStyle w:val="FootnoteText"/>
      </w:pPr>
      <w:r w:rsidRPr="009439C9">
        <w:rPr>
          <w:rStyle w:val="FootnoteReference0"/>
          <w:vertAlign w:val="baseline"/>
        </w:rPr>
        <w:footnoteRef/>
      </w:r>
      <w:r>
        <w:rPr>
          <w:rtl/>
        </w:rPr>
        <w:t xml:space="preserve"> </w:t>
      </w:r>
      <w:r>
        <w:rPr>
          <w:rtl/>
        </w:rPr>
        <w:tab/>
      </w:r>
      <w:r w:rsidRPr="002B480A">
        <w:rPr>
          <w:rFonts w:hint="cs"/>
          <w:rtl/>
        </w:rPr>
        <w:t>מסמך המדיניות התייחס</w:t>
      </w:r>
      <w:r>
        <w:rPr>
          <w:rFonts w:hint="cs"/>
          <w:rtl/>
        </w:rPr>
        <w:t xml:space="preserve"> להיבטים נוספים ובהם</w:t>
      </w:r>
      <w:r w:rsidRPr="002B480A">
        <w:rPr>
          <w:rFonts w:hint="cs"/>
          <w:rtl/>
        </w:rPr>
        <w:t xml:space="preserve"> ל</w:t>
      </w:r>
      <w:r>
        <w:rPr>
          <w:rFonts w:hint="cs"/>
          <w:rtl/>
        </w:rPr>
        <w:t xml:space="preserve">ביטול או הקלה בהפרדה המבנית שהוטלה על </w:t>
      </w:r>
      <w:r w:rsidRPr="002B480A">
        <w:rPr>
          <w:rFonts w:hint="cs"/>
          <w:rtl/>
        </w:rPr>
        <w:t>בעלות התשתית</w:t>
      </w:r>
      <w:r>
        <w:rPr>
          <w:rFonts w:hint="cs"/>
          <w:rtl/>
        </w:rPr>
        <w:t>, ול</w:t>
      </w:r>
      <w:r w:rsidRPr="002B480A">
        <w:rPr>
          <w:rFonts w:hint="cs"/>
          <w:rtl/>
        </w:rPr>
        <w:t>הגברת ההשקעה בתשתית התקשורת הנייחת בישראל ו</w:t>
      </w:r>
      <w:r>
        <w:rPr>
          <w:rFonts w:hint="cs"/>
          <w:rtl/>
        </w:rPr>
        <w:t>ל</w:t>
      </w:r>
      <w:r w:rsidRPr="002B480A">
        <w:rPr>
          <w:rFonts w:hint="cs"/>
          <w:rtl/>
        </w:rPr>
        <w:t>שדרוגה.</w:t>
      </w:r>
    </w:p>
  </w:footnote>
  <w:footnote w:id="18">
    <w:p w:rsidR="00EF4923" w:rsidP="003840E9">
      <w:pPr>
        <w:pStyle w:val="FootnoteText"/>
      </w:pPr>
      <w:r w:rsidRPr="009439C9">
        <w:rPr>
          <w:rStyle w:val="FootnoteReference0"/>
          <w:vertAlign w:val="baseline"/>
        </w:rPr>
        <w:footnoteRef/>
      </w:r>
      <w:r>
        <w:rPr>
          <w:rtl/>
        </w:rPr>
        <w:t xml:space="preserve"> </w:t>
      </w:r>
      <w:r>
        <w:rPr>
          <w:rtl/>
        </w:rPr>
        <w:tab/>
      </w:r>
      <w:r>
        <w:rPr>
          <w:rFonts w:hint="cs"/>
          <w:rtl/>
        </w:rPr>
        <w:t>מפעיל פנים-ארצי.</w:t>
      </w:r>
    </w:p>
  </w:footnote>
  <w:footnote w:id="19">
    <w:p w:rsidR="00EF4923" w:rsidP="00985C05">
      <w:pPr>
        <w:pStyle w:val="FootnoteText"/>
      </w:pPr>
      <w:r w:rsidRPr="009439C9">
        <w:rPr>
          <w:rStyle w:val="FootnoteReference0"/>
          <w:vertAlign w:val="baseline"/>
        </w:rPr>
        <w:footnoteRef/>
      </w:r>
      <w:r w:rsidRPr="00E86355">
        <w:rPr>
          <w:rtl/>
        </w:rPr>
        <w:t xml:space="preserve"> </w:t>
      </w:r>
      <w:r w:rsidRPr="00E86355">
        <w:rPr>
          <w:rFonts w:hint="cs"/>
          <w:rtl/>
        </w:rPr>
        <w:tab/>
        <w:t>בי</w:t>
      </w:r>
      <w:r>
        <w:rPr>
          <w:rFonts w:hint="cs"/>
          <w:rtl/>
        </w:rPr>
        <w:t>וני 2017 נקבעו תעריפים מרביים לשירותים הסיטונאיים ברשת הוט</w:t>
      </w:r>
      <w:r w:rsidRPr="00E86355">
        <w:rPr>
          <w:rFonts w:hint="cs"/>
          <w:rtl/>
        </w:rPr>
        <w:t>.</w:t>
      </w:r>
    </w:p>
  </w:footnote>
  <w:footnote w:id="20">
    <w:p w:rsidR="00EF4923" w:rsidP="003840E9">
      <w:pPr>
        <w:pStyle w:val="FootnoteText"/>
        <w:rPr>
          <w:rtl/>
        </w:rPr>
      </w:pPr>
      <w:r w:rsidRPr="009439C9">
        <w:rPr>
          <w:rStyle w:val="FootnoteReference0"/>
          <w:vertAlign w:val="baseline"/>
        </w:rPr>
        <w:footnoteRef/>
      </w:r>
      <w:r>
        <w:rPr>
          <w:rtl/>
        </w:rPr>
        <w:t xml:space="preserve"> </w:t>
      </w:r>
      <w:r>
        <w:rPr>
          <w:rFonts w:hint="cs"/>
          <w:rtl/>
        </w:rPr>
        <w:tab/>
        <w:t>באותו המועד נקבעו תיקי שירות לשניים מהשירותים - שירות ה-</w:t>
      </w:r>
      <w:r>
        <w:t>BSA</w:t>
      </w:r>
      <w:r>
        <w:rPr>
          <w:rFonts w:hint="cs"/>
          <w:rtl/>
        </w:rPr>
        <w:t xml:space="preserve"> ושירות </w:t>
      </w:r>
      <w:r>
        <w:rPr>
          <w:rFonts w:hint="cs"/>
          <w:rtl/>
        </w:rPr>
        <w:t>הטלפונייה</w:t>
      </w:r>
      <w:r>
        <w:rPr>
          <w:rFonts w:hint="cs"/>
          <w:rtl/>
        </w:rPr>
        <w:t xml:space="preserve"> הסיטונאית (ראו להלן).</w:t>
      </w:r>
    </w:p>
  </w:footnote>
  <w:footnote w:id="21">
    <w:p w:rsidR="00EF4923" w:rsidRPr="00D17995" w:rsidP="003840E9">
      <w:pPr>
        <w:pStyle w:val="FootnoteText"/>
        <w:rPr>
          <w:rtl/>
        </w:rPr>
      </w:pPr>
      <w:r w:rsidRPr="009439C9">
        <w:rPr>
          <w:rStyle w:val="FootnoteReference0"/>
          <w:vertAlign w:val="baseline"/>
        </w:rPr>
        <w:footnoteRef/>
      </w:r>
      <w:r>
        <w:rPr>
          <w:rtl/>
        </w:rPr>
        <w:t xml:space="preserve"> </w:t>
      </w:r>
      <w:r>
        <w:rPr>
          <w:rtl/>
        </w:rPr>
        <w:tab/>
      </w:r>
      <w:r>
        <w:rPr>
          <w:rFonts w:hint="cs"/>
          <w:rtl/>
        </w:rPr>
        <w:t>החלטת ממשלה 2024 מיולי 2010 בנושא הרחבת ספקי תשתיות פס רחב על ידי חברת החשמל.</w:t>
      </w:r>
    </w:p>
  </w:footnote>
  <w:footnote w:id="22">
    <w:p w:rsidR="00EF4923" w:rsidP="003840E9">
      <w:pPr>
        <w:pStyle w:val="FootnoteText"/>
      </w:pPr>
      <w:r w:rsidRPr="009439C9">
        <w:rPr>
          <w:rStyle w:val="FootnoteReference0"/>
          <w:vertAlign w:val="baseline"/>
        </w:rPr>
        <w:footnoteRef/>
      </w:r>
      <w:r>
        <w:rPr>
          <w:rtl/>
        </w:rPr>
        <w:t xml:space="preserve"> </w:t>
      </w:r>
      <w:r>
        <w:rPr>
          <w:rFonts w:hint="cs"/>
          <w:rtl/>
        </w:rPr>
        <w:tab/>
        <w:t>נטרול האפשרות של בעלות התשתית להשפיע על התוצאה התחרותית על ידי יחס מפלה בין השירותים שהן מספקות למנויים בעצמן לבין השירותים שהן מספקות למתחרותיהן במסגרת השוק הסיטונאי.</w:t>
      </w:r>
    </w:p>
  </w:footnote>
  <w:footnote w:id="23">
    <w:p w:rsidR="00EF4923" w:rsidP="003840E9">
      <w:pPr>
        <w:pStyle w:val="FootnoteText"/>
        <w:rPr>
          <w:rtl/>
        </w:rPr>
      </w:pPr>
      <w:r w:rsidRPr="009439C9">
        <w:rPr>
          <w:rStyle w:val="FootnoteReference0"/>
          <w:vertAlign w:val="baseline"/>
        </w:rPr>
        <w:footnoteRef/>
      </w:r>
      <w:r>
        <w:rPr>
          <w:rtl/>
        </w:rPr>
        <w:t xml:space="preserve"> </w:t>
      </w:r>
      <w:r>
        <w:rPr>
          <w:rFonts w:hint="cs"/>
          <w:rtl/>
        </w:rPr>
        <w:tab/>
        <w:t>זאת לצד המשך פעולתן של ספקיות שירות שיספקו שירותים בחלק מהמגזרים.</w:t>
      </w:r>
    </w:p>
  </w:footnote>
  <w:footnote w:id="24">
    <w:p w:rsidR="00EF4923" w:rsidP="003840E9">
      <w:pPr>
        <w:pStyle w:val="FootnoteText"/>
      </w:pPr>
      <w:r w:rsidRPr="009439C9">
        <w:rPr>
          <w:rStyle w:val="FootnoteReference0"/>
          <w:vertAlign w:val="baseline"/>
        </w:rPr>
        <w:footnoteRef/>
      </w:r>
      <w:r>
        <w:rPr>
          <w:rtl/>
        </w:rPr>
        <w:t xml:space="preserve"> </w:t>
      </w:r>
      <w:r>
        <w:rPr>
          <w:rtl/>
        </w:rPr>
        <w:tab/>
      </w:r>
      <w:r>
        <w:rPr>
          <w:rFonts w:hint="cs"/>
          <w:rtl/>
        </w:rPr>
        <w:t>יצוין כי הדוח מתייחס להיבטים הנוגעים בעיקר למשקי בית.</w:t>
      </w:r>
    </w:p>
  </w:footnote>
  <w:footnote w:id="25">
    <w:p w:rsidR="00EF4923" w:rsidP="003840E9">
      <w:pPr>
        <w:pStyle w:val="FootnoteText"/>
      </w:pPr>
      <w:r w:rsidRPr="009439C9">
        <w:rPr>
          <w:rStyle w:val="FootnoteReference0"/>
          <w:vertAlign w:val="baseline"/>
        </w:rPr>
        <w:footnoteRef/>
      </w:r>
      <w:r>
        <w:rPr>
          <w:rtl/>
        </w:rPr>
        <w:t xml:space="preserve"> </w:t>
      </w:r>
      <w:r>
        <w:rPr>
          <w:rFonts w:hint="cs"/>
          <w:rtl/>
        </w:rPr>
        <w:tab/>
        <w:t>בתקופת הביניים כיהן סמנכ"ל אכיפה ורישוי, מר מימון שמילה, כממלא מקומו של המנכ"ל.</w:t>
      </w:r>
    </w:p>
  </w:footnote>
  <w:footnote w:id="26">
    <w:p w:rsidR="00EF4923" w:rsidP="003840E9">
      <w:pPr>
        <w:pStyle w:val="FootnoteText"/>
        <w:rPr>
          <w:rtl/>
        </w:rPr>
      </w:pPr>
      <w:r w:rsidRPr="009439C9">
        <w:rPr>
          <w:rStyle w:val="FootnoteReference0"/>
          <w:vertAlign w:val="baseline"/>
        </w:rPr>
        <w:footnoteRef/>
      </w:r>
      <w:r>
        <w:rPr>
          <w:rtl/>
        </w:rPr>
        <w:t xml:space="preserve"> </w:t>
      </w:r>
      <w:r>
        <w:rPr>
          <w:rFonts w:hint="cs"/>
          <w:rtl/>
        </w:rPr>
        <w:tab/>
        <w:t>באותו המועד - 17.11.14 - נקבעו תיקי שירות לשניים מהשירותים - שירות ה-</w:t>
      </w:r>
      <w:r>
        <w:t>BSA</w:t>
      </w:r>
      <w:r>
        <w:rPr>
          <w:rFonts w:hint="cs"/>
          <w:rtl/>
        </w:rPr>
        <w:t xml:space="preserve"> ושירות </w:t>
      </w:r>
      <w:r>
        <w:rPr>
          <w:rFonts w:hint="cs"/>
          <w:rtl/>
        </w:rPr>
        <w:t>הטלפונייה</w:t>
      </w:r>
      <w:r>
        <w:rPr>
          <w:rFonts w:hint="cs"/>
          <w:rtl/>
        </w:rPr>
        <w:t xml:space="preserve"> הסיטונאית (ראו להלן).</w:t>
      </w:r>
    </w:p>
  </w:footnote>
  <w:footnote w:id="27">
    <w:p w:rsidR="00EF4923" w:rsidP="00512C80">
      <w:pPr>
        <w:pStyle w:val="FootnoteText"/>
        <w:rPr>
          <w:rtl/>
        </w:rPr>
      </w:pPr>
      <w:r w:rsidRPr="009439C9">
        <w:rPr>
          <w:rStyle w:val="FootnoteReference0"/>
          <w:vertAlign w:val="baseline"/>
        </w:rPr>
        <w:footnoteRef/>
      </w:r>
      <w:r>
        <w:rPr>
          <w:rtl/>
        </w:rPr>
        <w:t xml:space="preserve"> </w:t>
      </w:r>
      <w:r>
        <w:rPr>
          <w:rFonts w:hint="cs"/>
          <w:rtl/>
        </w:rPr>
        <w:tab/>
        <w:t xml:space="preserve">ביוני 2017 התקבלה החלטה באשר לתעריפי השירותים הסיטונאיים ברשת הוט. עד לאותו המועד, יכלו ספקיות השירות לרכוש את השירותים הסיטונאיים מהוט בהתאם לתעריפים שהיא קבעה. </w:t>
      </w:r>
    </w:p>
  </w:footnote>
  <w:footnote w:id="28">
    <w:p w:rsidR="00EF4923" w:rsidP="003840E9">
      <w:pPr>
        <w:pStyle w:val="FootnoteText"/>
      </w:pPr>
      <w:r w:rsidRPr="009439C9">
        <w:rPr>
          <w:rStyle w:val="FootnoteReference0"/>
          <w:vertAlign w:val="baseline"/>
        </w:rPr>
        <w:footnoteRef/>
      </w:r>
      <w:r>
        <w:rPr>
          <w:rtl/>
        </w:rPr>
        <w:t xml:space="preserve"> </w:t>
      </w:r>
      <w:r>
        <w:rPr>
          <w:rtl/>
        </w:rPr>
        <w:tab/>
      </w:r>
      <w:r>
        <w:rPr>
          <w:rFonts w:hint="cs"/>
          <w:rtl/>
        </w:rPr>
        <w:t>ראו להלן בפרק קביעת תעריפים לשירותים הסיטונאיים על גבי רשת הוט.</w:t>
      </w:r>
    </w:p>
  </w:footnote>
  <w:footnote w:id="29">
    <w:p w:rsidR="00EF4923" w:rsidRPr="00685675" w:rsidP="003840E9">
      <w:pPr>
        <w:pStyle w:val="FootnoteText"/>
        <w:rPr>
          <w:rtl/>
        </w:rPr>
      </w:pPr>
      <w:r w:rsidRPr="009439C9">
        <w:rPr>
          <w:rStyle w:val="FootnoteReference0"/>
          <w:vertAlign w:val="baseline"/>
        </w:rPr>
        <w:footnoteRef/>
      </w:r>
      <w:r w:rsidRPr="00685675">
        <w:rPr>
          <w:rtl/>
        </w:rPr>
        <w:t xml:space="preserve"> </w:t>
      </w:r>
      <w:r w:rsidRPr="00685675">
        <w:rPr>
          <w:rtl/>
        </w:rPr>
        <w:tab/>
        <w:t xml:space="preserve">ברישיון בזק </w:t>
      </w:r>
      <w:r>
        <w:rPr>
          <w:rFonts w:hint="cs"/>
          <w:rtl/>
        </w:rPr>
        <w:t>מפורטות</w:t>
      </w:r>
      <w:r w:rsidRPr="00685675">
        <w:rPr>
          <w:rtl/>
        </w:rPr>
        <w:t xml:space="preserve"> חברות הבת של בזק: פלאפון תקשורת בתחום הסלולרי; בזק בינלאומי בע"מ המשווקת אינטרנט ומשמשת </w:t>
      </w:r>
      <w:r>
        <w:rPr>
          <w:rFonts w:hint="cs"/>
          <w:rtl/>
        </w:rPr>
        <w:t>כ</w:t>
      </w:r>
      <w:r w:rsidRPr="00685675">
        <w:rPr>
          <w:rtl/>
        </w:rPr>
        <w:t>מפעיל</w:t>
      </w:r>
      <w:r>
        <w:rPr>
          <w:rFonts w:hint="cs"/>
          <w:rtl/>
        </w:rPr>
        <w:t>ת</w:t>
      </w:r>
      <w:r w:rsidRPr="00685675">
        <w:rPr>
          <w:rtl/>
        </w:rPr>
        <w:t xml:space="preserve"> שיחות בי</w:t>
      </w:r>
      <w:r>
        <w:rPr>
          <w:rFonts w:hint="cs"/>
          <w:rtl/>
        </w:rPr>
        <w:t>ן-</w:t>
      </w:r>
      <w:r w:rsidRPr="00685675">
        <w:rPr>
          <w:rtl/>
        </w:rPr>
        <w:t>לאומיות</w:t>
      </w:r>
      <w:r>
        <w:rPr>
          <w:rFonts w:hint="cs"/>
          <w:rtl/>
        </w:rPr>
        <w:t xml:space="preserve">; </w:t>
      </w:r>
      <w:r>
        <w:rPr>
          <w:rFonts w:hint="cs"/>
          <w:rtl/>
        </w:rPr>
        <w:t>בי.איי.פי</w:t>
      </w:r>
      <w:r>
        <w:rPr>
          <w:rFonts w:hint="cs"/>
          <w:rtl/>
        </w:rPr>
        <w:t xml:space="preserve"> פתרונות תקשורת שותפות מוגבלת, </w:t>
      </w:r>
      <w:r>
        <w:rPr>
          <w:rFonts w:hint="cs"/>
          <w:rtl/>
        </w:rPr>
        <w:t>בזקכל</w:t>
      </w:r>
      <w:r>
        <w:rPr>
          <w:rFonts w:hint="cs"/>
          <w:rtl/>
        </w:rPr>
        <w:t xml:space="preserve"> תקשורת בע"מ, </w:t>
      </w:r>
      <w:r>
        <w:rPr>
          <w:rFonts w:hint="cs"/>
          <w:rtl/>
        </w:rPr>
        <w:t>די.בי.אס</w:t>
      </w:r>
      <w:r>
        <w:rPr>
          <w:rFonts w:hint="cs"/>
          <w:rtl/>
        </w:rPr>
        <w:t xml:space="preserve">. שירותי לוויין (1998) בע"מ, בזק און-ליין בע"מ </w:t>
      </w:r>
      <w:r>
        <w:rPr>
          <w:rFonts w:hint="cs"/>
          <w:rtl/>
        </w:rPr>
        <w:t>וגולדנט</w:t>
      </w:r>
      <w:r>
        <w:rPr>
          <w:rFonts w:hint="cs"/>
          <w:rtl/>
        </w:rPr>
        <w:t xml:space="preserve"> שירותי תקשורת (שותפות רשומה).</w:t>
      </w:r>
    </w:p>
  </w:footnote>
  <w:footnote w:id="30">
    <w:p w:rsidR="00EF4923" w:rsidRPr="00685675" w:rsidP="003840E9">
      <w:pPr>
        <w:pStyle w:val="FootnoteText"/>
        <w:rPr>
          <w:rtl/>
        </w:rPr>
      </w:pPr>
      <w:r w:rsidRPr="009439C9">
        <w:rPr>
          <w:rStyle w:val="FootnoteReference0"/>
          <w:vertAlign w:val="baseline"/>
        </w:rPr>
        <w:footnoteRef/>
      </w:r>
      <w:r w:rsidRPr="00685675">
        <w:rPr>
          <w:rtl/>
        </w:rPr>
        <w:t xml:space="preserve"> </w:t>
      </w:r>
      <w:r w:rsidRPr="00685675">
        <w:rPr>
          <w:rtl/>
        </w:rPr>
        <w:tab/>
      </w:r>
      <w:r w:rsidRPr="00685675">
        <w:rPr>
          <w:rFonts w:hint="cs"/>
          <w:rtl/>
        </w:rPr>
        <w:t>"המנהל", כהגדרתו ברישיון</w:t>
      </w:r>
      <w:r>
        <w:rPr>
          <w:rFonts w:hint="cs"/>
          <w:rtl/>
        </w:rPr>
        <w:t>,</w:t>
      </w:r>
      <w:r w:rsidRPr="00685675">
        <w:rPr>
          <w:rFonts w:hint="cs"/>
          <w:rtl/>
        </w:rPr>
        <w:t xml:space="preserve"> הוא </w:t>
      </w:r>
      <w:r>
        <w:rPr>
          <w:rFonts w:hint="cs"/>
          <w:rtl/>
        </w:rPr>
        <w:t>מנכ"ל</w:t>
      </w:r>
      <w:r w:rsidRPr="00685675">
        <w:rPr>
          <w:rFonts w:hint="cs"/>
          <w:rtl/>
        </w:rPr>
        <w:t xml:space="preserve"> משרד התקשורת או מי שהשר הסמיכו לעניין </w:t>
      </w:r>
      <w:r>
        <w:rPr>
          <w:rFonts w:hint="cs"/>
          <w:rtl/>
        </w:rPr>
        <w:t xml:space="preserve">מתן </w:t>
      </w:r>
      <w:r w:rsidRPr="00685675">
        <w:rPr>
          <w:rFonts w:hint="cs"/>
          <w:rtl/>
        </w:rPr>
        <w:t xml:space="preserve">רישיונות בכלל או לעניין </w:t>
      </w:r>
      <w:r>
        <w:rPr>
          <w:rFonts w:hint="cs"/>
          <w:rtl/>
        </w:rPr>
        <w:t xml:space="preserve">מתן </w:t>
      </w:r>
      <w:r w:rsidRPr="00685675">
        <w:rPr>
          <w:rFonts w:hint="cs"/>
          <w:rtl/>
        </w:rPr>
        <w:t xml:space="preserve">רישיון זה, </w:t>
      </w:r>
      <w:r>
        <w:rPr>
          <w:rFonts w:hint="cs"/>
          <w:rtl/>
        </w:rPr>
        <w:t>באופן כללי</w:t>
      </w:r>
      <w:r w:rsidRPr="00685675">
        <w:rPr>
          <w:rFonts w:hint="cs"/>
          <w:rtl/>
        </w:rPr>
        <w:t xml:space="preserve"> או לעניין מסוים. </w:t>
      </w:r>
    </w:p>
  </w:footnote>
  <w:footnote w:id="31">
    <w:p w:rsidR="00EF4923" w:rsidP="003840E9">
      <w:pPr>
        <w:pStyle w:val="FootnoteText"/>
        <w:rPr>
          <w:rtl/>
        </w:rPr>
      </w:pPr>
      <w:r w:rsidRPr="009439C9">
        <w:rPr>
          <w:rStyle w:val="FootnoteReference0"/>
          <w:vertAlign w:val="baseline"/>
        </w:rPr>
        <w:footnoteRef/>
      </w:r>
      <w:r>
        <w:rPr>
          <w:rtl/>
        </w:rPr>
        <w:t xml:space="preserve"> </w:t>
      </w:r>
      <w:r>
        <w:rPr>
          <w:rFonts w:hint="cs"/>
          <w:rtl/>
        </w:rPr>
        <w:tab/>
        <w:t>בתשובת סלקום למשרד מבקר המדינה מדצמבר 2016 צוין כי בזק הפסיקה לשווק אותה, בין היתר, לנוכח מחלוקות נוספות.</w:t>
      </w:r>
    </w:p>
  </w:footnote>
  <w:footnote w:id="32">
    <w:p w:rsidR="00EF4923" w:rsidP="003840E9">
      <w:pPr>
        <w:pStyle w:val="FootnoteText"/>
      </w:pPr>
      <w:r w:rsidRPr="009439C9">
        <w:rPr>
          <w:rStyle w:val="FootnoteReference0"/>
          <w:vertAlign w:val="baseline"/>
        </w:rPr>
        <w:footnoteRef/>
      </w:r>
      <w:r>
        <w:rPr>
          <w:rtl/>
        </w:rPr>
        <w:t xml:space="preserve"> </w:t>
      </w:r>
      <w:r>
        <w:rPr>
          <w:rtl/>
        </w:rPr>
        <w:tab/>
      </w:r>
      <w:r>
        <w:rPr>
          <w:rFonts w:hint="cs"/>
          <w:rtl/>
        </w:rPr>
        <w:t>ביוני 2017 העביר משרד התקשורת למשרד מבקר המדינה מצגת הכוללת את תוצאות הסקר האמור.</w:t>
      </w:r>
    </w:p>
  </w:footnote>
  <w:footnote w:id="33">
    <w:p w:rsidR="00EF4923" w:rsidP="003840E9">
      <w:pPr>
        <w:pStyle w:val="FootnoteText"/>
        <w:rPr>
          <w:rtl/>
        </w:rPr>
      </w:pPr>
      <w:r w:rsidRPr="009439C9">
        <w:rPr>
          <w:rStyle w:val="FootnoteReference0"/>
          <w:vertAlign w:val="baseline"/>
        </w:rPr>
        <w:footnoteRef/>
      </w:r>
      <w:r>
        <w:rPr>
          <w:rtl/>
        </w:rPr>
        <w:t xml:space="preserve"> </w:t>
      </w:r>
      <w:r>
        <w:rPr>
          <w:rFonts w:hint="cs"/>
          <w:rtl/>
        </w:rPr>
        <w:tab/>
        <w:t>תיבת סעף המותקנת בבניין בו מתגורר הלקוח או בסמוך אליו. על מנת שהלקוח יוכל לקבל שירות גישה לאינטרנט, יש להתקין תשתית תקינה מתיבת הסעף ועד לנקודת סיום הרשת בביתו של הלקוח, המכונה "שקע ראשון".</w:t>
      </w:r>
    </w:p>
  </w:footnote>
  <w:footnote w:id="34">
    <w:p w:rsidR="00EF4923" w:rsidP="003840E9">
      <w:pPr>
        <w:pStyle w:val="FootnoteText"/>
      </w:pPr>
      <w:r w:rsidRPr="009439C9">
        <w:rPr>
          <w:rStyle w:val="FootnoteReference0"/>
          <w:vertAlign w:val="baseline"/>
        </w:rPr>
        <w:footnoteRef/>
      </w:r>
      <w:r>
        <w:rPr>
          <w:rtl/>
        </w:rPr>
        <w:t xml:space="preserve"> </w:t>
      </w:r>
      <w:r>
        <w:rPr>
          <w:rtl/>
        </w:rPr>
        <w:tab/>
      </w:r>
      <w:r>
        <w:rPr>
          <w:rFonts w:hint="cs"/>
          <w:rtl/>
        </w:rPr>
        <w:t>טלפונייה</w:t>
      </w:r>
      <w:r>
        <w:rPr>
          <w:rFonts w:hint="cs"/>
          <w:rtl/>
        </w:rPr>
        <w:t xml:space="preserve"> קווית - דהיינו הטלפון הקווי שמחזיקים מנויים רבים בביתם (או בבית העסק). נוסף על כך יש </w:t>
      </w:r>
      <w:r>
        <w:rPr>
          <w:rFonts w:hint="cs"/>
          <w:rtl/>
        </w:rPr>
        <w:t>טלפונייה</w:t>
      </w:r>
      <w:r>
        <w:rPr>
          <w:rFonts w:hint="cs"/>
          <w:rtl/>
        </w:rPr>
        <w:t xml:space="preserve"> המופעלת במודל של </w:t>
      </w:r>
      <w:r>
        <w:t>VOB</w:t>
      </w:r>
      <w:r>
        <w:rPr>
          <w:rFonts w:hint="cs"/>
          <w:rtl/>
        </w:rPr>
        <w:t xml:space="preserve"> - על גבי תשתית האינטרנט.</w:t>
      </w:r>
    </w:p>
  </w:footnote>
  <w:footnote w:id="35">
    <w:p w:rsidR="00EF4923" w:rsidP="003840E9">
      <w:pPr>
        <w:pStyle w:val="FootnoteText"/>
        <w:rPr>
          <w:rtl/>
        </w:rPr>
      </w:pPr>
      <w:r w:rsidRPr="009439C9">
        <w:rPr>
          <w:rStyle w:val="FootnoteReference0"/>
          <w:vertAlign w:val="baseline"/>
        </w:rPr>
        <w:footnoteRef/>
      </w:r>
      <w:r>
        <w:rPr>
          <w:rtl/>
        </w:rPr>
        <w:t xml:space="preserve"> </w:t>
      </w:r>
      <w:r>
        <w:rPr>
          <w:rFonts w:hint="cs"/>
          <w:rtl/>
        </w:rPr>
        <w:tab/>
        <w:t>נתוני משרד התקשורת נכון לסוף שנת 2015, לרבות נתונים על מנויי ה-</w:t>
      </w:r>
      <w:r>
        <w:t>VOB</w:t>
      </w:r>
      <w:r>
        <w:rPr>
          <w:rFonts w:hint="cs"/>
          <w:rtl/>
        </w:rPr>
        <w:t>.</w:t>
      </w:r>
    </w:p>
  </w:footnote>
  <w:footnote w:id="36">
    <w:p w:rsidR="00EF4923" w:rsidP="003840E9">
      <w:pPr>
        <w:pStyle w:val="FootnoteText"/>
      </w:pPr>
      <w:r w:rsidRPr="009439C9">
        <w:rPr>
          <w:rStyle w:val="FootnoteReference0"/>
          <w:vertAlign w:val="baseline"/>
        </w:rPr>
        <w:footnoteRef/>
      </w:r>
      <w:r>
        <w:rPr>
          <w:rtl/>
        </w:rPr>
        <w:t xml:space="preserve"> </w:t>
      </w:r>
      <w:r>
        <w:rPr>
          <w:rFonts w:hint="cs"/>
          <w:rtl/>
        </w:rPr>
        <w:tab/>
        <w:t>השירות הקווי נתפס כשירות איכותי משירות ה-</w:t>
      </w:r>
      <w:r>
        <w:t>VOB</w:t>
      </w:r>
      <w:r>
        <w:rPr>
          <w:rFonts w:hint="cs"/>
          <w:rtl/>
        </w:rPr>
        <w:t>; נוסף על כך, שירות ה-</w:t>
      </w:r>
      <w:r>
        <w:t>VOB</w:t>
      </w:r>
      <w:r>
        <w:rPr>
          <w:rFonts w:hint="cs"/>
          <w:rtl/>
        </w:rPr>
        <w:t xml:space="preserve"> אינו זמין כאשר יש הפסקה באספקת החשמל, על כן שירותים חיוניים כמו לחצן מצוקה או מוקד אזעקה לא יפעלו במקרה כזה.</w:t>
      </w:r>
    </w:p>
  </w:footnote>
  <w:footnote w:id="37">
    <w:p w:rsidR="00EF4923" w:rsidP="003840E9">
      <w:pPr>
        <w:pStyle w:val="FootnoteText"/>
        <w:rPr>
          <w:rtl/>
        </w:rPr>
      </w:pPr>
      <w:r w:rsidRPr="009439C9">
        <w:rPr>
          <w:rStyle w:val="FootnoteReference0"/>
          <w:vertAlign w:val="baseline"/>
        </w:rPr>
        <w:footnoteRef/>
      </w:r>
      <w:r>
        <w:rPr>
          <w:rtl/>
        </w:rPr>
        <w:t xml:space="preserve"> </w:t>
      </w:r>
      <w:r>
        <w:rPr>
          <w:rFonts w:hint="cs"/>
          <w:rtl/>
        </w:rPr>
        <w:tab/>
      </w:r>
      <w:r w:rsidRPr="00B64880">
        <w:rPr>
          <w:rFonts w:hint="cs"/>
          <w:rtl/>
        </w:rPr>
        <w:t xml:space="preserve">חבילות שירותים </w:t>
      </w:r>
      <w:r>
        <w:rPr>
          <w:rFonts w:hint="cs"/>
          <w:rtl/>
        </w:rPr>
        <w:t xml:space="preserve">(או סלי שירותים) - מגוון שירותים שמספק גורם אחד, כגון שירותי </w:t>
      </w:r>
      <w:r>
        <w:rPr>
          <w:rFonts w:hint="cs"/>
          <w:rtl/>
        </w:rPr>
        <w:t>טלפונייה</w:t>
      </w:r>
      <w:r>
        <w:rPr>
          <w:rFonts w:hint="cs"/>
          <w:rtl/>
        </w:rPr>
        <w:t xml:space="preserve"> נייחת (קווית) וניידת, שידורים ועוד.</w:t>
      </w:r>
    </w:p>
  </w:footnote>
  <w:footnote w:id="38">
    <w:p w:rsidR="00EF4923" w:rsidP="003840E9">
      <w:pPr>
        <w:pStyle w:val="FootnoteText"/>
      </w:pPr>
      <w:r w:rsidRPr="009439C9">
        <w:rPr>
          <w:rStyle w:val="FootnoteReference0"/>
          <w:vertAlign w:val="baseline"/>
        </w:rPr>
        <w:footnoteRef/>
      </w:r>
      <w:r w:rsidRPr="002F340A">
        <w:rPr>
          <w:rtl/>
        </w:rPr>
        <w:t xml:space="preserve"> </w:t>
      </w:r>
      <w:r w:rsidRPr="002F340A">
        <w:rPr>
          <w:rFonts w:hint="cs"/>
          <w:rtl/>
        </w:rPr>
        <w:tab/>
        <w:t xml:space="preserve">רווח של גוף עסקי </w:t>
      </w:r>
      <w:r>
        <w:rPr>
          <w:rFonts w:hint="cs"/>
          <w:rtl/>
        </w:rPr>
        <w:t>הגדול מה</w:t>
      </w:r>
      <w:r w:rsidRPr="002F340A">
        <w:rPr>
          <w:rFonts w:hint="cs"/>
          <w:rtl/>
        </w:rPr>
        <w:t>רווח המקובל בשוק תחרותי.</w:t>
      </w:r>
    </w:p>
  </w:footnote>
  <w:footnote w:id="39">
    <w:p w:rsidR="00EF4923" w:rsidRPr="00571E08" w:rsidP="003840E9">
      <w:pPr>
        <w:pStyle w:val="FootnoteText"/>
        <w:rPr>
          <w:rtl/>
        </w:rPr>
      </w:pPr>
      <w:r w:rsidRPr="009439C9">
        <w:rPr>
          <w:rStyle w:val="FootnoteReference0"/>
          <w:vertAlign w:val="baseline"/>
        </w:rPr>
        <w:footnoteRef/>
      </w:r>
      <w:r w:rsidRPr="00FA48CE">
        <w:rPr>
          <w:rtl/>
        </w:rPr>
        <w:t xml:space="preserve"> </w:t>
      </w:r>
      <w:r w:rsidRPr="00FA48CE">
        <w:rPr>
          <w:rFonts w:hint="cs"/>
          <w:rtl/>
        </w:rPr>
        <w:tab/>
      </w:r>
      <w:r w:rsidRPr="00FA48CE">
        <w:rPr>
          <w:rtl/>
        </w:rPr>
        <w:t xml:space="preserve">יצוין כי הרווח התפעולי של בזק לשנת 2015 </w:t>
      </w:r>
      <w:r w:rsidRPr="00FA48CE">
        <w:rPr>
          <w:rFonts w:hint="cs"/>
          <w:rtl/>
        </w:rPr>
        <w:t>הסתכם ב</w:t>
      </w:r>
      <w:r w:rsidRPr="00FA48CE">
        <w:rPr>
          <w:rtl/>
        </w:rPr>
        <w:t xml:space="preserve">-2,270 </w:t>
      </w:r>
      <w:r w:rsidRPr="00FA48CE">
        <w:rPr>
          <w:rFonts w:hint="cs"/>
          <w:rtl/>
        </w:rPr>
        <w:t>מיליון</w:t>
      </w:r>
      <w:r w:rsidRPr="00FA48CE">
        <w:rPr>
          <w:rtl/>
        </w:rPr>
        <w:t xml:space="preserve"> ש"ח, </w:t>
      </w:r>
      <w:r w:rsidRPr="00FA48CE">
        <w:rPr>
          <w:rFonts w:hint="cs"/>
          <w:rtl/>
        </w:rPr>
        <w:t>מכלל זה</w:t>
      </w:r>
      <w:r w:rsidRPr="00FA48CE">
        <w:rPr>
          <w:rtl/>
        </w:rPr>
        <w:t xml:space="preserve"> 2,148 </w:t>
      </w:r>
      <w:r w:rsidRPr="00FA48CE">
        <w:rPr>
          <w:rFonts w:hint="cs"/>
          <w:rtl/>
        </w:rPr>
        <w:t>מיליון</w:t>
      </w:r>
      <w:r w:rsidRPr="00FA48CE">
        <w:rPr>
          <w:rtl/>
        </w:rPr>
        <w:t xml:space="preserve"> ש"ח</w:t>
      </w:r>
      <w:r w:rsidRPr="00FA48CE">
        <w:rPr>
          <w:rFonts w:hint="cs"/>
          <w:rtl/>
        </w:rPr>
        <w:t xml:space="preserve"> </w:t>
      </w:r>
      <w:r w:rsidRPr="00FA48CE">
        <w:rPr>
          <w:rtl/>
        </w:rPr>
        <w:t>(כ-80% מהרווח)</w:t>
      </w:r>
      <w:r w:rsidRPr="00FA48CE">
        <w:rPr>
          <w:rFonts w:hint="cs"/>
          <w:rtl/>
        </w:rPr>
        <w:t xml:space="preserve"> </w:t>
      </w:r>
      <w:r w:rsidRPr="00FA48CE">
        <w:rPr>
          <w:rtl/>
        </w:rPr>
        <w:t>מקורם בפעילותה של בזק בתחום הקווי הפנים</w:t>
      </w:r>
      <w:r w:rsidRPr="00FA48CE">
        <w:rPr>
          <w:rFonts w:hint="cs"/>
          <w:rtl/>
        </w:rPr>
        <w:t>-</w:t>
      </w:r>
      <w:r w:rsidRPr="00FA48CE">
        <w:rPr>
          <w:rtl/>
        </w:rPr>
        <w:t>ארצי</w:t>
      </w:r>
      <w:r w:rsidRPr="00FA48CE">
        <w:rPr>
          <w:rFonts w:hint="cs"/>
          <w:rtl/>
        </w:rPr>
        <w:t xml:space="preserve">, הכולל בין היתר את </w:t>
      </w:r>
      <w:r w:rsidRPr="00FA48CE">
        <w:rPr>
          <w:rFonts w:hint="cs"/>
          <w:rtl/>
        </w:rPr>
        <w:t>הטלפונייה</w:t>
      </w:r>
      <w:r w:rsidRPr="00FA48CE">
        <w:rPr>
          <w:rFonts w:hint="cs"/>
          <w:rtl/>
        </w:rPr>
        <w:t>.</w:t>
      </w:r>
      <w:r w:rsidRPr="00571E08">
        <w:rPr>
          <w:rtl/>
        </w:rPr>
        <w:t xml:space="preserve"> </w:t>
      </w:r>
    </w:p>
  </w:footnote>
  <w:footnote w:id="40">
    <w:p w:rsidR="00EF4923" w:rsidP="003840E9">
      <w:pPr>
        <w:pStyle w:val="FootnoteText"/>
      </w:pPr>
      <w:r w:rsidRPr="009439C9">
        <w:rPr>
          <w:rStyle w:val="FootnoteReference0"/>
          <w:vertAlign w:val="baseline"/>
        </w:rPr>
        <w:footnoteRef/>
      </w:r>
      <w:r>
        <w:rPr>
          <w:rtl/>
        </w:rPr>
        <w:t xml:space="preserve"> </w:t>
      </w:r>
      <w:r>
        <w:rPr>
          <w:rFonts w:hint="cs"/>
          <w:rtl/>
        </w:rPr>
        <w:tab/>
        <w:t xml:space="preserve">מתג </w:t>
      </w:r>
      <w:r>
        <w:rPr>
          <w:rFonts w:hint="cs"/>
          <w:rtl/>
        </w:rPr>
        <w:t>הטלפונייה</w:t>
      </w:r>
      <w:r>
        <w:rPr>
          <w:rFonts w:hint="cs"/>
          <w:rtl/>
        </w:rPr>
        <w:t xml:space="preserve"> הוא חלק מרכזי ברשת בזק.</w:t>
      </w:r>
    </w:p>
  </w:footnote>
  <w:footnote w:id="41">
    <w:p w:rsidR="00EF4923" w:rsidP="003840E9">
      <w:pPr>
        <w:pStyle w:val="FootnoteText"/>
      </w:pPr>
      <w:r w:rsidRPr="009439C9">
        <w:rPr>
          <w:rStyle w:val="FootnoteReference0"/>
          <w:vertAlign w:val="baseline"/>
        </w:rPr>
        <w:footnoteRef/>
      </w:r>
      <w:r>
        <w:rPr>
          <w:rtl/>
        </w:rPr>
        <w:t xml:space="preserve"> </w:t>
      </w:r>
      <w:r>
        <w:rPr>
          <w:rFonts w:hint="cs"/>
          <w:rtl/>
        </w:rPr>
        <w:tab/>
      </w:r>
      <w:r w:rsidRPr="00F7704C">
        <w:rPr>
          <w:rtl/>
        </w:rPr>
        <w:t xml:space="preserve">מתיבת הסעף האחרונה בבניין עד </w:t>
      </w:r>
      <w:r w:rsidRPr="00F7704C">
        <w:rPr>
          <w:rFonts w:hint="cs"/>
          <w:rtl/>
        </w:rPr>
        <w:t>ל</w:t>
      </w:r>
      <w:r w:rsidRPr="00F7704C">
        <w:rPr>
          <w:rtl/>
        </w:rPr>
        <w:t>בית ה</w:t>
      </w:r>
      <w:r>
        <w:rPr>
          <w:rFonts w:hint="cs"/>
          <w:rtl/>
        </w:rPr>
        <w:t>מנוי</w:t>
      </w:r>
      <w:r w:rsidRPr="00F7704C">
        <w:rPr>
          <w:rFonts w:hint="cs"/>
          <w:rtl/>
        </w:rPr>
        <w:t>.</w:t>
      </w:r>
    </w:p>
  </w:footnote>
  <w:footnote w:id="42">
    <w:p w:rsidR="00EF4923" w:rsidRPr="009564CB" w:rsidP="003840E9">
      <w:pPr>
        <w:pStyle w:val="FootnoteText"/>
      </w:pPr>
      <w:r w:rsidRPr="009439C9">
        <w:rPr>
          <w:rStyle w:val="FootnoteReference0"/>
          <w:vertAlign w:val="baseline"/>
        </w:rPr>
        <w:footnoteRef/>
      </w:r>
      <w:r>
        <w:rPr>
          <w:rtl/>
        </w:rPr>
        <w:t xml:space="preserve"> </w:t>
      </w:r>
      <w:r>
        <w:rPr>
          <w:rFonts w:hint="cs"/>
          <w:rtl/>
        </w:rPr>
        <w:tab/>
      </w:r>
      <w:r w:rsidRPr="00F7704C">
        <w:rPr>
          <w:rtl/>
        </w:rPr>
        <w:t xml:space="preserve">שירות הניתן על יסוד שירות בסיסי, ואשר </w:t>
      </w:r>
      <w:r w:rsidRPr="002A3E3E">
        <w:rPr>
          <w:rFonts w:hint="cs"/>
          <w:rtl/>
        </w:rPr>
        <w:t>ב</w:t>
      </w:r>
      <w:r w:rsidRPr="002A3E3E">
        <w:rPr>
          <w:rtl/>
        </w:rPr>
        <w:t>מהותו</w:t>
      </w:r>
      <w:r w:rsidRPr="00F7704C">
        <w:rPr>
          <w:rtl/>
        </w:rPr>
        <w:t xml:space="preserve"> יכול להינתן גם על ידי בעל</w:t>
      </w:r>
      <w:r w:rsidRPr="00F7704C">
        <w:rPr>
          <w:rFonts w:hint="cs"/>
          <w:rtl/>
        </w:rPr>
        <w:t>ת</w:t>
      </w:r>
      <w:r w:rsidRPr="00F7704C">
        <w:rPr>
          <w:rtl/>
        </w:rPr>
        <w:t xml:space="preserve"> רישיון אחר שאינ</w:t>
      </w:r>
      <w:r w:rsidRPr="00F7704C">
        <w:rPr>
          <w:rFonts w:hint="cs"/>
          <w:rtl/>
        </w:rPr>
        <w:t>ה</w:t>
      </w:r>
      <w:r w:rsidRPr="00F7704C">
        <w:rPr>
          <w:rtl/>
        </w:rPr>
        <w:t xml:space="preserve"> בעל</w:t>
      </w:r>
      <w:r w:rsidRPr="00F7704C">
        <w:rPr>
          <w:rFonts w:hint="cs"/>
          <w:rtl/>
        </w:rPr>
        <w:t>ת</w:t>
      </w:r>
      <w:r w:rsidRPr="00F7704C">
        <w:rPr>
          <w:rtl/>
        </w:rPr>
        <w:t xml:space="preserve"> התשתית, כגון תיבה קולית, שיחה מזוהה, שיחה ממתינה, שירות </w:t>
      </w:r>
      <w:r>
        <w:rPr>
          <w:rFonts w:hint="cs"/>
          <w:rtl/>
        </w:rPr>
        <w:t>"</w:t>
      </w:r>
      <w:r w:rsidRPr="00F7704C">
        <w:rPr>
          <w:rtl/>
        </w:rPr>
        <w:t>עקוב אחרי</w:t>
      </w:r>
      <w:r>
        <w:rPr>
          <w:rFonts w:hint="cs"/>
          <w:rtl/>
        </w:rPr>
        <w:t>י"</w:t>
      </w:r>
      <w:r w:rsidRPr="00F7704C">
        <w:rPr>
          <w:rtl/>
        </w:rPr>
        <w:t xml:space="preserve">, שיחות ועידה </w:t>
      </w:r>
      <w:r>
        <w:rPr>
          <w:rFonts w:hint="cs"/>
          <w:rtl/>
        </w:rPr>
        <w:t>ו</w:t>
      </w:r>
      <w:r w:rsidRPr="00F7704C">
        <w:rPr>
          <w:rtl/>
        </w:rPr>
        <w:t xml:space="preserve">חיוג חוזר למספר אחרון. </w:t>
      </w:r>
    </w:p>
  </w:footnote>
  <w:footnote w:id="43">
    <w:p w:rsidR="00EF4923" w:rsidP="003840E9">
      <w:pPr>
        <w:pStyle w:val="FootnoteText"/>
        <w:rPr>
          <w:rtl/>
        </w:rPr>
      </w:pPr>
      <w:r w:rsidRPr="009439C9">
        <w:rPr>
          <w:rStyle w:val="FootnoteReference0"/>
          <w:vertAlign w:val="baseline"/>
        </w:rPr>
        <w:footnoteRef/>
      </w:r>
      <w:r>
        <w:rPr>
          <w:rtl/>
        </w:rPr>
        <w:t xml:space="preserve"> </w:t>
      </w:r>
      <w:r>
        <w:rPr>
          <w:rFonts w:hint="cs"/>
          <w:rtl/>
        </w:rPr>
        <w:tab/>
        <w:t xml:space="preserve">שירות </w:t>
      </w:r>
      <w:r>
        <w:rPr>
          <w:rFonts w:hint="cs"/>
          <w:rtl/>
        </w:rPr>
        <w:t>טלפונייה</w:t>
      </w:r>
      <w:r>
        <w:rPr>
          <w:rFonts w:hint="cs"/>
          <w:rtl/>
        </w:rPr>
        <w:t xml:space="preserve"> סיטונאית הוגדר כ"שיוך קו מנוי למנוי של בעל רישיון, המאפשר יצירה וקבלה של שיחה, וכן שינוע דקת שיחה על ידי מפ"א אל המתג של בעל הרישיון וממנו, לצורך מתן שירותי </w:t>
      </w:r>
      <w:r>
        <w:rPr>
          <w:rFonts w:hint="cs"/>
          <w:rtl/>
        </w:rPr>
        <w:t>טלפונייה</w:t>
      </w:r>
      <w:r>
        <w:rPr>
          <w:rFonts w:hint="cs"/>
          <w:rtl/>
        </w:rPr>
        <w:t xml:space="preserve"> </w:t>
      </w:r>
      <w:r>
        <w:rPr>
          <w:rFonts w:hint="cs"/>
          <w:rtl/>
        </w:rPr>
        <w:t>למנויו</w:t>
      </w:r>
      <w:r>
        <w:rPr>
          <w:rFonts w:hint="cs"/>
          <w:rtl/>
        </w:rPr>
        <w:t xml:space="preserve"> של בעל הרישיון".</w:t>
      </w:r>
    </w:p>
  </w:footnote>
  <w:footnote w:id="44">
    <w:p w:rsidR="00EF4923" w:rsidP="003840E9">
      <w:pPr>
        <w:pStyle w:val="FootnoteText"/>
        <w:rPr>
          <w:rtl/>
        </w:rPr>
      </w:pPr>
      <w:r w:rsidRPr="009439C9">
        <w:rPr>
          <w:rStyle w:val="FootnoteReference0"/>
          <w:vertAlign w:val="baseline"/>
        </w:rPr>
        <w:footnoteRef/>
      </w:r>
      <w:r>
        <w:rPr>
          <w:rtl/>
        </w:rPr>
        <w:t xml:space="preserve"> </w:t>
      </w:r>
      <w:r>
        <w:rPr>
          <w:rtl/>
        </w:rPr>
        <w:tab/>
      </w:r>
      <w:r>
        <w:rPr>
          <w:rFonts w:hint="cs"/>
          <w:rtl/>
        </w:rPr>
        <w:t xml:space="preserve">בג"ץ 8976/14 </w:t>
      </w:r>
      <w:r>
        <w:rPr>
          <w:rFonts w:hint="cs"/>
          <w:b/>
          <w:bCs/>
          <w:rtl/>
        </w:rPr>
        <w:t>ב</w:t>
      </w:r>
      <w:r w:rsidRPr="008B0902">
        <w:rPr>
          <w:rFonts w:hint="cs"/>
          <w:b/>
          <w:bCs/>
          <w:rtl/>
        </w:rPr>
        <w:t>זק, החברה הישראלית לתקשורת בע"מ נ' שר התקשורת ואח'</w:t>
      </w:r>
      <w:r>
        <w:rPr>
          <w:rFonts w:hint="cs"/>
          <w:rtl/>
        </w:rPr>
        <w:t xml:space="preserve">, פורסם במאגר ממוחשב, 23.5.16 (פסק דין חלקי ניתן ב-11.10.15). בזק ביקשה בעתירתה לבטל את החלטת שר התקשורת בעניין </w:t>
      </w:r>
      <w:r>
        <w:rPr>
          <w:rFonts w:hint="cs"/>
          <w:rtl/>
        </w:rPr>
        <w:t>אסדרת</w:t>
      </w:r>
      <w:r>
        <w:rPr>
          <w:rFonts w:hint="cs"/>
          <w:rtl/>
        </w:rPr>
        <w:t xml:space="preserve"> השירותים הסיטונאיים מ-17.11.14, בשל כמה וכמה פגמים שלטענתה נמצאו בה. ביחס </w:t>
      </w:r>
      <w:r>
        <w:rPr>
          <w:rFonts w:hint="cs"/>
          <w:rtl/>
        </w:rPr>
        <w:t>לטלפונייה</w:t>
      </w:r>
      <w:r>
        <w:rPr>
          <w:rFonts w:hint="cs"/>
          <w:rtl/>
        </w:rPr>
        <w:t xml:space="preserve"> הסיטונאית נטען עוד בין היתר כי השירות כלל לא נכלל בתיק השירות המקורי, אלא התווסף רק בשימוע המשני; כי הכללת השירות נעשתה בחוסר סמכות; כי מדובר בפגיעה בלתי מידתית בחופש העיסוק ובזכות</w:t>
      </w:r>
      <w:r w:rsidR="00F81D75">
        <w:rPr>
          <w:rFonts w:hint="cs"/>
          <w:rtl/>
        </w:rPr>
        <w:t xml:space="preserve"> הקניין של בזק. העתירה נדחתה. </w:t>
      </w:r>
    </w:p>
  </w:footnote>
  <w:footnote w:id="45">
    <w:p w:rsidR="00EF4923" w:rsidP="003840E9">
      <w:pPr>
        <w:pStyle w:val="FootnoteText"/>
        <w:rPr>
          <w:rtl/>
        </w:rPr>
      </w:pPr>
      <w:r w:rsidRPr="009439C9">
        <w:rPr>
          <w:rStyle w:val="FootnoteReference0"/>
          <w:vertAlign w:val="baseline"/>
        </w:rPr>
        <w:footnoteRef/>
      </w:r>
      <w:r>
        <w:rPr>
          <w:rtl/>
        </w:rPr>
        <w:t xml:space="preserve"> </w:t>
      </w:r>
      <w:r>
        <w:rPr>
          <w:rFonts w:hint="cs"/>
          <w:rtl/>
        </w:rPr>
        <w:tab/>
        <w:t>שם, סעיף 327.</w:t>
      </w:r>
    </w:p>
  </w:footnote>
  <w:footnote w:id="46">
    <w:p w:rsidR="00EF4923" w:rsidP="003840E9">
      <w:pPr>
        <w:pStyle w:val="FootnoteText"/>
      </w:pPr>
      <w:r w:rsidRPr="009439C9">
        <w:rPr>
          <w:rStyle w:val="FootnoteReference0"/>
          <w:vertAlign w:val="baseline"/>
        </w:rPr>
        <w:footnoteRef/>
      </w:r>
      <w:r>
        <w:rPr>
          <w:rtl/>
        </w:rPr>
        <w:t xml:space="preserve"> </w:t>
      </w:r>
      <w:r>
        <w:rPr>
          <w:rFonts w:hint="cs"/>
          <w:rtl/>
        </w:rPr>
        <w:tab/>
        <w:t>צו ביניים - צו שניתן באופן זמני במסגרת עתירה, שמטרתו להקפיא את המצב הקיים עד להכרעה בעניינה.</w:t>
      </w:r>
    </w:p>
  </w:footnote>
  <w:footnote w:id="47">
    <w:p w:rsidR="00EF4923" w:rsidP="003840E9">
      <w:pPr>
        <w:pStyle w:val="FootnoteText"/>
        <w:rPr>
          <w:rtl/>
        </w:rPr>
      </w:pPr>
      <w:r w:rsidRPr="009439C9">
        <w:rPr>
          <w:rStyle w:val="FootnoteReference0"/>
          <w:vertAlign w:val="baseline"/>
        </w:rPr>
        <w:footnoteRef/>
      </w:r>
      <w:r>
        <w:rPr>
          <w:rtl/>
        </w:rPr>
        <w:t xml:space="preserve"> </w:t>
      </w:r>
      <w:r>
        <w:rPr>
          <w:rFonts w:hint="cs"/>
          <w:rtl/>
        </w:rPr>
        <w:tab/>
        <w:t>המדינה התייחסה בהודעת העדכון אף להצעת בזק למנות מומחה חיצוני, וציינה כי משרד התקשורת גיבש עמדה מקצועית בעניין, ואין מקום למינוי מומחה כאמור (עמ' 4 להודעת המדינה).</w:t>
      </w:r>
    </w:p>
  </w:footnote>
  <w:footnote w:id="48">
    <w:p w:rsidR="00EF4923" w:rsidP="003840E9">
      <w:pPr>
        <w:pStyle w:val="FootnoteText"/>
        <w:rPr>
          <w:rtl/>
        </w:rPr>
      </w:pPr>
      <w:r w:rsidRPr="009439C9">
        <w:rPr>
          <w:rStyle w:val="FootnoteReference0"/>
          <w:vertAlign w:val="baseline"/>
        </w:rPr>
        <w:footnoteRef/>
      </w:r>
      <w:r>
        <w:rPr>
          <w:rtl/>
        </w:rPr>
        <w:t xml:space="preserve"> </w:t>
      </w:r>
      <w:r>
        <w:rPr>
          <w:rFonts w:hint="cs"/>
          <w:rtl/>
        </w:rPr>
        <w:tab/>
        <w:t>יצוין כי בתחילת שנת 2016 עזב המדען הראשי את תפקידו.</w:t>
      </w:r>
    </w:p>
  </w:footnote>
  <w:footnote w:id="49">
    <w:p w:rsidR="00EF4923" w:rsidP="003840E9">
      <w:pPr>
        <w:pStyle w:val="FootnoteText"/>
      </w:pPr>
      <w:r w:rsidRPr="009439C9">
        <w:rPr>
          <w:rStyle w:val="FootnoteReference0"/>
          <w:vertAlign w:val="baseline"/>
        </w:rPr>
        <w:footnoteRef/>
      </w:r>
      <w:r>
        <w:rPr>
          <w:rtl/>
        </w:rPr>
        <w:t xml:space="preserve"> </w:t>
      </w:r>
      <w:r>
        <w:rPr>
          <w:rFonts w:hint="cs"/>
          <w:rtl/>
        </w:rPr>
        <w:tab/>
        <w:t xml:space="preserve">משרד התקשורת ציין בשימוע שבכוונתו לעשות שימוש לשם כך בהוראות </w:t>
      </w:r>
      <w:r w:rsidRPr="00D71AE2">
        <w:rPr>
          <w:rFonts w:hint="cs"/>
          <w:rtl/>
        </w:rPr>
        <w:t>סעיפים 5(ב) ו-17(ג)</w:t>
      </w:r>
      <w:r>
        <w:rPr>
          <w:rFonts w:hint="cs"/>
          <w:rtl/>
        </w:rPr>
        <w:t xml:space="preserve"> לחוק התקשורת, המקנים לשר התקשורת סמכות לתת לבעל רישיון הוראות בדבר קישורי גומלין לרשת אחרת; וכן סמכות לתת הוראות בדבר תשלום עבור שירות אשר בעל רישיון דרש בעדו תשלום בלתי סביר.</w:t>
      </w:r>
    </w:p>
  </w:footnote>
  <w:footnote w:id="50">
    <w:p w:rsidR="00EF4923" w:rsidRPr="001E4BF2" w:rsidP="003840E9">
      <w:pPr>
        <w:pStyle w:val="FootnoteText"/>
      </w:pPr>
      <w:r w:rsidRPr="009439C9">
        <w:rPr>
          <w:rStyle w:val="FootnoteReference0"/>
          <w:vertAlign w:val="baseline"/>
        </w:rPr>
        <w:footnoteRef/>
      </w:r>
      <w:r w:rsidRPr="00416760">
        <w:rPr>
          <w:rtl/>
        </w:rPr>
        <w:t xml:space="preserve"> </w:t>
      </w:r>
      <w:r w:rsidRPr="00416760">
        <w:rPr>
          <w:rFonts w:hint="cs"/>
          <w:rtl/>
        </w:rPr>
        <w:tab/>
        <w:t xml:space="preserve">ההצעה התייחסה ל-20% מתעריפי השעה השנייה הקמעונאיים - התעריפים שמשווקת בזק למנויים באופן ישיר; בזק לא כללה בתחשיב </w:t>
      </w:r>
      <w:r>
        <w:rPr>
          <w:rFonts w:hint="cs"/>
          <w:rtl/>
        </w:rPr>
        <w:t>שביצעה</w:t>
      </w:r>
      <w:r w:rsidRPr="00416760">
        <w:rPr>
          <w:rFonts w:hint="cs"/>
          <w:rtl/>
        </w:rPr>
        <w:t xml:space="preserve"> את סל התשלומים המכונה "קו קל" (הכולל תשלום קבוע עבור הקו ותשלום נוסף עבור כל דקת שיחה) משום שלטענתה סל זה אינו רלוונטי לשירות משום שחלק ניכר מהמנויים בו אינם מוציאים</w:t>
      </w:r>
      <w:r w:rsidRPr="00416760">
        <w:rPr>
          <w:rtl/>
        </w:rPr>
        <w:t xml:space="preserve"> </w:t>
      </w:r>
      <w:r w:rsidRPr="00416760">
        <w:rPr>
          <w:rFonts w:hint="cs"/>
          <w:rtl/>
        </w:rPr>
        <w:t>דקות</w:t>
      </w:r>
      <w:r w:rsidRPr="00416760">
        <w:rPr>
          <w:rtl/>
        </w:rPr>
        <w:t xml:space="preserve"> </w:t>
      </w:r>
      <w:r w:rsidRPr="00416760">
        <w:rPr>
          <w:rFonts w:hint="cs"/>
          <w:rtl/>
        </w:rPr>
        <w:t>שיחה</w:t>
      </w:r>
      <w:r>
        <w:rPr>
          <w:rFonts w:hint="cs"/>
          <w:rtl/>
        </w:rPr>
        <w:t>,</w:t>
      </w:r>
      <w:r w:rsidRPr="00416760">
        <w:rPr>
          <w:rtl/>
        </w:rPr>
        <w:t xml:space="preserve"> </w:t>
      </w:r>
      <w:r w:rsidRPr="00416760">
        <w:rPr>
          <w:rFonts w:hint="cs"/>
          <w:rtl/>
        </w:rPr>
        <w:t>ואחרים</w:t>
      </w:r>
      <w:r>
        <w:rPr>
          <w:rFonts w:hint="cs"/>
          <w:rtl/>
        </w:rPr>
        <w:t xml:space="preserve"> -</w:t>
      </w:r>
      <w:r w:rsidRPr="00416760">
        <w:rPr>
          <w:rtl/>
        </w:rPr>
        <w:t xml:space="preserve"> </w:t>
      </w:r>
      <w:r w:rsidRPr="00416760">
        <w:rPr>
          <w:rFonts w:hint="cs"/>
          <w:rtl/>
        </w:rPr>
        <w:t>דקות</w:t>
      </w:r>
      <w:r w:rsidRPr="00416760">
        <w:rPr>
          <w:rtl/>
        </w:rPr>
        <w:t xml:space="preserve"> </w:t>
      </w:r>
      <w:r w:rsidRPr="00416760">
        <w:rPr>
          <w:rFonts w:hint="cs"/>
          <w:rtl/>
        </w:rPr>
        <w:t>שיחה</w:t>
      </w:r>
      <w:r w:rsidRPr="00416760">
        <w:rPr>
          <w:rtl/>
        </w:rPr>
        <w:t xml:space="preserve"> </w:t>
      </w:r>
      <w:r w:rsidRPr="00416760">
        <w:rPr>
          <w:rFonts w:hint="cs"/>
          <w:rtl/>
        </w:rPr>
        <w:t>אחדות</w:t>
      </w:r>
      <w:r w:rsidRPr="00416760">
        <w:rPr>
          <w:rtl/>
        </w:rPr>
        <w:t xml:space="preserve"> </w:t>
      </w:r>
      <w:r w:rsidRPr="00416760">
        <w:rPr>
          <w:rFonts w:hint="cs"/>
          <w:rtl/>
        </w:rPr>
        <w:t>בלבד. גם עמדה זו עמדה לשימוע.</w:t>
      </w:r>
    </w:p>
  </w:footnote>
  <w:footnote w:id="51">
    <w:p w:rsidR="00EF4923" w:rsidP="003840E9">
      <w:pPr>
        <w:pStyle w:val="FootnoteText"/>
        <w:rPr>
          <w:rtl/>
        </w:rPr>
      </w:pPr>
      <w:r w:rsidRPr="009439C9">
        <w:rPr>
          <w:rStyle w:val="FootnoteReference0"/>
          <w:vertAlign w:val="baseline"/>
        </w:rPr>
        <w:footnoteRef/>
      </w:r>
      <w:r w:rsidRPr="00BD35EE">
        <w:rPr>
          <w:rtl/>
        </w:rPr>
        <w:t xml:space="preserve"> </w:t>
      </w:r>
      <w:r w:rsidRPr="00BD35EE">
        <w:rPr>
          <w:rtl/>
        </w:rPr>
        <w:tab/>
      </w:r>
      <w:r>
        <w:rPr>
          <w:rFonts w:hint="cs"/>
          <w:rtl/>
        </w:rPr>
        <w:t xml:space="preserve">כגון סכום </w:t>
      </w:r>
      <w:r w:rsidRPr="00BD35EE">
        <w:rPr>
          <w:rFonts w:hint="cs"/>
          <w:rtl/>
        </w:rPr>
        <w:t>התעריפים שנכללו בשימוע.</w:t>
      </w:r>
      <w:r>
        <w:rPr>
          <w:rFonts w:hint="cs"/>
          <w:rtl/>
        </w:rPr>
        <w:t xml:space="preserve"> </w:t>
      </w:r>
    </w:p>
  </w:footnote>
  <w:footnote w:id="52">
    <w:p w:rsidR="00EF4923" w:rsidP="009E55DA">
      <w:pPr>
        <w:pStyle w:val="FootnoteText"/>
      </w:pPr>
      <w:r w:rsidRPr="009439C9">
        <w:rPr>
          <w:rStyle w:val="FootnoteReference0"/>
          <w:vertAlign w:val="baseline"/>
        </w:rPr>
        <w:footnoteRef/>
      </w:r>
      <w:r>
        <w:rPr>
          <w:rtl/>
        </w:rPr>
        <w:t xml:space="preserve"> </w:t>
      </w:r>
      <w:r>
        <w:rPr>
          <w:rtl/>
        </w:rPr>
        <w:tab/>
      </w:r>
      <w:r>
        <w:rPr>
          <w:rFonts w:hint="cs"/>
          <w:rtl/>
        </w:rPr>
        <w:t xml:space="preserve"> ראו הערה 43.</w:t>
      </w:r>
    </w:p>
  </w:footnote>
  <w:footnote w:id="53">
    <w:p w:rsidR="00EF4923" w:rsidP="003840E9">
      <w:pPr>
        <w:pStyle w:val="FootnoteText"/>
        <w:rPr>
          <w:rtl/>
        </w:rPr>
      </w:pPr>
      <w:r w:rsidRPr="009439C9">
        <w:rPr>
          <w:rStyle w:val="FootnoteReference0"/>
          <w:vertAlign w:val="baseline"/>
        </w:rPr>
        <w:footnoteRef/>
      </w:r>
      <w:r>
        <w:rPr>
          <w:rtl/>
        </w:rPr>
        <w:t xml:space="preserve"> </w:t>
      </w:r>
      <w:r>
        <w:rPr>
          <w:rFonts w:hint="cs"/>
          <w:rtl/>
        </w:rPr>
        <w:tab/>
        <w:t>למעט שירותי תשתית שעל גביה מספקות כאמור ספקיות השירות את ה-</w:t>
      </w:r>
      <w:r>
        <w:t>VOB</w:t>
      </w:r>
      <w:r>
        <w:rPr>
          <w:rFonts w:hint="cs"/>
          <w:rtl/>
        </w:rPr>
        <w:t>.</w:t>
      </w:r>
    </w:p>
  </w:footnote>
  <w:footnote w:id="54">
    <w:p w:rsidR="00EF4923" w:rsidRPr="00730D0D" w:rsidP="003840E9">
      <w:pPr>
        <w:pStyle w:val="FootnoteText"/>
      </w:pPr>
      <w:r w:rsidRPr="009439C9">
        <w:rPr>
          <w:rStyle w:val="FootnoteReference0"/>
          <w:vertAlign w:val="baseline"/>
        </w:rPr>
        <w:footnoteRef/>
      </w:r>
      <w:r>
        <w:rPr>
          <w:rtl/>
        </w:rPr>
        <w:t xml:space="preserve"> </w:t>
      </w:r>
      <w:r>
        <w:rPr>
          <w:rtl/>
        </w:rPr>
        <w:tab/>
      </w:r>
      <w:r>
        <w:rPr>
          <w:rFonts w:hint="cs"/>
          <w:rtl/>
        </w:rPr>
        <w:t>ראו הערה 7 לעיל.</w:t>
      </w:r>
    </w:p>
  </w:footnote>
  <w:footnote w:id="55">
    <w:p w:rsidR="00EF4923" w:rsidP="003840E9">
      <w:pPr>
        <w:pStyle w:val="FootnoteText"/>
        <w:rPr>
          <w:rtl/>
        </w:rPr>
      </w:pPr>
      <w:r w:rsidRPr="009439C9">
        <w:rPr>
          <w:rStyle w:val="FootnoteReference0"/>
          <w:vertAlign w:val="baseline"/>
        </w:rPr>
        <w:footnoteRef/>
      </w:r>
      <w:r>
        <w:rPr>
          <w:rtl/>
        </w:rPr>
        <w:t xml:space="preserve"> </w:t>
      </w:r>
      <w:r>
        <w:rPr>
          <w:rFonts w:hint="cs"/>
          <w:rtl/>
        </w:rPr>
        <w:tab/>
        <w:t>יצוין כי משרד התקשורת ציין בהודעתו לתקשורת מאוגוסט 2015 כי הוא סבור שלהקמת תשתית פסיבית כשלעצמה אין תרומה משמעותית לתחרות בתחום התקשורת.</w:t>
      </w:r>
    </w:p>
  </w:footnote>
  <w:footnote w:id="56">
    <w:p w:rsidR="00EF4923" w:rsidP="003840E9">
      <w:pPr>
        <w:pStyle w:val="FootnoteText"/>
      </w:pPr>
      <w:r w:rsidRPr="009439C9">
        <w:rPr>
          <w:rStyle w:val="FootnoteReference0"/>
          <w:vertAlign w:val="baseline"/>
        </w:rPr>
        <w:footnoteRef/>
      </w:r>
      <w:r>
        <w:rPr>
          <w:rtl/>
        </w:rPr>
        <w:t xml:space="preserve"> </w:t>
      </w:r>
      <w:r>
        <w:rPr>
          <w:rtl/>
        </w:rPr>
        <w:tab/>
      </w:r>
      <w:r>
        <w:rPr>
          <w:rFonts w:hint="cs"/>
          <w:rtl/>
        </w:rPr>
        <w:t>שימוע המתקיים</w:t>
      </w:r>
      <w:r>
        <w:rPr>
          <w:rtl/>
        </w:rPr>
        <w:t xml:space="preserve"> בדרך כלל לאחר שימוע </w:t>
      </w:r>
      <w:r>
        <w:rPr>
          <w:rFonts w:hint="cs"/>
          <w:rtl/>
        </w:rPr>
        <w:t>שבעקבותיו מתבצע</w:t>
      </w:r>
      <w:r>
        <w:rPr>
          <w:rtl/>
        </w:rPr>
        <w:t xml:space="preserve"> שינוי מהותי בנושא שהועמד לשימוע.</w:t>
      </w:r>
    </w:p>
  </w:footnote>
  <w:footnote w:id="57">
    <w:p w:rsidR="00EF4923" w:rsidP="003840E9">
      <w:pPr>
        <w:pStyle w:val="FootnoteText"/>
      </w:pPr>
      <w:r w:rsidRPr="009439C9">
        <w:rPr>
          <w:rStyle w:val="FootnoteReference0"/>
          <w:vertAlign w:val="baseline"/>
        </w:rPr>
        <w:footnoteRef/>
      </w:r>
      <w:r>
        <w:rPr>
          <w:rtl/>
        </w:rPr>
        <w:t xml:space="preserve"> </w:t>
      </w:r>
      <w:r>
        <w:rPr>
          <w:rFonts w:hint="cs"/>
          <w:rtl/>
        </w:rPr>
        <w:tab/>
        <w:t xml:space="preserve">משרד התקשורת ציין כי הוא סבור שבעת הזאת אין להחיל על </w:t>
      </w:r>
      <w:r>
        <w:rPr>
          <w:rFonts w:hint="cs"/>
          <w:rtl/>
        </w:rPr>
        <w:t>איי.בי.סי</w:t>
      </w:r>
      <w:r>
        <w:rPr>
          <w:rFonts w:hint="cs"/>
          <w:rtl/>
        </w:rPr>
        <w:t xml:space="preserve"> את החובה לספק את השירות לגורמים אחרים.</w:t>
      </w:r>
    </w:p>
  </w:footnote>
  <w:footnote w:id="58">
    <w:p w:rsidR="00EF4923" w:rsidRPr="009439C9" w:rsidP="009439C9">
      <w:pPr>
        <w:pStyle w:val="FootnoteText"/>
        <w:rPr>
          <w:rStyle w:val="FootnoteReference0"/>
          <w:vertAlign w:val="baseline"/>
        </w:rPr>
      </w:pPr>
      <w:r w:rsidRPr="009439C9">
        <w:rPr>
          <w:rStyle w:val="FootnoteReference0"/>
          <w:vertAlign w:val="baseline"/>
        </w:rPr>
        <w:footnoteRef/>
      </w:r>
      <w:r w:rsidRPr="009439C9">
        <w:rPr>
          <w:rStyle w:val="FootnoteReference0"/>
          <w:vertAlign w:val="baseline"/>
          <w:rtl/>
        </w:rPr>
        <w:t xml:space="preserve"> </w:t>
      </w:r>
      <w:r w:rsidRPr="009439C9">
        <w:rPr>
          <w:rStyle w:val="FootnoteReference0"/>
          <w:rFonts w:hint="cs"/>
          <w:vertAlign w:val="baseline"/>
          <w:rtl/>
        </w:rPr>
        <w:tab/>
        <w:t>בתחילת</w:t>
      </w:r>
      <w:r w:rsidRPr="009439C9">
        <w:rPr>
          <w:rStyle w:val="FootnoteReference0"/>
          <w:vertAlign w:val="baseline"/>
          <w:rtl/>
        </w:rPr>
        <w:t xml:space="preserve"> דצמבר 2014 פוזרה הכנסת התשע עשרה</w:t>
      </w:r>
      <w:r w:rsidRPr="009439C9">
        <w:rPr>
          <w:rStyle w:val="FootnoteReference0"/>
          <w:rFonts w:hint="cs"/>
          <w:vertAlign w:val="baseline"/>
          <w:rtl/>
        </w:rPr>
        <w:t>,</w:t>
      </w:r>
      <w:r w:rsidRPr="009439C9">
        <w:rPr>
          <w:rStyle w:val="FootnoteReference0"/>
          <w:vertAlign w:val="baseline"/>
          <w:rtl/>
        </w:rPr>
        <w:t xml:space="preserve"> והבחירות לכנסת העשרים נקבעו </w:t>
      </w:r>
      <w:r>
        <w:br/>
      </w:r>
      <w:r w:rsidRPr="009439C9">
        <w:rPr>
          <w:rStyle w:val="FootnoteReference0"/>
          <w:rFonts w:hint="cs"/>
          <w:vertAlign w:val="baseline"/>
          <w:rtl/>
        </w:rPr>
        <w:t>ל-</w:t>
      </w:r>
      <w:r w:rsidRPr="009439C9">
        <w:rPr>
          <w:rStyle w:val="FootnoteReference0"/>
          <w:vertAlign w:val="baseline"/>
          <w:rtl/>
        </w:rPr>
        <w:t xml:space="preserve">17.3.15. </w:t>
      </w:r>
    </w:p>
  </w:footnote>
  <w:footnote w:id="59">
    <w:p w:rsidR="00EF4923" w:rsidRPr="009439C9" w:rsidP="003840E9">
      <w:pPr>
        <w:pStyle w:val="FootnoteText"/>
      </w:pPr>
      <w:r w:rsidRPr="009439C9">
        <w:rPr>
          <w:rStyle w:val="FootnoteReference0"/>
          <w:vertAlign w:val="baseline"/>
        </w:rPr>
        <w:footnoteRef/>
      </w:r>
      <w:r w:rsidRPr="009439C9">
        <w:rPr>
          <w:rtl/>
        </w:rPr>
        <w:t xml:space="preserve"> </w:t>
      </w:r>
      <w:r w:rsidRPr="009439C9">
        <w:rPr>
          <w:rFonts w:hint="cs"/>
          <w:rtl/>
        </w:rPr>
        <w:tab/>
        <w:t xml:space="preserve">למעט בנוגע לתשתית המונחת על רשת החשמל (התשתית שפורסת </w:t>
      </w:r>
      <w:r w:rsidRPr="009439C9">
        <w:rPr>
          <w:rFonts w:hint="cs"/>
          <w:rtl/>
        </w:rPr>
        <w:t>איי.בי.סי</w:t>
      </w:r>
      <w:r w:rsidRPr="009439C9">
        <w:rPr>
          <w:rFonts w:hint="cs"/>
          <w:rtl/>
        </w:rPr>
        <w:t>).</w:t>
      </w:r>
    </w:p>
  </w:footnote>
  <w:footnote w:id="60">
    <w:p w:rsidR="00EF4923" w:rsidP="003840E9">
      <w:pPr>
        <w:pStyle w:val="FootnoteText"/>
        <w:rPr>
          <w:rtl/>
        </w:rPr>
      </w:pPr>
      <w:r w:rsidRPr="009439C9">
        <w:rPr>
          <w:rStyle w:val="FootnoteReference0"/>
          <w:vertAlign w:val="baseline"/>
        </w:rPr>
        <w:footnoteRef/>
      </w:r>
      <w:r>
        <w:rPr>
          <w:rtl/>
        </w:rPr>
        <w:t xml:space="preserve"> </w:t>
      </w:r>
      <w:r>
        <w:rPr>
          <w:rtl/>
        </w:rPr>
        <w:tab/>
      </w:r>
      <w:r>
        <w:rPr>
          <w:rFonts w:hint="cs"/>
          <w:rtl/>
        </w:rPr>
        <w:t xml:space="preserve">ההדדיות לא הוחלה על התשתית של </w:t>
      </w:r>
      <w:r>
        <w:rPr>
          <w:rFonts w:hint="cs"/>
          <w:rtl/>
        </w:rPr>
        <w:t>איי.בי.סי</w:t>
      </w:r>
      <w:r>
        <w:rPr>
          <w:rFonts w:hint="cs"/>
          <w:rtl/>
        </w:rPr>
        <w:t xml:space="preserve">, אך נקבע כי </w:t>
      </w:r>
      <w:r w:rsidRPr="00FF25B6">
        <w:rPr>
          <w:rFonts w:hint="cs"/>
          <w:rtl/>
        </w:rPr>
        <w:t>היא</w:t>
      </w:r>
      <w:r>
        <w:rPr>
          <w:rFonts w:hint="cs"/>
          <w:rtl/>
        </w:rPr>
        <w:t xml:space="preserve"> תוכל להשתמש בתשתיות הפסיביות של בעלות התשתית האחרות. </w:t>
      </w:r>
    </w:p>
  </w:footnote>
  <w:footnote w:id="61">
    <w:p w:rsidR="00EF4923" w:rsidP="003840E9">
      <w:pPr>
        <w:pStyle w:val="FootnoteText"/>
      </w:pPr>
      <w:r w:rsidRPr="009439C9">
        <w:rPr>
          <w:rStyle w:val="FootnoteReference0"/>
          <w:vertAlign w:val="baseline"/>
        </w:rPr>
        <w:footnoteRef/>
      </w:r>
      <w:r>
        <w:rPr>
          <w:rtl/>
        </w:rPr>
        <w:t xml:space="preserve"> </w:t>
      </w:r>
      <w:r>
        <w:rPr>
          <w:rFonts w:hint="cs"/>
          <w:rtl/>
        </w:rPr>
        <w:tab/>
        <w:t xml:space="preserve">קבוצת תקשורת הפועלת בכמה ענפים בשוק התקשורת, ובהם </w:t>
      </w:r>
      <w:r>
        <w:rPr>
          <w:rFonts w:hint="cs"/>
          <w:rtl/>
        </w:rPr>
        <w:t>טלפונייה</w:t>
      </w:r>
      <w:r>
        <w:rPr>
          <w:rFonts w:hint="cs"/>
          <w:rtl/>
        </w:rPr>
        <w:t xml:space="preserve"> ניידת, והיא אינה מחויבת בהפרדה תפעולית בין ענפי התקשורת השונים שהיא עוסקת בהם.</w:t>
      </w:r>
    </w:p>
  </w:footnote>
  <w:footnote w:id="62">
    <w:p w:rsidR="00EF4923" w:rsidP="009439C9">
      <w:pPr>
        <w:pStyle w:val="FootnoteText"/>
        <w:rPr>
          <w:rtl/>
        </w:rPr>
      </w:pPr>
      <w:r w:rsidRPr="009439C9">
        <w:rPr>
          <w:rStyle w:val="FootnoteReference0"/>
          <w:vertAlign w:val="baseline"/>
        </w:rPr>
        <w:footnoteRef/>
      </w:r>
      <w:r>
        <w:rPr>
          <w:rtl/>
        </w:rPr>
        <w:t xml:space="preserve"> </w:t>
      </w:r>
      <w:r>
        <w:rPr>
          <w:rFonts w:hint="cs"/>
          <w:rtl/>
        </w:rPr>
        <w:tab/>
      </w:r>
      <w:r w:rsidRPr="00AC1D24">
        <w:rPr>
          <w:rFonts w:hint="cs"/>
          <w:rtl/>
        </w:rPr>
        <w:t xml:space="preserve">בספטמבר 2016 הגישו </w:t>
      </w:r>
      <w:r>
        <w:rPr>
          <w:rFonts w:hint="cs"/>
          <w:rtl/>
        </w:rPr>
        <w:t xml:space="preserve">כאמור </w:t>
      </w:r>
      <w:r w:rsidRPr="00AC1D24">
        <w:rPr>
          <w:rFonts w:hint="cs"/>
          <w:rtl/>
        </w:rPr>
        <w:t>סלקום ופרטנר תביעה נגד בזק, בין היתר בנושא השימוש המותר בתיק השירות.</w:t>
      </w:r>
      <w:r w:rsidRPr="00AC1D24">
        <w:rPr>
          <w:rtl/>
        </w:rPr>
        <w:t xml:space="preserve"> </w:t>
      </w:r>
      <w:r w:rsidRPr="00AC1D24">
        <w:rPr>
          <w:rFonts w:hint="cs"/>
          <w:rtl/>
        </w:rPr>
        <w:t xml:space="preserve">נכון ליוני 2017, </w:t>
      </w:r>
      <w:r w:rsidRPr="00AC1D24">
        <w:rPr>
          <w:rtl/>
        </w:rPr>
        <w:t>ההליך עדיין תלוי ועומד. הביקורת אינה מתכוונת להכריע במחלוקות התלויות ועומדות בהליך המשפטי, אלא מתמקדת באופן התנהלותו של משרד התקשורת וטיפולו בסוגיות אלה.</w:t>
      </w:r>
    </w:p>
  </w:footnote>
  <w:footnote w:id="63">
    <w:p w:rsidR="00EF4923" w:rsidP="003840E9">
      <w:pPr>
        <w:pStyle w:val="FootnoteText"/>
      </w:pPr>
      <w:r w:rsidRPr="009439C9">
        <w:rPr>
          <w:rStyle w:val="FootnoteReference0"/>
          <w:vertAlign w:val="baseline"/>
        </w:rPr>
        <w:footnoteRef/>
      </w:r>
      <w:r>
        <w:rPr>
          <w:rtl/>
        </w:rPr>
        <w:t xml:space="preserve"> </w:t>
      </w:r>
      <w:r>
        <w:rPr>
          <w:rtl/>
        </w:rPr>
        <w:tab/>
      </w:r>
      <w:r>
        <w:rPr>
          <w:rFonts w:hint="cs"/>
          <w:rtl/>
        </w:rPr>
        <w:t xml:space="preserve">יצוין כי המחלוקת בעניין התעריפים תלויה ועומדת בפני בית המשפט. </w:t>
      </w:r>
    </w:p>
  </w:footnote>
  <w:footnote w:id="64">
    <w:p w:rsidR="00EF4923" w:rsidP="003840E9">
      <w:pPr>
        <w:pStyle w:val="FootnoteText"/>
        <w:rPr>
          <w:rtl/>
        </w:rPr>
      </w:pPr>
      <w:r w:rsidRPr="009439C9">
        <w:rPr>
          <w:rStyle w:val="FootnoteReference0"/>
          <w:vertAlign w:val="baseline"/>
        </w:rPr>
        <w:footnoteRef/>
      </w:r>
      <w:r>
        <w:rPr>
          <w:rtl/>
        </w:rPr>
        <w:t xml:space="preserve"> </w:t>
      </w:r>
      <w:r>
        <w:rPr>
          <w:rtl/>
        </w:rPr>
        <w:tab/>
      </w:r>
      <w:r>
        <w:rPr>
          <w:rFonts w:hint="cs"/>
          <w:rtl/>
        </w:rPr>
        <w:t>בשל מבנה הרשת של הוט, נקבע כי היא לא תחויב באספקת שירות ה-</w:t>
      </w:r>
      <w:r w:rsidRPr="00B74796">
        <w:t>SLU</w:t>
      </w:r>
      <w:r>
        <w:rPr>
          <w:rFonts w:hint="cs"/>
          <w:rtl/>
        </w:rPr>
        <w:t xml:space="preserve"> - מתן אפשרות לספקית השירות להציב ארון תקשורת ליד ארון התקשורת (ארון הסעף השכונתי) של בעלת התשתית ולתת שירותים למנוייה באמצעות ארון התקשורת שלה. </w:t>
      </w:r>
    </w:p>
  </w:footnote>
  <w:footnote w:id="65">
    <w:p w:rsidR="00EF4923" w:rsidP="003840E9">
      <w:pPr>
        <w:pStyle w:val="FootnoteText"/>
        <w:rPr>
          <w:rtl/>
        </w:rPr>
      </w:pPr>
      <w:r w:rsidRPr="009439C9">
        <w:rPr>
          <w:rStyle w:val="FootnoteReference0"/>
          <w:vertAlign w:val="baseline"/>
        </w:rPr>
        <w:footnoteRef/>
      </w:r>
      <w:r>
        <w:rPr>
          <w:rtl/>
        </w:rPr>
        <w:t xml:space="preserve"> </w:t>
      </w:r>
      <w:r>
        <w:rPr>
          <w:rtl/>
        </w:rPr>
        <w:tab/>
      </w:r>
      <w:r>
        <w:rPr>
          <w:rFonts w:hint="cs"/>
          <w:rtl/>
        </w:rPr>
        <w:t>לפירוט ראו לעיל בפרק על התשתית הרגולטורית להקמת השוק הסיטונאי.</w:t>
      </w:r>
    </w:p>
  </w:footnote>
  <w:footnote w:id="66">
    <w:p w:rsidR="00EF4923" w:rsidP="003840E9">
      <w:pPr>
        <w:pStyle w:val="FootnoteText"/>
        <w:rPr>
          <w:rtl/>
        </w:rPr>
      </w:pPr>
      <w:r w:rsidRPr="009439C9">
        <w:rPr>
          <w:rStyle w:val="FootnoteReference0"/>
          <w:vertAlign w:val="baseline"/>
        </w:rPr>
        <w:footnoteRef/>
      </w:r>
      <w:r>
        <w:rPr>
          <w:rtl/>
        </w:rPr>
        <w:t xml:space="preserve"> </w:t>
      </w:r>
      <w:r>
        <w:rPr>
          <w:rFonts w:hint="cs"/>
          <w:rtl/>
        </w:rPr>
        <w:tab/>
        <w:t>באותו המועד נקבעו תיקי שירות לשניים מהשירותים - שירות ה-</w:t>
      </w:r>
      <w:r>
        <w:t>BSA</w:t>
      </w:r>
      <w:r>
        <w:rPr>
          <w:rFonts w:hint="cs"/>
          <w:rtl/>
        </w:rPr>
        <w:t xml:space="preserve"> ושירות </w:t>
      </w:r>
      <w:r>
        <w:rPr>
          <w:rFonts w:hint="cs"/>
          <w:rtl/>
        </w:rPr>
        <w:t>הטלפונייה</w:t>
      </w:r>
      <w:r>
        <w:rPr>
          <w:rFonts w:hint="cs"/>
          <w:rtl/>
        </w:rPr>
        <w:t xml:space="preserve"> הסיטונאית (ראו לעיל).</w:t>
      </w:r>
    </w:p>
  </w:footnote>
  <w:footnote w:id="67">
    <w:p w:rsidR="00EF4923" w:rsidP="00F358DD">
      <w:pPr>
        <w:pStyle w:val="FootnoteText"/>
        <w:rPr>
          <w:rtl/>
        </w:rPr>
      </w:pPr>
      <w:r w:rsidRPr="009439C9">
        <w:rPr>
          <w:rStyle w:val="FootnoteReference0"/>
          <w:vertAlign w:val="baseline"/>
        </w:rPr>
        <w:footnoteRef/>
      </w:r>
      <w:r>
        <w:rPr>
          <w:rtl/>
        </w:rPr>
        <w:t xml:space="preserve"> </w:t>
      </w:r>
      <w:r>
        <w:rPr>
          <w:rFonts w:hint="cs"/>
          <w:rtl/>
        </w:rPr>
        <w:tab/>
        <w:t xml:space="preserve">בינואר 2016 פרסם כאמור משרד התקשורת שימוע בנוגע לתעריפי השירותים הסיטונאיים ברשת הוט. עד שמשרד התקשורת קבע מחירים מרביים (ראו להלן), יכלו ספקיות השירות לרכוש את השירותים הסיטונאיים מהוט בהתאם לתעריפים שהיא קבעה. </w:t>
      </w:r>
    </w:p>
  </w:footnote>
  <w:footnote w:id="68">
    <w:p w:rsidR="00EF4923" w:rsidP="00F358DD">
      <w:pPr>
        <w:pStyle w:val="FootnoteText"/>
        <w:rPr>
          <w:rtl/>
        </w:rPr>
      </w:pPr>
      <w:r w:rsidRPr="009439C9">
        <w:rPr>
          <w:rStyle w:val="FootnoteReference0"/>
          <w:vertAlign w:val="baseline"/>
        </w:rPr>
        <w:footnoteRef/>
      </w:r>
      <w:r>
        <w:rPr>
          <w:rtl/>
        </w:rPr>
        <w:t xml:space="preserve"> </w:t>
      </w:r>
      <w:r>
        <w:rPr>
          <w:rtl/>
        </w:rPr>
        <w:tab/>
      </w:r>
      <w:r>
        <w:rPr>
          <w:rFonts w:hint="cs"/>
          <w:rtl/>
        </w:rPr>
        <w:t xml:space="preserve">ראו הערה </w:t>
      </w:r>
      <w:r>
        <w:t>43</w:t>
      </w:r>
      <w:r>
        <w:rPr>
          <w:rFonts w:hint="cs"/>
          <w:rtl/>
        </w:rPr>
        <w:t xml:space="preserve"> לעיל.</w:t>
      </w:r>
    </w:p>
  </w:footnote>
  <w:footnote w:id="69">
    <w:p w:rsidR="00EF4923" w:rsidP="003840E9">
      <w:pPr>
        <w:pStyle w:val="FootnoteText"/>
      </w:pPr>
      <w:r w:rsidRPr="009439C9">
        <w:rPr>
          <w:rStyle w:val="FootnoteReference0"/>
          <w:vertAlign w:val="baseline"/>
        </w:rPr>
        <w:footnoteRef/>
      </w:r>
      <w:r>
        <w:rPr>
          <w:rtl/>
        </w:rPr>
        <w:t xml:space="preserve"> </w:t>
      </w:r>
      <w:r>
        <w:rPr>
          <w:rtl/>
        </w:rPr>
        <w:tab/>
      </w:r>
      <w:r>
        <w:rPr>
          <w:rFonts w:hint="cs"/>
          <w:rtl/>
        </w:rPr>
        <w:t xml:space="preserve">בג"ץ 1165/17 </w:t>
      </w:r>
      <w:r w:rsidRPr="000F0D24">
        <w:rPr>
          <w:rFonts w:hint="cs"/>
          <w:b/>
          <w:bCs/>
          <w:rtl/>
        </w:rPr>
        <w:t>הוט טלקום שותפות מוגבלת נ' השר לשיתוף פעולה אזורי ואח'</w:t>
      </w:r>
      <w:r>
        <w:rPr>
          <w:rFonts w:hint="cs"/>
          <w:rtl/>
        </w:rPr>
        <w:t xml:space="preserve">, פורסם במאגר ממוחשב 8.5.17. </w:t>
      </w:r>
    </w:p>
  </w:footnote>
  <w:footnote w:id="70">
    <w:p w:rsidR="00EF4923" w:rsidP="003840E9">
      <w:pPr>
        <w:pStyle w:val="FootnoteText"/>
        <w:rPr>
          <w:rtl/>
        </w:rPr>
      </w:pPr>
      <w:r w:rsidRPr="009439C9">
        <w:rPr>
          <w:rStyle w:val="FootnoteReference0"/>
          <w:vertAlign w:val="baseline"/>
        </w:rPr>
        <w:footnoteRef/>
      </w:r>
      <w:r w:rsidRPr="00860505">
        <w:rPr>
          <w:rtl/>
        </w:rPr>
        <w:t xml:space="preserve"> </w:t>
      </w:r>
      <w:r w:rsidRPr="00860505">
        <w:rPr>
          <w:rtl/>
        </w:rPr>
        <w:tab/>
      </w:r>
      <w:r w:rsidRPr="00860505">
        <w:rPr>
          <w:rFonts w:hint="cs"/>
          <w:rtl/>
        </w:rPr>
        <w:t>יובהר כי אין באמור כדי לחוות דעה כלשהי ביחס לצורך בקיום שימוע משנ</w:t>
      </w:r>
      <w:r>
        <w:rPr>
          <w:rFonts w:hint="cs"/>
          <w:rtl/>
        </w:rPr>
        <w:t xml:space="preserve">י.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923"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923"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923" w:rsidRPr="007F1A39" w:rsidP="00DA5EBD">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1640D">
      <w:rPr>
        <w:rFonts w:ascii="Tahoma" w:hAnsi="Tahoma" w:eastAsiaTheme="majorEastAsia" w:cs="Tahoma"/>
        <w:b/>
        <w:bCs/>
        <w:noProof/>
        <w:color w:val="0B5294" w:themeColor="accent1" w:themeShade="BF"/>
        <w:sz w:val="16"/>
        <w:szCs w:val="16"/>
        <w:rtl/>
      </w:rPr>
      <w:t>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7B2E16">
      <w:rPr>
        <w:rFonts w:ascii="Arial Bold" w:hAnsi="Arial Bold" w:cs="Tahoma" w:hint="cs"/>
        <w:color w:val="0B5294"/>
        <w:sz w:val="16"/>
        <w:szCs w:val="16"/>
        <w:rtl/>
      </w:rPr>
      <w:t>דוח ביקורת מיוחד</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923" w:rsidRPr="007F1A39" w:rsidP="008F5528">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6837F3">
      <w:rPr>
        <w:rFonts w:ascii="Tahoma" w:hAnsi="Tahoma" w:eastAsiaTheme="majorEastAsia" w:cs="Tahoma" w:hint="eastAsia"/>
        <w:noProof/>
        <w:color w:val="0B5294" w:themeColor="accent1" w:themeShade="BF"/>
        <w:sz w:val="16"/>
        <w:szCs w:val="16"/>
        <w:rtl/>
      </w:rPr>
      <w:t>היבטים</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בפעולות</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משרד</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התקשורת</w:t>
    </w:r>
    <w:r w:rsidRPr="006837F3">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לא</w:t>
    </w:r>
    <w:r w:rsidRPr="006837F3">
      <w:rPr>
        <w:rFonts w:ascii="Tahoma" w:hAnsi="Tahoma" w:eastAsiaTheme="majorEastAsia" w:cs="Tahoma" w:hint="eastAsia"/>
        <w:noProof/>
        <w:color w:val="0B5294" w:themeColor="accent1" w:themeShade="BF"/>
        <w:sz w:val="16"/>
        <w:szCs w:val="16"/>
        <w:rtl/>
      </w:rPr>
      <w:t>סדרת</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מגזר</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התקשורת</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הנייחת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1640D">
      <w:rPr>
        <w:rFonts w:ascii="Tahoma" w:hAnsi="Tahoma" w:eastAsiaTheme="majorEastAsia" w:cs="Tahoma"/>
        <w:b/>
        <w:bCs/>
        <w:noProof/>
        <w:color w:val="0B5294" w:themeColor="accent1" w:themeShade="BF"/>
        <w:sz w:val="16"/>
        <w:szCs w:val="16"/>
        <w:rtl/>
      </w:rPr>
      <w:t>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923"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923" w:rsidRPr="00B4501E" w:rsidP="007B2E16">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E1640D">
      <w:rPr>
        <w:rFonts w:ascii="Tahoma" w:hAnsi="Tahoma" w:eastAsiaTheme="majorEastAsia" w:cs="Tahoma"/>
        <w:b/>
        <w:bCs/>
        <w:noProof/>
        <w:color w:val="0B5294" w:themeColor="accent1" w:themeShade="BF"/>
        <w:sz w:val="16"/>
        <w:szCs w:val="16"/>
        <w:rtl/>
      </w:rPr>
      <w:t>80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7B2E16">
      <w:rPr>
        <w:rFonts w:ascii="Arial Bold" w:hAnsi="Arial Bold" w:cs="Tahoma" w:hint="cs"/>
        <w:color w:val="0B5294"/>
        <w:sz w:val="16"/>
        <w:szCs w:val="16"/>
        <w:rtl/>
      </w:rPr>
      <w:t>דוח ביקורת מיוחד</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923" w:rsidRPr="007F1A39" w:rsidP="008F5528">
    <w:pPr>
      <w:pStyle w:val="Header"/>
      <w:spacing w:before="240" w:after="180"/>
      <w:jc w:val="right"/>
      <w:rPr>
        <w:rFonts w:ascii="Tahoma" w:hAnsi="Tahoma" w:eastAsiaTheme="majorEastAsia" w:cs="Tahoma"/>
        <w:noProof/>
        <w:color w:val="0B5294" w:themeColor="accent1" w:themeShade="BF"/>
        <w:sz w:val="16"/>
        <w:szCs w:val="16"/>
      </w:rPr>
    </w:pPr>
    <w:r w:rsidRPr="006837F3">
      <w:rPr>
        <w:rFonts w:ascii="Tahoma" w:hAnsi="Tahoma" w:eastAsiaTheme="majorEastAsia" w:cs="Tahoma" w:hint="eastAsia"/>
        <w:noProof/>
        <w:color w:val="0B5294" w:themeColor="accent1" w:themeShade="BF"/>
        <w:sz w:val="16"/>
        <w:szCs w:val="16"/>
        <w:rtl/>
      </w:rPr>
      <w:t>היבטים</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בפעולות</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משרד</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התקשורת</w:t>
    </w:r>
    <w:r w:rsidRPr="006837F3">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לא</w:t>
    </w:r>
    <w:r w:rsidRPr="006837F3">
      <w:rPr>
        <w:rFonts w:ascii="Tahoma" w:hAnsi="Tahoma" w:eastAsiaTheme="majorEastAsia" w:cs="Tahoma" w:hint="eastAsia"/>
        <w:noProof/>
        <w:color w:val="0B5294" w:themeColor="accent1" w:themeShade="BF"/>
        <w:sz w:val="16"/>
        <w:szCs w:val="16"/>
        <w:rtl/>
      </w:rPr>
      <w:t>סדרת</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מגזר</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התקשורת</w:t>
    </w:r>
    <w:r w:rsidRPr="006837F3">
      <w:rPr>
        <w:rFonts w:ascii="Tahoma" w:hAnsi="Tahoma" w:eastAsiaTheme="majorEastAsia" w:cs="Tahoma"/>
        <w:noProof/>
        <w:color w:val="0B5294" w:themeColor="accent1" w:themeShade="BF"/>
        <w:sz w:val="16"/>
        <w:szCs w:val="16"/>
        <w:rtl/>
      </w:rPr>
      <w:t xml:space="preserve"> </w:t>
    </w:r>
    <w:r w:rsidRPr="006837F3">
      <w:rPr>
        <w:rFonts w:ascii="Tahoma" w:hAnsi="Tahoma" w:eastAsiaTheme="majorEastAsia" w:cs="Tahoma" w:hint="eastAsia"/>
        <w:noProof/>
        <w:color w:val="0B5294" w:themeColor="accent1" w:themeShade="BF"/>
        <w:sz w:val="16"/>
        <w:szCs w:val="16"/>
        <w:rtl/>
      </w:rPr>
      <w:t>הנייחת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1640D">
      <w:rPr>
        <w:rFonts w:ascii="Tahoma" w:hAnsi="Tahoma" w:eastAsiaTheme="majorEastAsia" w:cs="Tahoma"/>
        <w:b/>
        <w:bCs/>
        <w:noProof/>
        <w:color w:val="0B5294" w:themeColor="accent1" w:themeShade="BF"/>
        <w:sz w:val="16"/>
        <w:szCs w:val="16"/>
        <w:rtl/>
      </w:rPr>
      <w:t>11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0D534F"/>
    <w:multiLevelType w:val="hybridMultilevel"/>
    <w:tmpl w:val="53F43F78"/>
    <w:lvl w:ilvl="0">
      <w:start w:val="1"/>
      <w:numFmt w:val="decimal"/>
      <w:lvlText w:val="(%1)"/>
      <w:lvlJc w:val="left"/>
      <w:pPr>
        <w:ind w:left="720" w:hanging="360"/>
      </w:pPr>
      <w:rPr>
        <w:rFonts w:hint="default"/>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9A652C8"/>
    <w:multiLevelType w:val="hybridMultilevel"/>
    <w:tmpl w:val="CFA0C5E6"/>
    <w:lvl w:ilvl="0">
      <w:start w:val="1"/>
      <w:numFmt w:val="decimal"/>
      <w:lvlText w:val="%1."/>
      <w:lvlJc w:val="left"/>
      <w:pPr>
        <w:ind w:left="360" w:hanging="360"/>
      </w:pPr>
      <w:rPr>
        <w:rFonts w:hint="default"/>
        <w:lang w:val="en-U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A0F071C"/>
    <w:multiLevelType w:val="multilevel"/>
    <w:tmpl w:val="FCF289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B9E5BF8"/>
    <w:multiLevelType w:val="hybridMultilevel"/>
    <w:tmpl w:val="2D22E28A"/>
    <w:lvl w:ilvl="0">
      <w:start w:val="1"/>
      <w:numFmt w:val="decimal"/>
      <w:lvlText w:val="%1."/>
      <w:lvlJc w:val="left"/>
      <w:pPr>
        <w:ind w:left="360" w:hanging="360"/>
      </w:pPr>
      <w:rPr>
        <w:rFonts w:hint="default"/>
        <w:b/>
        <w:bCs/>
        <w:lang w:bidi="he-IL"/>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16270B29"/>
    <w:multiLevelType w:val="hybridMultilevel"/>
    <w:tmpl w:val="522CFC7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207D0500"/>
    <w:multiLevelType w:val="hybridMultilevel"/>
    <w:tmpl w:val="069C0E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8">
    <w:nsid w:val="21921D73"/>
    <w:multiLevelType w:val="hybridMultilevel"/>
    <w:tmpl w:val="6C4644F4"/>
    <w:lvl w:ilvl="0">
      <w:start w:val="1"/>
      <w:numFmt w:val="decimal"/>
      <w:lvlText w:val="%1."/>
      <w:lvlJc w:val="left"/>
      <w:pPr>
        <w:ind w:left="360" w:hanging="360"/>
      </w:pPr>
      <w:rPr>
        <w:rFonts w:hint="default"/>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F7725D9"/>
    <w:multiLevelType w:val="multilevel"/>
    <w:tmpl w:val="87ECCC9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305F731E"/>
    <w:multiLevelType w:val="multilevel"/>
    <w:tmpl w:val="CCFA4682"/>
    <w:lvl w:ilvl="0">
      <w:start w:val="1"/>
      <w:numFmt w:val="decimal"/>
      <w:lvlText w:val="%1."/>
      <w:lvlJc w:val="left"/>
      <w:pPr>
        <w:ind w:left="340" w:hanging="340"/>
      </w:pPr>
      <w:rPr>
        <w:rFonts w:ascii="Tahoma" w:hAnsi="Tahoma" w:cs="Tahoma" w:hint="default"/>
        <w:sz w:val="17"/>
        <w:szCs w:val="17"/>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3C601E7"/>
    <w:multiLevelType w:val="hybridMultilevel"/>
    <w:tmpl w:val="503EBFE8"/>
    <w:lvl w:ilvl="0">
      <w:start w:val="1"/>
      <w:numFmt w:val="decimal"/>
      <w:lvlText w:val="%1."/>
      <w:lvlJc w:val="left"/>
      <w:pPr>
        <w:ind w:left="947" w:hanging="360"/>
      </w:p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4">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5">
    <w:nsid w:val="378A55B5"/>
    <w:multiLevelType w:val="hybridMultilevel"/>
    <w:tmpl w:val="EBACC4FE"/>
    <w:lvl w:ilvl="0">
      <w:start w:val="1"/>
      <w:numFmt w:val="decimal"/>
      <w:lvlText w:val="%1."/>
      <w:lvlJc w:val="left"/>
      <w:pPr>
        <w:ind w:left="720" w:hanging="360"/>
      </w:pPr>
      <w:rPr>
        <w:rFonts w:hint="default"/>
        <w:b/>
        <w:sz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4041D70"/>
    <w:multiLevelType w:val="hybridMultilevel"/>
    <w:tmpl w:val="FAA8C3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8">
    <w:nsid w:val="4DB13EC3"/>
    <w:multiLevelType w:val="hybridMultilevel"/>
    <w:tmpl w:val="988EE47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64B37BE7"/>
    <w:multiLevelType w:val="hybridMultilevel"/>
    <w:tmpl w:val="6CFEC8D4"/>
    <w:lvl w:ilvl="0">
      <w:start w:val="1"/>
      <w:numFmt w:val="decimal"/>
      <w:lvlText w:val="%1."/>
      <w:lvlJc w:val="left"/>
      <w:pPr>
        <w:ind w:left="700" w:hanging="360"/>
      </w:pPr>
      <w:rPr>
        <w:rFonts w:hint="default"/>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2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2476438"/>
    <w:multiLevelType w:val="hybridMultilevel"/>
    <w:tmpl w:val="47D66F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6031ACC"/>
    <w:multiLevelType w:val="hybridMultilevel"/>
    <w:tmpl w:val="42284BB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E4C7D3E"/>
    <w:multiLevelType w:val="hybridMultilevel"/>
    <w:tmpl w:val="EB46836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2"/>
  </w:num>
  <w:num w:numId="2">
    <w:abstractNumId w:val="20"/>
  </w:num>
  <w:num w:numId="3">
    <w:abstractNumId w:val="9"/>
  </w:num>
  <w:num w:numId="4">
    <w:abstractNumId w:val="17"/>
  </w:num>
  <w:num w:numId="5">
    <w:abstractNumId w:val="14"/>
  </w:num>
  <w:num w:numId="6">
    <w:abstractNumId w:val="25"/>
  </w:num>
  <w:num w:numId="7">
    <w:abstractNumId w:val="22"/>
  </w:num>
  <w:num w:numId="8">
    <w:abstractNumId w:val="1"/>
  </w:num>
  <w:num w:numId="9">
    <w:abstractNumId w:val="21"/>
  </w:num>
  <w:num w:numId="10">
    <w:abstractNumId w:val="9"/>
  </w:num>
  <w:num w:numId="11">
    <w:abstractNumId w:val="9"/>
  </w:num>
  <w:num w:numId="12">
    <w:abstractNumId w:val="9"/>
  </w:num>
  <w:num w:numId="13">
    <w:abstractNumId w:val="9"/>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16"/>
  </w:num>
  <w:num w:numId="22">
    <w:abstractNumId w:val="4"/>
  </w:num>
  <w:num w:numId="23">
    <w:abstractNumId w:val="24"/>
  </w:num>
  <w:num w:numId="24">
    <w:abstractNumId w:val="2"/>
  </w:num>
  <w:num w:numId="25">
    <w:abstractNumId w:val="19"/>
  </w:num>
  <w:num w:numId="26">
    <w:abstractNumId w:val="5"/>
  </w:num>
  <w:num w:numId="27">
    <w:abstractNumId w:val="18"/>
  </w:num>
  <w:num w:numId="28">
    <w:abstractNumId w:val="8"/>
  </w:num>
  <w:num w:numId="29">
    <w:abstractNumId w:val="26"/>
  </w:num>
  <w:num w:numId="30">
    <w:abstractNumId w:val="15"/>
  </w:num>
  <w:num w:numId="31">
    <w:abstractNumId w:val="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10"/>
  </w:num>
  <w:num w:numId="39">
    <w:abstractNumId w:val="6"/>
  </w:num>
  <w:num w:numId="40">
    <w:abstractNumId w:val="23"/>
  </w:num>
  <w:num w:numId="41">
    <w:abstractNumId w:val="0"/>
  </w:num>
  <w:num w:numId="42">
    <w:abstractNumId w:val="9"/>
  </w:num>
  <w:num w:numId="43">
    <w:abstractNumId w:val="9"/>
  </w:num>
  <w:num w:numId="44">
    <w:abstractNumId w:val="9"/>
  </w:num>
  <w:num w:numId="45">
    <w:abstractNumId w:val="9"/>
  </w:num>
  <w:num w:numId="4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295F"/>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61C0"/>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37F70"/>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1B84"/>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9AF"/>
    <w:rsid w:val="000E5B6C"/>
    <w:rsid w:val="000E5C35"/>
    <w:rsid w:val="000E642B"/>
    <w:rsid w:val="000E6B72"/>
    <w:rsid w:val="000E6D1A"/>
    <w:rsid w:val="000E761F"/>
    <w:rsid w:val="000E7FC4"/>
    <w:rsid w:val="000F0117"/>
    <w:rsid w:val="000F0D24"/>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4B0"/>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2789B"/>
    <w:rsid w:val="00130414"/>
    <w:rsid w:val="00130912"/>
    <w:rsid w:val="00130ABF"/>
    <w:rsid w:val="00130C62"/>
    <w:rsid w:val="00130E45"/>
    <w:rsid w:val="0013170A"/>
    <w:rsid w:val="00131A11"/>
    <w:rsid w:val="00131AAF"/>
    <w:rsid w:val="00132921"/>
    <w:rsid w:val="00132FFC"/>
    <w:rsid w:val="00134716"/>
    <w:rsid w:val="00135EB9"/>
    <w:rsid w:val="00136B9E"/>
    <w:rsid w:val="00137006"/>
    <w:rsid w:val="00137C53"/>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1E3"/>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2CD"/>
    <w:rsid w:val="001B18C7"/>
    <w:rsid w:val="001B19A1"/>
    <w:rsid w:val="001B21ED"/>
    <w:rsid w:val="001B257E"/>
    <w:rsid w:val="001B2867"/>
    <w:rsid w:val="001B3A3F"/>
    <w:rsid w:val="001B40DE"/>
    <w:rsid w:val="001B476F"/>
    <w:rsid w:val="001C0363"/>
    <w:rsid w:val="001C0ABC"/>
    <w:rsid w:val="001C125C"/>
    <w:rsid w:val="001C14FF"/>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4BF2"/>
    <w:rsid w:val="001E5A0D"/>
    <w:rsid w:val="001E5BF1"/>
    <w:rsid w:val="001E5C22"/>
    <w:rsid w:val="001E7054"/>
    <w:rsid w:val="001E7248"/>
    <w:rsid w:val="001E732D"/>
    <w:rsid w:val="001E7790"/>
    <w:rsid w:val="001F042F"/>
    <w:rsid w:val="001F184D"/>
    <w:rsid w:val="001F249E"/>
    <w:rsid w:val="001F2BBE"/>
    <w:rsid w:val="001F2D9E"/>
    <w:rsid w:val="001F30C9"/>
    <w:rsid w:val="001F3894"/>
    <w:rsid w:val="001F3A92"/>
    <w:rsid w:val="001F449D"/>
    <w:rsid w:val="001F4B27"/>
    <w:rsid w:val="001F4FD0"/>
    <w:rsid w:val="001F540E"/>
    <w:rsid w:val="001F573D"/>
    <w:rsid w:val="001F60D3"/>
    <w:rsid w:val="001F6433"/>
    <w:rsid w:val="001F6D2B"/>
    <w:rsid w:val="001F7132"/>
    <w:rsid w:val="002011C1"/>
    <w:rsid w:val="00201773"/>
    <w:rsid w:val="00201C60"/>
    <w:rsid w:val="002020AF"/>
    <w:rsid w:val="00202BE2"/>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66BD1"/>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58CB"/>
    <w:rsid w:val="0029606C"/>
    <w:rsid w:val="002963FC"/>
    <w:rsid w:val="0029657A"/>
    <w:rsid w:val="00296C96"/>
    <w:rsid w:val="002975FB"/>
    <w:rsid w:val="00297F9D"/>
    <w:rsid w:val="002A0F5E"/>
    <w:rsid w:val="002A11BD"/>
    <w:rsid w:val="002A122A"/>
    <w:rsid w:val="002A38DF"/>
    <w:rsid w:val="002A3E3E"/>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80A"/>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0D"/>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340A"/>
    <w:rsid w:val="003006EA"/>
    <w:rsid w:val="00300944"/>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2289"/>
    <w:rsid w:val="003243AF"/>
    <w:rsid w:val="00325332"/>
    <w:rsid w:val="00325469"/>
    <w:rsid w:val="00327C2A"/>
    <w:rsid w:val="00327FBF"/>
    <w:rsid w:val="0033032D"/>
    <w:rsid w:val="00330465"/>
    <w:rsid w:val="00330697"/>
    <w:rsid w:val="0033100C"/>
    <w:rsid w:val="003312B4"/>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158B"/>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0E9"/>
    <w:rsid w:val="00384B2A"/>
    <w:rsid w:val="003850F7"/>
    <w:rsid w:val="00385249"/>
    <w:rsid w:val="003859A8"/>
    <w:rsid w:val="00386540"/>
    <w:rsid w:val="00386671"/>
    <w:rsid w:val="003875EE"/>
    <w:rsid w:val="00387A0C"/>
    <w:rsid w:val="00390616"/>
    <w:rsid w:val="00390F86"/>
    <w:rsid w:val="00391279"/>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6D"/>
    <w:rsid w:val="003A4B2E"/>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CE2"/>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6B79"/>
    <w:rsid w:val="003D7986"/>
    <w:rsid w:val="003E04AC"/>
    <w:rsid w:val="003E06C7"/>
    <w:rsid w:val="003E0C5E"/>
    <w:rsid w:val="003E1352"/>
    <w:rsid w:val="003E1383"/>
    <w:rsid w:val="003E2354"/>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28DE"/>
    <w:rsid w:val="00413AE2"/>
    <w:rsid w:val="004145F3"/>
    <w:rsid w:val="00416760"/>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38BE"/>
    <w:rsid w:val="00444737"/>
    <w:rsid w:val="00445112"/>
    <w:rsid w:val="00445C07"/>
    <w:rsid w:val="00445CE5"/>
    <w:rsid w:val="00446104"/>
    <w:rsid w:val="0044687F"/>
    <w:rsid w:val="00446C74"/>
    <w:rsid w:val="00447EBD"/>
    <w:rsid w:val="0045028B"/>
    <w:rsid w:val="004505D6"/>
    <w:rsid w:val="00450E59"/>
    <w:rsid w:val="00451F72"/>
    <w:rsid w:val="00451F8B"/>
    <w:rsid w:val="00452FF9"/>
    <w:rsid w:val="004535E7"/>
    <w:rsid w:val="004557A8"/>
    <w:rsid w:val="00456430"/>
    <w:rsid w:val="0045656B"/>
    <w:rsid w:val="0045684E"/>
    <w:rsid w:val="00456CEF"/>
    <w:rsid w:val="00460993"/>
    <w:rsid w:val="004618B5"/>
    <w:rsid w:val="00461FDC"/>
    <w:rsid w:val="00462875"/>
    <w:rsid w:val="004638C4"/>
    <w:rsid w:val="00464628"/>
    <w:rsid w:val="004649FA"/>
    <w:rsid w:val="00465163"/>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2CEF"/>
    <w:rsid w:val="00484C76"/>
    <w:rsid w:val="004859FE"/>
    <w:rsid w:val="004862E9"/>
    <w:rsid w:val="0048659F"/>
    <w:rsid w:val="0048660B"/>
    <w:rsid w:val="00486DD9"/>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0FB"/>
    <w:rsid w:val="00512355"/>
    <w:rsid w:val="005124C7"/>
    <w:rsid w:val="00512C80"/>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46B3"/>
    <w:rsid w:val="005656C4"/>
    <w:rsid w:val="0056610F"/>
    <w:rsid w:val="0056734E"/>
    <w:rsid w:val="005679A6"/>
    <w:rsid w:val="005711E1"/>
    <w:rsid w:val="00571E08"/>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6EE"/>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0BAF"/>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787"/>
    <w:rsid w:val="005F3BAC"/>
    <w:rsid w:val="005F4396"/>
    <w:rsid w:val="005F4618"/>
    <w:rsid w:val="005F620B"/>
    <w:rsid w:val="005F665B"/>
    <w:rsid w:val="005F6FCA"/>
    <w:rsid w:val="0060059B"/>
    <w:rsid w:val="00600AE7"/>
    <w:rsid w:val="00601C39"/>
    <w:rsid w:val="00601FC8"/>
    <w:rsid w:val="00602B4F"/>
    <w:rsid w:val="0060384E"/>
    <w:rsid w:val="006055BF"/>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2A23"/>
    <w:rsid w:val="00624217"/>
    <w:rsid w:val="00624758"/>
    <w:rsid w:val="00624795"/>
    <w:rsid w:val="00624B91"/>
    <w:rsid w:val="0062578F"/>
    <w:rsid w:val="00625EFD"/>
    <w:rsid w:val="00626741"/>
    <w:rsid w:val="006274AF"/>
    <w:rsid w:val="00627BBF"/>
    <w:rsid w:val="006339F3"/>
    <w:rsid w:val="00633BB2"/>
    <w:rsid w:val="00634119"/>
    <w:rsid w:val="0063470B"/>
    <w:rsid w:val="0063477B"/>
    <w:rsid w:val="0063519E"/>
    <w:rsid w:val="0063632E"/>
    <w:rsid w:val="00640298"/>
    <w:rsid w:val="00641FC6"/>
    <w:rsid w:val="006423C5"/>
    <w:rsid w:val="0064502B"/>
    <w:rsid w:val="006453AA"/>
    <w:rsid w:val="006454C5"/>
    <w:rsid w:val="00646CF4"/>
    <w:rsid w:val="006474EC"/>
    <w:rsid w:val="00650187"/>
    <w:rsid w:val="0065147A"/>
    <w:rsid w:val="006514E9"/>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67926"/>
    <w:rsid w:val="006706C3"/>
    <w:rsid w:val="006716C5"/>
    <w:rsid w:val="00672A57"/>
    <w:rsid w:val="0067322C"/>
    <w:rsid w:val="00673599"/>
    <w:rsid w:val="00674685"/>
    <w:rsid w:val="00674B39"/>
    <w:rsid w:val="00674CB4"/>
    <w:rsid w:val="00676370"/>
    <w:rsid w:val="00677315"/>
    <w:rsid w:val="006779F2"/>
    <w:rsid w:val="00677C89"/>
    <w:rsid w:val="00680880"/>
    <w:rsid w:val="006837F3"/>
    <w:rsid w:val="0068493A"/>
    <w:rsid w:val="00685675"/>
    <w:rsid w:val="00685F36"/>
    <w:rsid w:val="006864D0"/>
    <w:rsid w:val="006869CE"/>
    <w:rsid w:val="00686AC9"/>
    <w:rsid w:val="006879DE"/>
    <w:rsid w:val="00690D45"/>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198"/>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18D2"/>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37"/>
    <w:rsid w:val="0071436C"/>
    <w:rsid w:val="007151B8"/>
    <w:rsid w:val="0071538E"/>
    <w:rsid w:val="00715C5C"/>
    <w:rsid w:val="00716E79"/>
    <w:rsid w:val="00717591"/>
    <w:rsid w:val="007177E4"/>
    <w:rsid w:val="007215EA"/>
    <w:rsid w:val="00722490"/>
    <w:rsid w:val="007256CC"/>
    <w:rsid w:val="00725709"/>
    <w:rsid w:val="00726A8E"/>
    <w:rsid w:val="00726E7C"/>
    <w:rsid w:val="00730D0D"/>
    <w:rsid w:val="007310D1"/>
    <w:rsid w:val="0073187A"/>
    <w:rsid w:val="00731C66"/>
    <w:rsid w:val="00731F92"/>
    <w:rsid w:val="00732329"/>
    <w:rsid w:val="007323EF"/>
    <w:rsid w:val="0073258E"/>
    <w:rsid w:val="00732CC4"/>
    <w:rsid w:val="007334C1"/>
    <w:rsid w:val="0073386A"/>
    <w:rsid w:val="00733F84"/>
    <w:rsid w:val="00734514"/>
    <w:rsid w:val="007345A2"/>
    <w:rsid w:val="007349B8"/>
    <w:rsid w:val="007359A3"/>
    <w:rsid w:val="00736A81"/>
    <w:rsid w:val="00736B79"/>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035"/>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5E3D"/>
    <w:rsid w:val="00796B9C"/>
    <w:rsid w:val="00796C2E"/>
    <w:rsid w:val="007A071F"/>
    <w:rsid w:val="007A1C50"/>
    <w:rsid w:val="007A2601"/>
    <w:rsid w:val="007A6F7E"/>
    <w:rsid w:val="007A73F1"/>
    <w:rsid w:val="007A76BA"/>
    <w:rsid w:val="007B1194"/>
    <w:rsid w:val="007B1532"/>
    <w:rsid w:val="007B24B1"/>
    <w:rsid w:val="007B2A3E"/>
    <w:rsid w:val="007B2E16"/>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4E87"/>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000F"/>
    <w:rsid w:val="0083167E"/>
    <w:rsid w:val="00831F16"/>
    <w:rsid w:val="00832EA1"/>
    <w:rsid w:val="00833570"/>
    <w:rsid w:val="008341F0"/>
    <w:rsid w:val="00835A31"/>
    <w:rsid w:val="00836367"/>
    <w:rsid w:val="00836FC2"/>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D65"/>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505"/>
    <w:rsid w:val="00860C11"/>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0902"/>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391"/>
    <w:rsid w:val="008D7A33"/>
    <w:rsid w:val="008E0524"/>
    <w:rsid w:val="008E0A00"/>
    <w:rsid w:val="008E1DB9"/>
    <w:rsid w:val="008E20FC"/>
    <w:rsid w:val="008E3AF7"/>
    <w:rsid w:val="008E405A"/>
    <w:rsid w:val="008E6454"/>
    <w:rsid w:val="008E71D2"/>
    <w:rsid w:val="008E76BF"/>
    <w:rsid w:val="008F0135"/>
    <w:rsid w:val="008F1460"/>
    <w:rsid w:val="008F241C"/>
    <w:rsid w:val="008F2459"/>
    <w:rsid w:val="008F2C31"/>
    <w:rsid w:val="008F3566"/>
    <w:rsid w:val="008F4DD2"/>
    <w:rsid w:val="008F4F78"/>
    <w:rsid w:val="008F552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39C9"/>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4CB"/>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5C05"/>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4E6"/>
    <w:rsid w:val="009B0883"/>
    <w:rsid w:val="009B0AD1"/>
    <w:rsid w:val="009B0AF0"/>
    <w:rsid w:val="009B0CDF"/>
    <w:rsid w:val="009B1A97"/>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3EE6"/>
    <w:rsid w:val="009E4504"/>
    <w:rsid w:val="009E4F58"/>
    <w:rsid w:val="009E5242"/>
    <w:rsid w:val="009E55DA"/>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4AE5"/>
    <w:rsid w:val="00A15114"/>
    <w:rsid w:val="00A15EAB"/>
    <w:rsid w:val="00A1667B"/>
    <w:rsid w:val="00A16854"/>
    <w:rsid w:val="00A16A80"/>
    <w:rsid w:val="00A178DD"/>
    <w:rsid w:val="00A20610"/>
    <w:rsid w:val="00A21BFE"/>
    <w:rsid w:val="00A21ED8"/>
    <w:rsid w:val="00A22EA6"/>
    <w:rsid w:val="00A22F50"/>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56C5"/>
    <w:rsid w:val="00A460E1"/>
    <w:rsid w:val="00A474D6"/>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6D8A"/>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08E1"/>
    <w:rsid w:val="00AB1B9B"/>
    <w:rsid w:val="00AB37FE"/>
    <w:rsid w:val="00AB3B26"/>
    <w:rsid w:val="00AB4D98"/>
    <w:rsid w:val="00AB51DF"/>
    <w:rsid w:val="00AB54B2"/>
    <w:rsid w:val="00AB598D"/>
    <w:rsid w:val="00AB598E"/>
    <w:rsid w:val="00AB59EB"/>
    <w:rsid w:val="00AB62DA"/>
    <w:rsid w:val="00AC0359"/>
    <w:rsid w:val="00AC0DBD"/>
    <w:rsid w:val="00AC1D24"/>
    <w:rsid w:val="00AC2CB0"/>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8D9"/>
    <w:rsid w:val="00AD1B9F"/>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0F3"/>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37F6B"/>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0FCA"/>
    <w:rsid w:val="00B51222"/>
    <w:rsid w:val="00B514C6"/>
    <w:rsid w:val="00B51761"/>
    <w:rsid w:val="00B51829"/>
    <w:rsid w:val="00B51968"/>
    <w:rsid w:val="00B52936"/>
    <w:rsid w:val="00B529B9"/>
    <w:rsid w:val="00B52D6D"/>
    <w:rsid w:val="00B52F79"/>
    <w:rsid w:val="00B54906"/>
    <w:rsid w:val="00B55203"/>
    <w:rsid w:val="00B55C79"/>
    <w:rsid w:val="00B56002"/>
    <w:rsid w:val="00B570C1"/>
    <w:rsid w:val="00B572E8"/>
    <w:rsid w:val="00B57514"/>
    <w:rsid w:val="00B57CE4"/>
    <w:rsid w:val="00B616D3"/>
    <w:rsid w:val="00B634DD"/>
    <w:rsid w:val="00B638B6"/>
    <w:rsid w:val="00B6458A"/>
    <w:rsid w:val="00B64880"/>
    <w:rsid w:val="00B658C4"/>
    <w:rsid w:val="00B66841"/>
    <w:rsid w:val="00B670B3"/>
    <w:rsid w:val="00B671C2"/>
    <w:rsid w:val="00B67321"/>
    <w:rsid w:val="00B67DAA"/>
    <w:rsid w:val="00B70997"/>
    <w:rsid w:val="00B70ECE"/>
    <w:rsid w:val="00B71012"/>
    <w:rsid w:val="00B712E1"/>
    <w:rsid w:val="00B716B1"/>
    <w:rsid w:val="00B71CE4"/>
    <w:rsid w:val="00B7213D"/>
    <w:rsid w:val="00B72996"/>
    <w:rsid w:val="00B7346C"/>
    <w:rsid w:val="00B73685"/>
    <w:rsid w:val="00B74796"/>
    <w:rsid w:val="00B74D78"/>
    <w:rsid w:val="00B75705"/>
    <w:rsid w:val="00B75E92"/>
    <w:rsid w:val="00B760DE"/>
    <w:rsid w:val="00B77C41"/>
    <w:rsid w:val="00B77EC3"/>
    <w:rsid w:val="00B80292"/>
    <w:rsid w:val="00B80343"/>
    <w:rsid w:val="00B81D46"/>
    <w:rsid w:val="00B82069"/>
    <w:rsid w:val="00B8249F"/>
    <w:rsid w:val="00B85616"/>
    <w:rsid w:val="00B8643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325"/>
    <w:rsid w:val="00BA6595"/>
    <w:rsid w:val="00BA6B90"/>
    <w:rsid w:val="00BA6DE9"/>
    <w:rsid w:val="00BA74E6"/>
    <w:rsid w:val="00BA76BF"/>
    <w:rsid w:val="00BA797C"/>
    <w:rsid w:val="00BA7C7A"/>
    <w:rsid w:val="00BB0642"/>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5EE"/>
    <w:rsid w:val="00BD378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6852"/>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29D5"/>
    <w:rsid w:val="00C43668"/>
    <w:rsid w:val="00C43CDD"/>
    <w:rsid w:val="00C443B1"/>
    <w:rsid w:val="00C45621"/>
    <w:rsid w:val="00C4624B"/>
    <w:rsid w:val="00C46382"/>
    <w:rsid w:val="00C46854"/>
    <w:rsid w:val="00C4699B"/>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4A82"/>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132"/>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995"/>
    <w:rsid w:val="00D17D22"/>
    <w:rsid w:val="00D21745"/>
    <w:rsid w:val="00D228C5"/>
    <w:rsid w:val="00D228EE"/>
    <w:rsid w:val="00D2438E"/>
    <w:rsid w:val="00D255A3"/>
    <w:rsid w:val="00D25F82"/>
    <w:rsid w:val="00D27368"/>
    <w:rsid w:val="00D3198F"/>
    <w:rsid w:val="00D31CB3"/>
    <w:rsid w:val="00D33781"/>
    <w:rsid w:val="00D33D8A"/>
    <w:rsid w:val="00D34314"/>
    <w:rsid w:val="00D343EC"/>
    <w:rsid w:val="00D36781"/>
    <w:rsid w:val="00D373E5"/>
    <w:rsid w:val="00D37527"/>
    <w:rsid w:val="00D3772C"/>
    <w:rsid w:val="00D40268"/>
    <w:rsid w:val="00D40382"/>
    <w:rsid w:val="00D40B22"/>
    <w:rsid w:val="00D40DD4"/>
    <w:rsid w:val="00D411D7"/>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2B8"/>
    <w:rsid w:val="00D63A85"/>
    <w:rsid w:val="00D63A93"/>
    <w:rsid w:val="00D6487C"/>
    <w:rsid w:val="00D64BAB"/>
    <w:rsid w:val="00D6685C"/>
    <w:rsid w:val="00D70430"/>
    <w:rsid w:val="00D707E1"/>
    <w:rsid w:val="00D714D0"/>
    <w:rsid w:val="00D7180F"/>
    <w:rsid w:val="00D719EC"/>
    <w:rsid w:val="00D71AE2"/>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269"/>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5EBD"/>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3BB7"/>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629D"/>
    <w:rsid w:val="00DF77EF"/>
    <w:rsid w:val="00E00223"/>
    <w:rsid w:val="00E00972"/>
    <w:rsid w:val="00E01FC1"/>
    <w:rsid w:val="00E02286"/>
    <w:rsid w:val="00E027B1"/>
    <w:rsid w:val="00E03346"/>
    <w:rsid w:val="00E0354C"/>
    <w:rsid w:val="00E0378F"/>
    <w:rsid w:val="00E03867"/>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91D"/>
    <w:rsid w:val="00E15AE5"/>
    <w:rsid w:val="00E1640D"/>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535"/>
    <w:rsid w:val="00E7492C"/>
    <w:rsid w:val="00E74E55"/>
    <w:rsid w:val="00E76C73"/>
    <w:rsid w:val="00E77874"/>
    <w:rsid w:val="00E81429"/>
    <w:rsid w:val="00E81824"/>
    <w:rsid w:val="00E8357C"/>
    <w:rsid w:val="00E83B42"/>
    <w:rsid w:val="00E86355"/>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83D"/>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8C"/>
    <w:rsid w:val="00EE45A6"/>
    <w:rsid w:val="00EE4D72"/>
    <w:rsid w:val="00EE5292"/>
    <w:rsid w:val="00EE658F"/>
    <w:rsid w:val="00EE6649"/>
    <w:rsid w:val="00EE6B18"/>
    <w:rsid w:val="00EE7D3F"/>
    <w:rsid w:val="00EF020B"/>
    <w:rsid w:val="00EF2B60"/>
    <w:rsid w:val="00EF2C79"/>
    <w:rsid w:val="00EF3241"/>
    <w:rsid w:val="00EF41CD"/>
    <w:rsid w:val="00EF4923"/>
    <w:rsid w:val="00EF524B"/>
    <w:rsid w:val="00EF58D8"/>
    <w:rsid w:val="00EF6212"/>
    <w:rsid w:val="00F00160"/>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58DD"/>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4D68"/>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04C"/>
    <w:rsid w:val="00F77502"/>
    <w:rsid w:val="00F77CE9"/>
    <w:rsid w:val="00F8029A"/>
    <w:rsid w:val="00F80A42"/>
    <w:rsid w:val="00F81D75"/>
    <w:rsid w:val="00F829DA"/>
    <w:rsid w:val="00F8432A"/>
    <w:rsid w:val="00F8705E"/>
    <w:rsid w:val="00F870DE"/>
    <w:rsid w:val="00F87698"/>
    <w:rsid w:val="00F87ED6"/>
    <w:rsid w:val="00F901E3"/>
    <w:rsid w:val="00F90284"/>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48CE"/>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7C3"/>
    <w:rsid w:val="00FD3AAE"/>
    <w:rsid w:val="00FD3F95"/>
    <w:rsid w:val="00FD4271"/>
    <w:rsid w:val="00FD5381"/>
    <w:rsid w:val="00FE1FB9"/>
    <w:rsid w:val="00FE2588"/>
    <w:rsid w:val="00FE28E3"/>
    <w:rsid w:val="00FE31DC"/>
    <w:rsid w:val="00FE50EC"/>
    <w:rsid w:val="00FE5CC4"/>
    <w:rsid w:val="00FE6451"/>
    <w:rsid w:val="00FE745F"/>
    <w:rsid w:val="00FE761A"/>
    <w:rsid w:val="00FE7AF1"/>
    <w:rsid w:val="00FE7B7D"/>
    <w:rsid w:val="00FF08E1"/>
    <w:rsid w:val="00FF092B"/>
    <w:rsid w:val="00FF25B6"/>
    <w:rsid w:val="00FF2D97"/>
    <w:rsid w:val="00FF2F42"/>
    <w:rsid w:val="00FF3D34"/>
    <w:rsid w:val="00FF4B7F"/>
    <w:rsid w:val="00FF4BD1"/>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0073CC"/>
    <w:pPr>
      <w:keepLines/>
      <w:pBdr>
        <w:top w:val="single" w:sz="12" w:space="4" w:color="EBF5F6"/>
        <w:left w:val="single" w:sz="12" w:space="11" w:color="EBF5F6"/>
        <w:bottom w:val="single" w:sz="12" w:space="6" w:color="EBF5F6"/>
        <w:right w:val="single" w:sz="12" w:space="11" w:color="EBF5F6"/>
      </w:pBdr>
      <w:shd w:val="solid" w:color="EBF5F6"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13">
    <w:name w:val="נושא הערה תו1"/>
    <w:basedOn w:val="CommentTextChar"/>
    <w:uiPriority w:val="99"/>
    <w:semiHidden/>
    <w:rsid w:val="003840E9"/>
    <w:rPr>
      <w:rFonts w:cs="David"/>
      <w:b/>
      <w:bCs/>
      <w:szCs w:val="20"/>
    </w:rPr>
  </w:style>
  <w:style w:type="table" w:customStyle="1" w:styleId="14">
    <w:name w:val="טבלת רשת1"/>
    <w:basedOn w:val="TableNormal"/>
    <w:next w:val="TableGrid"/>
    <w:uiPriority w:val="39"/>
    <w:rsid w:val="003840E9"/>
    <w:pPr>
      <w:spacing w:after="0" w:line="240" w:lineRule="auto"/>
    </w:pPr>
    <w:rPr>
      <w:rFonts w:ascii="Calibri" w:hAnsi="Calibri" w:eastAsiaTheme="minorHAns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6.xml"/><Relationship Id="rId50"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customXml" Target="../customXml/item3.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customXml" Target="../customXml/item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 Type="http://schemas.openxmlformats.org/officeDocument/2006/relationships/fontTable" Target="fontTable.xml"/><Relationship Id="rId43" Type="http://schemas.openxmlformats.org/officeDocument/2006/relationships/image" Target="media/image33.jpeg"/><Relationship Id="rId48" Type="http://schemas.openxmlformats.org/officeDocument/2006/relationships/header" Target="header7.xml"/><Relationship Id="rId9" Type="http://schemas.openxmlformats.org/officeDocument/2006/relationships/header" Target="header4.xml"/><Relationship Id="rId51" Type="http://schemas.openxmlformats.org/officeDocument/2006/relationships/styles" Target="styles.xml"/><Relationship Id="rId8"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customXml" Target="../customXml/item4.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s>
</file>

<file path=word/theme/_rels/theme1.xml.rels>&#65279;<?xml version="1.0" encoding="utf-8" standalone="yes"?><Relationships xmlns="http://schemas.openxmlformats.org/package/2006/relationships"><Relationship Id="rId1" Type="http://schemas.openxmlformats.org/officeDocument/2006/relationships/image" Target="../media/image2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E2A8D6E-298D-4AB7-BC7B-7D806D8E5750}">
  <ds:schemaRefs>
    <ds:schemaRef ds:uri="http://schemas.openxmlformats.org/officeDocument/2006/bibliography"/>
  </ds:schemaRefs>
</ds:datastoreItem>
</file>

<file path=customXml/itemProps2.xml><?xml version="1.0" encoding="utf-8"?>
<ds:datastoreItem xmlns:ds="http://schemas.openxmlformats.org/officeDocument/2006/customXml" ds:itemID="{75F9CE41-55EA-4767-BADD-058DAD67B71B}"/>
</file>

<file path=customXml/itemProps3.xml><?xml version="1.0" encoding="utf-8"?>
<ds:datastoreItem xmlns:ds="http://schemas.openxmlformats.org/officeDocument/2006/customXml" ds:itemID="{5F71989F-BC7A-484A-AFF1-7080EF5F67AC}"/>
</file>

<file path=customXml/itemProps4.xml><?xml version="1.0" encoding="utf-8"?>
<ds:datastoreItem xmlns:ds="http://schemas.openxmlformats.org/officeDocument/2006/customXml" ds:itemID="{7DBA62A2-A501-45F4-A1A2-3720A6978593}"/>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201300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